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A38CC8">
      <w:pPr>
        <w:spacing w:line="579" w:lineRule="exact"/>
        <w:ind w:left="0" w:leftChars="0" w:firstLine="0" w:firstLineChars="0"/>
        <w:jc w:val="both"/>
        <w:rPr>
          <w:rFonts w:hint="eastAsia" w:ascii="方正小标宋_GBK" w:hAnsi="方正小标宋_GBK" w:eastAsia="方正小标宋_GBK" w:cs="方正小标宋_GBK"/>
          <w:snapToGrid w:val="0"/>
          <w:color w:val="000000" w:themeColor="text1"/>
          <w:spacing w:val="0"/>
          <w:w w:val="98"/>
          <w:sz w:val="44"/>
          <w:szCs w:val="44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FFFFFF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-278130</wp:posOffset>
                </wp:positionH>
                <wp:positionV relativeFrom="paragraph">
                  <wp:posOffset>-615950</wp:posOffset>
                </wp:positionV>
                <wp:extent cx="6120130" cy="582930"/>
                <wp:effectExtent l="0" t="0" r="6350" b="28575"/>
                <wp:wrapNone/>
                <wp:docPr id="4" name="组合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130" cy="582930"/>
                          <a:chOff x="1134" y="1684"/>
                          <a:chExt cx="9638" cy="918"/>
                        </a:xfrm>
                      </wpg:grpSpPr>
                      <wps:wsp>
                        <wps:cNvPr id="2" name="直接连接符 2"/>
                        <wps:cNvCnPr/>
                        <wps:spPr>
                          <a:xfrm>
                            <a:off x="1134" y="2602"/>
                            <a:ext cx="9638" cy="0"/>
                          </a:xfrm>
                          <a:prstGeom prst="line">
                            <a:avLst/>
                          </a:prstGeom>
                          <a:ln w="57150" cap="flat" cmpd="thickThin">
                            <a:solidFill>
                              <a:srgbClr val="FF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3" name="文本框 3"/>
                        <wps:cNvSpPr txBox="1"/>
                        <wps:spPr>
                          <a:xfrm>
                            <a:off x="1588" y="1684"/>
                            <a:ext cx="8821" cy="6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76895B6">
                              <w:pPr>
                                <w:spacing w:line="700" w:lineRule="exact"/>
                                <w:jc w:val="distribute"/>
                                <w:rPr>
                                  <w:rFonts w:hint="eastAsia" w:ascii="方正小标宋_GBK" w:eastAsia="方正小标宋_GBK"/>
                                  <w:color w:val="FF0000"/>
                                  <w:sz w:val="66"/>
                                  <w:szCs w:val="66"/>
                                </w:rPr>
                              </w:pPr>
                              <w:r>
                                <w:rPr>
                                  <w:rFonts w:hint="eastAsia" w:ascii="方正小标宋_GBK" w:eastAsia="方正小标宋_GBK"/>
                                  <w:color w:val="FF0000"/>
                                  <w:sz w:val="66"/>
                                  <w:szCs w:val="66"/>
                                </w:rPr>
                                <w:t>涟水县数据局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21.9pt;margin-top:-48.5pt;height:45.9pt;width:481.9pt;z-index:251659264;mso-width-relative:page;mso-height-relative:page;" coordorigin="1134,1684" coordsize="9638,918" o:gfxdata="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">
                <o:lock v:ext="edit" aspectratio="f"/>
                <v:line id="_x0000_s1026" o:spid="_x0000_s1026" o:spt="20" style="position:absolute;left:1134;top:2602;height:0;width:9638;" filled="f" stroked="t" coordsize="21600,21600" o:gfxdata="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RU7EIrsAAADa&#10;AAAADwAAAAAAAAABACAAAAAiAAAAZHJzL2Rvd25yZXYueG1sUEsBAhQAFAAAAAgAh07iQDMvBZ47&#10;AAAAOQAAABAAAAAAAAAAAQAgAAAACgEAAGRycy9zaGFwZXhtbC54bWxQSwUGAAAAAAYABgBbAQAA&#10;tAMAAAAA&#10;">
                  <v:fill on="f" focussize="0,0"/>
                  <v:stroke weight="4.5pt" color="#FF0000" linestyle="thickThin" joinstyle="round"/>
                  <v:imagedata o:title=""/>
                  <o:lock v:ext="edit" aspectratio="f"/>
                </v:line>
                <v:shape id="_x0000_s1026" o:spid="_x0000_s1026" o:spt="202" type="#_x0000_t202" style="position:absolute;left:1588;top:1684;height:652;width:8821;" filled="f" stroked="f" coordsize="21600,21600" o:gfxdata="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+6fiTvQAA&#10;ANo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576895B6">
                        <w:pPr>
                          <w:spacing w:line="700" w:lineRule="exact"/>
                          <w:jc w:val="distribute"/>
                          <w:rPr>
                            <w:rFonts w:hint="eastAsia" w:ascii="方正小标宋_GBK" w:eastAsia="方正小标宋_GBK"/>
                            <w:color w:val="FF0000"/>
                            <w:sz w:val="66"/>
                            <w:szCs w:val="66"/>
                          </w:rPr>
                        </w:pPr>
                        <w:r>
                          <w:rPr>
                            <w:rFonts w:hint="eastAsia" w:ascii="方正小标宋_GBK" w:eastAsia="方正小标宋_GBK"/>
                            <w:color w:val="FF0000"/>
                            <w:sz w:val="66"/>
                            <w:szCs w:val="66"/>
                          </w:rPr>
                          <w:t>涟水县数据局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eastAsia" w:ascii="方正小标宋_GBK" w:hAnsi="方正小标宋_GBK" w:eastAsia="方正小标宋_GBK" w:cs="方正小标宋_GBK"/>
          <w:snapToGrid w:val="0"/>
          <w:color w:val="000000" w:themeColor="text1"/>
          <w:spacing w:val="0"/>
          <w:w w:val="98"/>
          <w:sz w:val="44"/>
          <w:szCs w:val="44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12345热线工作“接诉即办 未诉先办”实施办法</w:t>
      </w:r>
    </w:p>
    <w:p w14:paraId="18D929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700" w:lineRule="exact"/>
        <w:ind w:left="0" w:leftChars="0" w:right="0" w:firstLine="0" w:firstLineChars="0"/>
        <w:jc w:val="center"/>
        <w:textAlignment w:val="auto"/>
        <w:rPr>
          <w:rFonts w:hint="default" w:ascii="Times New Roman" w:hAnsi="Times New Roman" w:cs="Times New Roman"/>
          <w:color w:val="000000" w:themeColor="text1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方正楷体_GBK" w:hAnsi="方正楷体_GBK" w:eastAsia="方正楷体_GBK" w:cs="方正楷体_GBK"/>
          <w:snapToGrid w:val="0"/>
          <w:color w:val="000000" w:themeColor="text1"/>
          <w:spacing w:val="0"/>
          <w:w w:val="98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（征求意见稿）</w:t>
      </w:r>
      <w:bookmarkStart w:id="0" w:name="_GoBack"/>
      <w:bookmarkEnd w:id="0"/>
    </w:p>
    <w:p w14:paraId="0617BC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579" w:lineRule="exact"/>
        <w:ind w:firstLine="632" w:firstLineChars="200"/>
        <w:jc w:val="both"/>
        <w:textAlignment w:val="auto"/>
        <w:rPr>
          <w:rFonts w:hint="default" w:ascii="Times New Roman" w:hAnsi="Times New Roman" w:cs="Times New Roman"/>
          <w:color w:val="000000" w:themeColor="text1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Cs w:val="32"/>
          <w:highlight w:val="none"/>
          <w14:textFill>
            <w14:solidFill>
              <w14:schemeClr w14:val="tx1"/>
            </w14:solidFill>
          </w14:textFill>
        </w:rPr>
        <w:t>为</w:t>
      </w:r>
      <w:r>
        <w:rPr>
          <w:rFonts w:hint="default" w:ascii="Times New Roman" w:hAnsi="Times New Roman" w:cs="Times New Roman"/>
          <w:color w:val="000000" w:themeColor="text1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深化党建引领“接诉即办 未诉先办”改革，</w:t>
      </w:r>
      <w:r>
        <w:rPr>
          <w:rFonts w:hint="eastAsia" w:cs="Times New Roman"/>
          <w:color w:val="000000" w:themeColor="text1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全面</w:t>
      </w:r>
      <w:r>
        <w:rPr>
          <w:rFonts w:hint="default" w:ascii="Times New Roman" w:hAnsi="Times New Roman" w:cs="Times New Roman"/>
          <w:color w:val="000000" w:themeColor="text1"/>
          <w:szCs w:val="32"/>
          <w:highlight w:val="none"/>
          <w14:textFill>
            <w14:solidFill>
              <w14:schemeClr w14:val="tx1"/>
            </w14:solidFill>
          </w14:textFill>
        </w:rPr>
        <w:t>贯彻落实《国务院办公厅关于进一步规范和提升12345热线服务的意见》（国办函〔2025〕66号）精神</w:t>
      </w:r>
      <w:r>
        <w:rPr>
          <w:rFonts w:hint="default" w:ascii="Times New Roman" w:hAnsi="Times New Roman" w:cs="Times New Roman"/>
          <w:color w:val="000000" w:themeColor="text1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，以“高效办成一件事”为牵引，</w:t>
      </w:r>
      <w:r>
        <w:rPr>
          <w:rFonts w:hint="default" w:ascii="Times New Roman" w:hAnsi="Times New Roman" w:cs="Times New Roman"/>
          <w:color w:val="000000" w:themeColor="text1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依托12345热线平台，</w:t>
      </w:r>
      <w:r>
        <w:rPr>
          <w:rFonts w:hint="eastAsia" w:cs="Times New Roman"/>
          <w:color w:val="000000" w:themeColor="text1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构建政府治理，多部门多层级高效联动协同</w:t>
      </w:r>
      <w:r>
        <w:rPr>
          <w:rFonts w:hint="default" w:ascii="Times New Roman" w:hAnsi="Times New Roman" w:cs="Times New Roman"/>
          <w:color w:val="000000" w:themeColor="text1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，基层</w:t>
      </w:r>
      <w:r>
        <w:rPr>
          <w:rFonts w:hint="eastAsia" w:cs="Times New Roman"/>
          <w:color w:val="000000" w:themeColor="text1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单元</w:t>
      </w:r>
      <w:r>
        <w:rPr>
          <w:rFonts w:hint="default" w:ascii="Times New Roman" w:hAnsi="Times New Roman" w:cs="Times New Roman"/>
          <w:color w:val="000000" w:themeColor="text1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权责</w:t>
      </w:r>
      <w:r>
        <w:rPr>
          <w:rFonts w:hint="eastAsia" w:cs="Times New Roman"/>
          <w:color w:val="000000" w:themeColor="text1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边界</w:t>
      </w:r>
      <w:r>
        <w:rPr>
          <w:rFonts w:hint="default" w:ascii="Times New Roman" w:hAnsi="Times New Roman" w:cs="Times New Roman"/>
          <w:color w:val="000000" w:themeColor="text1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明晰</w:t>
      </w:r>
      <w:r>
        <w:rPr>
          <w:rFonts w:hint="eastAsia" w:cs="Times New Roman"/>
          <w:color w:val="000000" w:themeColor="text1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社会治理模式</w:t>
      </w:r>
      <w:r>
        <w:rPr>
          <w:rFonts w:hint="default" w:ascii="Times New Roman" w:hAnsi="Times New Roman" w:cs="Times New Roman"/>
          <w:color w:val="000000" w:themeColor="text1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cs="Times New Roman"/>
          <w:color w:val="000000" w:themeColor="text1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强化</w:t>
      </w:r>
      <w:r>
        <w:rPr>
          <w:rFonts w:hint="default" w:ascii="Times New Roman" w:hAnsi="Times New Roman" w:cs="Times New Roman"/>
          <w:color w:val="000000" w:themeColor="text1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热线</w:t>
      </w:r>
      <w:r>
        <w:rPr>
          <w:rFonts w:hint="eastAsia" w:cs="Times New Roman"/>
          <w:color w:val="000000" w:themeColor="text1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工作</w:t>
      </w:r>
      <w:r>
        <w:rPr>
          <w:rFonts w:hint="default" w:ascii="Times New Roman" w:hAnsi="Times New Roman" w:cs="Times New Roman"/>
          <w:color w:val="000000" w:themeColor="text1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规范管理，提升行政效能</w:t>
      </w:r>
      <w:r>
        <w:rPr>
          <w:rFonts w:hint="eastAsia" w:cs="Times New Roman"/>
          <w:color w:val="000000" w:themeColor="text1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压实“换位跑一次”工作</w:t>
      </w:r>
      <w:r>
        <w:rPr>
          <w:rFonts w:hint="eastAsia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要求</w:t>
      </w: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cs="Times New Roman"/>
          <w:color w:val="000000" w:themeColor="text1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精准回应</w:t>
      </w:r>
      <w:r>
        <w:rPr>
          <w:rFonts w:hint="default" w:ascii="Times New Roman" w:hAnsi="Times New Roman" w:cs="Times New Roman"/>
          <w:color w:val="000000" w:themeColor="text1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解决群众和企业的急难愁盼问题</w:t>
      </w:r>
      <w:r>
        <w:rPr>
          <w:rFonts w:hint="default" w:ascii="Times New Roman" w:hAnsi="Times New Roman" w:cs="Times New Roman"/>
          <w:color w:val="000000" w:themeColor="text1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cs="Times New Roman"/>
          <w:color w:val="000000" w:themeColor="text1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持续优化</w:t>
      </w:r>
      <w:r>
        <w:rPr>
          <w:rFonts w:hint="default" w:ascii="Times New Roman" w:hAnsi="Times New Roman" w:cs="Times New Roman"/>
          <w:color w:val="000000" w:themeColor="text1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政府治理</w:t>
      </w:r>
      <w:r>
        <w:rPr>
          <w:rFonts w:hint="eastAsia" w:cs="Times New Roman"/>
          <w:color w:val="000000" w:themeColor="text1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体系和治理能力现代化水平</w:t>
      </w:r>
      <w:r>
        <w:rPr>
          <w:rFonts w:hint="default" w:ascii="Times New Roman" w:hAnsi="Times New Roman" w:cs="Times New Roman"/>
          <w:color w:val="000000" w:themeColor="text1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，特</w:t>
      </w:r>
      <w:r>
        <w:rPr>
          <w:rFonts w:hint="eastAsia" w:cs="Times New Roman"/>
          <w:color w:val="000000" w:themeColor="text1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制定</w:t>
      </w:r>
      <w:r>
        <w:rPr>
          <w:rFonts w:hint="eastAsia" w:cs="Times New Roman"/>
          <w:color w:val="000000" w:themeColor="text1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本办法</w:t>
      </w:r>
      <w:r>
        <w:rPr>
          <w:rFonts w:hint="default" w:ascii="Times New Roman" w:hAnsi="Times New Roman" w:cs="Times New Roman"/>
          <w:color w:val="000000" w:themeColor="text1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0DAD8DC8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bidi w:val="0"/>
        <w:adjustRightInd/>
        <w:spacing w:line="579" w:lineRule="exact"/>
        <w:ind w:firstLine="632" w:firstLineChars="200"/>
        <w:jc w:val="both"/>
        <w:textAlignment w:val="auto"/>
        <w:rPr>
          <w:rFonts w:hint="default" w:ascii="Times New Roman" w:hAnsi="Times New Roman" w:eastAsia="方正黑体_GBK" w:cs="Times New Roman"/>
          <w:color w:val="000000" w:themeColor="text1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eastAsia="方正黑体_GBK" w:cs="Times New Roman"/>
          <w:color w:val="000000" w:themeColor="text1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总体目标</w:t>
      </w:r>
    </w:p>
    <w:p w14:paraId="4A1FE1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579" w:lineRule="exact"/>
        <w:ind w:firstLine="632" w:firstLineChars="200"/>
        <w:jc w:val="both"/>
        <w:textAlignment w:val="auto"/>
        <w:rPr>
          <w:rFonts w:hint="default" w:ascii="Times New Roman" w:hAnsi="Times New Roman" w:cs="Times New Roman"/>
          <w:color w:val="000000" w:themeColor="text1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建立健全“</w:t>
      </w:r>
      <w:r>
        <w:rPr>
          <w:rFonts w:hint="eastAsia" w:cs="Times New Roman"/>
          <w:color w:val="000000" w:themeColor="text1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协同联动</w:t>
      </w:r>
      <w:r>
        <w:rPr>
          <w:rFonts w:hint="default" w:ascii="Times New Roman" w:hAnsi="Times New Roman" w:cs="Times New Roman"/>
          <w:color w:val="000000" w:themeColor="text1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、源头治理、主动服务</w:t>
      </w:r>
      <w:r>
        <w:rPr>
          <w:rFonts w:hint="eastAsia" w:cs="Times New Roman"/>
          <w:color w:val="000000" w:themeColor="text1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cs="Times New Roman"/>
          <w:color w:val="000000" w:themeColor="text1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高效办成</w:t>
      </w:r>
      <w:r>
        <w:rPr>
          <w:rFonts w:hint="default" w:ascii="Times New Roman" w:hAnsi="Times New Roman" w:cs="Times New Roman"/>
          <w:color w:val="000000" w:themeColor="text1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”的</w:t>
      </w:r>
      <w:r>
        <w:rPr>
          <w:rFonts w:hint="eastAsia" w:cs="Times New Roman"/>
          <w:color w:val="000000" w:themeColor="text1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闭环</w:t>
      </w:r>
      <w:r>
        <w:rPr>
          <w:rFonts w:hint="default" w:ascii="Times New Roman" w:hAnsi="Times New Roman" w:cs="Times New Roman"/>
          <w:color w:val="000000" w:themeColor="text1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工作体系，推动“接诉即办”向“未诉先办”</w:t>
      </w:r>
      <w:r>
        <w:rPr>
          <w:rFonts w:hint="eastAsia" w:cs="Times New Roman"/>
          <w:color w:val="000000" w:themeColor="text1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转变</w:t>
      </w:r>
      <w:r>
        <w:rPr>
          <w:rFonts w:hint="default" w:ascii="Times New Roman" w:hAnsi="Times New Roman" w:cs="Times New Roman"/>
          <w:color w:val="000000" w:themeColor="text1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，实现从办结个案向系统施策</w:t>
      </w:r>
      <w:r>
        <w:rPr>
          <w:rFonts w:hint="eastAsia" w:cs="Times New Roman"/>
          <w:color w:val="000000" w:themeColor="text1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default" w:ascii="Times New Roman" w:hAnsi="Times New Roman" w:cs="Times New Roman"/>
          <w:color w:val="000000" w:themeColor="text1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从被动响应向主动治理、</w:t>
      </w:r>
      <w:r>
        <w:rPr>
          <w:rFonts w:hint="eastAsia" w:cs="Times New Roman"/>
          <w:color w:val="000000" w:themeColor="text1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从分散处置向协同联动的根本性</w:t>
      </w:r>
      <w:r>
        <w:rPr>
          <w:rFonts w:hint="default" w:ascii="Times New Roman" w:hAnsi="Times New Roman" w:cs="Times New Roman"/>
          <w:color w:val="000000" w:themeColor="text1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转变，</w:t>
      </w:r>
      <w:r>
        <w:rPr>
          <w:rFonts w:hint="eastAsia" w:cs="Times New Roman"/>
          <w:color w:val="000000" w:themeColor="text1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全力</w:t>
      </w:r>
      <w:r>
        <w:rPr>
          <w:rFonts w:hint="default" w:ascii="Times New Roman" w:hAnsi="Times New Roman" w:cs="Times New Roman"/>
          <w:color w:val="000000" w:themeColor="text1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打造便捷高效、规范</w:t>
      </w:r>
      <w:r>
        <w:rPr>
          <w:rFonts w:hint="eastAsia" w:cs="Times New Roman"/>
          <w:color w:val="000000" w:themeColor="text1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有序、智慧赋能</w:t>
      </w:r>
      <w:r>
        <w:rPr>
          <w:rFonts w:hint="default" w:ascii="Times New Roman" w:hAnsi="Times New Roman" w:cs="Times New Roman"/>
          <w:color w:val="000000" w:themeColor="text1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的政务服务“总客服”。</w:t>
      </w:r>
    </w:p>
    <w:p w14:paraId="44FB705F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bidi w:val="0"/>
        <w:adjustRightInd/>
        <w:spacing w:line="579" w:lineRule="exact"/>
        <w:ind w:firstLine="632" w:firstLineChars="200"/>
        <w:jc w:val="both"/>
        <w:textAlignment w:val="auto"/>
        <w:rPr>
          <w:rFonts w:hint="default" w:ascii="Times New Roman" w:hAnsi="Times New Roman" w:eastAsia="方正黑体_GBK" w:cs="Times New Roman"/>
          <w:color w:val="000000" w:themeColor="text1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黑体_GBK" w:cs="Times New Roman"/>
          <w:color w:val="000000" w:themeColor="text1"/>
          <w:szCs w:val="32"/>
          <w:highlight w:val="none"/>
          <w14:textFill>
            <w14:solidFill>
              <w14:schemeClr w14:val="tx1"/>
            </w14:solidFill>
          </w14:textFill>
        </w:rPr>
        <w:t>职责</w:t>
      </w:r>
      <w:r>
        <w:rPr>
          <w:rFonts w:hint="eastAsia" w:eastAsia="方正黑体_GBK" w:cs="Times New Roman"/>
          <w:color w:val="000000" w:themeColor="text1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分工</w:t>
      </w:r>
    </w:p>
    <w:p w14:paraId="05C918C4"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bidi w:val="0"/>
        <w:adjustRightInd/>
        <w:spacing w:line="579" w:lineRule="exact"/>
        <w:ind w:firstLine="632" w:firstLineChars="200"/>
        <w:jc w:val="both"/>
        <w:textAlignment w:val="auto"/>
        <w:rPr>
          <w:rFonts w:hint="eastAsia" w:ascii="方正楷体_GBK" w:hAnsi="方正楷体_GBK" w:eastAsia="方正楷体_GBK" w:cs="方正楷体_GBK"/>
          <w:color w:val="000000" w:themeColor="text1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楷体_GBK" w:hAnsi="方正楷体_GBK" w:eastAsia="方正楷体_GBK" w:cs="方正楷体_GBK"/>
          <w:color w:val="000000" w:themeColor="text1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县</w:t>
      </w:r>
      <w:r>
        <w:rPr>
          <w:rFonts w:hint="eastAsia" w:ascii="方正楷体_GBK" w:hAnsi="方正楷体_GBK" w:eastAsia="方正楷体_GBK" w:cs="方正楷体_GBK"/>
          <w:color w:val="000000" w:themeColor="text1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数据</w:t>
      </w:r>
      <w:r>
        <w:rPr>
          <w:rFonts w:hint="eastAsia" w:ascii="方正楷体_GBK" w:hAnsi="方正楷体_GBK" w:eastAsia="方正楷体_GBK" w:cs="方正楷体_GBK"/>
          <w:color w:val="000000" w:themeColor="text1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局：</w:t>
      </w:r>
    </w:p>
    <w:p w14:paraId="5B3BD358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adjustRightInd/>
        <w:spacing w:line="579" w:lineRule="exact"/>
        <w:ind w:firstLine="632" w:firstLineChars="200"/>
        <w:jc w:val="both"/>
        <w:textAlignment w:val="auto"/>
        <w:rPr>
          <w:rFonts w:hint="default" w:ascii="Times New Roman" w:hAnsi="Times New Roman" w:cs="Times New Roman"/>
          <w:color w:val="000000" w:themeColor="text1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牵头</w:t>
      </w:r>
      <w:r>
        <w:rPr>
          <w:rFonts w:hint="default" w:ascii="Times New Roman" w:hAnsi="Times New Roman" w:cs="Times New Roman"/>
          <w:color w:val="000000" w:themeColor="text1"/>
          <w:szCs w:val="32"/>
          <w:highlight w:val="none"/>
          <w14:textFill>
            <w14:solidFill>
              <w14:schemeClr w14:val="tx1"/>
            </w14:solidFill>
          </w14:textFill>
        </w:rPr>
        <w:t>贯彻落实国家、省、市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14:textFill>
            <w14:solidFill>
              <w14:schemeClr w14:val="tx1"/>
            </w14:solidFill>
          </w14:textFill>
        </w:rPr>
        <w:t>12345政务服务便民热线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:lang w:eastAsia="zh-CN"/>
          <w14:textFill>
            <w14:solidFill>
              <w14:schemeClr w14:val="tx1"/>
            </w14:solidFill>
          </w14:textFill>
        </w:rPr>
        <w:t>（以下简称县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12345热线）</w:t>
      </w:r>
      <w:r>
        <w:rPr>
          <w:rFonts w:hint="default" w:ascii="Times New Roman" w:hAnsi="Times New Roman" w:cs="Times New Roman"/>
          <w:color w:val="000000" w:themeColor="text1"/>
          <w:szCs w:val="32"/>
          <w:highlight w:val="none"/>
          <w14:textFill>
            <w14:solidFill>
              <w14:schemeClr w14:val="tx1"/>
            </w14:solidFill>
          </w14:textFill>
        </w:rPr>
        <w:t>的政策措施</w:t>
      </w:r>
      <w:r>
        <w:rPr>
          <w:rFonts w:hint="eastAsia" w:cs="Times New Roman"/>
          <w:color w:val="000000" w:themeColor="text1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及工作部署</w:t>
      </w:r>
      <w:r>
        <w:rPr>
          <w:rFonts w:hint="default" w:ascii="Times New Roman" w:hAnsi="Times New Roman" w:cs="Times New Roman"/>
          <w:color w:val="000000" w:themeColor="text1"/>
          <w:szCs w:val="32"/>
          <w:highlight w:val="none"/>
          <w14:textFill>
            <w14:solidFill>
              <w14:schemeClr w14:val="tx1"/>
            </w14:solidFill>
          </w14:textFill>
        </w:rPr>
        <w:t>；</w:t>
      </w:r>
      <w:r>
        <w:rPr>
          <w:rFonts w:hint="default" w:ascii="Times New Roman" w:hAnsi="Times New Roman" w:cs="Times New Roman"/>
          <w:color w:val="000000" w:themeColor="text1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负责拟定全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:lang w:eastAsia="zh-CN"/>
          <w14:textFill>
            <w14:solidFill>
              <w14:schemeClr w14:val="tx1"/>
            </w14:solidFill>
          </w14:textFill>
        </w:rPr>
        <w:t>县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12345热线</w:t>
      </w:r>
      <w:r>
        <w:rPr>
          <w:rFonts w:hint="eastAsia" w:cs="Times New Roman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工作</w:t>
      </w:r>
      <w:r>
        <w:rPr>
          <w:rFonts w:hint="default" w:ascii="Times New Roman" w:hAnsi="Times New Roman" w:cs="Times New Roman"/>
          <w:color w:val="000000" w:themeColor="text1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规范性文件；</w:t>
      </w:r>
      <w:r>
        <w:rPr>
          <w:rFonts w:hint="eastAsia" w:cs="Times New Roman"/>
          <w:color w:val="000000" w:themeColor="text1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统筹</w:t>
      </w:r>
      <w:r>
        <w:rPr>
          <w:rFonts w:hint="default" w:ascii="Times New Roman" w:hAnsi="Times New Roman" w:cs="Times New Roman"/>
          <w:color w:val="000000" w:themeColor="text1"/>
          <w:szCs w:val="32"/>
          <w:highlight w:val="none"/>
          <w14:textFill>
            <w14:solidFill>
              <w14:schemeClr w14:val="tx1"/>
            </w14:solidFill>
          </w14:textFill>
        </w:rPr>
        <w:t>指导全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:lang w:eastAsia="zh-CN"/>
          <w14:textFill>
            <w14:solidFill>
              <w14:schemeClr w14:val="tx1"/>
            </w14:solidFill>
          </w14:textFill>
        </w:rPr>
        <w:t>县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12345热线工作</w:t>
      </w:r>
      <w:r>
        <w:rPr>
          <w:rFonts w:hint="default" w:ascii="Times New Roman" w:hAnsi="Times New Roman" w:cs="Times New Roman"/>
          <w:color w:val="000000" w:themeColor="text1"/>
          <w:szCs w:val="32"/>
          <w:highlight w:val="none"/>
          <w14:textFill>
            <w14:solidFill>
              <w14:schemeClr w14:val="tx1"/>
            </w14:solidFill>
          </w14:textFill>
        </w:rPr>
        <w:t>一体化建设</w:t>
      </w:r>
      <w:r>
        <w:rPr>
          <w:rFonts w:hint="eastAsia" w:cs="Times New Roman"/>
          <w:color w:val="000000" w:themeColor="text1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cs="Times New Roman"/>
          <w:color w:val="000000" w:themeColor="text1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运营</w:t>
      </w:r>
      <w:r>
        <w:rPr>
          <w:rFonts w:hint="default" w:ascii="Times New Roman" w:hAnsi="Times New Roman" w:cs="Times New Roman"/>
          <w:color w:val="000000" w:themeColor="text1"/>
          <w:szCs w:val="32"/>
          <w:highlight w:val="none"/>
          <w14:textFill>
            <w14:solidFill>
              <w14:schemeClr w14:val="tx1"/>
            </w14:solidFill>
          </w14:textFill>
        </w:rPr>
        <w:t>管理</w:t>
      </w:r>
      <w:r>
        <w:rPr>
          <w:rFonts w:hint="eastAsia" w:cs="Times New Roman"/>
          <w:color w:val="000000" w:themeColor="text1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和业务协同，推动热线服务标准化、规范化提升</w:t>
      </w:r>
      <w:r>
        <w:rPr>
          <w:rFonts w:hint="default" w:ascii="Times New Roman" w:hAnsi="Times New Roman" w:cs="Times New Roman"/>
          <w:color w:val="000000" w:themeColor="text1"/>
          <w:szCs w:val="32"/>
          <w:highlight w:val="none"/>
          <w14:textFill>
            <w14:solidFill>
              <w14:schemeClr w14:val="tx1"/>
            </w14:solidFill>
          </w14:textFill>
        </w:rPr>
        <w:t>。</w:t>
      </w:r>
    </w:p>
    <w:p w14:paraId="24F2D94F"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bidi w:val="0"/>
        <w:adjustRightInd/>
        <w:spacing w:line="579" w:lineRule="exact"/>
        <w:ind w:firstLine="632" w:firstLineChars="200"/>
        <w:jc w:val="both"/>
        <w:textAlignment w:val="auto"/>
        <w:rPr>
          <w:rFonts w:hint="eastAsia" w:ascii="方正楷体_GBK" w:hAnsi="方正楷体_GBK" w:eastAsia="方正楷体_GBK" w:cs="方正楷体_GBK"/>
          <w:color w:val="000000" w:themeColor="text1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方正楷体_GBK" w:hAnsi="方正楷体_GBK" w:eastAsia="方正楷体_GBK" w:cs="方正楷体_GBK"/>
          <w:color w:val="000000" w:themeColor="text1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县</w:t>
      </w:r>
      <w:r>
        <w:rPr>
          <w:rFonts w:hint="default" w:ascii="方正楷体_GBK" w:hAnsi="方正楷体_GBK" w:eastAsia="方正楷体_GBK" w:cs="方正楷体_GBK"/>
          <w:color w:val="000000" w:themeColor="text1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12345</w:t>
      </w:r>
      <w:r>
        <w:rPr>
          <w:rFonts w:hint="default" w:ascii="方正楷体_GBK" w:hAnsi="方正楷体_GBK" w:eastAsia="方正楷体_GBK" w:cs="方正楷体_GBK"/>
          <w:color w:val="000000" w:themeColor="text1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民生服务中心</w:t>
      </w:r>
      <w:r>
        <w:rPr>
          <w:rFonts w:hint="eastAsia" w:ascii="方正楷体_GBK" w:hAnsi="方正楷体_GBK" w:eastAsia="方正楷体_GBK" w:cs="方正楷体_GBK"/>
          <w:color w:val="000000" w:themeColor="text1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：</w:t>
      </w:r>
    </w:p>
    <w:p w14:paraId="5DCDF7CD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adjustRightInd/>
        <w:spacing w:line="579" w:lineRule="exact"/>
        <w:ind w:firstLine="632" w:firstLineChars="200"/>
        <w:jc w:val="both"/>
        <w:textAlignment w:val="auto"/>
        <w:rPr>
          <w:rFonts w:hint="default" w:ascii="Times New Roman" w:hAnsi="Times New Roman" w:cs="Times New Roman"/>
          <w:color w:val="000000" w:themeColor="text1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Cs w:val="32"/>
          <w:highlight w:val="none"/>
          <w14:textFill>
            <w14:solidFill>
              <w14:schemeClr w14:val="tx1"/>
            </w14:solidFill>
          </w14:textFill>
        </w:rPr>
        <w:t>负责诉求</w:t>
      </w:r>
      <w:r>
        <w:rPr>
          <w:rFonts w:hint="eastAsia" w:cs="Times New Roman"/>
          <w:color w:val="000000" w:themeColor="text1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事项</w:t>
      </w:r>
      <w:r>
        <w:rPr>
          <w:rFonts w:hint="default" w:ascii="Times New Roman" w:hAnsi="Times New Roman" w:cs="Times New Roman"/>
          <w:color w:val="000000" w:themeColor="text1"/>
          <w:szCs w:val="32"/>
          <w:highlight w:val="none"/>
          <w14:textFill>
            <w14:solidFill>
              <w14:schemeClr w14:val="tx1"/>
            </w14:solidFill>
          </w14:textFill>
        </w:rPr>
        <w:t>的受理和交办，跟踪督促</w:t>
      </w:r>
      <w:r>
        <w:rPr>
          <w:rFonts w:hint="default" w:ascii="Times New Roman" w:hAnsi="Times New Roman" w:cs="Times New Roman"/>
          <w:color w:val="000000" w:themeColor="text1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承办</w:t>
      </w:r>
      <w:r>
        <w:rPr>
          <w:rFonts w:hint="default" w:ascii="Times New Roman" w:hAnsi="Times New Roman" w:cs="Times New Roman"/>
          <w:color w:val="000000" w:themeColor="text1"/>
          <w:szCs w:val="32"/>
          <w:highlight w:val="none"/>
          <w14:textFill>
            <w14:solidFill>
              <w14:schemeClr w14:val="tx1"/>
            </w14:solidFill>
          </w14:textFill>
        </w:rPr>
        <w:t>单位</w:t>
      </w:r>
      <w:r>
        <w:rPr>
          <w:rFonts w:hint="default" w:ascii="Times New Roman" w:hAnsi="Times New Roman" w:cs="Times New Roman"/>
          <w:color w:val="000000" w:themeColor="text1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办理</w:t>
      </w:r>
      <w:r>
        <w:rPr>
          <w:rFonts w:hint="eastAsia" w:cs="Times New Roman"/>
          <w:color w:val="000000" w:themeColor="text1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进度</w:t>
      </w:r>
      <w:r>
        <w:rPr>
          <w:rFonts w:hint="default" w:ascii="Times New Roman" w:hAnsi="Times New Roman" w:cs="Times New Roman"/>
          <w:color w:val="000000" w:themeColor="text1"/>
          <w:szCs w:val="32"/>
          <w:highlight w:val="none"/>
          <w14:textFill>
            <w14:solidFill>
              <w14:schemeClr w14:val="tx1"/>
            </w14:solidFill>
          </w14:textFill>
        </w:rPr>
        <w:t>，</w:t>
      </w:r>
      <w:r>
        <w:rPr>
          <w:rFonts w:hint="eastAsia" w:cs="Times New Roman"/>
          <w:color w:val="000000" w:themeColor="text1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开展</w:t>
      </w:r>
      <w:r>
        <w:rPr>
          <w:rFonts w:hint="default" w:ascii="Times New Roman" w:hAnsi="Times New Roman" w:cs="Times New Roman"/>
          <w:color w:val="000000" w:themeColor="text1"/>
          <w:szCs w:val="32"/>
          <w:highlight w:val="none"/>
          <w14:textFill>
            <w14:solidFill>
              <w14:schemeClr w14:val="tx1"/>
            </w14:solidFill>
          </w14:textFill>
        </w:rPr>
        <w:t>12345</w:t>
      </w:r>
      <w:r>
        <w:rPr>
          <w:rFonts w:hint="default" w:ascii="Times New Roman" w:hAnsi="Times New Roman" w:cs="Times New Roman"/>
          <w:color w:val="000000" w:themeColor="text1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热线</w:t>
      </w:r>
      <w:r>
        <w:rPr>
          <w:rFonts w:hint="eastAsia" w:cs="Times New Roman"/>
          <w:color w:val="000000" w:themeColor="text1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诉求</w:t>
      </w:r>
      <w:r>
        <w:rPr>
          <w:rFonts w:hint="default" w:ascii="Times New Roman" w:hAnsi="Times New Roman" w:cs="Times New Roman"/>
          <w:color w:val="000000" w:themeColor="text1"/>
          <w:szCs w:val="32"/>
          <w:highlight w:val="none"/>
          <w14:textFill>
            <w14:solidFill>
              <w14:schemeClr w14:val="tx1"/>
            </w14:solidFill>
          </w14:textFill>
        </w:rPr>
        <w:t>数据分析</w:t>
      </w:r>
      <w:r>
        <w:rPr>
          <w:rFonts w:hint="eastAsia" w:cs="Times New Roman"/>
          <w:color w:val="000000" w:themeColor="text1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研判</w:t>
      </w:r>
      <w:r>
        <w:rPr>
          <w:rFonts w:hint="default" w:ascii="Times New Roman" w:hAnsi="Times New Roman" w:cs="Times New Roman"/>
          <w:color w:val="000000" w:themeColor="text1"/>
          <w:szCs w:val="32"/>
          <w:highlight w:val="none"/>
          <w14:textFill>
            <w14:solidFill>
              <w14:schemeClr w14:val="tx1"/>
            </w14:solidFill>
          </w14:textFill>
        </w:rPr>
        <w:t>；指导各</w:t>
      </w:r>
      <w:r>
        <w:rPr>
          <w:rFonts w:hint="default" w:ascii="Times New Roman" w:hAnsi="Times New Roman" w:cs="Times New Roman"/>
          <w:color w:val="000000" w:themeColor="text1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镇</w:t>
      </w:r>
      <w:r>
        <w:rPr>
          <w:rFonts w:hint="default" w:ascii="Times New Roman" w:hAnsi="Times New Roman" w:cs="Times New Roman"/>
          <w:color w:val="000000" w:themeColor="text1"/>
          <w:szCs w:val="32"/>
          <w:highlight w:val="none"/>
          <w14:textFill>
            <w14:solidFill>
              <w14:schemeClr w14:val="tx1"/>
            </w14:solidFill>
          </w14:textFill>
        </w:rPr>
        <w:t>（</w:t>
      </w:r>
      <w:r>
        <w:rPr>
          <w:rFonts w:hint="default" w:ascii="Times New Roman" w:hAnsi="Times New Roman" w:cs="Times New Roman"/>
          <w:color w:val="000000" w:themeColor="text1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街</w:t>
      </w:r>
      <w:r>
        <w:rPr>
          <w:rFonts w:hint="default" w:ascii="Times New Roman" w:hAnsi="Times New Roman" w:cs="Times New Roman"/>
          <w:color w:val="000000" w:themeColor="text1"/>
          <w:szCs w:val="32"/>
          <w:highlight w:val="none"/>
          <w14:textFill>
            <w14:solidFill>
              <w14:schemeClr w14:val="tx1"/>
            </w14:solidFill>
          </w14:textFill>
        </w:rPr>
        <w:t>）</w:t>
      </w:r>
      <w:r>
        <w:rPr>
          <w:rFonts w:hint="default" w:ascii="Times New Roman" w:hAnsi="Times New Roman" w:cs="Times New Roman"/>
          <w:color w:val="000000" w:themeColor="text1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和县直部门</w:t>
      </w:r>
      <w:r>
        <w:rPr>
          <w:rFonts w:hint="default" w:ascii="Times New Roman" w:hAnsi="Times New Roman" w:cs="Times New Roman"/>
          <w:color w:val="000000" w:themeColor="text1"/>
          <w:szCs w:val="32"/>
          <w:highlight w:val="none"/>
          <w14:textFill>
            <w14:solidFill>
              <w14:schemeClr w14:val="tx1"/>
            </w14:solidFill>
          </w14:textFill>
        </w:rPr>
        <w:t>热线业务</w:t>
      </w:r>
      <w:r>
        <w:rPr>
          <w:rFonts w:hint="eastAsia" w:cs="Times New Roman"/>
          <w:color w:val="000000" w:themeColor="text1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开展</w:t>
      </w:r>
      <w:r>
        <w:rPr>
          <w:rFonts w:hint="default" w:ascii="Times New Roman" w:hAnsi="Times New Roman" w:cs="Times New Roman"/>
          <w:color w:val="000000" w:themeColor="text1"/>
          <w:szCs w:val="32"/>
          <w:highlight w:val="none"/>
          <w14:textFill>
            <w14:solidFill>
              <w14:schemeClr w14:val="tx1"/>
            </w14:solidFill>
          </w14:textFill>
        </w:rPr>
        <w:t>，组织</w:t>
      </w:r>
      <w:r>
        <w:rPr>
          <w:rFonts w:hint="eastAsia" w:cs="Times New Roman"/>
          <w:color w:val="000000" w:themeColor="text1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开展</w:t>
      </w:r>
      <w:r>
        <w:rPr>
          <w:rFonts w:hint="default" w:ascii="Times New Roman" w:hAnsi="Times New Roman" w:cs="Times New Roman"/>
          <w:color w:val="000000" w:themeColor="text1"/>
          <w:szCs w:val="32"/>
          <w:highlight w:val="none"/>
          <w14:textFill>
            <w14:solidFill>
              <w14:schemeClr w14:val="tx1"/>
            </w14:solidFill>
          </w14:textFill>
        </w:rPr>
        <w:t>热线工作人员业务培训。</w:t>
      </w:r>
    </w:p>
    <w:p w14:paraId="7EABC2DE"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bidi w:val="0"/>
        <w:adjustRightInd/>
        <w:spacing w:line="579" w:lineRule="exact"/>
        <w:ind w:firstLine="632" w:firstLineChars="200"/>
        <w:jc w:val="both"/>
        <w:textAlignment w:val="auto"/>
        <w:rPr>
          <w:rFonts w:hint="eastAsia" w:ascii="方正楷体_GBK" w:hAnsi="方正楷体_GBK" w:eastAsia="方正楷体_GBK" w:cs="方正楷体_GBK"/>
          <w:color w:val="000000" w:themeColor="text1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方正楷体_GBK" w:hAnsi="方正楷体_GBK" w:eastAsia="方正楷体_GBK" w:cs="方正楷体_GBK"/>
          <w:color w:val="000000" w:themeColor="text1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各承办</w:t>
      </w:r>
      <w:r>
        <w:rPr>
          <w:rFonts w:hint="default" w:ascii="方正楷体_GBK" w:hAnsi="方正楷体_GBK" w:eastAsia="方正楷体_GBK" w:cs="方正楷体_GBK"/>
          <w:color w:val="000000" w:themeColor="text1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单位</w:t>
      </w:r>
      <w:r>
        <w:rPr>
          <w:rFonts w:hint="eastAsia" w:ascii="方正楷体_GBK" w:hAnsi="方正楷体_GBK" w:eastAsia="方正楷体_GBK" w:cs="方正楷体_GBK"/>
          <w:color w:val="000000" w:themeColor="text1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3A350092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adjustRightInd/>
        <w:spacing w:line="579" w:lineRule="exact"/>
        <w:ind w:firstLine="632" w:firstLineChars="200"/>
        <w:jc w:val="both"/>
        <w:textAlignment w:val="auto"/>
        <w:rPr>
          <w:rFonts w:hint="default" w:ascii="Times New Roman" w:hAnsi="Times New Roman" w:cs="Times New Roman"/>
          <w:color w:val="000000" w:themeColor="text1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cs="Times New Roman"/>
          <w:color w:val="000000" w:themeColor="text1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严格按照要求</w:t>
      </w:r>
      <w:r>
        <w:rPr>
          <w:rFonts w:hint="default" w:ascii="Times New Roman" w:hAnsi="Times New Roman" w:cs="Times New Roman"/>
          <w:color w:val="000000" w:themeColor="text1"/>
          <w:szCs w:val="32"/>
          <w:highlight w:val="none"/>
          <w14:textFill>
            <w14:solidFill>
              <w14:schemeClr w14:val="tx1"/>
            </w14:solidFill>
          </w14:textFill>
        </w:rPr>
        <w:t>办理诉求</w:t>
      </w:r>
      <w:r>
        <w:rPr>
          <w:rFonts w:hint="eastAsia" w:cs="Times New Roman"/>
          <w:color w:val="000000" w:themeColor="text1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工单，及时受理解决好“12345热线便民服务进小区”的现场诉求</w:t>
      </w:r>
      <w:r>
        <w:rPr>
          <w:rFonts w:hint="default" w:ascii="Times New Roman" w:hAnsi="Times New Roman" w:cs="Times New Roman"/>
          <w:color w:val="000000" w:themeColor="text1"/>
          <w:szCs w:val="32"/>
          <w:highlight w:val="none"/>
          <w14:textFill>
            <w14:solidFill>
              <w14:schemeClr w14:val="tx1"/>
            </w14:solidFill>
          </w14:textFill>
        </w:rPr>
        <w:t>；建立健全</w:t>
      </w:r>
      <w:r>
        <w:rPr>
          <w:rFonts w:hint="default" w:ascii="Times New Roman" w:hAnsi="Times New Roman" w:cs="Times New Roman"/>
          <w:color w:val="000000" w:themeColor="text1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本单位</w:t>
      </w:r>
      <w:r>
        <w:rPr>
          <w:rFonts w:hint="eastAsia" w:cs="Times New Roman"/>
          <w:color w:val="000000" w:themeColor="text1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工单</w:t>
      </w:r>
      <w:r>
        <w:rPr>
          <w:rFonts w:hint="default" w:ascii="Times New Roman" w:hAnsi="Times New Roman" w:cs="Times New Roman"/>
          <w:color w:val="000000" w:themeColor="text1"/>
          <w:szCs w:val="32"/>
          <w:highlight w:val="none"/>
          <w14:textFill>
            <w14:solidFill>
              <w14:schemeClr w14:val="tx1"/>
            </w14:solidFill>
          </w14:textFill>
        </w:rPr>
        <w:t>办理流程机制；负责热线</w:t>
      </w:r>
      <w:r>
        <w:rPr>
          <w:rFonts w:hint="default" w:ascii="Times New Roman" w:hAnsi="Times New Roman" w:cs="Times New Roman"/>
          <w:color w:val="000000" w:themeColor="text1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百科</w:t>
      </w:r>
      <w:r>
        <w:rPr>
          <w:rFonts w:hint="default" w:ascii="Times New Roman" w:hAnsi="Times New Roman" w:cs="Times New Roman"/>
          <w:color w:val="000000" w:themeColor="text1"/>
          <w:szCs w:val="32"/>
          <w:highlight w:val="none"/>
          <w14:textFill>
            <w14:solidFill>
              <w14:schemeClr w14:val="tx1"/>
            </w14:solidFill>
          </w14:textFill>
        </w:rPr>
        <w:t>知识库的</w:t>
      </w:r>
      <w:r>
        <w:rPr>
          <w:rFonts w:hint="eastAsia" w:cs="Times New Roman"/>
          <w:color w:val="000000" w:themeColor="text1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动态</w:t>
      </w:r>
      <w:r>
        <w:rPr>
          <w:rFonts w:hint="default" w:ascii="Times New Roman" w:hAnsi="Times New Roman" w:cs="Times New Roman"/>
          <w:color w:val="000000" w:themeColor="text1"/>
          <w:szCs w:val="32"/>
          <w:highlight w:val="none"/>
          <w14:textFill>
            <w14:solidFill>
              <w14:schemeClr w14:val="tx1"/>
            </w14:solidFill>
          </w14:textFill>
        </w:rPr>
        <w:t>更新</w:t>
      </w:r>
      <w:r>
        <w:rPr>
          <w:rFonts w:hint="eastAsia" w:cs="Times New Roman"/>
          <w:color w:val="000000" w:themeColor="text1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cs="Times New Roman"/>
          <w:color w:val="000000" w:themeColor="text1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精准</w:t>
      </w:r>
      <w:r>
        <w:rPr>
          <w:rFonts w:hint="default" w:ascii="Times New Roman" w:hAnsi="Times New Roman" w:cs="Times New Roman"/>
          <w:color w:val="000000" w:themeColor="text1"/>
          <w:szCs w:val="32"/>
          <w:highlight w:val="none"/>
          <w14:textFill>
            <w14:solidFill>
              <w14:schemeClr w14:val="tx1"/>
            </w14:solidFill>
          </w14:textFill>
        </w:rPr>
        <w:t>维护</w:t>
      </w:r>
      <w:r>
        <w:rPr>
          <w:rFonts w:hint="eastAsia" w:cs="Times New Roman"/>
          <w:color w:val="000000" w:themeColor="text1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并及时补充；常态化开展本单位诉求数据分析研判，聚焦高频问题、共性诉求深挖根源，持续提升工单签收率、响应率、办结率和满意率</w:t>
      </w:r>
      <w:r>
        <w:rPr>
          <w:rFonts w:hint="default" w:ascii="Times New Roman" w:hAnsi="Times New Roman" w:cs="Times New Roman"/>
          <w:color w:val="000000" w:themeColor="text1"/>
          <w:szCs w:val="32"/>
          <w:highlight w:val="none"/>
          <w14:textFill>
            <w14:solidFill>
              <w14:schemeClr w14:val="tx1"/>
            </w14:solidFill>
          </w14:textFill>
        </w:rPr>
        <w:t>。</w:t>
      </w:r>
    </w:p>
    <w:p w14:paraId="05647C07"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bidi w:val="0"/>
        <w:adjustRightInd/>
        <w:spacing w:line="579" w:lineRule="exact"/>
        <w:ind w:firstLine="632" w:firstLineChars="200"/>
        <w:jc w:val="both"/>
        <w:textAlignment w:val="auto"/>
        <w:rPr>
          <w:rFonts w:hint="default" w:ascii="方正楷体_GBK" w:hAnsi="方正楷体_GBK" w:eastAsia="方正楷体_GBK" w:cs="方正楷体_GBK"/>
          <w:color w:val="000000" w:themeColor="text1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楷体_GBK" w:hAnsi="方正楷体_GBK" w:eastAsia="方正楷体_GBK" w:cs="方正楷体_GBK"/>
          <w:color w:val="000000" w:themeColor="text1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协同监督与保障部门：</w:t>
      </w:r>
    </w:p>
    <w:p w14:paraId="1192CC13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adjustRightInd/>
        <w:spacing w:line="579" w:lineRule="exact"/>
        <w:ind w:firstLine="632" w:firstLineChars="200"/>
        <w:jc w:val="both"/>
        <w:textAlignment w:val="auto"/>
        <w:rPr>
          <w:rFonts w:hint="default" w:cs="Times New Roman"/>
          <w:color w:val="auto"/>
          <w:szCs w:val="32"/>
          <w:highlight w:val="none"/>
          <w:lang w:val="en-US" w:eastAsia="zh-CN"/>
        </w:rPr>
      </w:pPr>
      <w:r>
        <w:rPr>
          <w:rFonts w:hint="eastAsia" w:cs="Times New Roman"/>
          <w:color w:val="auto"/>
          <w:szCs w:val="32"/>
          <w:highlight w:val="none"/>
          <w:lang w:val="en-US" w:eastAsia="zh-CN"/>
        </w:rPr>
        <w:t>1.县政府办：协调解决跨部门、跨领域、跨层级的疑难复杂诉求和监督工作中的堵点难点问题；督促各承办单位、其他协同监督部门严格履行工作职责，推动各项工作部署落地见效。</w:t>
      </w:r>
    </w:p>
    <w:p w14:paraId="1D2A846D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adjustRightInd/>
        <w:spacing w:line="579" w:lineRule="exact"/>
        <w:ind w:firstLine="632" w:firstLineChars="200"/>
        <w:jc w:val="both"/>
        <w:textAlignment w:val="auto"/>
        <w:rPr>
          <w:rFonts w:hint="default" w:ascii="Times New Roman" w:hAnsi="Times New Roman" w:cs="Times New Roman"/>
          <w:color w:val="000000" w:themeColor="text1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cs="Times New Roman"/>
          <w:color w:val="auto"/>
          <w:szCs w:val="32"/>
          <w:highlight w:val="none"/>
          <w:lang w:val="en-US" w:eastAsia="zh-CN"/>
        </w:rPr>
        <w:t>2.</w:t>
      </w:r>
      <w:r>
        <w:rPr>
          <w:rFonts w:hint="default" w:ascii="Times New Roman" w:hAnsi="Times New Roman" w:cs="Times New Roman"/>
          <w:color w:val="auto"/>
          <w:szCs w:val="32"/>
          <w:highlight w:val="none"/>
          <w:lang w:val="en-US" w:eastAsia="zh-CN"/>
        </w:rPr>
        <w:t>县纪检监察机关</w:t>
      </w:r>
      <w:r>
        <w:rPr>
          <w:rFonts w:hint="eastAsia" w:cs="Times New Roman"/>
          <w:color w:val="auto"/>
          <w:szCs w:val="32"/>
          <w:highlight w:val="none"/>
          <w:lang w:val="en-US" w:eastAsia="zh-CN"/>
        </w:rPr>
        <w:t>：</w:t>
      </w:r>
      <w:r>
        <w:rPr>
          <w:rFonts w:hint="default" w:ascii="Times New Roman" w:hAnsi="Times New Roman" w:cs="Times New Roman"/>
          <w:color w:val="auto"/>
          <w:szCs w:val="32"/>
          <w:highlight w:val="none"/>
          <w:lang w:val="en-US" w:eastAsia="zh-CN"/>
        </w:rPr>
        <w:t>负责对不满意</w:t>
      </w:r>
      <w:r>
        <w:rPr>
          <w:rFonts w:hint="default" w:ascii="Times New Roman" w:hAnsi="Times New Roman" w:cs="Times New Roman"/>
          <w:color w:val="auto"/>
          <w:szCs w:val="32"/>
          <w:highlight w:val="none"/>
          <w:lang w:eastAsia="zh-CN"/>
        </w:rPr>
        <w:t>、</w:t>
      </w:r>
      <w:r>
        <w:rPr>
          <w:rFonts w:hint="default" w:ascii="Times New Roman" w:hAnsi="Times New Roman" w:cs="Times New Roman"/>
          <w:color w:val="auto"/>
          <w:szCs w:val="32"/>
          <w:highlight w:val="none"/>
          <w:lang w:val="en-US" w:eastAsia="zh-CN"/>
        </w:rPr>
        <w:t>推诿扯皮等异常工单挂牌督办，</w:t>
      </w:r>
      <w:r>
        <w:rPr>
          <w:rFonts w:hint="default" w:ascii="Times New Roman" w:hAnsi="Times New Roman" w:cs="Times New Roman"/>
          <w:color w:val="auto"/>
          <w:szCs w:val="32"/>
          <w:highlight w:val="none"/>
        </w:rPr>
        <w:t>对因不作为、乱作为导</w:t>
      </w:r>
      <w:r>
        <w:rPr>
          <w:rFonts w:hint="default" w:ascii="Times New Roman" w:hAnsi="Times New Roman" w:cs="Times New Roman"/>
          <w:color w:val="000000" w:themeColor="text1"/>
          <w:szCs w:val="32"/>
          <w:highlight w:val="none"/>
          <w14:textFill>
            <w14:solidFill>
              <w14:schemeClr w14:val="tx1"/>
            </w14:solidFill>
          </w14:textFill>
        </w:rPr>
        <w:t>致问题久拖不决，造成恶劣影响的，严肃追究相关单位和人员责任。</w:t>
      </w:r>
    </w:p>
    <w:p w14:paraId="560C84A8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adjustRightInd/>
        <w:spacing w:line="579" w:lineRule="exact"/>
        <w:ind w:firstLine="632" w:firstLineChars="200"/>
        <w:jc w:val="both"/>
        <w:textAlignment w:val="auto"/>
        <w:rPr>
          <w:rFonts w:hint="default" w:ascii="Times New Roman" w:hAnsi="Times New Roman" w:cs="Times New Roman"/>
          <w:color w:val="000000" w:themeColor="text1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cs="Times New Roman"/>
          <w:color w:val="000000" w:themeColor="text1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3.</w:t>
      </w:r>
      <w:r>
        <w:rPr>
          <w:rFonts w:hint="default" w:ascii="Times New Roman" w:hAnsi="Times New Roman" w:cs="Times New Roman"/>
          <w:color w:val="000000" w:themeColor="text1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县委组织部</w:t>
      </w:r>
      <w:r>
        <w:rPr>
          <w:rFonts w:hint="eastAsia" w:cs="Times New Roman"/>
          <w:color w:val="000000" w:themeColor="text1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default" w:ascii="Times New Roman" w:hAnsi="Times New Roman" w:cs="Times New Roman"/>
          <w:color w:val="000000" w:themeColor="text1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负责对涉及干部问题工单进行分析研判</w:t>
      </w:r>
      <w:r>
        <w:rPr>
          <w:rFonts w:hint="eastAsia" w:cs="Times New Roman"/>
          <w:color w:val="000000" w:themeColor="text1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cs="Times New Roman"/>
          <w:color w:val="000000" w:themeColor="text1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在工单办理一线</w:t>
      </w:r>
      <w:r>
        <w:rPr>
          <w:rFonts w:hint="default" w:ascii="Times New Roman" w:hAnsi="Times New Roman" w:cs="Times New Roman"/>
          <w:color w:val="000000" w:themeColor="text1"/>
          <w:szCs w:val="32"/>
          <w:highlight w:val="none"/>
          <w14:textFill>
            <w14:solidFill>
              <w14:schemeClr w14:val="tx1"/>
            </w14:solidFill>
          </w14:textFill>
        </w:rPr>
        <w:t>考察干部。</w:t>
      </w:r>
    </w:p>
    <w:p w14:paraId="0026F672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adjustRightInd/>
        <w:spacing w:line="579" w:lineRule="exact"/>
        <w:ind w:firstLine="632" w:firstLineChars="200"/>
        <w:jc w:val="both"/>
        <w:textAlignment w:val="auto"/>
        <w:rPr>
          <w:rFonts w:hint="default" w:ascii="Times New Roman" w:hAnsi="Times New Roman" w:cs="Times New Roman"/>
          <w:color w:val="000000" w:themeColor="text1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cs="Times New Roman"/>
          <w:color w:val="000000" w:themeColor="text1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4.</w:t>
      </w:r>
      <w:r>
        <w:rPr>
          <w:rFonts w:hint="default" w:ascii="Times New Roman" w:hAnsi="Times New Roman" w:cs="Times New Roman"/>
          <w:color w:val="000000" w:themeColor="text1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县委宣传部</w:t>
      </w:r>
      <w:r>
        <w:rPr>
          <w:rFonts w:hint="eastAsia" w:cs="Times New Roman"/>
          <w:color w:val="000000" w:themeColor="text1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default" w:ascii="Times New Roman" w:hAnsi="Times New Roman" w:cs="Times New Roman"/>
          <w:color w:val="000000" w:themeColor="text1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负责策划主题宣传，通过媒体报道、专题专栏、成果展示等形式，向社会公众宣传12345热线</w:t>
      </w:r>
      <w:r>
        <w:rPr>
          <w:rFonts w:hint="eastAsia" w:cs="Times New Roman"/>
          <w:color w:val="000000" w:themeColor="text1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工作</w:t>
      </w:r>
      <w:r>
        <w:rPr>
          <w:rFonts w:hint="default" w:ascii="Times New Roman" w:hAnsi="Times New Roman" w:cs="Times New Roman"/>
          <w:color w:val="000000" w:themeColor="text1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、典型事例和积极举措。</w:t>
      </w:r>
    </w:p>
    <w:p w14:paraId="427F800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579" w:lineRule="exact"/>
        <w:ind w:left="0" w:leftChars="0" w:firstLine="632" w:firstLineChars="200"/>
        <w:jc w:val="both"/>
        <w:textAlignment w:val="auto"/>
        <w:rPr>
          <w:rFonts w:hint="default" w:ascii="Times New Roman" w:hAnsi="Times New Roman" w:cs="Times New Roman"/>
          <w:color w:val="000000" w:themeColor="text1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cs="Times New Roman"/>
          <w:color w:val="000000" w:themeColor="text1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5.</w:t>
      </w:r>
      <w:r>
        <w:rPr>
          <w:rFonts w:hint="default" w:ascii="Times New Roman" w:hAnsi="Times New Roman" w:cs="Times New Roman"/>
          <w:color w:val="000000" w:themeColor="text1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县营商中心</w:t>
      </w:r>
      <w:r>
        <w:rPr>
          <w:rFonts w:hint="eastAsia" w:cs="Times New Roman"/>
          <w:color w:val="000000" w:themeColor="text1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：重点</w:t>
      </w:r>
      <w:r>
        <w:rPr>
          <w:rFonts w:hint="default" w:ascii="Times New Roman" w:hAnsi="Times New Roman" w:cs="Times New Roman"/>
          <w:color w:val="000000" w:themeColor="text1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督办涉企</w:t>
      </w:r>
      <w:r>
        <w:rPr>
          <w:rFonts w:hint="eastAsia" w:cs="Times New Roman"/>
          <w:color w:val="000000" w:themeColor="text1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诉求</w:t>
      </w:r>
      <w:r>
        <w:rPr>
          <w:rFonts w:hint="default" w:ascii="Times New Roman" w:hAnsi="Times New Roman" w:cs="Times New Roman"/>
          <w:color w:val="000000" w:themeColor="text1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工单，针对高频共性难题，协调</w:t>
      </w:r>
      <w:r>
        <w:rPr>
          <w:rFonts w:hint="eastAsia" w:cs="Times New Roman"/>
          <w:color w:val="000000" w:themeColor="text1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相关</w:t>
      </w:r>
      <w:r>
        <w:rPr>
          <w:rFonts w:hint="default" w:ascii="Times New Roman" w:hAnsi="Times New Roman" w:cs="Times New Roman"/>
          <w:color w:val="000000" w:themeColor="text1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部门举一反三</w:t>
      </w:r>
      <w:r>
        <w:rPr>
          <w:rFonts w:hint="eastAsia" w:cs="Times New Roman"/>
          <w:color w:val="000000" w:themeColor="text1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、系统整治，</w:t>
      </w:r>
      <w:r>
        <w:rPr>
          <w:rFonts w:hint="default" w:ascii="Times New Roman" w:hAnsi="Times New Roman" w:cs="Times New Roman"/>
          <w:color w:val="000000" w:themeColor="text1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从机制层面推动涉企服务“未诉先办”。</w:t>
      </w:r>
    </w:p>
    <w:p w14:paraId="61A62F3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579" w:lineRule="exact"/>
        <w:ind w:left="0" w:leftChars="0" w:firstLine="632" w:firstLineChars="200"/>
        <w:jc w:val="both"/>
        <w:textAlignment w:val="auto"/>
        <w:rPr>
          <w:rFonts w:hint="default" w:ascii="Times New Roman" w:hAnsi="Times New Roman" w:cs="Times New Roman"/>
          <w:color w:val="000000" w:themeColor="text1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cs="Times New Roman"/>
          <w:color w:val="000000" w:themeColor="text1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6.县委编办、县司法局：协助界定疑难复杂诉求的职责归属，提供法律法规和政策依据支持。</w:t>
      </w:r>
    </w:p>
    <w:p w14:paraId="4977042E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pacing w:line="579" w:lineRule="exact"/>
        <w:ind w:firstLine="632" w:firstLineChars="200"/>
        <w:jc w:val="both"/>
        <w:textAlignment w:val="auto"/>
        <w:rPr>
          <w:rFonts w:hint="eastAsia" w:eastAsia="方正黑体_GBK" w:cs="Times New Roman"/>
          <w:color w:val="000000" w:themeColor="text1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eastAsia="方正黑体_GBK" w:cs="Times New Roman"/>
          <w:color w:val="000000" w:themeColor="text1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三、受理与派单机制</w:t>
      </w:r>
    </w:p>
    <w:p w14:paraId="3E7BCCE6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pacing w:line="579" w:lineRule="exact"/>
        <w:ind w:firstLine="632" w:firstLineChars="200"/>
        <w:jc w:val="both"/>
        <w:textAlignment w:val="auto"/>
        <w:rPr>
          <w:rFonts w:hint="eastAsia" w:ascii="方正楷体_GBK" w:hAnsi="方正楷体_GBK" w:eastAsia="方正楷体_GBK" w:cs="方正楷体_GBK"/>
          <w:color w:val="000000" w:themeColor="text1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方正楷体_GBK" w:hAnsi="方正楷体_GBK" w:eastAsia="方正楷体_GBK" w:cs="方正楷体_GBK"/>
          <w:color w:val="000000" w:themeColor="text1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（一）</w:t>
      </w:r>
      <w:r>
        <w:rPr>
          <w:rFonts w:hint="eastAsia" w:ascii="方正楷体_GBK" w:hAnsi="方正楷体_GBK" w:eastAsia="方正楷体_GBK" w:cs="方正楷体_GBK"/>
          <w:color w:val="000000" w:themeColor="text1"/>
          <w:szCs w:val="32"/>
          <w:highlight w:val="none"/>
          <w14:textFill>
            <w14:solidFill>
              <w14:schemeClr w14:val="tx1"/>
            </w14:solidFill>
          </w14:textFill>
        </w:rPr>
        <w:t>受理范围</w:t>
      </w:r>
    </w:p>
    <w:p w14:paraId="77C2E5AE">
      <w:pPr>
        <w:pStyle w:val="9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pacing w:before="0" w:beforeAutospacing="0" w:after="0" w:afterAutospacing="0" w:line="579" w:lineRule="exact"/>
        <w:ind w:firstLine="632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1.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国务院“互联网+督查”、国家政务服务平台、“互联网+监管”等国家平台交办的诉求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工单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；</w:t>
      </w:r>
    </w:p>
    <w:p w14:paraId="15B447B4">
      <w:pPr>
        <w:pStyle w:val="9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pacing w:before="0" w:beforeAutospacing="0" w:after="0" w:afterAutospacing="0" w:line="579" w:lineRule="exact"/>
        <w:ind w:firstLine="632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2.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省、市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政行风热线诉求工单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；</w:t>
      </w:r>
    </w:p>
    <w:p w14:paraId="796397D5">
      <w:pPr>
        <w:pStyle w:val="9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pacing w:before="0" w:beforeAutospacing="0" w:after="0" w:afterAutospacing="0" w:line="579" w:lineRule="exact"/>
        <w:ind w:firstLine="632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3.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省、市、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县12345热线平台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诉求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工单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；</w:t>
      </w:r>
    </w:p>
    <w:p w14:paraId="1076B8AA">
      <w:pPr>
        <w:pStyle w:val="9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pacing w:before="0" w:beforeAutospacing="0" w:after="0" w:afterAutospacing="0" w:line="579" w:lineRule="exact"/>
        <w:ind w:firstLine="632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4.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县领导信箱诉求工单；</w:t>
      </w:r>
    </w:p>
    <w:p w14:paraId="00139D1A">
      <w:pPr>
        <w:pStyle w:val="9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pacing w:before="0" w:beforeAutospacing="0" w:after="0" w:afterAutospacing="0" w:line="579" w:lineRule="exact"/>
        <w:ind w:firstLine="632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5.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县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委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县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政府交办的其他任务。</w:t>
      </w:r>
    </w:p>
    <w:p w14:paraId="4E3162E2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pacing w:line="579" w:lineRule="exact"/>
        <w:ind w:firstLine="632" w:firstLineChars="200"/>
        <w:jc w:val="both"/>
        <w:textAlignment w:val="auto"/>
        <w:rPr>
          <w:rFonts w:hint="eastAsia" w:ascii="方正楷体_GBK" w:hAnsi="方正楷体_GBK" w:eastAsia="方正楷体_GBK" w:cs="方正楷体_GBK"/>
          <w:color w:val="000000" w:themeColor="text1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方正楷体_GBK" w:hAnsi="方正楷体_GBK" w:eastAsia="方正楷体_GBK" w:cs="方正楷体_GBK"/>
          <w:color w:val="000000" w:themeColor="text1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（二）不予</w:t>
      </w:r>
      <w:r>
        <w:rPr>
          <w:rFonts w:hint="eastAsia" w:ascii="方正楷体_GBK" w:hAnsi="方正楷体_GBK" w:eastAsia="方正楷体_GBK" w:cs="方正楷体_GBK"/>
          <w:color w:val="000000" w:themeColor="text1"/>
          <w:szCs w:val="32"/>
          <w:highlight w:val="none"/>
          <w14:textFill>
            <w14:solidFill>
              <w14:schemeClr w14:val="tx1"/>
            </w14:solidFill>
          </w14:textFill>
        </w:rPr>
        <w:t>受理范围</w:t>
      </w:r>
    </w:p>
    <w:p w14:paraId="6AD55A0C">
      <w:pPr>
        <w:pStyle w:val="9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pacing w:before="0" w:beforeAutospacing="0" w:after="0" w:afterAutospacing="0" w:line="579" w:lineRule="exact"/>
        <w:ind w:firstLine="632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1.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非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我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县行政管辖权范围内的事项；</w:t>
      </w:r>
    </w:p>
    <w:p w14:paraId="2B5B98AA">
      <w:pPr>
        <w:pStyle w:val="9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pacing w:before="0" w:beforeAutospacing="0" w:after="0" w:afterAutospacing="0" w:line="579" w:lineRule="exact"/>
        <w:ind w:firstLine="632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2.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已进入信访、仲裁、行政复议、诉讼程序或须通过仲裁、行政复议、诉讼程序的事项；</w:t>
      </w:r>
    </w:p>
    <w:p w14:paraId="56EFDB7B">
      <w:pPr>
        <w:pStyle w:val="9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pacing w:before="0" w:beforeAutospacing="0" w:after="0" w:afterAutospacing="0" w:line="579" w:lineRule="exact"/>
        <w:ind w:firstLine="632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3.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违背社会公序良俗或涉及国家秘密、商业秘密、个人隐私的事项；</w:t>
      </w:r>
    </w:p>
    <w:p w14:paraId="6AAEF2EF">
      <w:pPr>
        <w:pStyle w:val="9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pacing w:before="0" w:beforeAutospacing="0" w:after="0" w:afterAutospacing="0" w:line="579" w:lineRule="exact"/>
        <w:ind w:firstLine="632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4.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涉及恶意侮辱、诽谤他人等扰乱社会秩序，或反映内容不具体、缺乏政策法规依据无法办理的事项；</w:t>
      </w:r>
    </w:p>
    <w:p w14:paraId="2F62E6A1">
      <w:pPr>
        <w:pStyle w:val="9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pacing w:before="0" w:beforeAutospacing="0" w:after="0" w:afterAutospacing="0" w:line="579" w:lineRule="exact"/>
        <w:ind w:firstLine="632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5.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涉及110、119、120和水上救援等紧急救助事项；</w:t>
      </w:r>
    </w:p>
    <w:p w14:paraId="6C83486B">
      <w:pPr>
        <w:pStyle w:val="9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pacing w:before="0" w:beforeAutospacing="0" w:after="0" w:afterAutospacing="0" w:line="579" w:lineRule="exact"/>
        <w:ind w:firstLine="632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6.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承办单位已按照</w:t>
      </w:r>
      <w:r>
        <w:rPr>
          <w:rFonts w:hint="eastAsia" w:hAnsi="Times New Roman" w:eastAsia="方正仿宋_GBK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法律法规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和相关政策办理完毕，并向企业群众解释说明，仍以同一理由重复反映的事项；</w:t>
      </w:r>
    </w:p>
    <w:p w14:paraId="611460E7">
      <w:pPr>
        <w:pStyle w:val="9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pacing w:before="0" w:beforeAutospacing="0" w:after="0" w:afterAutospacing="0" w:line="579" w:lineRule="exact"/>
        <w:ind w:firstLine="632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7.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涉及纪检、法院、检察院、军队事项；</w:t>
      </w:r>
    </w:p>
    <w:p w14:paraId="31FAE840">
      <w:pPr>
        <w:pStyle w:val="9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pacing w:before="0" w:beforeAutospacing="0" w:after="0" w:afterAutospacing="0" w:line="579" w:lineRule="exact"/>
        <w:ind w:firstLine="632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8.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其他不予受理事项。</w:t>
      </w:r>
    </w:p>
    <w:p w14:paraId="510981B5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pacing w:line="579" w:lineRule="exact"/>
        <w:ind w:firstLine="632" w:firstLineChars="200"/>
        <w:jc w:val="both"/>
        <w:textAlignment w:val="auto"/>
        <w:rPr>
          <w:rFonts w:hint="eastAsia" w:ascii="方正楷体_GBK" w:hAnsi="方正楷体_GBK" w:eastAsia="方正楷体_GBK" w:cs="方正楷体_GBK"/>
          <w:color w:val="000000" w:themeColor="text1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方正楷体_GBK" w:hAnsi="方正楷体_GBK" w:eastAsia="方正楷体_GBK" w:cs="方正楷体_GBK"/>
          <w:color w:val="000000" w:themeColor="text1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（三）精准派单</w:t>
      </w:r>
    </w:p>
    <w:p w14:paraId="1F22C223">
      <w:pPr>
        <w:pStyle w:val="9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pacing w:before="0" w:beforeAutospacing="0" w:after="0" w:afterAutospacing="0" w:line="579" w:lineRule="exact"/>
        <w:ind w:firstLine="632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县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12345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热线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依照法律法规、“三定”规定、权责清单、镇街履职事项清单</w:t>
      </w:r>
      <w:r>
        <w:rPr>
          <w:rFonts w:hint="eastAsia" w:hAnsi="Times New Roman" w:eastAsia="方正仿宋_GBK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等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对办理职责明确的诉求事项，按照派单目录分派；对难以确定办理单位的诉求事项，由县数据局协商确定主办和协办单位，必要时请机构编制、司法行政等部门进行职责界定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，避免“多头派单”“模糊派单”导致基层重复对接、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做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无效劳动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。</w:t>
      </w:r>
    </w:p>
    <w:p w14:paraId="76CE6FC9">
      <w:pPr>
        <w:pStyle w:val="9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pacing w:before="0" w:beforeAutospacing="0" w:after="0" w:afterAutospacing="0" w:line="579" w:lineRule="exact"/>
        <w:ind w:firstLine="632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1.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咨询类。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一般咨询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类的县级工单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，由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县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12345热线按照知识库直接答复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或交办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对于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省市派单交办的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一般咨询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建议类事项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，按照职责划分，1个工作日内派单至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承办单位。</w:t>
      </w:r>
    </w:p>
    <w:p w14:paraId="1857094D">
      <w:pPr>
        <w:pStyle w:val="9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pacing w:before="0" w:beforeAutospacing="0" w:after="0" w:afterAutospacing="0" w:line="579" w:lineRule="exact"/>
        <w:ind w:firstLine="632" w:firstLineChars="200"/>
        <w:jc w:val="both"/>
        <w:textAlignment w:val="auto"/>
        <w:rPr>
          <w:rFonts w:hint="eastAsia" w:eastAsia="宋体"/>
          <w:lang w:eastAsia="zh-CN"/>
        </w:rPr>
      </w:pPr>
      <w:r>
        <w:rPr>
          <w:rFonts w:hint="eastAsia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2.建议类。建议类工单由县12345热线1个工作日内派单至相关职能单位或属地镇街。</w:t>
      </w:r>
    </w:p>
    <w:p w14:paraId="03A43FA6">
      <w:pPr>
        <w:pStyle w:val="9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pacing w:before="0" w:beforeAutospacing="0" w:after="0" w:afterAutospacing="0" w:line="579" w:lineRule="exact"/>
        <w:ind w:firstLine="632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求助、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投诉类。</w:t>
      </w:r>
      <w:r>
        <w:rPr>
          <w:rFonts w:hint="eastAsia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求助、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投诉类工单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由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县12345热线根据诉求相关内容，按照职责划分，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1个工作日内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派单交办至承办单位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6A9A8824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pacing w:line="579" w:lineRule="exact"/>
        <w:ind w:firstLine="632" w:firstLineChars="200"/>
        <w:jc w:val="both"/>
        <w:textAlignment w:val="auto"/>
        <w:rPr>
          <w:rFonts w:hint="default" w:ascii="方正楷体_GBK" w:hAnsi="方正楷体_GBK" w:eastAsia="方正楷体_GBK" w:cs="方正楷体_GBK"/>
          <w:snapToGrid w:val="0"/>
          <w:color w:val="000000" w:themeColor="text1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方正楷体_GBK" w:hAnsi="方正楷体_GBK" w:eastAsia="方正楷体_GBK" w:cs="方正楷体_GBK"/>
          <w:color w:val="000000" w:themeColor="text1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（四）</w:t>
      </w:r>
      <w:r>
        <w:rPr>
          <w:rFonts w:hint="default" w:ascii="方正楷体_GBK" w:hAnsi="方正楷体_GBK" w:eastAsia="方正楷体_GBK" w:cs="方正楷体_GBK"/>
          <w:snapToGrid w:val="0"/>
          <w:color w:val="000000" w:themeColor="text1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限时办理</w:t>
      </w:r>
    </w:p>
    <w:p w14:paraId="10E81B18">
      <w:pPr>
        <w:pStyle w:val="9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pacing w:before="0" w:beforeAutospacing="0" w:after="0" w:afterAutospacing="0" w:line="579" w:lineRule="exact"/>
        <w:ind w:firstLine="632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1.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承办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单位应在1个工作日内签收工单，非保密类工单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应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及时将处理结果回复当事人，并向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县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12345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热线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反馈处理结果；对已有最终处理结果或认定工单为无理诉求的，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承办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单位应向诉求人解释原因，可出具</w:t>
      </w:r>
      <w:r>
        <w:rPr>
          <w:rFonts w:hint="eastAsia" w:hAnsi="Times New Roman" w:eastAsia="方正仿宋_GBK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《办结事项备案表》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，经主要负责人签字后，交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县12345热线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申请办结。</w:t>
      </w:r>
    </w:p>
    <w:p w14:paraId="3F42084C">
      <w:pPr>
        <w:pStyle w:val="9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pacing w:before="0" w:beforeAutospacing="0" w:after="0" w:afterAutospacing="0" w:line="579" w:lineRule="exact"/>
        <w:ind w:firstLine="632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2.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承办单位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应在规定时限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内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办结</w:t>
      </w:r>
      <w:r>
        <w:rPr>
          <w:rFonts w:hint="eastAsia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工单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，咨询类工单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应在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1个工作日内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办结并答复；</w:t>
      </w:r>
      <w:r>
        <w:rPr>
          <w:rFonts w:hint="eastAsia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建议、求助、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投诉类工单应在5个工作日内办结并答复，复杂问题应在15个工作日内</w:t>
      </w:r>
      <w:r>
        <w:rPr>
          <w:rFonts w:hint="eastAsia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可延期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办结并答复。</w:t>
      </w:r>
    </w:p>
    <w:p w14:paraId="1305CB9F">
      <w:pPr>
        <w:pStyle w:val="9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pacing w:before="0" w:beforeAutospacing="0" w:after="0" w:afterAutospacing="0" w:line="579" w:lineRule="exact"/>
        <w:ind w:firstLine="632" w:firstLineChars="200"/>
        <w:jc w:val="both"/>
        <w:textAlignment w:val="auto"/>
        <w:rPr>
          <w:rFonts w:hint="default" w:ascii="方正楷体_GBK" w:hAnsi="方正楷体_GBK" w:eastAsia="方正楷体_GBK" w:cs="方正楷体_GBK"/>
          <w:snapToGrid w:val="0"/>
          <w:color w:val="000000" w:themeColor="text1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方正楷体_GBK" w:hAnsi="方正楷体_GBK" w:eastAsia="方正楷体_GBK" w:cs="方正楷体_GBK"/>
          <w:snapToGrid w:val="0"/>
          <w:color w:val="000000" w:themeColor="text1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（五）</w:t>
      </w:r>
      <w:r>
        <w:rPr>
          <w:rFonts w:hint="default" w:ascii="方正楷体_GBK" w:hAnsi="方正楷体_GBK" w:eastAsia="方正楷体_GBK" w:cs="方正楷体_GBK"/>
          <w:snapToGrid w:val="0"/>
          <w:color w:val="000000" w:themeColor="text1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反馈回访</w:t>
      </w:r>
    </w:p>
    <w:p w14:paraId="26757EC6">
      <w:pPr>
        <w:pStyle w:val="9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pacing w:before="0" w:beforeAutospacing="0" w:after="0" w:afterAutospacing="0" w:line="579" w:lineRule="exact"/>
        <w:ind w:firstLine="632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1.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承办单位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工单办结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后，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应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及时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通过电话或见面的方式，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将处理结果告知诉求人，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并经主要负责人审核确认之后，在规定时间内</w:t>
      </w:r>
      <w:r>
        <w:rPr>
          <w:rFonts w:hint="eastAsia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将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规范答复意见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反馈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至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县12345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热线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县12345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热线实行话务员和中心</w:t>
      </w:r>
      <w:r>
        <w:rPr>
          <w:rFonts w:hint="eastAsia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领导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双层把关，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对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承办单位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的答复意见进行规范性审核，对不规范、不具体、不完整的，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退回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承办单位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补充完整。</w:t>
      </w:r>
    </w:p>
    <w:p w14:paraId="1F382219">
      <w:pPr>
        <w:pStyle w:val="9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pacing w:before="0" w:beforeAutospacing="0" w:after="0" w:afterAutospacing="0" w:line="579" w:lineRule="exact"/>
        <w:ind w:firstLine="632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2.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县12345热线在</w:t>
      </w:r>
      <w:r>
        <w:rPr>
          <w:rFonts w:hint="eastAsia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收到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承办单位答复意见反馈后，对诉求人进行短信回访，短信回访不满意的，进行人工回访。对人工回访不满意的工单，退回承办单位，由承办单位分管领导主动联系诉求人，倾听根源，做好解释。针对短期内无法解决的问题，应明确告知整改措施和计划安排，争取诉求人满意。</w:t>
      </w:r>
    </w:p>
    <w:p w14:paraId="79DE3048">
      <w:pPr>
        <w:pStyle w:val="9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pacing w:before="0" w:beforeAutospacing="0" w:after="0" w:afterAutospacing="0" w:line="579" w:lineRule="exact"/>
        <w:ind w:firstLine="632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3.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县12345热线对诉求办理进行全过程跟踪，对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承办单位申请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退单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的，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由承办单位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填写《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工单退回申请表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》，写清退</w:t>
      </w:r>
      <w:r>
        <w:rPr>
          <w:rFonts w:hint="eastAsia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单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依据，并经主要负责人签字确认</w:t>
      </w:r>
      <w:r>
        <w:rPr>
          <w:rFonts w:hint="eastAsia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，由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县数据局组织研判。</w:t>
      </w:r>
    </w:p>
    <w:p w14:paraId="7D76B54A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632" w:firstLineChars="200"/>
        <w:textAlignment w:val="auto"/>
        <w:rPr>
          <w:rFonts w:hint="eastAsia" w:ascii="Times New Roman" w:hAnsi="Times New Roman" w:eastAsia="方正黑体_GBK" w:cs="Times New Roman"/>
          <w:snapToGrid w:val="0"/>
          <w:color w:val="000000" w:themeColor="text1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黑体_GBK" w:cs="Times New Roman"/>
          <w:snapToGrid w:val="0"/>
          <w:color w:val="000000" w:themeColor="text1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四、会商与联动机制</w:t>
      </w:r>
    </w:p>
    <w:p w14:paraId="4413CF67">
      <w:pPr>
        <w:pStyle w:val="9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pacing w:before="0" w:beforeAutospacing="0" w:after="0" w:afterAutospacing="0" w:line="579" w:lineRule="exact"/>
        <w:ind w:firstLine="632" w:firstLineChars="200"/>
        <w:jc w:val="both"/>
        <w:textAlignment w:val="auto"/>
        <w:rPr>
          <w:rFonts w:hint="eastAsia" w:ascii="方正楷体_GBK" w:hAnsi="方正楷体_GBK" w:eastAsia="方正楷体_GBK" w:cs="方正楷体_GBK"/>
          <w:snapToGrid w:val="0"/>
          <w:color w:val="000000" w:themeColor="text1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方正楷体_GBK" w:hAnsi="方正楷体_GBK" w:eastAsia="方正楷体_GBK" w:cs="方正楷体_GBK"/>
          <w:snapToGrid w:val="0"/>
          <w:color w:val="000000" w:themeColor="text1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（一）分级会商</w:t>
      </w:r>
    </w:p>
    <w:p w14:paraId="0FA764A4">
      <w:pPr>
        <w:pStyle w:val="9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9" w:lineRule="exact"/>
        <w:ind w:firstLine="632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1.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涉及镇（街）和部门（单位）之间职责不清、职能交叉等事项，由县12345中心组织协调会办；</w:t>
      </w:r>
    </w:p>
    <w:p w14:paraId="4AEECEA1"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9" w:lineRule="exact"/>
        <w:ind w:firstLine="632" w:firstLineChars="200"/>
        <w:jc w:val="both"/>
        <w:textAlignment w:val="auto"/>
        <w:rPr>
          <w:rFonts w:hint="default" w:ascii="Times New Roman" w:hAnsi="Times New Roman" w:eastAsia="方正仿宋_GBK" w:cs="Times New Roman"/>
          <w:strike w:val="0"/>
          <w:dstrike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hAnsi="Times New Roman" w:eastAsia="方正仿宋_GBK" w:cs="Times New Roman"/>
          <w:strike w:val="0"/>
          <w:dstrike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2.</w:t>
      </w:r>
      <w:r>
        <w:rPr>
          <w:rFonts w:hint="default" w:ascii="Times New Roman" w:hAnsi="Times New Roman" w:eastAsia="方正仿宋_GBK" w:cs="Times New Roman"/>
          <w:strike w:val="0"/>
          <w:dstrike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县委县政府交办、群众关注、媒体曝光的热点问题以及其他需要进行协调会办的事项，由县数据局牵头会办；</w:t>
      </w:r>
    </w:p>
    <w:p w14:paraId="4EAEE3C0">
      <w:pPr>
        <w:pStyle w:val="9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pacing w:before="0" w:beforeAutospacing="0" w:after="0" w:afterAutospacing="0" w:line="579" w:lineRule="exact"/>
        <w:ind w:firstLine="632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3.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县数据局会办后，仍无法解决的事项，提请县领导牵头组织相关责任部门进行会办，明确主办单位、协办单位、解决方案、办结时限等；</w:t>
      </w:r>
    </w:p>
    <w:p w14:paraId="546C1B2B">
      <w:pPr>
        <w:pStyle w:val="9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pacing w:before="0" w:beforeAutospacing="0" w:after="0" w:afterAutospacing="0" w:line="579" w:lineRule="exact"/>
        <w:ind w:firstLine="632" w:firstLineChars="200"/>
        <w:jc w:val="both"/>
        <w:textAlignment w:val="auto"/>
        <w:rPr>
          <w:rFonts w:hint="default" w:ascii="Times New Roman" w:hAnsi="Times New Roman" w:eastAsia="方正黑体_GBK" w:cs="Times New Roman"/>
          <w:snapToGrid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4.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协商会办严格控制参会人员范围、层级，只安排与会办主题密切相关的单位参加。</w:t>
      </w:r>
    </w:p>
    <w:p w14:paraId="6F99D02F">
      <w:pPr>
        <w:pStyle w:val="9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pacing w:before="0" w:beforeAutospacing="0" w:after="0" w:afterAutospacing="0" w:line="579" w:lineRule="exact"/>
        <w:ind w:firstLine="632" w:firstLineChars="200"/>
        <w:jc w:val="both"/>
        <w:textAlignment w:val="auto"/>
        <w:rPr>
          <w:rFonts w:hint="eastAsia" w:ascii="方正楷体_GBK" w:hAnsi="方正楷体_GBK" w:eastAsia="方正楷体_GBK" w:cs="方正楷体_GBK"/>
          <w:snapToGrid w:val="0"/>
          <w:color w:val="000000" w:themeColor="text1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方正楷体_GBK" w:hAnsi="方正楷体_GBK" w:eastAsia="方正楷体_GBK" w:cs="方正楷体_GBK"/>
          <w:snapToGrid w:val="0"/>
          <w:color w:val="000000" w:themeColor="text1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（二）联动督办</w:t>
      </w:r>
    </w:p>
    <w:p w14:paraId="152A36A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579" w:lineRule="exact"/>
        <w:ind w:firstLine="632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snapToGrid/>
          <w:color w:val="000000" w:themeColor="text1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Times New Roman"/>
          <w:b/>
          <w:bCs/>
          <w:snapToGrid/>
          <w:color w:val="000000" w:themeColor="text1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1.</w:t>
      </w:r>
      <w:r>
        <w:rPr>
          <w:rFonts w:hint="default" w:ascii="Times New Roman" w:hAnsi="Times New Roman" w:eastAsia="方正仿宋_GBK" w:cs="Times New Roman"/>
          <w:b/>
          <w:bCs/>
          <w:snapToGrid/>
          <w:color w:val="000000" w:themeColor="text1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督办范围</w:t>
      </w:r>
    </w:p>
    <w:p w14:paraId="1F2AFCC0">
      <w:pPr>
        <w:pStyle w:val="9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pacing w:before="0" w:beforeAutospacing="0" w:after="0" w:afterAutospacing="0" w:line="579" w:lineRule="exact"/>
        <w:ind w:firstLine="632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（1）经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县12345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热线二次回访不满意的，且承办单位未提供法定依据、无正当理由或解释不到位的事项；</w:t>
      </w:r>
    </w:p>
    <w:p w14:paraId="139FFFF4">
      <w:pPr>
        <w:pStyle w:val="9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pacing w:before="0" w:beforeAutospacing="0" w:after="0" w:afterAutospacing="0" w:line="579" w:lineRule="exact"/>
        <w:ind w:firstLine="632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（2）承办单位对合理诉求办理敷衍，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导致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多人次来电反映的同一或相似事项；</w:t>
      </w:r>
    </w:p>
    <w:p w14:paraId="6DDFBABD">
      <w:pPr>
        <w:pStyle w:val="9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pacing w:before="0" w:beforeAutospacing="0" w:after="0" w:afterAutospacing="0" w:line="579" w:lineRule="exact"/>
        <w:ind w:firstLine="632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（3）未按规定时限办理且未及时进行延期申请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的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；</w:t>
      </w:r>
    </w:p>
    <w:p w14:paraId="2F3BF2B7">
      <w:pPr>
        <w:pStyle w:val="9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pacing w:before="0" w:beforeAutospacing="0" w:after="0" w:afterAutospacing="0" w:line="579" w:lineRule="exact"/>
        <w:ind w:firstLine="632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（4）存在推诿扯皮、未认真核实情况就随意退单的事项；</w:t>
      </w:r>
    </w:p>
    <w:p w14:paraId="109D1CEB">
      <w:pPr>
        <w:pStyle w:val="9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pacing w:before="0" w:beforeAutospacing="0" w:after="0" w:afterAutospacing="0" w:line="579" w:lineRule="exact"/>
        <w:ind w:firstLine="632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二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次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或多次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交办仍未落实的合理诉求，或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承办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单位与诉求人之间对办理结果说法不一的事项；</w:t>
      </w:r>
    </w:p>
    <w:p w14:paraId="3B84B3A6">
      <w:pPr>
        <w:pStyle w:val="9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pacing w:before="0" w:beforeAutospacing="0" w:after="0" w:afterAutospacing="0" w:line="579" w:lineRule="exact"/>
        <w:ind w:firstLine="632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）县委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县政府领导批示、交办的事项；</w:t>
      </w:r>
    </w:p>
    <w:p w14:paraId="72ED47DE">
      <w:pPr>
        <w:pStyle w:val="9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pacing w:before="0" w:beforeAutospacing="0" w:after="0" w:afterAutospacing="0" w:line="579" w:lineRule="exact"/>
        <w:ind w:firstLine="632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）其他需要督办的事项。</w:t>
      </w:r>
    </w:p>
    <w:p w14:paraId="705423A2">
      <w:pPr>
        <w:pStyle w:val="9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pacing w:before="0" w:beforeAutospacing="0" w:after="0" w:afterAutospacing="0" w:line="579" w:lineRule="exact"/>
        <w:ind w:firstLine="632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snapToGrid/>
          <w:color w:val="000000" w:themeColor="text1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Times New Roman"/>
          <w:b/>
          <w:bCs/>
          <w:snapToGrid/>
          <w:color w:val="000000" w:themeColor="text1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2.</w:t>
      </w:r>
      <w:r>
        <w:rPr>
          <w:rFonts w:hint="default" w:ascii="Times New Roman" w:hAnsi="Times New Roman" w:eastAsia="方正仿宋_GBK" w:cs="Times New Roman"/>
          <w:b/>
          <w:bCs/>
          <w:snapToGrid/>
          <w:color w:val="000000" w:themeColor="text1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督办形式</w:t>
      </w:r>
    </w:p>
    <w:p w14:paraId="49927A27">
      <w:pPr>
        <w:pStyle w:val="9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pacing w:before="0" w:beforeAutospacing="0" w:after="0" w:afterAutospacing="0" w:line="579" w:lineRule="exact"/>
        <w:ind w:firstLine="632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（1）网络督办。针对市民合理诉求，承办单位两次处理后，回访市民依然不满意的，县12345热线根据工单答复情况进行研判，在工单退回意见中明确督办意见，督促承办单位依法依规及时处理到位。</w:t>
      </w:r>
    </w:p>
    <w:p w14:paraId="3E748A0E">
      <w:pPr>
        <w:pStyle w:val="9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pacing w:before="0" w:beforeAutospacing="0" w:after="0" w:afterAutospacing="0" w:line="579" w:lineRule="exact"/>
        <w:ind w:firstLine="632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（2）电话督办。网络督办无明显实效或诉求紧急、存在集中诉求等情形，县12345热线以电话催办方式，及时跟踪工单办理情况，提醒工单具体经办人，督促承办单位办理和落实。</w:t>
      </w:r>
    </w:p>
    <w:p w14:paraId="540566B0">
      <w:pPr>
        <w:pStyle w:val="9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pacing w:before="0" w:beforeAutospacing="0" w:after="0" w:afterAutospacing="0" w:line="579" w:lineRule="exact"/>
        <w:ind w:firstLine="632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（3）现场督办。针对市民不认可承办单位答复、重复投诉或可能存在不合理诉求等事项，县数据局视情进行会议督办或现场督办；现场督办一律采取“四不两直”方式开展，直赴基层了解工单办理推进和后续处置情况。</w:t>
      </w:r>
    </w:p>
    <w:p w14:paraId="4BBE4AAE">
      <w:pPr>
        <w:pStyle w:val="9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pacing w:before="0" w:beforeAutospacing="0" w:after="0" w:afterAutospacing="0" w:line="579" w:lineRule="exact"/>
        <w:ind w:firstLine="632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（4）联合督办。针对不满意工单和推诿扯皮事项，县数据局要及时将信息报送县纪委监委，其中，涉及党员干部作风的一并报送县委组织部，涉企诉求的一并报送县营商中心。强化多部门联合介入，构建一个信息共享、流程闭环、督办有力、问责严肃的跨部门联动体系，对工作中存在的失职失责、作风不实、破坏营商环境等问题进行严肃追责问责。</w:t>
      </w:r>
    </w:p>
    <w:p w14:paraId="19CDA711">
      <w:pPr>
        <w:pStyle w:val="9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adjustRightInd/>
        <w:spacing w:before="0" w:beforeAutospacing="0" w:after="0" w:afterAutospacing="0" w:line="579" w:lineRule="exact"/>
        <w:ind w:firstLine="632" w:firstLineChars="200"/>
        <w:jc w:val="both"/>
        <w:textAlignment w:val="auto"/>
        <w:rPr>
          <w:rFonts w:hint="default" w:ascii="Times New Roman" w:hAnsi="Times New Roman" w:eastAsia="方正黑体_GBK" w:cs="Times New Roman"/>
          <w:snapToGrid w:val="0"/>
          <w:color w:val="000000" w:themeColor="text1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hAnsi="Times New Roman" w:eastAsia="方正黑体_GBK" w:cs="Times New Roman"/>
          <w:snapToGrid w:val="0"/>
          <w:color w:val="000000" w:themeColor="text1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五、“</w:t>
      </w:r>
      <w:r>
        <w:rPr>
          <w:rFonts w:hint="default" w:ascii="Times New Roman" w:hAnsi="Times New Roman" w:eastAsia="方正黑体_GBK" w:cs="Times New Roman"/>
          <w:snapToGrid w:val="0"/>
          <w:color w:val="000000" w:themeColor="text1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未诉先办</w:t>
      </w:r>
      <w:r>
        <w:rPr>
          <w:rFonts w:hint="eastAsia" w:hAnsi="Times New Roman" w:eastAsia="方正黑体_GBK" w:cs="Times New Roman"/>
          <w:snapToGrid w:val="0"/>
          <w:color w:val="000000" w:themeColor="text1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”主动治理机制</w:t>
      </w:r>
    </w:p>
    <w:p w14:paraId="35732F7A">
      <w:pPr>
        <w:pStyle w:val="9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pacing w:before="0" w:beforeAutospacing="0" w:after="0" w:afterAutospacing="0" w:line="579" w:lineRule="exact"/>
        <w:ind w:firstLine="632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方正楷体_GBK" w:hAnsi="方正楷体_GBK" w:eastAsia="方正楷体_GBK" w:cs="方正楷体_GBK"/>
          <w:snapToGrid w:val="0"/>
          <w:color w:val="000000" w:themeColor="text1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（一）</w:t>
      </w:r>
      <w:r>
        <w:rPr>
          <w:rFonts w:hint="eastAsia" w:ascii="方正楷体_GBK" w:hAnsi="方正楷体_GBK" w:eastAsia="方正楷体_GBK" w:cs="方正楷体_GBK"/>
          <w:snapToGrid w:val="0"/>
          <w:color w:val="000000" w:themeColor="text1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数据驱动治理。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县12345热线要整合全量热线数据，建立“日报抓即时</w:t>
      </w:r>
      <w:r>
        <w:rPr>
          <w:rFonts w:hint="eastAsia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响应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、周报抓重点</w:t>
      </w:r>
      <w:r>
        <w:rPr>
          <w:rFonts w:hint="eastAsia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督办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、月报抓</w:t>
      </w:r>
      <w:r>
        <w:rPr>
          <w:rFonts w:hint="eastAsia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数据分析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、季报抓</w:t>
      </w:r>
      <w:r>
        <w:rPr>
          <w:rFonts w:hint="eastAsia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趋势预警、专报抓社会治理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”的立体化报告模式。对不同周期内诉求总量、各类别占比的变化进行趋势性分析，发现民生关切变化。对高频诉求和重复投诉进行根因性分析，对不同诉求开展关联性分析，探索发现潜在规律，为社会治理提供精准、高效的决策支持。</w:t>
      </w:r>
    </w:p>
    <w:p w14:paraId="560D2CAF">
      <w:pPr>
        <w:pStyle w:val="9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pacing w:before="0" w:beforeAutospacing="0" w:after="0" w:afterAutospacing="0" w:line="579" w:lineRule="exact"/>
        <w:ind w:firstLine="632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方正楷体_GBK" w:hAnsi="方正楷体_GBK" w:eastAsia="方正楷体_GBK" w:cs="方正楷体_GBK"/>
          <w:snapToGrid w:val="0"/>
          <w:color w:val="000000" w:themeColor="text1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（二）</w:t>
      </w:r>
      <w:r>
        <w:rPr>
          <w:rFonts w:hint="eastAsia" w:ascii="方正楷体_GBK" w:hAnsi="方正楷体_GBK" w:eastAsia="方正楷体_GBK" w:cs="方正楷体_GBK"/>
          <w:snapToGrid w:val="0"/>
          <w:color w:val="000000" w:themeColor="text1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源头研判施策。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各承办单位要深入分析本部门工单，针对普遍性、制度性问题，修订完善相关工作制度、流程或标准，从根源上避免问题再次发生，实现“未诉先办”，从“解决一件事”到“治理一类事”。</w:t>
      </w:r>
    </w:p>
    <w:p w14:paraId="54FB2C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32" w:firstLineChars="200"/>
        <w:textAlignment w:val="auto"/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楷体_GBK" w:hAnsi="方正楷体_GBK" w:eastAsia="方正楷体_GBK" w:cs="方正楷体_GBK"/>
          <w:snapToGrid w:val="0"/>
          <w:color w:val="000000" w:themeColor="text1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（三）主动服务下沉。</w:t>
      </w:r>
      <w:r>
        <w:rPr>
          <w:rFonts w:hint="eastAsia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紧盯群众天天有感的关键小事，</w:t>
      </w:r>
      <w:r>
        <w:rPr>
          <w:rFonts w:hint="eastAsia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常态化开展</w:t>
      </w:r>
      <w:r>
        <w:rPr>
          <w:rFonts w:hint="eastAsia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系列“换位跑一次”活动，让</w:t>
      </w:r>
      <w:r>
        <w:rPr>
          <w:rFonts w:hint="eastAsia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eastAsia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12345热线</w:t>
      </w:r>
      <w:r>
        <w:rPr>
          <w:rFonts w:hint="eastAsia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便民服务进小区”</w:t>
      </w:r>
      <w:r>
        <w:rPr>
          <w:rFonts w:hint="eastAsia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成为习惯</w:t>
      </w:r>
      <w:r>
        <w:rPr>
          <w:rFonts w:hint="eastAsia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为民服务从“等诉求”到“找问题”。</w:t>
      </w: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县数据局牵头</w:t>
      </w:r>
      <w:r>
        <w:rPr>
          <w:rFonts w:hint="eastAsia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制定走访计划</w:t>
      </w: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，公安局、住建局</w:t>
      </w:r>
      <w:r>
        <w:rPr>
          <w:rFonts w:hint="eastAsia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、市场、消防、水气电、涟投控股</w:t>
      </w:r>
      <w:r>
        <w:rPr>
          <w:rFonts w:hint="eastAsia" w:ascii="Times New Roman" w:hAnsi="Times New Roman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等</w:t>
      </w: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单位</w:t>
      </w:r>
      <w:r>
        <w:rPr>
          <w:rFonts w:hint="eastAsia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和属地镇街积极参与，对不同小区每周针对性地走访</w:t>
      </w:r>
      <w:r>
        <w:rPr>
          <w:rFonts w:hint="eastAsia" w:ascii="Times New Roman" w:hAnsi="Times New Roman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，现场受理群众诉求，登门入户问需，靠前服务，主动治理，把矛盾化解在基层。</w:t>
      </w:r>
    </w:p>
    <w:p w14:paraId="6AED1EBF">
      <w:pPr>
        <w:pStyle w:val="9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adjustRightInd/>
        <w:spacing w:before="0" w:beforeAutospacing="0" w:after="0" w:afterAutospacing="0" w:line="579" w:lineRule="exact"/>
        <w:ind w:firstLine="632" w:firstLineChars="200"/>
        <w:jc w:val="both"/>
        <w:textAlignment w:val="auto"/>
        <w:rPr>
          <w:rFonts w:hint="default" w:ascii="Times New Roman" w:hAnsi="Times New Roman" w:eastAsia="方正黑体_GBK" w:cs="Times New Roman"/>
          <w:snapToGrid w:val="0"/>
          <w:color w:val="000000" w:themeColor="text1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hAnsi="Times New Roman" w:eastAsia="方正黑体_GBK" w:cs="Times New Roman"/>
          <w:snapToGrid w:val="0"/>
          <w:color w:val="000000" w:themeColor="text1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六、支撑</w:t>
      </w:r>
      <w:r>
        <w:rPr>
          <w:rFonts w:hint="default" w:ascii="Times New Roman" w:hAnsi="Times New Roman" w:eastAsia="方正黑体_GBK" w:cs="Times New Roman"/>
          <w:snapToGrid w:val="0"/>
          <w:color w:val="000000" w:themeColor="text1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保障</w:t>
      </w:r>
      <w:r>
        <w:rPr>
          <w:rFonts w:hint="eastAsia" w:hAnsi="Times New Roman" w:eastAsia="方正黑体_GBK" w:cs="Times New Roman"/>
          <w:snapToGrid w:val="0"/>
          <w:color w:val="000000" w:themeColor="text1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机制</w:t>
      </w:r>
    </w:p>
    <w:p w14:paraId="190C7C28">
      <w:pPr>
        <w:pStyle w:val="9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pacing w:before="0" w:beforeAutospacing="0" w:after="0" w:afterAutospacing="0" w:line="579" w:lineRule="exact"/>
        <w:ind w:firstLine="632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方正楷体_GBK" w:hAnsi="方正楷体_GBK" w:eastAsia="方正楷体_GBK" w:cs="方正楷体_GBK"/>
          <w:snapToGrid w:val="0"/>
          <w:color w:val="000000" w:themeColor="text1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（一）全员接话机制。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常态化开展系列“换位跑一次”活动，县12345热线制定详细的年度及月度排班计划，采用定期、轮值的方式，常态化开展县委县政府领导、各职能部门</w:t>
      </w:r>
      <w:r>
        <w:rPr>
          <w:rFonts w:hint="eastAsia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、镇（街道）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主要负责同志走进12345热线接话行动，提前2天在县融媒体公布接话领导、时间和主题。县委县政府主要领导每年开展一次接话，其他县四套</w:t>
      </w:r>
      <w:r>
        <w:rPr>
          <w:rFonts w:hint="eastAsia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班子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领导每年开展两次接话，各职能部门</w:t>
      </w:r>
      <w:r>
        <w:rPr>
          <w:rFonts w:hint="eastAsia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和镇街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主要负责人针对不同</w:t>
      </w:r>
      <w:r>
        <w:rPr>
          <w:rFonts w:hint="eastAsia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时令和阶段性工作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主题轮值接话，县数据局、县12345热线班子成员</w:t>
      </w:r>
      <w:r>
        <w:rPr>
          <w:rFonts w:hint="eastAsia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常驻话务大厅，实现全员接话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。</w:t>
      </w:r>
    </w:p>
    <w:p w14:paraId="48A87841">
      <w:pPr>
        <w:pStyle w:val="9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pacing w:before="0" w:beforeAutospacing="0" w:after="0" w:afterAutospacing="0" w:line="579" w:lineRule="exact"/>
        <w:ind w:firstLine="632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方正楷体_GBK" w:hAnsi="方正楷体_GBK" w:eastAsia="方正楷体_GBK" w:cs="方正楷体_GBK"/>
          <w:snapToGrid w:val="0"/>
          <w:color w:val="000000" w:themeColor="text1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（二）企业吹哨</w:t>
      </w:r>
      <w:r>
        <w:rPr>
          <w:rFonts w:hint="eastAsia" w:ascii="方正楷体_GBK" w:hAnsi="方正楷体_GBK" w:eastAsia="方正楷体_GBK" w:cs="方正楷体_GBK"/>
          <w:snapToGrid w:val="0"/>
          <w:color w:val="000000" w:themeColor="text1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部门报到</w:t>
      </w:r>
      <w:r>
        <w:rPr>
          <w:rFonts w:hint="default" w:ascii="方正楷体_GBK" w:hAnsi="方正楷体_GBK" w:eastAsia="方正楷体_GBK" w:cs="方正楷体_GBK"/>
          <w:snapToGrid w:val="0"/>
          <w:color w:val="000000" w:themeColor="text1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机制。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设立</w:t>
      </w:r>
      <w:r>
        <w:rPr>
          <w:rFonts w:hint="eastAsia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12345热线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企业服务</w:t>
      </w:r>
      <w:r>
        <w:rPr>
          <w:rFonts w:hint="eastAsia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专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席，</w:t>
      </w:r>
      <w:r>
        <w:rPr>
          <w:rFonts w:hint="eastAsia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在全县营造“企业有需求，拨打12345热线”的氛围，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针对企业开办、工程建设、生产经营、政策兑现、要素保障、变更注销全生命周期事项的咨询、求助</w:t>
      </w:r>
      <w:r>
        <w:rPr>
          <w:rFonts w:hint="eastAsia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和企业在人才、资金、医疗、住房等全量需求时能实现“一线应答”。提升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“一企来办”的“三方通话”</w:t>
      </w:r>
      <w:r>
        <w:rPr>
          <w:rFonts w:hint="eastAsia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能力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政策专员能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在线解答</w:t>
      </w:r>
      <w:r>
        <w:rPr>
          <w:rFonts w:hint="eastAsia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好，营商专员能线下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实时</w:t>
      </w:r>
      <w:r>
        <w:rPr>
          <w:rFonts w:hint="eastAsia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推动解决好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eastAsia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推进县企业综合服务中心和</w:t>
      </w:r>
      <w:r>
        <w:rPr>
          <w:rFonts w:hint="eastAsia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与12345热线中心一体联动，实现</w:t>
      </w:r>
      <w:r>
        <w:rPr>
          <w:rFonts w:hint="eastAsia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惠企便</w:t>
      </w:r>
      <w:r>
        <w:rPr>
          <w:rFonts w:hint="eastAsia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民工作高效协同。</w:t>
      </w:r>
    </w:p>
    <w:p w14:paraId="59B6B92E">
      <w:pPr>
        <w:pStyle w:val="9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9" w:lineRule="exact"/>
        <w:ind w:firstLine="632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方正楷体_GBK" w:hAnsi="方正楷体_GBK" w:eastAsia="方正楷体_GBK" w:cs="方正楷体_GBK"/>
          <w:snapToGrid w:val="0"/>
          <w:color w:val="auto"/>
          <w:sz w:val="32"/>
          <w:szCs w:val="32"/>
          <w:highlight w:val="none"/>
          <w:lang w:val="en-US" w:eastAsia="zh-CN" w:bidi="ar-SA"/>
        </w:rPr>
        <w:t>（三）双交办机制。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对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24"/>
          <w:highlight w:val="none"/>
          <w:lang w:val="en-US" w:eastAsia="zh-CN"/>
        </w:rPr>
        <w:t>极端天气事项、公共卫生安全事项、大型文体旅活动</w:t>
      </w:r>
      <w:r>
        <w:rPr>
          <w:rFonts w:hint="eastAsia" w:hAnsi="Times New Roman" w:eastAsia="方正仿宋_GBK" w:cs="Times New Roman"/>
          <w:color w:val="auto"/>
          <w:sz w:val="32"/>
          <w:szCs w:val="24"/>
          <w:highlight w:val="none"/>
          <w:lang w:val="en-US" w:eastAsia="zh-CN"/>
        </w:rPr>
        <w:t>涉及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24"/>
          <w:highlight w:val="none"/>
          <w:lang w:val="en-US" w:eastAsia="zh-CN"/>
        </w:rPr>
        <w:t>安全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事项、安全生产事项以及国家安全、社会稳定等方面的重大涉稳事项，县12345热线应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立即向县委县政府报告，并同时交办属地和主管部门</w:t>
      </w:r>
      <w:r>
        <w:rPr>
          <w:rFonts w:hint="eastAsia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主要负责人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。承办单位应第一时间科学精准处置，原则上3小时内办结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（复杂问题可适当延后）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，并及时向县领导报告，向县12345热线反馈。</w:t>
      </w:r>
    </w:p>
    <w:p w14:paraId="4A278379">
      <w:pPr>
        <w:pStyle w:val="9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pacing w:before="0" w:beforeAutospacing="0" w:after="0" w:afterAutospacing="0" w:line="597" w:lineRule="exact"/>
        <w:ind w:firstLine="632" w:firstLineChars="200"/>
        <w:jc w:val="left"/>
        <w:textAlignment w:val="auto"/>
        <w:rPr>
          <w:rFonts w:hint="eastAsia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方正楷体_GBK" w:hAnsi="方正楷体_GBK" w:eastAsia="方正楷体_GBK" w:cs="方正楷体_GBK"/>
          <w:snapToGrid w:val="0"/>
          <w:color w:val="000000" w:themeColor="text1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（四）紧急联动机制。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对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涉及110、119、120和水上救援等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不在受理范围内的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紧急救助事项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县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12345热线</w:t>
      </w:r>
      <w:r>
        <w:rPr>
          <w:rFonts w:hint="eastAsia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虽不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派单，但建立12345与110、119、120等日常双向转办、联动响应机制，确保非紧急求助受理渠道畅通、突发紧急事项处置快速有效。</w:t>
      </w:r>
    </w:p>
    <w:p w14:paraId="255CE2F2">
      <w:pPr>
        <w:pStyle w:val="9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9" w:lineRule="exact"/>
        <w:ind w:firstLine="632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楷体_GBK" w:hAnsi="方正楷体_GBK" w:eastAsia="方正楷体_GBK" w:cs="方正楷体_GBK"/>
          <w:snapToGrid w:val="0"/>
          <w:color w:val="000000" w:themeColor="text1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（五）主动报备机制。</w:t>
      </w:r>
      <w:r>
        <w:rPr>
          <w:rFonts w:hint="eastAsia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围绕涉及供水、供电、供气、通信、交通等影响民生的事项，实行主动报备与联动闭环处置，相关责任部门将施工、检修、停运等易引发集中投诉的事项提前报备至12345热线，由话务员做好市民来电在线解答工作。所有报备事项责任单位需同步通报涉及镇街和相关部门，通过线下网格员传达、公告栏发布和线上社区微信群多渠道宣传告知，让公众第一时间知实情不猜测。</w:t>
      </w:r>
    </w:p>
    <w:p w14:paraId="62BB3ABF">
      <w:pPr>
        <w:pStyle w:val="9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9" w:lineRule="exact"/>
        <w:ind w:firstLine="632" w:firstLineChars="200"/>
        <w:jc w:val="both"/>
        <w:textAlignment w:val="auto"/>
        <w:rPr>
          <w:rFonts w:hint="eastAsia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楷体_GBK" w:hAnsi="方正楷体_GBK" w:eastAsia="方正楷体_GBK" w:cs="方正楷体_GBK"/>
          <w:snapToGrid w:val="0"/>
          <w:color w:val="000000" w:themeColor="text1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（六）进驻热线联动办公机制。</w:t>
      </w:r>
      <w:r>
        <w:rPr>
          <w:rFonts w:hint="eastAsia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对涉及大规模考试、大型文体活动、极端天气事项、重大突发事件、政策发布等需要协同联动处置的专项公共事务，相关部门要第一时间进驻县12345热线进行集中调度，高效流转，统一协调及时解决，全力实现“民有所呼、政有所应”目标。</w:t>
      </w:r>
    </w:p>
    <w:p w14:paraId="0ABEADD5">
      <w:pPr>
        <w:pStyle w:val="9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9" w:lineRule="exact"/>
        <w:ind w:firstLine="632" w:firstLineChars="200"/>
        <w:jc w:val="both"/>
        <w:textAlignment w:val="auto"/>
        <w:rPr>
          <w:rFonts w:hint="default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142DF727">
      <w:pPr>
        <w:pStyle w:val="9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pacing w:before="0" w:beforeAutospacing="0" w:after="0" w:afterAutospacing="0" w:line="597" w:lineRule="exact"/>
        <w:ind w:firstLine="632" w:firstLineChars="200"/>
        <w:jc w:val="left"/>
        <w:textAlignment w:val="auto"/>
        <w:rPr>
          <w:rFonts w:hint="eastAsia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本办法自文件下发之日起施行。</w:t>
      </w:r>
    </w:p>
    <w:p w14:paraId="7E5700D8">
      <w:pPr>
        <w:pStyle w:val="9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pacing w:before="0" w:beforeAutospacing="0" w:after="0" w:afterAutospacing="0" w:line="597" w:lineRule="exact"/>
        <w:ind w:firstLine="632" w:firstLineChars="200"/>
        <w:jc w:val="left"/>
        <w:textAlignment w:val="auto"/>
        <w:rPr>
          <w:rFonts w:hint="eastAsia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2C79600B">
      <w:pPr>
        <w:pStyle w:val="9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pacing w:before="0" w:beforeAutospacing="0" w:after="0" w:afterAutospacing="0" w:line="597" w:lineRule="exact"/>
        <w:ind w:firstLine="632" w:firstLineChars="200"/>
        <w:jc w:val="left"/>
        <w:textAlignment w:val="auto"/>
        <w:rPr>
          <w:rFonts w:hint="eastAsia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25433803">
      <w:pPr>
        <w:pStyle w:val="9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pacing w:before="0" w:beforeAutospacing="0" w:after="0" w:afterAutospacing="0" w:line="597" w:lineRule="exact"/>
        <w:ind w:firstLine="412" w:firstLineChars="200"/>
        <w:jc w:val="left"/>
        <w:textAlignment w:val="auto"/>
        <w:rPr>
          <w:rFonts w:hint="default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FF0000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-245110</wp:posOffset>
                </wp:positionH>
                <wp:positionV relativeFrom="margin">
                  <wp:posOffset>8060055</wp:posOffset>
                </wp:positionV>
                <wp:extent cx="6120130" cy="0"/>
                <wp:effectExtent l="0" t="28575" r="13970" b="28575"/>
                <wp:wrapNone/>
                <wp:docPr id="8" name="直接连接符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0130" cy="0"/>
                        </a:xfrm>
                        <a:prstGeom prst="line">
                          <a:avLst/>
                        </a:prstGeom>
                        <a:ln w="57150" cap="flat" cmpd="thinThick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9.3pt;margin-top:634.65pt;height:0pt;width:481.9pt;mso-position-vertical-relative:margin;z-index:251661312;mso-width-relative:page;mso-height-relative:page;" filled="f" stroked="t" coordsize="21600,21600" o:gfxdata="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eKZ4etcAAAANAQAADwAAAAAAAAABACAAAAAiAAAAZHJzL2Rvd25yZXYu&#10;eG1sUEsBAhQAFAAAAAgAh07iQO3DnU/8AQAA6wMAAA4AAAAAAAAAAQAgAAAAJgEAAGRycy9lMm9E&#10;b2MueG1sUEsFBgAAAAAGAAYAWQEAAJQFAAAAAA==&#10;">
                <v:fill on="f" focussize="0,0"/>
                <v:stroke weight="4.5pt" color="#FF0000" linestyle="thinThick" joinstyle="round"/>
                <v:imagedata o:title=""/>
                <o:lock v:ext="edit" aspectratio="f"/>
              </v:line>
            </w:pict>
          </mc:Fallback>
        </mc:AlternateContent>
      </w:r>
    </w:p>
    <w:sectPr>
      <w:headerReference r:id="rId5" w:type="default"/>
      <w:footerReference r:id="rId6" w:type="default"/>
      <w:pgSz w:w="11906" w:h="16838"/>
      <w:pgMar w:top="2041" w:right="1531" w:bottom="2041" w:left="1531" w:header="720" w:footer="1474" w:gutter="0"/>
      <w:paperSrc w:first="15" w:other="15"/>
      <w:pgNumType w:fmt="decimal" w:start="1"/>
      <w:cols w:space="0" w:num="1"/>
      <w:rtlGutter w:val="0"/>
      <w:docGrid w:type="linesAndChars" w:linePitch="579" w:charSpace="-8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1" w:fontKey="{1A10AD58-9310-4D1A-B401-9BE7CECE0DC6}"/>
  </w:font>
  <w:font w:name="方正黑体_GBK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2" w:fontKey="{A97F81B1-51E5-4A4B-9672-E9513D009559}"/>
  </w:font>
  <w:font w:name="汉鼎简大宋">
    <w:altName w:val="宋体"/>
    <w:panose1 w:val="02010609010101010101"/>
    <w:charset w:val="86"/>
    <w:family w:val="modern"/>
    <w:pitch w:val="default"/>
    <w:sig w:usb0="00000000" w:usb1="00000000" w:usb2="00000010" w:usb3="00000000" w:csb0="00040000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3" w:fontKey="{5303D656-257F-450B-A898-24A363567CFF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5CAD4C5A-C499-4A78-BEE7-97D3E8CC56DB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5" w:fontKey="{20EBBCA5-98C2-4D25-A787-E5A80CD405A5}"/>
  </w:font>
  <w:font w:name="WPSEMBED1">
    <w:panose1 w:val="0201060001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6553F6">
    <w:pPr>
      <w:pStyle w:val="6"/>
      <w:ind w:left="320" w:leftChars="100" w:right="320" w:rightChars="100"/>
      <w:jc w:val="right"/>
      <w:rPr>
        <w:rFonts w:hint="eastAsia" w:ascii="Times New Roman"/>
      </w:rPr>
    </w:pPr>
    <w:r>
      <w:rPr>
        <w:rFonts w:ascii="Times New Roman"/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95FC2F6">
                          <w:pPr>
                            <w:pStyle w:val="6"/>
                            <w:ind w:left="320" w:leftChars="100" w:right="320" w:rightChars="100"/>
                            <w:jc w:val="right"/>
                            <w:rPr>
                              <w:rFonts w:hint="default" w:ascii="Times New Roman" w:hAnsi="Times New Roman" w:eastAsia="方正仿宋_GBK" w:cs="Times New Roman"/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hint="default" w:ascii="Times New Roman" w:hAnsi="Times New Roman" w:eastAsia="方正仿宋_GBK" w:cs="Times New Roman"/>
                              <w:sz w:val="30"/>
                              <w:szCs w:val="30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30"/>
                              <w:szCs w:val="30"/>
                            </w:rPr>
                            <w:fldChar w:fldCharType="begin"/>
                          </w:r>
                          <w:r>
                            <w:rPr>
                              <w:rStyle w:val="14"/>
                              <w:rFonts w:hint="default" w:ascii="Times New Roman" w:hAnsi="Times New Roman" w:eastAsia="方正仿宋_GBK" w:cs="Times New Roman"/>
                              <w:sz w:val="30"/>
                              <w:szCs w:val="30"/>
                            </w:rPr>
                            <w:instrText xml:space="preserve"> PAGE </w:instrText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30"/>
                              <w:szCs w:val="30"/>
                            </w:rPr>
                            <w:fldChar w:fldCharType="separate"/>
                          </w:r>
                          <w:r>
                            <w:rPr>
                              <w:rStyle w:val="14"/>
                              <w:rFonts w:hint="default" w:ascii="Times New Roman" w:hAnsi="Times New Roman" w:eastAsia="方正仿宋_GBK" w:cs="Times New Roman"/>
                              <w:sz w:val="30"/>
                              <w:szCs w:val="30"/>
                            </w:rPr>
                            <w:t>11</w:t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30"/>
                              <w:szCs w:val="30"/>
                            </w:rPr>
                            <w:fldChar w:fldCharType="end"/>
                          </w:r>
                          <w:r>
                            <w:rPr>
                              <w:rStyle w:val="14"/>
                              <w:rFonts w:hint="default" w:ascii="Times New Roman" w:hAnsi="Times New Roman" w:eastAsia="方正仿宋_GBK" w:cs="Times New Roman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30"/>
                              <w:szCs w:val="30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wiRJe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95FC2F6">
                    <w:pPr>
                      <w:pStyle w:val="6"/>
                      <w:ind w:left="320" w:leftChars="100" w:right="320" w:rightChars="100"/>
                      <w:jc w:val="right"/>
                      <w:rPr>
                        <w:rFonts w:hint="default" w:ascii="Times New Roman" w:hAnsi="Times New Roman" w:eastAsia="方正仿宋_GBK" w:cs="Times New Roman"/>
                        <w:sz w:val="30"/>
                        <w:szCs w:val="30"/>
                      </w:rPr>
                    </w:pPr>
                    <w:r>
                      <w:rPr>
                        <w:rFonts w:hint="default" w:ascii="Times New Roman" w:hAnsi="Times New Roman" w:eastAsia="方正仿宋_GBK" w:cs="Times New Roman"/>
                        <w:sz w:val="30"/>
                        <w:szCs w:val="30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30"/>
                        <w:szCs w:val="30"/>
                      </w:rPr>
                      <w:fldChar w:fldCharType="begin"/>
                    </w:r>
                    <w:r>
                      <w:rPr>
                        <w:rStyle w:val="14"/>
                        <w:rFonts w:hint="default" w:ascii="Times New Roman" w:hAnsi="Times New Roman" w:eastAsia="方正仿宋_GBK" w:cs="Times New Roman"/>
                        <w:sz w:val="30"/>
                        <w:szCs w:val="30"/>
                      </w:rPr>
                      <w:instrText xml:space="preserve"> PAGE </w:instrText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30"/>
                        <w:szCs w:val="30"/>
                      </w:rPr>
                      <w:fldChar w:fldCharType="separate"/>
                    </w:r>
                    <w:r>
                      <w:rPr>
                        <w:rStyle w:val="14"/>
                        <w:rFonts w:hint="default" w:ascii="Times New Roman" w:hAnsi="Times New Roman" w:eastAsia="方正仿宋_GBK" w:cs="Times New Roman"/>
                        <w:sz w:val="30"/>
                        <w:szCs w:val="30"/>
                      </w:rPr>
                      <w:t>11</w:t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30"/>
                        <w:szCs w:val="30"/>
                      </w:rPr>
                      <w:fldChar w:fldCharType="end"/>
                    </w:r>
                    <w:r>
                      <w:rPr>
                        <w:rStyle w:val="14"/>
                        <w:rFonts w:hint="default" w:ascii="Times New Roman" w:hAnsi="Times New Roman" w:eastAsia="方正仿宋_GBK" w:cs="Times New Roman"/>
                        <w:sz w:val="30"/>
                        <w:szCs w:val="30"/>
                      </w:rPr>
                      <w:t xml:space="preserve"> </w:t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30"/>
                        <w:szCs w:val="30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C3B8B0">
    <w:pPr>
      <w:pStyle w:val="7"/>
      <w:pBdr>
        <w:bottom w:val="none" w:color="auto" w:sz="0" w:space="0"/>
      </w:pBdr>
      <w:rPr>
        <w:rFonts w:ascii="Times New Roman"/>
      </w:rPr>
    </w:pPr>
  </w:p>
  <w:p w14:paraId="6ACD5BDE">
    <w:pPr>
      <w:rPr>
        <w:rFonts w:ascii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F3B85FC"/>
    <w:multiLevelType w:val="singleLevel"/>
    <w:tmpl w:val="DF3B85FC"/>
    <w:lvl w:ilvl="0" w:tentative="0">
      <w:start w:val="1"/>
      <w:numFmt w:val="chineseCounting"/>
      <w:suff w:val="nothing"/>
      <w:lvlText w:val="%1、"/>
      <w:lvlJc w:val="left"/>
      <w:rPr>
        <w:rFonts w:hint="eastAsia" w:ascii="Times New Roman"/>
      </w:rPr>
    </w:lvl>
  </w:abstractNum>
  <w:abstractNum w:abstractNumId="1">
    <w:nsid w:val="7B54AD20"/>
    <w:multiLevelType w:val="singleLevel"/>
    <w:tmpl w:val="7B54AD20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TrueTypeFonts/>
  <w:saveSubsetFonts/>
  <w:bordersDoNotSurroundHeader w:val="0"/>
  <w:bordersDoNotSurroundFooter w:val="0"/>
  <w:documentProtection w:enforcement="0"/>
  <w:defaultTabStop w:val="420"/>
  <w:drawingGridHorizontalSpacing w:val="158"/>
  <w:drawingGridVerticalSpacing w:val="290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AC42FD"/>
    <w:rsid w:val="008D313A"/>
    <w:rsid w:val="00F72CA9"/>
    <w:rsid w:val="02682856"/>
    <w:rsid w:val="02AC7A4C"/>
    <w:rsid w:val="034D4E02"/>
    <w:rsid w:val="035166A0"/>
    <w:rsid w:val="035A18E8"/>
    <w:rsid w:val="046825CA"/>
    <w:rsid w:val="04AC42FD"/>
    <w:rsid w:val="04DF1A8A"/>
    <w:rsid w:val="051B1E98"/>
    <w:rsid w:val="05322502"/>
    <w:rsid w:val="056F1B52"/>
    <w:rsid w:val="05967AD2"/>
    <w:rsid w:val="05D47115"/>
    <w:rsid w:val="0636392C"/>
    <w:rsid w:val="07610E7C"/>
    <w:rsid w:val="07886409"/>
    <w:rsid w:val="08144141"/>
    <w:rsid w:val="08602EE2"/>
    <w:rsid w:val="087E15BA"/>
    <w:rsid w:val="08A92A1A"/>
    <w:rsid w:val="08E81855"/>
    <w:rsid w:val="09290A37"/>
    <w:rsid w:val="09D94518"/>
    <w:rsid w:val="0A0124A3"/>
    <w:rsid w:val="0B2B5A29"/>
    <w:rsid w:val="0B8E7D66"/>
    <w:rsid w:val="0B9F6417"/>
    <w:rsid w:val="0C782EF0"/>
    <w:rsid w:val="0CA75583"/>
    <w:rsid w:val="0CD93263"/>
    <w:rsid w:val="0D35493D"/>
    <w:rsid w:val="0D3D5EE8"/>
    <w:rsid w:val="0DED5218"/>
    <w:rsid w:val="0DFE11D3"/>
    <w:rsid w:val="0E032C8D"/>
    <w:rsid w:val="0EAC6E81"/>
    <w:rsid w:val="0F182768"/>
    <w:rsid w:val="0F2166A6"/>
    <w:rsid w:val="0F37697E"/>
    <w:rsid w:val="0F402820"/>
    <w:rsid w:val="0F4B587D"/>
    <w:rsid w:val="0FBC1346"/>
    <w:rsid w:val="0FBD50BE"/>
    <w:rsid w:val="100241C1"/>
    <w:rsid w:val="10321608"/>
    <w:rsid w:val="111601DE"/>
    <w:rsid w:val="11360A88"/>
    <w:rsid w:val="11B20C52"/>
    <w:rsid w:val="11D345A7"/>
    <w:rsid w:val="12296A3A"/>
    <w:rsid w:val="126E23D4"/>
    <w:rsid w:val="130C6140"/>
    <w:rsid w:val="134E7E81"/>
    <w:rsid w:val="143516C6"/>
    <w:rsid w:val="14CB2796"/>
    <w:rsid w:val="15096D11"/>
    <w:rsid w:val="152F25BA"/>
    <w:rsid w:val="15712BD2"/>
    <w:rsid w:val="15A5287C"/>
    <w:rsid w:val="17231CAA"/>
    <w:rsid w:val="17E7129C"/>
    <w:rsid w:val="17FD699F"/>
    <w:rsid w:val="182201B4"/>
    <w:rsid w:val="19332CCB"/>
    <w:rsid w:val="199C5D44"/>
    <w:rsid w:val="19ED659F"/>
    <w:rsid w:val="19F316AF"/>
    <w:rsid w:val="1A1B29DE"/>
    <w:rsid w:val="1A383CBF"/>
    <w:rsid w:val="1AC437A4"/>
    <w:rsid w:val="1AC92B69"/>
    <w:rsid w:val="1B772336"/>
    <w:rsid w:val="1B8968BB"/>
    <w:rsid w:val="1BE7599C"/>
    <w:rsid w:val="1D337BC8"/>
    <w:rsid w:val="1DAA6C81"/>
    <w:rsid w:val="1DE60100"/>
    <w:rsid w:val="1EBA1146"/>
    <w:rsid w:val="1EC01DBF"/>
    <w:rsid w:val="1F6D7F66"/>
    <w:rsid w:val="1FC24294"/>
    <w:rsid w:val="1FE174FC"/>
    <w:rsid w:val="1FFD6E47"/>
    <w:rsid w:val="20144886"/>
    <w:rsid w:val="20823EE5"/>
    <w:rsid w:val="213276BA"/>
    <w:rsid w:val="214178FD"/>
    <w:rsid w:val="214E3C4C"/>
    <w:rsid w:val="21EB2998"/>
    <w:rsid w:val="22BE4F7D"/>
    <w:rsid w:val="22BE6837"/>
    <w:rsid w:val="23607FD0"/>
    <w:rsid w:val="2366189C"/>
    <w:rsid w:val="23957A8C"/>
    <w:rsid w:val="23B24AE2"/>
    <w:rsid w:val="2419690F"/>
    <w:rsid w:val="244A4D1A"/>
    <w:rsid w:val="24D740D4"/>
    <w:rsid w:val="25837821"/>
    <w:rsid w:val="25C1100C"/>
    <w:rsid w:val="26192F9E"/>
    <w:rsid w:val="272A0E33"/>
    <w:rsid w:val="276E2ACE"/>
    <w:rsid w:val="27BF77CD"/>
    <w:rsid w:val="27FA0805"/>
    <w:rsid w:val="281625A1"/>
    <w:rsid w:val="28976054"/>
    <w:rsid w:val="289A5B44"/>
    <w:rsid w:val="28D52C8E"/>
    <w:rsid w:val="2A0E2346"/>
    <w:rsid w:val="2B013C59"/>
    <w:rsid w:val="2B0D0850"/>
    <w:rsid w:val="2B7F321F"/>
    <w:rsid w:val="2B801021"/>
    <w:rsid w:val="2BEB3B31"/>
    <w:rsid w:val="2BF0264B"/>
    <w:rsid w:val="2C510E4D"/>
    <w:rsid w:val="2CCA2E9C"/>
    <w:rsid w:val="2CD47877"/>
    <w:rsid w:val="2D12336A"/>
    <w:rsid w:val="2D9D235F"/>
    <w:rsid w:val="2E0E500A"/>
    <w:rsid w:val="2E136236"/>
    <w:rsid w:val="2E50117F"/>
    <w:rsid w:val="2E8452CD"/>
    <w:rsid w:val="2F2B399A"/>
    <w:rsid w:val="2F446A0C"/>
    <w:rsid w:val="2F7450B9"/>
    <w:rsid w:val="2F8A246F"/>
    <w:rsid w:val="2FCC2A87"/>
    <w:rsid w:val="305F1B4D"/>
    <w:rsid w:val="306730ED"/>
    <w:rsid w:val="307D1FD3"/>
    <w:rsid w:val="31145A2A"/>
    <w:rsid w:val="31815AF3"/>
    <w:rsid w:val="319E66A5"/>
    <w:rsid w:val="32591540"/>
    <w:rsid w:val="342033A2"/>
    <w:rsid w:val="343B467F"/>
    <w:rsid w:val="3456460E"/>
    <w:rsid w:val="34CB21D2"/>
    <w:rsid w:val="35011425"/>
    <w:rsid w:val="35686D30"/>
    <w:rsid w:val="35957DBF"/>
    <w:rsid w:val="360867E3"/>
    <w:rsid w:val="367F4CF7"/>
    <w:rsid w:val="36FE4F1A"/>
    <w:rsid w:val="37620175"/>
    <w:rsid w:val="37A4253C"/>
    <w:rsid w:val="3835259B"/>
    <w:rsid w:val="38887767"/>
    <w:rsid w:val="38B844F1"/>
    <w:rsid w:val="39076A11"/>
    <w:rsid w:val="3A405B89"/>
    <w:rsid w:val="3A8516E8"/>
    <w:rsid w:val="3BC62A80"/>
    <w:rsid w:val="3C3B116F"/>
    <w:rsid w:val="3CEC29BB"/>
    <w:rsid w:val="3D08531B"/>
    <w:rsid w:val="3D4520CB"/>
    <w:rsid w:val="3DA649C1"/>
    <w:rsid w:val="3DA731A6"/>
    <w:rsid w:val="3DE10046"/>
    <w:rsid w:val="3E0B50C2"/>
    <w:rsid w:val="3E3839DE"/>
    <w:rsid w:val="3E8B5A01"/>
    <w:rsid w:val="3EFB5137"/>
    <w:rsid w:val="3F2F3033"/>
    <w:rsid w:val="3FB45515"/>
    <w:rsid w:val="3FD85478"/>
    <w:rsid w:val="406F0B85"/>
    <w:rsid w:val="40AD06B3"/>
    <w:rsid w:val="40E83987"/>
    <w:rsid w:val="414C56AB"/>
    <w:rsid w:val="42216710"/>
    <w:rsid w:val="432B3B11"/>
    <w:rsid w:val="44121F07"/>
    <w:rsid w:val="444C3D3F"/>
    <w:rsid w:val="449B11E5"/>
    <w:rsid w:val="45B927F3"/>
    <w:rsid w:val="45DB537A"/>
    <w:rsid w:val="46592743"/>
    <w:rsid w:val="465E7D59"/>
    <w:rsid w:val="466B0DF4"/>
    <w:rsid w:val="468549C6"/>
    <w:rsid w:val="46AF0157"/>
    <w:rsid w:val="46B54C57"/>
    <w:rsid w:val="46F10BCE"/>
    <w:rsid w:val="46F661E4"/>
    <w:rsid w:val="47541888"/>
    <w:rsid w:val="4760647F"/>
    <w:rsid w:val="47BC7F5F"/>
    <w:rsid w:val="47C55871"/>
    <w:rsid w:val="48223734"/>
    <w:rsid w:val="48657AC5"/>
    <w:rsid w:val="48BA5EF9"/>
    <w:rsid w:val="492E57CE"/>
    <w:rsid w:val="4977185E"/>
    <w:rsid w:val="498B355B"/>
    <w:rsid w:val="49D92519"/>
    <w:rsid w:val="49E113CD"/>
    <w:rsid w:val="4B0B4954"/>
    <w:rsid w:val="4B16047E"/>
    <w:rsid w:val="4BCE296A"/>
    <w:rsid w:val="4BDD3D42"/>
    <w:rsid w:val="4BE34F89"/>
    <w:rsid w:val="4C003D8D"/>
    <w:rsid w:val="4C381DD5"/>
    <w:rsid w:val="4CC50B32"/>
    <w:rsid w:val="4D423F31"/>
    <w:rsid w:val="4DC94652"/>
    <w:rsid w:val="4E265601"/>
    <w:rsid w:val="4EEA4880"/>
    <w:rsid w:val="4FB235F0"/>
    <w:rsid w:val="4FD427B8"/>
    <w:rsid w:val="4FEE03A0"/>
    <w:rsid w:val="504A1A7A"/>
    <w:rsid w:val="50FF3888"/>
    <w:rsid w:val="5112363B"/>
    <w:rsid w:val="521120D9"/>
    <w:rsid w:val="528079D5"/>
    <w:rsid w:val="528F544B"/>
    <w:rsid w:val="52974D1F"/>
    <w:rsid w:val="52CB6777"/>
    <w:rsid w:val="543B3428"/>
    <w:rsid w:val="54561635"/>
    <w:rsid w:val="54AD082A"/>
    <w:rsid w:val="550348EE"/>
    <w:rsid w:val="55137755"/>
    <w:rsid w:val="552705DC"/>
    <w:rsid w:val="553C5568"/>
    <w:rsid w:val="55533AC5"/>
    <w:rsid w:val="561B17C3"/>
    <w:rsid w:val="56312D95"/>
    <w:rsid w:val="56591A8F"/>
    <w:rsid w:val="56C34335"/>
    <w:rsid w:val="56C500AD"/>
    <w:rsid w:val="56E633FA"/>
    <w:rsid w:val="572052E3"/>
    <w:rsid w:val="57272B15"/>
    <w:rsid w:val="578F06BB"/>
    <w:rsid w:val="583C2444"/>
    <w:rsid w:val="58515970"/>
    <w:rsid w:val="5950407F"/>
    <w:rsid w:val="5A581238"/>
    <w:rsid w:val="5B637E94"/>
    <w:rsid w:val="5B675E6C"/>
    <w:rsid w:val="5BCA1CC1"/>
    <w:rsid w:val="5C0A47B4"/>
    <w:rsid w:val="5C6C0FCA"/>
    <w:rsid w:val="5C9D70AA"/>
    <w:rsid w:val="5D027239"/>
    <w:rsid w:val="5D3A70EE"/>
    <w:rsid w:val="5D55380D"/>
    <w:rsid w:val="5DA92C90"/>
    <w:rsid w:val="5ECE3876"/>
    <w:rsid w:val="5F2142EE"/>
    <w:rsid w:val="5F8E10BD"/>
    <w:rsid w:val="5FF83899"/>
    <w:rsid w:val="607034DD"/>
    <w:rsid w:val="609C4831"/>
    <w:rsid w:val="60A52CFD"/>
    <w:rsid w:val="60C95281"/>
    <w:rsid w:val="60EC6236"/>
    <w:rsid w:val="61047BCD"/>
    <w:rsid w:val="617F3CC6"/>
    <w:rsid w:val="622F6C56"/>
    <w:rsid w:val="62C456BC"/>
    <w:rsid w:val="646A5DEF"/>
    <w:rsid w:val="64990483"/>
    <w:rsid w:val="64A370BD"/>
    <w:rsid w:val="652561BA"/>
    <w:rsid w:val="658630FD"/>
    <w:rsid w:val="65ED4F2A"/>
    <w:rsid w:val="66081D64"/>
    <w:rsid w:val="6609788A"/>
    <w:rsid w:val="66BB0B84"/>
    <w:rsid w:val="6712451C"/>
    <w:rsid w:val="67D16185"/>
    <w:rsid w:val="67D839B8"/>
    <w:rsid w:val="67ED7463"/>
    <w:rsid w:val="68375768"/>
    <w:rsid w:val="68617509"/>
    <w:rsid w:val="68BA4E6C"/>
    <w:rsid w:val="697314DB"/>
    <w:rsid w:val="69A0462D"/>
    <w:rsid w:val="69DA57C5"/>
    <w:rsid w:val="6A047FD5"/>
    <w:rsid w:val="6A22716C"/>
    <w:rsid w:val="6A5135AE"/>
    <w:rsid w:val="6A854273"/>
    <w:rsid w:val="6A935974"/>
    <w:rsid w:val="6B5275DD"/>
    <w:rsid w:val="6B947BF6"/>
    <w:rsid w:val="6BC06E2E"/>
    <w:rsid w:val="6CC664D5"/>
    <w:rsid w:val="6D68276C"/>
    <w:rsid w:val="6DCC7F54"/>
    <w:rsid w:val="6DDD2C1A"/>
    <w:rsid w:val="6E31299D"/>
    <w:rsid w:val="6E3A4A84"/>
    <w:rsid w:val="6E6F517A"/>
    <w:rsid w:val="6EC70CE0"/>
    <w:rsid w:val="6F215C44"/>
    <w:rsid w:val="6F47750B"/>
    <w:rsid w:val="701C06C3"/>
    <w:rsid w:val="705A7660"/>
    <w:rsid w:val="70765B1C"/>
    <w:rsid w:val="70BA4D2C"/>
    <w:rsid w:val="70DA42FD"/>
    <w:rsid w:val="70DD6A60"/>
    <w:rsid w:val="710E21F8"/>
    <w:rsid w:val="71864485"/>
    <w:rsid w:val="71AF5789"/>
    <w:rsid w:val="727A7B45"/>
    <w:rsid w:val="7346211D"/>
    <w:rsid w:val="74536A42"/>
    <w:rsid w:val="74A71AF3"/>
    <w:rsid w:val="75671ED7"/>
    <w:rsid w:val="76487F5B"/>
    <w:rsid w:val="76544B51"/>
    <w:rsid w:val="76770350"/>
    <w:rsid w:val="768676A8"/>
    <w:rsid w:val="76D35A76"/>
    <w:rsid w:val="76E934EC"/>
    <w:rsid w:val="77004391"/>
    <w:rsid w:val="77846D70"/>
    <w:rsid w:val="778D5FCE"/>
    <w:rsid w:val="77A86F03"/>
    <w:rsid w:val="780600CD"/>
    <w:rsid w:val="781F4CEB"/>
    <w:rsid w:val="782B3F5B"/>
    <w:rsid w:val="78650950"/>
    <w:rsid w:val="78940E20"/>
    <w:rsid w:val="78D43D28"/>
    <w:rsid w:val="78F85C68"/>
    <w:rsid w:val="797B41A3"/>
    <w:rsid w:val="79F1600B"/>
    <w:rsid w:val="7A4F7A14"/>
    <w:rsid w:val="7A637111"/>
    <w:rsid w:val="7A911ED0"/>
    <w:rsid w:val="7B612CF8"/>
    <w:rsid w:val="7B77219D"/>
    <w:rsid w:val="7BF070CA"/>
    <w:rsid w:val="7C70475A"/>
    <w:rsid w:val="7C7575D0"/>
    <w:rsid w:val="7C977546"/>
    <w:rsid w:val="7CE769BA"/>
    <w:rsid w:val="7CF362B7"/>
    <w:rsid w:val="7D217048"/>
    <w:rsid w:val="7E89367F"/>
    <w:rsid w:val="7F7B1AFC"/>
    <w:rsid w:val="7FC438CE"/>
    <w:rsid w:val="7FEC1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rPr>
      <w:rFonts w:ascii="Times New Roman" w:hAnsi="Times New Roman" w:eastAsia="方正仿宋_GBK" w:cs="Times New Roman"/>
      <w:snapToGrid w:val="0"/>
      <w:sz w:val="3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tLeast"/>
      <w:outlineLvl w:val="0"/>
    </w:pPr>
    <w:rPr>
      <w:rFonts w:ascii="Times New Roman"/>
      <w:b/>
      <w:kern w:val="44"/>
      <w:sz w:val="44"/>
    </w:rPr>
  </w:style>
  <w:style w:type="character" w:default="1" w:styleId="12">
    <w:name w:val="Default Paragraph Font"/>
    <w:semiHidden/>
    <w:qFormat/>
    <w:uiPriority w:val="0"/>
    <w:rPr>
      <w:rFonts w:ascii="Times New Roman"/>
    </w:rPr>
  </w:style>
  <w:style w:type="table" w:default="1" w:styleId="10">
    <w:name w:val="Normal Table"/>
    <w:semiHidden/>
    <w:qFormat/>
    <w:uiPriority w:val="0"/>
    <w:rPr>
      <w:rFonts w:ascii="Times New Roman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next w:val="1"/>
    <w:qFormat/>
    <w:uiPriority w:val="0"/>
    <w:pPr>
      <w:adjustRightInd w:val="0"/>
      <w:snapToGrid/>
      <w:ind w:firstLine="0"/>
      <w:jc w:val="left"/>
    </w:pPr>
    <w:rPr>
      <w:rFonts w:ascii="Times New Roman"/>
      <w:spacing w:val="-25"/>
    </w:rPr>
  </w:style>
  <w:style w:type="paragraph" w:styleId="4">
    <w:name w:val="Body Text"/>
    <w:basedOn w:val="1"/>
    <w:unhideWhenUsed/>
    <w:qFormat/>
    <w:uiPriority w:val="99"/>
    <w:pPr>
      <w:spacing w:after="120"/>
    </w:pPr>
  </w:style>
  <w:style w:type="paragraph" w:styleId="5">
    <w:name w:val="Plain Text"/>
    <w:basedOn w:val="1"/>
    <w:next w:val="1"/>
    <w:qFormat/>
    <w:uiPriority w:val="99"/>
    <w:rPr>
      <w:rFonts w:ascii="Times New Roman" w:hAnsi="Courier New"/>
      <w:szCs w:val="21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pacing w:line="400" w:lineRule="atLeast"/>
      <w:ind w:firstLine="0"/>
      <w:jc w:val="center"/>
    </w:pPr>
    <w:rPr>
      <w:rFonts w:ascii="Times New Roman"/>
      <w:sz w:val="2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rFonts w:ascii="Times New Roman"/>
      <w:sz w:val="18"/>
    </w:rPr>
  </w:style>
  <w:style w:type="paragraph" w:styleId="8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9">
    <w:name w:val="Normal (Web)"/>
    <w:basedOn w:val="1"/>
    <w:qFormat/>
    <w:uiPriority w:val="0"/>
    <w:pPr>
      <w:widowControl/>
      <w:autoSpaceDE/>
      <w:autoSpaceDN/>
      <w:snapToGrid/>
      <w:spacing w:before="100" w:beforeAutospacing="1" w:after="100" w:afterAutospacing="1" w:line="240" w:lineRule="auto"/>
      <w:ind w:firstLine="0"/>
      <w:jc w:val="left"/>
    </w:pPr>
    <w:rPr>
      <w:rFonts w:ascii="Times New Roman" w:hAnsi="宋体" w:eastAsia="宋体" w:cs="宋体"/>
      <w:snapToGrid/>
      <w:color w:val="000000"/>
      <w:sz w:val="24"/>
      <w:szCs w:val="24"/>
    </w:rPr>
  </w:style>
  <w:style w:type="table" w:styleId="11">
    <w:name w:val="Table Grid"/>
    <w:basedOn w:val="10"/>
    <w:qFormat/>
    <w:uiPriority w:val="0"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rPr>
      <w:rFonts w:ascii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character" w:styleId="14">
    <w:name w:val="page number"/>
    <w:basedOn w:val="12"/>
    <w:qFormat/>
    <w:uiPriority w:val="0"/>
  </w:style>
  <w:style w:type="paragraph" w:customStyle="1" w:styleId="15">
    <w:name w:val="密级"/>
    <w:basedOn w:val="1"/>
    <w:qFormat/>
    <w:uiPriority w:val="0"/>
    <w:pPr>
      <w:adjustRightInd w:val="0"/>
      <w:spacing w:line="440" w:lineRule="atLeast"/>
      <w:ind w:firstLine="0"/>
      <w:jc w:val="right"/>
    </w:pPr>
    <w:rPr>
      <w:rFonts w:ascii="Times New Roman" w:eastAsia="方正黑体_GBK"/>
      <w:spacing w:val="0"/>
      <w:kern w:val="0"/>
      <w:sz w:val="30"/>
    </w:rPr>
  </w:style>
  <w:style w:type="paragraph" w:customStyle="1" w:styleId="16">
    <w:name w:val="文头"/>
    <w:basedOn w:val="1"/>
    <w:qFormat/>
    <w:uiPriority w:val="0"/>
    <w:pPr>
      <w:tabs>
        <w:tab w:val="left" w:pos="6663"/>
      </w:tabs>
      <w:spacing w:before="40" w:after="800" w:line="1640" w:lineRule="atLeast"/>
      <w:ind w:left="511" w:right="227" w:hanging="284"/>
      <w:jc w:val="distribute"/>
    </w:pPr>
    <w:rPr>
      <w:rFonts w:ascii="Times New Roman" w:eastAsia="汉鼎简大宋"/>
      <w:b/>
      <w:color w:val="FF0000"/>
      <w:w w:val="50"/>
      <w:sz w:val="136"/>
    </w:rPr>
  </w:style>
  <w:style w:type="paragraph" w:customStyle="1" w:styleId="17">
    <w:name w:val="红线"/>
    <w:basedOn w:val="2"/>
    <w:qFormat/>
    <w:uiPriority w:val="0"/>
    <w:pPr>
      <w:keepNext w:val="0"/>
      <w:keepLines w:val="0"/>
      <w:autoSpaceDE w:val="0"/>
      <w:autoSpaceDN w:val="0"/>
      <w:adjustRightInd w:val="0"/>
      <w:snapToGrid/>
      <w:spacing w:before="0" w:after="851" w:line="227" w:lineRule="atLeast"/>
      <w:ind w:right="-142" w:firstLine="0"/>
      <w:jc w:val="center"/>
      <w:outlineLvl w:val="9"/>
    </w:pPr>
    <w:rPr>
      <w:rFonts w:ascii="Times New Roman" w:eastAsia="宋体"/>
      <w:spacing w:val="0"/>
      <w:kern w:val="0"/>
      <w:sz w:val="10"/>
    </w:rPr>
  </w:style>
  <w:style w:type="paragraph" w:customStyle="1" w:styleId="18">
    <w:name w:val="标题1"/>
    <w:basedOn w:val="1"/>
    <w:next w:val="1"/>
    <w:qFormat/>
    <w:uiPriority w:val="0"/>
    <w:pPr>
      <w:tabs>
        <w:tab w:val="left" w:pos="9193"/>
        <w:tab w:val="left" w:pos="9827"/>
      </w:tabs>
      <w:spacing w:line="700" w:lineRule="atLeast"/>
      <w:ind w:firstLine="0"/>
      <w:jc w:val="center"/>
    </w:pPr>
    <w:rPr>
      <w:rFonts w:ascii="Times New Roman" w:eastAsia="方正小标宋_GBK"/>
      <w:sz w:val="44"/>
    </w:rPr>
  </w:style>
  <w:style w:type="paragraph" w:customStyle="1" w:styleId="19">
    <w:name w:val="样式 主题词 + 段后: 8.85 磅 行距: 固定值 26 磅"/>
    <w:basedOn w:val="1"/>
    <w:qFormat/>
    <w:uiPriority w:val="0"/>
    <w:pPr>
      <w:adjustRightInd w:val="0"/>
      <w:snapToGrid/>
      <w:spacing w:after="177" w:line="520" w:lineRule="exact"/>
      <w:ind w:firstLine="0"/>
      <w:jc w:val="left"/>
    </w:pPr>
    <w:rPr>
      <w:rFonts w:ascii="Times New Roman" w:eastAsia="方正黑体_GBK" w:cs="宋体"/>
      <w:bCs/>
    </w:rPr>
  </w:style>
  <w:style w:type="paragraph" w:customStyle="1" w:styleId="20">
    <w:name w:val="附件栏"/>
    <w:basedOn w:val="1"/>
    <w:qFormat/>
    <w:uiPriority w:val="0"/>
    <w:rPr>
      <w:rFonts w:ascii="Times New Roman"/>
    </w:rPr>
  </w:style>
  <w:style w:type="paragraph" w:customStyle="1" w:styleId="21">
    <w:name w:val="线型"/>
    <w:basedOn w:val="22"/>
    <w:qFormat/>
    <w:uiPriority w:val="0"/>
    <w:pPr>
      <w:spacing w:line="240" w:lineRule="auto"/>
      <w:ind w:left="0" w:firstLine="0"/>
      <w:jc w:val="center"/>
    </w:pPr>
    <w:rPr>
      <w:rFonts w:ascii="Times New Roman"/>
      <w:sz w:val="21"/>
    </w:rPr>
  </w:style>
  <w:style w:type="paragraph" w:customStyle="1" w:styleId="22">
    <w:name w:val="抄送栏"/>
    <w:basedOn w:val="1"/>
    <w:qFormat/>
    <w:uiPriority w:val="0"/>
    <w:pPr>
      <w:adjustRightInd w:val="0"/>
      <w:snapToGrid/>
      <w:spacing w:line="454" w:lineRule="atLeast"/>
      <w:ind w:left="1310" w:right="357" w:hanging="953"/>
    </w:pPr>
    <w:rPr>
      <w:rFonts w:ascii="Times New Roman"/>
    </w:rPr>
  </w:style>
  <w:style w:type="paragraph" w:customStyle="1" w:styleId="23">
    <w:name w:val="印发栏"/>
    <w:basedOn w:val="3"/>
    <w:qFormat/>
    <w:uiPriority w:val="0"/>
    <w:pPr>
      <w:tabs>
        <w:tab w:val="right" w:pos="8465"/>
      </w:tabs>
      <w:spacing w:line="454" w:lineRule="atLeast"/>
      <w:ind w:left="357" w:right="357"/>
    </w:pPr>
    <w:rPr>
      <w:rFonts w:ascii="Times New Roman"/>
      <w:spacing w:val="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d7915538-b1c3-4980-b8c8-1c8f69ab8c94</errorID>
      <errorWord>治</errorWord>
      <group>L1_Grammar</group>
      <groupName>语法问题</groupName>
      <ability>L2_Collocation</ability>
      <abilityName>搭配不当</abilityName>
      <candidateList>
        <item>提升治</item>
      </candidateList>
      <explain>句子中可能存在主谓、动宾、定语中心语、状语中心语、补语中心语、关联词搭配不当等问题。</explain>
      <paraID>1B6C7889</paraID>
      <start>199</start>
      <end>200</end>
      <status>unmodified</status>
      <modifiedWord/>
      <trackRevisions>false</trackRevisions>
    </reviewItem>
    <reviewItem>
      <errorID>e8fa474d-53cc-46a3-b72e-5dabeb34be54</errorID>
      <errorWord>县委县政府</errorWord>
      <group>L1_Political</group>
      <groupName>政治性问题</groupName>
      <ability>L2_Keyword</ability>
      <abilityName>固定表述</abilityName>
      <candidateList>
        <item>县委、县政府</item>
      </candidateList>
      <explain>注意检查当前固定表述标点是否使用规范。</explain>
      <paraID> 4FD6EE2</paraID>
      <start>2</start>
      <end>7</end>
      <status>unmodified</status>
      <modifiedWord/>
      <trackRevisions>false</trackRevisions>
    </reviewItem>
    <reviewItem>
      <errorID>0e2e89c9-c811-4b80-bf97-0fd4bee7753e</errorID>
      <errorWord>县委县政府</errorWord>
      <group>L1_Political</group>
      <groupName>政治性问题</groupName>
      <ability>L2_Keyword</ability>
      <abilityName>固定表述</abilityName>
      <candidateList>
        <item>县委、县政府</item>
      </candidateList>
      <explain>注意检查当前固定表述标点是否使用规范。</explain>
      <paraID>65C96BC9</paraID>
      <start>2</start>
      <end>7</end>
      <status>unmodified</status>
      <modifiedWord/>
      <trackRevisions>false</trackRevisions>
    </reviewItem>
    <reviewItem>
      <errorID>e872e4db-bd1f-4b20-8e88-c98769bdbb42</errorID>
      <errorWord>，</errorWord>
      <group>L1_Word</group>
      <groupName>字词问题</groupName>
      <ability>L2_Typo</ability>
      <abilityName>字词错误</abilityName>
      <candidateList>
        <item>，让</item>
      </candidateList>
      <explain/>
      <paraID>4ED0F682</paraID>
      <start>62</start>
      <end>63</end>
      <status>unmodified</status>
      <modifiedWord/>
      <trackRevisions>false</trackRevisions>
    </reviewItem>
    <reviewItem>
      <errorID>6e7dcbaf-c602-41d3-b8a6-9a7313d06a4c</errorID>
      <errorWord>县委县政府</errorWord>
      <group>L1_Political</group>
      <groupName>政治性问题</groupName>
      <ability>L2_Keyword</ability>
      <abilityName>固定表述</abilityName>
      <candidateList>
        <item>县委、县政府</item>
      </candidateList>
      <explain>注意检查当前固定表述标点是否使用规范。</explain>
      <paraID>70D7737F</paraID>
      <start>66</start>
      <end>71</end>
      <status>unmodified</status>
      <modifiedWord/>
      <trackRevisions>false</trackRevisions>
    </reviewItem>
    <reviewItem>
      <errorID>f005dbad-2a8c-4c93-82b5-39f5ff5a0eeb</errorID>
      <errorWord>县委县政府</errorWord>
      <group>L1_Political</group>
      <groupName>政治性问题</groupName>
      <ability>L2_Keyword</ability>
      <abilityName>固定表述</abilityName>
      <candidateList>
        <item>县委、县政府</item>
      </candidateList>
      <explain>注意检查当前固定表述标点是否使用规范。</explain>
      <paraID>70D7737F</paraID>
      <start>127</start>
      <end>132</end>
      <status>unmodified</status>
      <modifiedWord/>
      <trackRevisions>false</trackRevisions>
    </reviewItem>
    <reviewItem>
      <errorID>93ad7d51-9015-4a59-940c-667199c15116</errorID>
      <errorWord>和与</errorWord>
      <group>L1_Word</group>
      <groupName>字词问题</groupName>
      <ability>L2_Typo</ability>
      <abilityName>字词错误</abilityName>
      <candidateList>
        <item>和</item>
      </candidateList>
      <explain>〈量〉用于洗东西换水的次数或一剂药煎的次数：衣裳已经洗了三～｜二～药。</explain>
      <paraID>37988BFD</paraID>
      <start>186</start>
      <end>188</end>
      <status>unmodified</status>
      <modifiedWord/>
      <trackRevisions>false</trackRevisions>
    </reviewItem>
    <reviewItem>
      <errorID>c9f1470f-c608-46b3-a6fe-89fd50a02eab</errorID>
      <errorWord>县委县政府</errorWord>
      <group>L1_Political</group>
      <groupName>政治性问题</groupName>
      <ability>L2_Keyword</ability>
      <abilityName>固定表述</abilityName>
      <candidateList>
        <item>县委、县政府</item>
      </candidateList>
      <explain>注意检查当前固定表述标点是否使用规范。</explain>
      <paraID>311BA557</paraID>
      <start>80</start>
      <end>85</end>
      <status>unmodified</status>
      <modifiedWord/>
      <trackRevisions>false</trackRevisions>
    </reviewItem>
    <reviewItem>
      <errorID>79e06acc-97d3-4ecb-ba95-36e78674d470</errorID>
      <errorWord>、</errorWord>
      <group>L1_Political</group>
      <groupName>政治性问题</groupName>
      <ability>L2_Unpolitical</ability>
      <abilityName>政治敏感错误</abilityName>
      <candidateList>
        <item>，</item>
      </candidateList>
      <explain>政要讲话引用不一致</explain>
      <paraID>1ADFE854</paraID>
      <start>114</start>
      <end>115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46eb8d5-d179-4b32-8353-a6d119e5943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4807</Words>
  <Characters>5069</Characters>
  <Lines>0</Lines>
  <Paragraphs>0</Paragraphs>
  <TotalTime>2</TotalTime>
  <ScaleCrop>false</ScaleCrop>
  <LinksUpToDate>false</LinksUpToDate>
  <CharactersWithSpaces>5098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2025-09-10T07:51:00Z</dcterms:created>
  <dc:creator>Administrator</dc:creator>
  <cp:lastModifiedBy>WPS_1494551544</cp:lastModifiedBy>
  <cp:lastPrinted>2026-01-22T06:20:00Z</cp:lastPrinted>
  <dcterms:modified xsi:type="dcterms:W3CDTF">2026-01-30T06:35:34Z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627849A9E9474C06BDBBB90FB751A852_13</vt:lpwstr>
  </property>
  <property fmtid="{D5CDD505-2E9C-101B-9397-08002B2CF9AE}" pid="4" name="KSOTemplateDocerSaveRecord">
    <vt:lpwstr>eyJoZGlkIjoiOTVkMTU1YzYxYTRiYjExNGNlZDY5ZWE3NzkyZjVkYjEiLCJ1c2VySWQiOiIyNzk3NzMwMjgifQ==</vt:lpwstr>
  </property>
</Properties>
</file>