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C645F">
      <w:pPr>
        <w:keepNext w:val="0"/>
        <w:keepLines w:val="0"/>
        <w:pageBreakBefore w:val="0"/>
        <w:widowControl/>
        <w:kinsoku/>
        <w:wordWrap/>
        <w:overflowPunct/>
        <w:topLinePunct w:val="0"/>
        <w:bidi w:val="0"/>
        <w:adjustRightInd/>
        <w:spacing w:line="579" w:lineRule="exact"/>
        <w:ind w:left="0" w:firstLine="0"/>
        <w:jc w:val="center"/>
        <w:textAlignment w:val="auto"/>
        <w:rPr>
          <w:rFonts w:hint="default" w:ascii="Times New Roman" w:hAnsi="Times New Roman" w:eastAsia="方正小标宋_GBK" w:cs="方正小标宋_GBK"/>
          <w:bCs/>
          <w:color w:val="000000" w:themeColor="text1"/>
          <w:sz w:val="44"/>
          <w:szCs w:val="44"/>
          <w:lang w:val="en-US" w:eastAsia="zh-CN"/>
          <w14:textFill>
            <w14:solidFill>
              <w14:schemeClr w14:val="tx1"/>
            </w14:solidFill>
          </w14:textFill>
        </w:rPr>
      </w:pPr>
      <w:r>
        <w:rPr>
          <w:rFonts w:hint="eastAsia" w:ascii="Times New Roman" w:hAnsi="Times New Roman" w:eastAsia="方正小标宋_GBK" w:cs="方正小标宋_GBK"/>
          <w:bCs/>
          <w:color w:val="000000" w:themeColor="text1"/>
          <w:sz w:val="44"/>
          <w:szCs w:val="44"/>
          <w:lang w:val="en-US" w:eastAsia="zh-CN"/>
          <w14:textFill>
            <w14:solidFill>
              <w14:schemeClr w14:val="tx1"/>
            </w14:solidFill>
          </w14:textFill>
        </w:rPr>
        <w:t>县发改委 县民政局 县市场监管局</w:t>
      </w:r>
    </w:p>
    <w:p w14:paraId="41341860">
      <w:pPr>
        <w:keepNext w:val="0"/>
        <w:keepLines w:val="0"/>
        <w:pageBreakBefore w:val="0"/>
        <w:widowControl/>
        <w:kinsoku/>
        <w:wordWrap/>
        <w:overflowPunct/>
        <w:topLinePunct w:val="0"/>
        <w:bidi w:val="0"/>
        <w:adjustRightInd/>
        <w:spacing w:line="579" w:lineRule="exact"/>
        <w:ind w:left="0" w:firstLine="0"/>
        <w:jc w:val="center"/>
        <w:textAlignment w:val="auto"/>
        <w:rPr>
          <w:rFonts w:hint="eastAsia" w:ascii="Times New Roman" w:hAnsi="Times New Roman" w:eastAsia="方正小标宋_GBK" w:cs="方正小标宋_GBK"/>
          <w:bCs/>
          <w:color w:val="000000" w:themeColor="text1"/>
          <w:sz w:val="44"/>
          <w:szCs w:val="44"/>
          <w14:textFill>
            <w14:solidFill>
              <w14:schemeClr w14:val="tx1"/>
            </w14:solidFill>
          </w14:textFill>
        </w:rPr>
      </w:pPr>
      <w:r>
        <w:rPr>
          <w:rFonts w:hint="eastAsia" w:ascii="Times New Roman" w:hAnsi="Times New Roman" w:eastAsia="方正小标宋_GBK" w:cs="方正小标宋_GBK"/>
          <w:bCs/>
          <w:color w:val="000000" w:themeColor="text1"/>
          <w:sz w:val="44"/>
          <w:szCs w:val="44"/>
          <w14:textFill>
            <w14:solidFill>
              <w14:schemeClr w14:val="tx1"/>
            </w14:solidFill>
          </w14:textFill>
        </w:rPr>
        <w:t>关于进一步规范殡葬服务收费管理</w:t>
      </w:r>
    </w:p>
    <w:p w14:paraId="0F730427">
      <w:pPr>
        <w:keepNext w:val="0"/>
        <w:keepLines w:val="0"/>
        <w:pageBreakBefore w:val="0"/>
        <w:widowControl/>
        <w:kinsoku/>
        <w:wordWrap/>
        <w:overflowPunct/>
        <w:topLinePunct w:val="0"/>
        <w:bidi w:val="0"/>
        <w:adjustRightInd/>
        <w:spacing w:line="579" w:lineRule="exact"/>
        <w:ind w:left="0" w:firstLine="0"/>
        <w:jc w:val="center"/>
        <w:textAlignment w:val="auto"/>
        <w:rPr>
          <w:rFonts w:hint="eastAsia" w:ascii="Times New Roman" w:hAnsi="Times New Roman" w:eastAsia="方正小标宋_GBK" w:cs="方正小标宋_GBK"/>
          <w:bCs/>
          <w:color w:val="000000" w:themeColor="text1"/>
          <w:sz w:val="44"/>
          <w:szCs w:val="44"/>
          <w14:textFill>
            <w14:solidFill>
              <w14:schemeClr w14:val="tx1"/>
            </w14:solidFill>
          </w14:textFill>
        </w:rPr>
      </w:pPr>
      <w:r>
        <w:rPr>
          <w:rFonts w:hint="eastAsia" w:ascii="Times New Roman" w:hAnsi="Times New Roman" w:eastAsia="方正小标宋_GBK" w:cs="方正小标宋_GBK"/>
          <w:bCs/>
          <w:color w:val="000000" w:themeColor="text1"/>
          <w:sz w:val="44"/>
          <w:szCs w:val="44"/>
          <w14:textFill>
            <w14:solidFill>
              <w14:schemeClr w14:val="tx1"/>
            </w14:solidFill>
          </w14:textFill>
        </w:rPr>
        <w:t>有关事项的通知</w:t>
      </w:r>
    </w:p>
    <w:p w14:paraId="11EF9994">
      <w:pPr>
        <w:keepNext w:val="0"/>
        <w:keepLines w:val="0"/>
        <w:pageBreakBefore w:val="0"/>
        <w:widowControl/>
        <w:kinsoku/>
        <w:wordWrap/>
        <w:overflowPunct/>
        <w:topLinePunct w:val="0"/>
        <w:bidi w:val="0"/>
        <w:adjustRightInd/>
        <w:spacing w:line="579" w:lineRule="exact"/>
        <w:ind w:left="0" w:firstLine="0"/>
        <w:jc w:val="center"/>
        <w:textAlignment w:val="auto"/>
        <w:rPr>
          <w:rFonts w:hint="default" w:ascii="Times New Roman" w:hAnsi="Times New Roman" w:eastAsia="楷体" w:cs="Times New Roman"/>
          <w:bCs/>
          <w:color w:val="000000" w:themeColor="text1"/>
          <w:szCs w:val="32"/>
          <w14:textFill>
            <w14:solidFill>
              <w14:schemeClr w14:val="tx1"/>
            </w14:solidFill>
          </w14:textFill>
        </w:rPr>
      </w:pPr>
      <w:r>
        <w:rPr>
          <w:rFonts w:hint="eastAsia" w:ascii="Times New Roman" w:hAnsi="Times New Roman" w:eastAsia="楷体" w:cs="Times New Roman"/>
          <w:bCs/>
          <w:color w:val="000000" w:themeColor="text1"/>
          <w:szCs w:val="32"/>
          <w:lang w:eastAsia="zh-CN"/>
          <w14:textFill>
            <w14:solidFill>
              <w14:schemeClr w14:val="tx1"/>
            </w14:solidFill>
          </w14:textFill>
        </w:rPr>
        <w:t>（</w:t>
      </w:r>
      <w:r>
        <w:rPr>
          <w:rFonts w:hint="default" w:ascii="Times New Roman" w:hAnsi="Times New Roman" w:eastAsia="楷体" w:cs="Times New Roman"/>
          <w:bCs/>
          <w:color w:val="000000" w:themeColor="text1"/>
          <w:szCs w:val="32"/>
          <w14:textFill>
            <w14:solidFill>
              <w14:schemeClr w14:val="tx1"/>
            </w14:solidFill>
          </w14:textFill>
        </w:rPr>
        <w:t>征求意见稿</w:t>
      </w:r>
      <w:r>
        <w:rPr>
          <w:rFonts w:hint="eastAsia" w:ascii="Times New Roman" w:hAnsi="Times New Roman" w:eastAsia="楷体" w:cs="Times New Roman"/>
          <w:bCs/>
          <w:color w:val="000000" w:themeColor="text1"/>
          <w:szCs w:val="32"/>
          <w:lang w:eastAsia="zh-CN"/>
          <w14:textFill>
            <w14:solidFill>
              <w14:schemeClr w14:val="tx1"/>
            </w14:solidFill>
          </w14:textFill>
        </w:rPr>
        <w:t>）</w:t>
      </w:r>
    </w:p>
    <w:p w14:paraId="017AF752">
      <w:pPr>
        <w:pStyle w:val="8"/>
        <w:keepNext w:val="0"/>
        <w:keepLines w:val="0"/>
        <w:pageBreakBefore w:val="0"/>
        <w:widowControl/>
        <w:kinsoku/>
        <w:wordWrap/>
        <w:overflowPunct/>
        <w:topLinePunct w:val="0"/>
        <w:bidi w:val="0"/>
        <w:adjustRightInd/>
        <w:spacing w:line="579" w:lineRule="exact"/>
        <w:ind w:left="0" w:firstLine="0" w:firstLineChars="0"/>
        <w:jc w:val="left"/>
        <w:textAlignment w:val="auto"/>
        <w:rPr>
          <w:rFonts w:hint="default" w:ascii="Times New Roman" w:hAnsi="Times New Roman" w:eastAsia="微软雅黑" w:cs="Times New Roman"/>
          <w:color w:val="555555"/>
          <w:kern w:val="0"/>
          <w:sz w:val="32"/>
          <w:szCs w:val="32"/>
        </w:rPr>
      </w:pPr>
    </w:p>
    <w:p w14:paraId="50DD98FE">
      <w:pPr>
        <w:keepNext w:val="0"/>
        <w:keepLines w:val="0"/>
        <w:pageBreakBefore w:val="0"/>
        <w:widowControl/>
        <w:kinsoku/>
        <w:wordWrap/>
        <w:overflowPunct/>
        <w:topLinePunct w:val="0"/>
        <w:autoSpaceDE w:val="0"/>
        <w:autoSpaceDN w:val="0"/>
        <w:bidi w:val="0"/>
        <w:adjustRightInd/>
        <w:snapToGrid w:val="0"/>
        <w:spacing w:line="579" w:lineRule="exact"/>
        <w:ind w:left="0" w:leftChars="0" w:firstLine="0" w:firstLineChars="0"/>
        <w:jc w:val="left"/>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lang w:eastAsia="zh-CN"/>
          <w14:textFill>
            <w14:solidFill>
              <w14:schemeClr w14:val="tx1"/>
            </w14:solidFill>
          </w14:textFill>
        </w:rPr>
        <w:t>县</w:t>
      </w:r>
      <w:r>
        <w:rPr>
          <w:rFonts w:hint="default" w:ascii="Times New Roman" w:hAnsi="Times New Roman" w:eastAsia="仿宋_GB2312" w:cs="Times New Roman"/>
          <w:color w:val="000000" w:themeColor="text1"/>
          <w:szCs w:val="32"/>
          <w14:textFill>
            <w14:solidFill>
              <w14:schemeClr w14:val="tx1"/>
            </w14:solidFill>
          </w14:textFill>
        </w:rPr>
        <w:t>各殡葬服务单位：</w:t>
      </w:r>
    </w:p>
    <w:p w14:paraId="2465B06B">
      <w:pPr>
        <w:keepNext w:val="0"/>
        <w:keepLines w:val="0"/>
        <w:pageBreakBefore w:val="0"/>
        <w:widowControl/>
        <w:kinsoku/>
        <w:wordWrap/>
        <w:overflowPunct/>
        <w:topLinePunct w:val="0"/>
        <w:autoSpaceDE w:val="0"/>
        <w:autoSpaceDN w:val="0"/>
        <w:bidi w:val="0"/>
        <w:adjustRightInd/>
        <w:snapToGrid w:val="0"/>
        <w:spacing w:line="579" w:lineRule="exact"/>
        <w:ind w:left="0" w:firstLine="640" w:firstLineChars="200"/>
        <w:jc w:val="left"/>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根据</w:t>
      </w:r>
      <w:r>
        <w:rPr>
          <w:rFonts w:hint="eastAsia" w:ascii="Times New Roman" w:hAnsi="Times New Roman" w:eastAsia="仿宋_GB2312" w:cs="Times New Roman"/>
          <w:color w:val="000000" w:themeColor="text1"/>
          <w:szCs w:val="32"/>
          <w:lang w:eastAsia="zh-CN"/>
          <w14:textFill>
            <w14:solidFill>
              <w14:schemeClr w14:val="tx1"/>
            </w14:solidFill>
          </w14:textFill>
        </w:rPr>
        <w:t>《江苏省发展改革委关于印发＜</w:t>
      </w:r>
      <w:r>
        <w:rPr>
          <w:rFonts w:hint="eastAsia" w:ascii="Times New Roman" w:hAnsi="Times New Roman" w:eastAsia="仿宋_GB2312" w:cs="Times New Roman"/>
          <w:color w:val="000000" w:themeColor="text1"/>
          <w:szCs w:val="32"/>
          <w:lang w:val="en-US" w:eastAsia="zh-CN"/>
          <w14:textFill>
            <w14:solidFill>
              <w14:schemeClr w14:val="tx1"/>
            </w14:solidFill>
          </w14:textFill>
        </w:rPr>
        <w:t>江苏省定价目录＞的通知</w:t>
      </w:r>
      <w:r>
        <w:rPr>
          <w:rFonts w:hint="eastAsia" w:ascii="Times New Roman" w:hAnsi="Times New Roman" w:eastAsia="仿宋_GB2312" w:cs="Times New Roman"/>
          <w:color w:val="000000" w:themeColor="text1"/>
          <w:szCs w:val="32"/>
          <w:lang w:eastAsia="zh-CN"/>
          <w14:textFill>
            <w14:solidFill>
              <w14:schemeClr w14:val="tx1"/>
            </w14:solidFill>
          </w14:textFill>
        </w:rPr>
        <w:t>》（</w:t>
      </w:r>
      <w:r>
        <w:rPr>
          <w:rFonts w:hint="default" w:ascii="Times New Roman" w:hAnsi="Times New Roman" w:eastAsia="仿宋_GB2312" w:cs="Times New Roman"/>
          <w:color w:val="000000" w:themeColor="text1"/>
          <w:szCs w:val="32"/>
          <w14:textFill>
            <w14:solidFill>
              <w14:schemeClr w14:val="tx1"/>
            </w14:solidFill>
          </w14:textFill>
        </w:rPr>
        <w:t>苏发改</w:t>
      </w:r>
      <w:r>
        <w:rPr>
          <w:rFonts w:hint="eastAsia" w:ascii="Times New Roman" w:hAnsi="Times New Roman" w:eastAsia="仿宋_GB2312" w:cs="Times New Roman"/>
          <w:color w:val="000000" w:themeColor="text1"/>
          <w:szCs w:val="32"/>
          <w:lang w:eastAsia="zh-CN"/>
          <w14:textFill>
            <w14:solidFill>
              <w14:schemeClr w14:val="tx1"/>
            </w14:solidFill>
          </w14:textFill>
        </w:rPr>
        <w:t>规</w:t>
      </w:r>
      <w:r>
        <w:rPr>
          <w:rFonts w:hint="default" w:ascii="Times New Roman" w:hAnsi="Times New Roman" w:eastAsia="仿宋_GB2312" w:cs="Times New Roman"/>
          <w:color w:val="000000" w:themeColor="text1"/>
          <w:szCs w:val="32"/>
          <w14:textFill>
            <w14:solidFill>
              <w14:schemeClr w14:val="tx1"/>
            </w14:solidFill>
          </w14:textFill>
        </w:rPr>
        <w:t>发〔202</w:t>
      </w:r>
      <w:r>
        <w:rPr>
          <w:rFonts w:hint="eastAsia" w:ascii="Times New Roman" w:hAnsi="Times New Roman" w:eastAsia="仿宋_GB2312" w:cs="Times New Roman"/>
          <w:color w:val="000000" w:themeColor="text1"/>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Cs w:val="32"/>
          <w14:textFill>
            <w14:solidFill>
              <w14:schemeClr w14:val="tx1"/>
            </w14:solidFill>
          </w14:textFill>
        </w:rPr>
        <w:t>〕</w:t>
      </w:r>
      <w:r>
        <w:rPr>
          <w:rFonts w:hint="eastAsia" w:ascii="Times New Roman" w:hAnsi="Times New Roman" w:eastAsia="仿宋_GB2312" w:cs="Times New Roman"/>
          <w:color w:val="000000" w:themeColor="text1"/>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Cs w:val="32"/>
          <w14:textFill>
            <w14:solidFill>
              <w14:schemeClr w14:val="tx1"/>
            </w14:solidFill>
          </w14:textFill>
        </w:rPr>
        <w:t>号</w:t>
      </w:r>
      <w:r>
        <w:rPr>
          <w:rFonts w:hint="eastAsia" w:ascii="Times New Roman" w:hAnsi="Times New Roman" w:eastAsia="仿宋_GB2312" w:cs="Times New Roman"/>
          <w:color w:val="000000" w:themeColor="text1"/>
          <w:szCs w:val="32"/>
          <w:lang w:eastAsia="zh-CN"/>
          <w14:textFill>
            <w14:solidFill>
              <w14:schemeClr w14:val="tx1"/>
            </w14:solidFill>
          </w14:textFill>
        </w:rPr>
        <w:t>）</w:t>
      </w:r>
      <w:r>
        <w:rPr>
          <w:rFonts w:hint="default" w:ascii="Times New Roman" w:hAnsi="Times New Roman" w:eastAsia="仿宋_GB2312" w:cs="Times New Roman"/>
          <w:color w:val="000000" w:themeColor="text1"/>
          <w:szCs w:val="32"/>
          <w14:textFill>
            <w14:solidFill>
              <w14:schemeClr w14:val="tx1"/>
            </w14:solidFill>
          </w14:textFill>
        </w:rPr>
        <w:t>《省发改委 省民政厅 省市场监管局关于进一步加强殡葬服务收费管理有关事项的通知》（苏发改收费发〔2025〕69号）《淮安市公墓管理实施办法》（淮政规〔2024〕7号）</w:t>
      </w:r>
      <w:r>
        <w:rPr>
          <w:rFonts w:hint="eastAsia" w:ascii="Times New Roman" w:hAnsi="Times New Roman" w:eastAsia="仿宋_GB2312" w:cs="Times New Roman"/>
          <w:color w:val="000000" w:themeColor="text1"/>
          <w:szCs w:val="32"/>
          <w:lang w:eastAsia="zh-CN"/>
          <w14:textFill>
            <w14:solidFill>
              <w14:schemeClr w14:val="tx1"/>
            </w14:solidFill>
          </w14:textFill>
        </w:rPr>
        <w:t>和</w:t>
      </w:r>
      <w:r>
        <w:rPr>
          <w:rFonts w:hint="eastAsia" w:ascii="Times New Roman" w:hAnsi="Times New Roman" w:eastAsia="仿宋_GB2312" w:cs="Times New Roman"/>
          <w:color w:val="000000" w:themeColor="text1"/>
          <w:szCs w:val="32"/>
          <w14:textFill>
            <w14:solidFill>
              <w14:schemeClr w14:val="tx1"/>
            </w14:solidFill>
          </w14:textFill>
        </w:rPr>
        <w:t>《市发改委 市民政局 市市场监管局关于进一步规范殡葬服务收费管理有关事项的通知》（淮发改办〔2025〕116号）</w:t>
      </w:r>
      <w:r>
        <w:rPr>
          <w:rFonts w:hint="eastAsia" w:ascii="Times New Roman" w:hAnsi="Times New Roman" w:eastAsia="仿宋_GB2312" w:cs="Times New Roman"/>
          <w:color w:val="000000" w:themeColor="text1"/>
          <w:szCs w:val="32"/>
          <w:highlight w:val="none"/>
          <w:lang w:eastAsia="zh-CN"/>
          <w14:textFill>
            <w14:solidFill>
              <w14:schemeClr w14:val="tx1"/>
            </w14:solidFill>
          </w14:textFill>
        </w:rPr>
        <w:t>等文件</w:t>
      </w:r>
      <w:r>
        <w:rPr>
          <w:rFonts w:hint="default" w:ascii="Times New Roman" w:hAnsi="Times New Roman" w:eastAsia="仿宋_GB2312" w:cs="Times New Roman"/>
          <w:color w:val="000000" w:themeColor="text1"/>
          <w:szCs w:val="32"/>
          <w14:textFill>
            <w14:solidFill>
              <w14:schemeClr w14:val="tx1"/>
            </w14:solidFill>
          </w14:textFill>
        </w:rPr>
        <w:t>要求，全面推行</w:t>
      </w:r>
      <w:r>
        <w:rPr>
          <w:rFonts w:hint="eastAsia" w:ascii="Times New Roman" w:hAnsi="Times New Roman" w:eastAsia="仿宋_GB2312" w:cs="Times New Roman"/>
          <w:color w:val="000000" w:themeColor="text1"/>
          <w:szCs w:val="32"/>
          <w:lang w:eastAsia="zh-CN"/>
          <w14:textFill>
            <w14:solidFill>
              <w14:schemeClr w14:val="tx1"/>
            </w14:solidFill>
          </w14:textFill>
        </w:rPr>
        <w:t>“</w:t>
      </w:r>
      <w:r>
        <w:rPr>
          <w:rFonts w:hint="default" w:ascii="Times New Roman" w:hAnsi="Times New Roman" w:eastAsia="仿宋_GB2312" w:cs="Times New Roman"/>
          <w:color w:val="000000" w:themeColor="text1"/>
          <w:szCs w:val="32"/>
          <w14:textFill>
            <w14:solidFill>
              <w14:schemeClr w14:val="tx1"/>
            </w14:solidFill>
          </w14:textFill>
        </w:rPr>
        <w:t>殡葬收费清单制、公墓墓葬一价清、所有收费全公开、清单之外无收费</w:t>
      </w:r>
      <w:r>
        <w:rPr>
          <w:rFonts w:hint="eastAsia" w:ascii="Times New Roman" w:hAnsi="Times New Roman" w:eastAsia="仿宋_GB2312" w:cs="Times New Roman"/>
          <w:color w:val="000000" w:themeColor="text1"/>
          <w:szCs w:val="32"/>
          <w:lang w:eastAsia="zh-CN"/>
          <w14:textFill>
            <w14:solidFill>
              <w14:schemeClr w14:val="tx1"/>
            </w14:solidFill>
          </w14:textFill>
        </w:rPr>
        <w:t>”</w:t>
      </w:r>
      <w:r>
        <w:rPr>
          <w:rFonts w:hint="default" w:ascii="Times New Roman" w:hAnsi="Times New Roman" w:eastAsia="仿宋_GB2312" w:cs="Times New Roman"/>
          <w:color w:val="000000" w:themeColor="text1"/>
          <w:szCs w:val="32"/>
          <w14:textFill>
            <w14:solidFill>
              <w14:schemeClr w14:val="tx1"/>
            </w14:solidFill>
          </w14:textFill>
        </w:rPr>
        <w:t>管理机制，结合我</w:t>
      </w:r>
      <w:r>
        <w:rPr>
          <w:rFonts w:hint="default" w:ascii="Times New Roman" w:hAnsi="Times New Roman" w:eastAsia="仿宋_GB2312" w:cs="Times New Roman"/>
          <w:color w:val="000000" w:themeColor="text1"/>
          <w:szCs w:val="32"/>
          <w:lang w:eastAsia="zh-CN"/>
          <w14:textFill>
            <w14:solidFill>
              <w14:schemeClr w14:val="tx1"/>
            </w14:solidFill>
          </w14:textFill>
        </w:rPr>
        <w:t>县</w:t>
      </w:r>
      <w:r>
        <w:rPr>
          <w:rFonts w:hint="default" w:ascii="Times New Roman" w:hAnsi="Times New Roman" w:eastAsia="仿宋_GB2312" w:cs="Times New Roman"/>
          <w:color w:val="000000" w:themeColor="text1"/>
          <w:szCs w:val="32"/>
          <w14:textFill>
            <w14:solidFill>
              <w14:schemeClr w14:val="tx1"/>
            </w14:solidFill>
          </w14:textFill>
        </w:rPr>
        <w:t>实际，现就加强殡葬服务收费管理有关事项通知如下：</w:t>
      </w:r>
    </w:p>
    <w:p w14:paraId="2294D8FA">
      <w:pPr>
        <w:keepNext w:val="0"/>
        <w:keepLines w:val="0"/>
        <w:pageBreakBefore w:val="0"/>
        <w:shd w:val="clear" w:color="auto" w:fill="FFFFFF"/>
        <w:kinsoku/>
        <w:wordWrap/>
        <w:overflowPunct/>
        <w:topLinePunct w:val="0"/>
        <w:bidi w:val="0"/>
        <w:adjustRightInd/>
        <w:spacing w:line="579" w:lineRule="exact"/>
        <w:ind w:left="0"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黑体"/>
          <w:color w:val="000000" w:themeColor="text1"/>
          <w:szCs w:val="32"/>
          <w14:textFill>
            <w14:solidFill>
              <w14:schemeClr w14:val="tx1"/>
            </w14:solidFill>
          </w14:textFill>
        </w:rPr>
        <w:t>一、实行殡葬服务收费项目清单管理</w:t>
      </w:r>
      <w:r>
        <w:rPr>
          <w:rFonts w:ascii="Times New Roman" w:hAnsi="Times New Roman" w:eastAsia="方正黑体_GBK" w:cs="方正黑体_GBK"/>
          <w:snapToGrid w:val="0"/>
          <w:color w:val="000000"/>
          <w:kern w:val="0"/>
          <w:sz w:val="32"/>
          <w:szCs w:val="32"/>
          <w:lang w:val="en-US" w:eastAsia="zh-CN" w:bidi="ar"/>
        </w:rPr>
        <w:t xml:space="preserve"> </w:t>
      </w:r>
    </w:p>
    <w:p w14:paraId="04C97FB8">
      <w:pPr>
        <w:keepNext w:val="0"/>
        <w:keepLines w:val="0"/>
        <w:pageBreakBefore w:val="0"/>
        <w:widowControl/>
        <w:suppressLineNumbers w:val="0"/>
        <w:kinsoku/>
        <w:wordWrap/>
        <w:overflowPunct/>
        <w:topLinePunct w:val="0"/>
        <w:autoSpaceDE w:val="0"/>
        <w:autoSpaceDN w:val="0"/>
        <w:bidi w:val="0"/>
        <w:adjustRightInd/>
        <w:snapToGrid w:val="0"/>
        <w:spacing w:line="579" w:lineRule="exact"/>
        <w:ind w:left="0"/>
        <w:jc w:val="left"/>
        <w:textAlignment w:val="auto"/>
        <w:rPr>
          <w:rFonts w:hint="eastAsia" w:ascii="Times New Roman" w:hAnsi="Times New Roman" w:eastAsia="仿宋_GB2312" w:cs="Times New Roman"/>
          <w:color w:val="000000" w:themeColor="text1"/>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Cs w:val="32"/>
          <w:lang w:val="en-US" w:eastAsia="zh-CN"/>
          <w14:textFill>
            <w14:solidFill>
              <w14:schemeClr w14:val="tx1"/>
            </w14:solidFill>
          </w14:textFill>
        </w:rPr>
        <w:t>我县殡仪馆、墓园区</w:t>
      </w:r>
      <w:r>
        <w:rPr>
          <w:rFonts w:hint="default" w:ascii="Times New Roman" w:hAnsi="Times New Roman" w:eastAsia="仿宋_GB2312" w:cs="Times New Roman"/>
          <w:color w:val="000000" w:themeColor="text1"/>
          <w:szCs w:val="32"/>
          <w14:textFill>
            <w14:solidFill>
              <w14:schemeClr w14:val="tx1"/>
            </w14:solidFill>
          </w14:textFill>
        </w:rPr>
        <w:t>殡葬服务</w:t>
      </w:r>
      <w:r>
        <w:rPr>
          <w:rFonts w:hint="eastAsia" w:ascii="Times New Roman" w:hAnsi="Times New Roman" w:eastAsia="仿宋_GB2312" w:cs="Times New Roman"/>
          <w:color w:val="000000" w:themeColor="text1"/>
          <w:szCs w:val="32"/>
          <w:lang w:val="en-US" w:eastAsia="zh-CN"/>
          <w14:textFill>
            <w14:solidFill>
              <w14:schemeClr w14:val="tx1"/>
            </w14:solidFill>
          </w14:textFill>
        </w:rPr>
        <w:t>项目</w:t>
      </w:r>
      <w:r>
        <w:rPr>
          <w:rFonts w:hint="eastAsia" w:ascii="Times New Roman" w:hAnsi="Times New Roman" w:eastAsia="仿宋_GB2312" w:cs="Times New Roman"/>
          <w:color w:val="000000" w:themeColor="text1"/>
          <w:szCs w:val="32"/>
          <w:lang w:eastAsia="zh-CN"/>
          <w14:textFill>
            <w14:solidFill>
              <w14:schemeClr w14:val="tx1"/>
            </w14:solidFill>
          </w14:textFill>
        </w:rPr>
        <w:t>分为</w:t>
      </w:r>
      <w:r>
        <w:rPr>
          <w:rFonts w:hint="default" w:ascii="Times New Roman" w:hAnsi="Times New Roman" w:eastAsia="仿宋_GB2312" w:cs="Times New Roman"/>
          <w:color w:val="000000" w:themeColor="text1"/>
          <w:szCs w:val="32"/>
          <w:lang w:val="en-US" w:eastAsia="zh-CN"/>
          <w14:textFill>
            <w14:solidFill>
              <w14:schemeClr w14:val="tx1"/>
            </w14:solidFill>
          </w14:textFill>
        </w:rPr>
        <w:t>基本服务</w:t>
      </w:r>
      <w:r>
        <w:rPr>
          <w:rFonts w:hint="eastAsia" w:ascii="Times New Roman" w:hAnsi="Times New Roman" w:eastAsia="仿宋_GB2312" w:cs="Times New Roman"/>
          <w:color w:val="000000" w:themeColor="text1"/>
          <w:szCs w:val="32"/>
          <w:lang w:val="en-US" w:eastAsia="zh-CN"/>
          <w14:textFill>
            <w14:solidFill>
              <w14:schemeClr w14:val="tx1"/>
            </w14:solidFill>
          </w14:textFill>
        </w:rPr>
        <w:t>项目</w:t>
      </w:r>
      <w:r>
        <w:rPr>
          <w:rFonts w:hint="default" w:ascii="Times New Roman" w:hAnsi="Times New Roman" w:eastAsia="仿宋_GB2312" w:cs="Times New Roman"/>
          <w:color w:val="000000" w:themeColor="text1"/>
          <w:szCs w:val="32"/>
          <w:lang w:val="en-US" w:eastAsia="zh-CN"/>
          <w14:textFill>
            <w14:solidFill>
              <w14:schemeClr w14:val="tx1"/>
            </w14:solidFill>
          </w14:textFill>
        </w:rPr>
        <w:t>和延伸服务</w:t>
      </w:r>
      <w:r>
        <w:rPr>
          <w:rFonts w:hint="eastAsia" w:ascii="Times New Roman" w:hAnsi="Times New Roman" w:eastAsia="仿宋_GB2312" w:cs="Times New Roman"/>
          <w:color w:val="000000" w:themeColor="text1"/>
          <w:szCs w:val="32"/>
          <w:lang w:val="en-US" w:eastAsia="zh-CN"/>
          <w14:textFill>
            <w14:solidFill>
              <w14:schemeClr w14:val="tx1"/>
            </w14:solidFill>
          </w14:textFill>
        </w:rPr>
        <w:t>项目，由县民政局会同县发展改革委在市规定范围内，结合涟水实际确定。</w:t>
      </w:r>
    </w:p>
    <w:p w14:paraId="25227D79">
      <w:pPr>
        <w:keepNext w:val="0"/>
        <w:keepLines w:val="0"/>
        <w:pageBreakBefore w:val="0"/>
        <w:widowControl/>
        <w:numPr>
          <w:ilvl w:val="0"/>
          <w:numId w:val="1"/>
        </w:numPr>
        <w:suppressLineNumbers w:val="0"/>
        <w:kinsoku/>
        <w:wordWrap/>
        <w:overflowPunct/>
        <w:topLinePunct w:val="0"/>
        <w:autoSpaceDE w:val="0"/>
        <w:autoSpaceDN w:val="0"/>
        <w:bidi w:val="0"/>
        <w:adjustRightInd/>
        <w:snapToGrid w:val="0"/>
        <w:spacing w:line="579" w:lineRule="exact"/>
        <w:ind w:left="0"/>
        <w:jc w:val="left"/>
        <w:textAlignment w:val="auto"/>
        <w:rPr>
          <w:rFonts w:hint="eastAsia" w:ascii="Times New Roman" w:hAnsi="Times New Roman" w:eastAsia="仿宋_GB2312" w:cs="Times New Roman"/>
          <w:color w:val="000000" w:themeColor="text1"/>
          <w:szCs w:val="32"/>
          <w:lang w:eastAsia="zh-CN"/>
          <w14:textFill>
            <w14:solidFill>
              <w14:schemeClr w14:val="tx1"/>
            </w14:solidFill>
          </w14:textFill>
        </w:rPr>
      </w:pPr>
      <w:r>
        <w:rPr>
          <w:rFonts w:hint="eastAsia" w:ascii="Times New Roman" w:hAnsi="Times New Roman" w:eastAsia="楷体_GB2312" w:cs="楷体_GB2312"/>
          <w:color w:val="000000" w:themeColor="text1"/>
          <w:szCs w:val="32"/>
          <w:lang w:val="en-US" w:eastAsia="zh-CN"/>
          <w14:textFill>
            <w14:solidFill>
              <w14:schemeClr w14:val="tx1"/>
            </w14:solidFill>
          </w14:textFill>
        </w:rPr>
        <w:t>殡葬基本服务项目。</w:t>
      </w:r>
      <w:r>
        <w:rPr>
          <w:rFonts w:hint="eastAsia" w:ascii="Times New Roman" w:hAnsi="Times New Roman" w:eastAsia="仿宋_GB2312" w:cs="Times New Roman"/>
          <w:color w:val="000000" w:themeColor="text1"/>
          <w:szCs w:val="32"/>
          <w:lang w:val="en-US" w:eastAsia="zh-CN"/>
          <w14:textFill>
            <w14:solidFill>
              <w14:schemeClr w14:val="tx1"/>
            </w14:solidFill>
          </w14:textFill>
        </w:rPr>
        <w:t>殡葬基本服务项目包括遗体接运、遗体存放、穿（脱）衣、遗容整理、告别厅（守灵厅）租用、遗体火化、骨灰寄存、公益性公墓墓（格）葬、节地生态安葬、公墓维护管理等共10项内容，收费实行政府定价或者政府指导价管理</w:t>
      </w:r>
      <w:r>
        <w:rPr>
          <w:rFonts w:hint="eastAsia" w:ascii="Times New Roman" w:hAnsi="Times New Roman" w:eastAsia="仿宋_GB2312" w:cs="Times New Roman"/>
          <w:color w:val="000000" w:themeColor="text1"/>
          <w:szCs w:val="32"/>
          <w14:textFill>
            <w14:solidFill>
              <w14:schemeClr w14:val="tx1"/>
            </w14:solidFill>
          </w14:textFill>
        </w:rPr>
        <w:t>（详见附件1）</w:t>
      </w:r>
      <w:r>
        <w:rPr>
          <w:rFonts w:hint="eastAsia" w:ascii="Times New Roman" w:hAnsi="Times New Roman" w:eastAsia="仿宋_GB2312" w:cs="Times New Roman"/>
          <w:color w:val="000000" w:themeColor="text1"/>
          <w:szCs w:val="32"/>
          <w:lang w:val="en-US" w:eastAsia="zh-CN"/>
          <w14:textFill>
            <w14:solidFill>
              <w14:schemeClr w14:val="tx1"/>
            </w14:solidFill>
          </w14:textFill>
        </w:rPr>
        <w:t>，收费标准</w:t>
      </w:r>
      <w:r>
        <w:rPr>
          <w:rFonts w:hint="default" w:ascii="Times New Roman" w:hAnsi="Times New Roman" w:eastAsia="仿宋_GB2312" w:cs="Times New Roman"/>
          <w:color w:val="000000" w:themeColor="text1"/>
          <w:szCs w:val="32"/>
          <w14:textFill>
            <w14:solidFill>
              <w14:schemeClr w14:val="tx1"/>
            </w14:solidFill>
          </w14:textFill>
        </w:rPr>
        <w:t>由</w:t>
      </w:r>
      <w:r>
        <w:rPr>
          <w:rFonts w:hint="default" w:ascii="Times New Roman" w:hAnsi="Times New Roman" w:eastAsia="仿宋_GB2312" w:cs="Times New Roman"/>
          <w:color w:val="000000" w:themeColor="text1"/>
          <w:szCs w:val="32"/>
          <w:lang w:eastAsia="zh-CN"/>
          <w14:textFill>
            <w14:solidFill>
              <w14:schemeClr w14:val="tx1"/>
            </w14:solidFill>
          </w14:textFill>
        </w:rPr>
        <w:t>县</w:t>
      </w:r>
      <w:r>
        <w:rPr>
          <w:rFonts w:hint="eastAsia" w:ascii="Times New Roman" w:hAnsi="Times New Roman" w:eastAsia="仿宋_GB2312" w:cs="Times New Roman"/>
          <w:color w:val="000000" w:themeColor="text1"/>
          <w:szCs w:val="32"/>
          <w:lang w:eastAsia="zh-CN"/>
          <w14:textFill>
            <w14:solidFill>
              <w14:schemeClr w14:val="tx1"/>
            </w14:solidFill>
          </w14:textFill>
        </w:rPr>
        <w:t>发展改革</w:t>
      </w:r>
      <w:r>
        <w:rPr>
          <w:rFonts w:hint="eastAsia" w:ascii="Times New Roman" w:hAnsi="Times New Roman" w:eastAsia="仿宋_GB2312" w:cs="Times New Roman"/>
          <w:color w:val="000000" w:themeColor="text1"/>
          <w:szCs w:val="32"/>
          <w:lang w:val="en-US" w:eastAsia="zh-CN"/>
          <w14:textFill>
            <w14:solidFill>
              <w14:schemeClr w14:val="tx1"/>
            </w14:solidFill>
          </w14:textFill>
        </w:rPr>
        <w:t>委</w:t>
      </w:r>
      <w:r>
        <w:rPr>
          <w:rFonts w:hint="default" w:ascii="Times New Roman" w:hAnsi="Times New Roman" w:eastAsia="仿宋_GB2312" w:cs="Times New Roman"/>
          <w:color w:val="000000" w:themeColor="text1"/>
          <w:szCs w:val="32"/>
          <w14:textFill>
            <w14:solidFill>
              <w14:schemeClr w14:val="tx1"/>
            </w14:solidFill>
          </w14:textFill>
        </w:rPr>
        <w:t>会同</w:t>
      </w:r>
      <w:r>
        <w:rPr>
          <w:rFonts w:hint="eastAsia" w:ascii="Times New Roman" w:hAnsi="Times New Roman" w:eastAsia="仿宋_GB2312" w:cs="Times New Roman"/>
          <w:color w:val="000000" w:themeColor="text1"/>
          <w:szCs w:val="32"/>
          <w:lang w:eastAsia="zh-CN"/>
          <w14:textFill>
            <w14:solidFill>
              <w14:schemeClr w14:val="tx1"/>
            </w14:solidFill>
          </w14:textFill>
        </w:rPr>
        <w:t>县民政局</w:t>
      </w:r>
      <w:r>
        <w:rPr>
          <w:rFonts w:hint="eastAsia" w:ascii="Times New Roman" w:hAnsi="Times New Roman" w:eastAsia="仿宋_GB2312" w:cs="Times New Roman"/>
          <w:color w:val="000000" w:themeColor="text1"/>
          <w:szCs w:val="32"/>
          <w14:textFill>
            <w14:solidFill>
              <w14:schemeClr w14:val="tx1"/>
            </w14:solidFill>
          </w14:textFill>
        </w:rPr>
        <w:t>在</w:t>
      </w:r>
      <w:r>
        <w:rPr>
          <w:rFonts w:hint="eastAsia" w:ascii="Times New Roman" w:hAnsi="Times New Roman" w:eastAsia="仿宋_GB2312" w:cs="Times New Roman"/>
          <w:color w:val="000000" w:themeColor="text1"/>
          <w:szCs w:val="32"/>
          <w:highlight w:val="none"/>
          <w:lang w:eastAsia="zh-CN"/>
          <w14:textFill>
            <w14:solidFill>
              <w14:schemeClr w14:val="tx1"/>
            </w14:solidFill>
          </w14:textFill>
        </w:rPr>
        <w:t>成本调查基础上，按照非营利原则，综合考虑建设成本、</w:t>
      </w:r>
      <w:r>
        <w:rPr>
          <w:rFonts w:hint="eastAsia" w:ascii="Times New Roman" w:hAnsi="Times New Roman" w:eastAsia="仿宋_GB2312" w:cs="Times New Roman"/>
          <w:color w:val="000000" w:themeColor="text1"/>
          <w:szCs w:val="32"/>
          <w:highlight w:val="none"/>
          <w:lang w:val="en-US" w:eastAsia="zh-CN"/>
          <w14:textFill>
            <w14:solidFill>
              <w14:schemeClr w14:val="tx1"/>
            </w14:solidFill>
          </w14:textFill>
        </w:rPr>
        <w:t>地区</w:t>
      </w:r>
      <w:r>
        <w:rPr>
          <w:rFonts w:hint="eastAsia" w:ascii="Times New Roman" w:hAnsi="Times New Roman" w:eastAsia="仿宋_GB2312" w:cs="Times New Roman"/>
          <w:color w:val="000000" w:themeColor="text1"/>
          <w:szCs w:val="32"/>
          <w:highlight w:val="none"/>
          <w:lang w:eastAsia="zh-CN"/>
          <w14:textFill>
            <w14:solidFill>
              <w14:schemeClr w14:val="tx1"/>
            </w14:solidFill>
          </w14:textFill>
        </w:rPr>
        <w:t>经济发展水平、财政补贴等因素，结合周边定价水平制定调整。</w:t>
      </w:r>
      <w:r>
        <w:rPr>
          <w:rFonts w:hint="eastAsia" w:ascii="Times New Roman" w:hAnsi="Times New Roman" w:eastAsia="仿宋_GB2312" w:cs="Times New Roman"/>
          <w:color w:val="000000" w:themeColor="text1"/>
          <w:szCs w:val="32"/>
          <w14:textFill>
            <w14:solidFill>
              <w14:schemeClr w14:val="tx1"/>
            </w14:solidFill>
          </w14:textFill>
        </w:rPr>
        <w:t>因新改扩建导致成本变化确需调整的，严格依法依规制定。</w:t>
      </w:r>
      <w:r>
        <w:rPr>
          <w:rFonts w:hint="default" w:ascii="Times New Roman" w:hAnsi="Times New Roman" w:eastAsia="仿宋_GB2312" w:cs="Times New Roman"/>
          <w:color w:val="000000" w:themeColor="text1"/>
          <w:szCs w:val="32"/>
          <w14:textFill>
            <w14:solidFill>
              <w14:schemeClr w14:val="tx1"/>
            </w14:solidFill>
          </w14:textFill>
        </w:rPr>
        <w:t>殡仪馆内转接服务属于其标准化作业内容，不得另行收取费用</w:t>
      </w:r>
      <w:r>
        <w:rPr>
          <w:rFonts w:hint="eastAsia" w:ascii="Times New Roman" w:hAnsi="Times New Roman" w:eastAsia="仿宋_GB2312" w:cs="Times New Roman"/>
          <w:color w:val="000000" w:themeColor="text1"/>
          <w:szCs w:val="32"/>
          <w:lang w:eastAsia="zh-CN"/>
          <w14:textFill>
            <w14:solidFill>
              <w14:schemeClr w14:val="tx1"/>
            </w14:solidFill>
          </w14:textFill>
        </w:rPr>
        <w:t>。</w:t>
      </w:r>
    </w:p>
    <w:p w14:paraId="03114005">
      <w:pPr>
        <w:keepNext w:val="0"/>
        <w:keepLines w:val="0"/>
        <w:pageBreakBefore w:val="0"/>
        <w:widowControl/>
        <w:numPr>
          <w:ilvl w:val="0"/>
          <w:numId w:val="1"/>
        </w:numPr>
        <w:suppressLineNumbers w:val="0"/>
        <w:kinsoku/>
        <w:wordWrap/>
        <w:overflowPunct/>
        <w:topLinePunct w:val="0"/>
        <w:autoSpaceDE w:val="0"/>
        <w:autoSpaceDN w:val="0"/>
        <w:bidi w:val="0"/>
        <w:adjustRightInd/>
        <w:snapToGrid w:val="0"/>
        <w:spacing w:line="579" w:lineRule="exact"/>
        <w:ind w:left="0" w:leftChars="0" w:firstLine="624" w:firstLineChars="0"/>
        <w:jc w:val="left"/>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楷体_GB2312" w:cs="楷体_GB2312"/>
          <w:color w:val="000000" w:themeColor="text1"/>
          <w:szCs w:val="32"/>
          <w:lang w:eastAsia="zh-CN"/>
          <w14:textFill>
            <w14:solidFill>
              <w14:schemeClr w14:val="tx1"/>
            </w14:solidFill>
          </w14:textFill>
        </w:rPr>
        <w:t>殡葬延伸服务项目。</w:t>
      </w:r>
      <w:r>
        <w:rPr>
          <w:rFonts w:hint="eastAsia" w:ascii="Times New Roman" w:hAnsi="Times New Roman" w:eastAsia="仿宋_GB2312" w:cs="Times New Roman"/>
          <w:color w:val="000000" w:themeColor="text1"/>
          <w:szCs w:val="32"/>
          <w:lang w:eastAsia="zh-CN"/>
          <w14:textFill>
            <w14:solidFill>
              <w14:schemeClr w14:val="tx1"/>
            </w14:solidFill>
          </w14:textFill>
        </w:rPr>
        <w:t>殡葬延伸服务项目包括遗体外运、特殊遗体整理、经营性公墓墓（格）葬共3项，</w:t>
      </w:r>
      <w:r>
        <w:rPr>
          <w:rFonts w:hint="eastAsia" w:ascii="Times New Roman" w:hAnsi="Times New Roman" w:eastAsia="仿宋_GB2312" w:cs="Times New Roman"/>
          <w:color w:val="000000" w:themeColor="text1"/>
          <w:szCs w:val="32"/>
          <w:lang w:val="en-US" w:eastAsia="zh-CN"/>
          <w14:textFill>
            <w14:solidFill>
              <w14:schemeClr w14:val="tx1"/>
            </w14:solidFill>
          </w14:textFill>
        </w:rPr>
        <w:t>收费实行市场调节价管理</w:t>
      </w:r>
      <w:r>
        <w:rPr>
          <w:rFonts w:hint="eastAsia" w:ascii="Times New Roman" w:hAnsi="Times New Roman" w:eastAsia="仿宋_GB2312" w:cs="Times New Roman"/>
          <w:color w:val="000000" w:themeColor="text1"/>
          <w:szCs w:val="32"/>
          <w14:textFill>
            <w14:solidFill>
              <w14:schemeClr w14:val="tx1"/>
            </w14:solidFill>
          </w14:textFill>
        </w:rPr>
        <w:t>（详见附件</w:t>
      </w:r>
      <w:r>
        <w:rPr>
          <w:rFonts w:hint="eastAsia" w:ascii="Times New Roman" w:hAnsi="Times New Roman" w:eastAsia="仿宋_GB2312" w:cs="Times New Roman"/>
          <w:color w:val="000000" w:themeColor="text1"/>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zCs w:val="32"/>
          <w14:textFill>
            <w14:solidFill>
              <w14:schemeClr w14:val="tx1"/>
            </w14:solidFill>
          </w14:textFill>
        </w:rPr>
        <w:t>）</w:t>
      </w:r>
      <w:r>
        <w:rPr>
          <w:rFonts w:hint="eastAsia" w:ascii="Times New Roman" w:hAnsi="Times New Roman" w:eastAsia="仿宋_GB2312" w:cs="Times New Roman"/>
          <w:color w:val="000000" w:themeColor="text1"/>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Cs w:val="32"/>
          <w14:textFill>
            <w14:solidFill>
              <w14:schemeClr w14:val="tx1"/>
            </w14:solidFill>
          </w14:textFill>
        </w:rPr>
        <w:t>由殡葬服务机构根据成本、社会承受能力、市场需求状况</w:t>
      </w:r>
      <w:r>
        <w:rPr>
          <w:rFonts w:hint="eastAsia" w:ascii="Times New Roman" w:hAnsi="Times New Roman" w:eastAsia="仿宋_GB2312" w:cs="Times New Roman"/>
          <w:color w:val="000000" w:themeColor="text1"/>
          <w:szCs w:val="32"/>
          <w:lang w:val="en-US" w:eastAsia="zh-CN"/>
          <w14:textFill>
            <w14:solidFill>
              <w14:schemeClr w14:val="tx1"/>
            </w14:solidFill>
          </w14:textFill>
        </w:rPr>
        <w:t>等因素</w:t>
      </w:r>
      <w:r>
        <w:rPr>
          <w:rFonts w:hint="default" w:ascii="Times New Roman" w:hAnsi="Times New Roman" w:eastAsia="仿宋_GB2312" w:cs="Times New Roman"/>
          <w:color w:val="000000" w:themeColor="text1"/>
          <w:szCs w:val="32"/>
          <w14:textFill>
            <w14:solidFill>
              <w14:schemeClr w14:val="tx1"/>
            </w14:solidFill>
          </w14:textFill>
        </w:rPr>
        <w:t>合理确定具体收费标准，经</w:t>
      </w:r>
      <w:r>
        <w:rPr>
          <w:rFonts w:hint="eastAsia" w:ascii="Times New Roman" w:hAnsi="Times New Roman" w:eastAsia="仿宋_GB2312" w:cs="Times New Roman"/>
          <w:color w:val="000000" w:themeColor="text1"/>
          <w:szCs w:val="32"/>
          <w:lang w:eastAsia="zh-CN"/>
          <w14:textFill>
            <w14:solidFill>
              <w14:schemeClr w14:val="tx1"/>
            </w14:solidFill>
          </w14:textFill>
        </w:rPr>
        <w:t>县民政局</w:t>
      </w:r>
      <w:r>
        <w:rPr>
          <w:rFonts w:hint="default" w:ascii="Times New Roman" w:hAnsi="Times New Roman" w:eastAsia="仿宋_GB2312" w:cs="Times New Roman"/>
          <w:color w:val="000000" w:themeColor="text1"/>
          <w:szCs w:val="32"/>
          <w14:textFill>
            <w14:solidFill>
              <w14:schemeClr w14:val="tx1"/>
            </w14:solidFill>
          </w14:textFill>
        </w:rPr>
        <w:t>审核公示后，抄报</w:t>
      </w:r>
      <w:r>
        <w:rPr>
          <w:rFonts w:hint="eastAsia" w:ascii="Times New Roman" w:hAnsi="Times New Roman" w:eastAsia="仿宋_GB2312" w:cs="Times New Roman"/>
          <w:color w:val="000000" w:themeColor="text1"/>
          <w:szCs w:val="32"/>
          <w:lang w:eastAsia="zh-CN"/>
          <w14:textFill>
            <w14:solidFill>
              <w14:schemeClr w14:val="tx1"/>
            </w14:solidFill>
          </w14:textFill>
        </w:rPr>
        <w:t>县</w:t>
      </w:r>
      <w:r>
        <w:rPr>
          <w:rFonts w:hint="default" w:ascii="Times New Roman" w:hAnsi="Times New Roman" w:eastAsia="仿宋_GB2312" w:cs="Times New Roman"/>
          <w:color w:val="000000" w:themeColor="text1"/>
          <w:szCs w:val="32"/>
          <w14:textFill>
            <w14:solidFill>
              <w14:schemeClr w14:val="tx1"/>
            </w14:solidFill>
          </w14:textFill>
        </w:rPr>
        <w:t>发展改革</w:t>
      </w:r>
      <w:r>
        <w:rPr>
          <w:rFonts w:hint="eastAsia" w:ascii="Times New Roman" w:hAnsi="Times New Roman" w:eastAsia="仿宋_GB2312" w:cs="Times New Roman"/>
          <w:color w:val="000000" w:themeColor="text1"/>
          <w:szCs w:val="32"/>
          <w:lang w:val="en-US" w:eastAsia="zh-CN"/>
          <w14:textFill>
            <w14:solidFill>
              <w14:schemeClr w14:val="tx1"/>
            </w14:solidFill>
          </w14:textFill>
        </w:rPr>
        <w:t>委</w:t>
      </w:r>
      <w:r>
        <w:rPr>
          <w:rFonts w:hint="default" w:ascii="Times New Roman" w:hAnsi="Times New Roman" w:eastAsia="仿宋_GB2312" w:cs="Times New Roman"/>
          <w:color w:val="000000" w:themeColor="text1"/>
          <w:szCs w:val="32"/>
          <w14:textFill>
            <w14:solidFill>
              <w14:schemeClr w14:val="tx1"/>
            </w14:solidFill>
          </w14:textFill>
        </w:rPr>
        <w:t>。</w:t>
      </w:r>
    </w:p>
    <w:p w14:paraId="1B87A476">
      <w:pPr>
        <w:keepNext w:val="0"/>
        <w:keepLines w:val="0"/>
        <w:pageBreakBefore w:val="0"/>
        <w:widowControl/>
        <w:numPr>
          <w:ilvl w:val="0"/>
          <w:numId w:val="0"/>
        </w:numPr>
        <w:suppressLineNumbers w:val="0"/>
        <w:kinsoku/>
        <w:wordWrap/>
        <w:overflowPunct/>
        <w:topLinePunct w:val="0"/>
        <w:autoSpaceDE w:val="0"/>
        <w:autoSpaceDN w:val="0"/>
        <w:bidi w:val="0"/>
        <w:adjustRightInd/>
        <w:snapToGrid w:val="0"/>
        <w:spacing w:line="579" w:lineRule="exact"/>
        <w:ind w:firstLine="640" w:firstLineChars="200"/>
        <w:jc w:val="left"/>
        <w:textAlignment w:val="auto"/>
        <w:rPr>
          <w:rFonts w:hint="default" w:ascii="Times New Roman" w:hAnsi="Times New Roman" w:eastAsia="仿宋_GB2312" w:cs="Times New Roman"/>
          <w:color w:val="000000" w:themeColor="text1"/>
          <w:szCs w:val="32"/>
          <w:lang w:val="en-US" w:eastAsia="zh-CN"/>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个性化安葬需求、殡仪服务、代客祭扫、网络祭扫等特殊情况，按照双方合同约定执行。</w:t>
      </w:r>
    </w:p>
    <w:p w14:paraId="3C37F157">
      <w:pPr>
        <w:keepNext w:val="0"/>
        <w:keepLines w:val="0"/>
        <w:pageBreakBefore w:val="0"/>
        <w:widowControl/>
        <w:kinsoku/>
        <w:wordWrap/>
        <w:overflowPunct/>
        <w:topLinePunct w:val="0"/>
        <w:autoSpaceDE w:val="0"/>
        <w:autoSpaceDN w:val="0"/>
        <w:bidi w:val="0"/>
        <w:adjustRightInd/>
        <w:snapToGrid w:val="0"/>
        <w:spacing w:line="579" w:lineRule="exact"/>
        <w:ind w:left="0" w:firstLine="640" w:firstLineChars="200"/>
        <w:jc w:val="left"/>
        <w:textAlignment w:val="auto"/>
        <w:rPr>
          <w:rFonts w:hint="eastAsia" w:ascii="Times New Roman" w:hAnsi="Times New Roman" w:eastAsia="黑体" w:cs="Times New Roman"/>
          <w:color w:val="000000" w:themeColor="text1"/>
          <w:szCs w:val="32"/>
          <w:highlight w:val="none"/>
          <w:lang w:eastAsia="zh-CN"/>
          <w14:textFill>
            <w14:solidFill>
              <w14:schemeClr w14:val="tx1"/>
            </w14:solidFill>
          </w14:textFill>
        </w:rPr>
      </w:pPr>
      <w:r>
        <w:rPr>
          <w:rFonts w:hint="eastAsia" w:ascii="Times New Roman" w:hAnsi="Times New Roman" w:eastAsia="黑体" w:cs="Times New Roman"/>
          <w:color w:val="000000" w:themeColor="text1"/>
          <w:szCs w:val="32"/>
          <w:highlight w:val="none"/>
          <w:lang w:eastAsia="zh-CN"/>
          <w14:textFill>
            <w14:solidFill>
              <w14:schemeClr w14:val="tx1"/>
            </w14:solidFill>
          </w14:textFill>
        </w:rPr>
        <w:t>二</w:t>
      </w:r>
      <w:r>
        <w:rPr>
          <w:rFonts w:hint="default" w:ascii="Times New Roman" w:hAnsi="Times New Roman" w:eastAsia="黑体" w:cs="Times New Roman"/>
          <w:color w:val="000000" w:themeColor="text1"/>
          <w:szCs w:val="32"/>
          <w:highlight w:val="none"/>
          <w14:textFill>
            <w14:solidFill>
              <w14:schemeClr w14:val="tx1"/>
            </w14:solidFill>
          </w14:textFill>
        </w:rPr>
        <w:t>、</w:t>
      </w:r>
      <w:r>
        <w:rPr>
          <w:rFonts w:hint="eastAsia" w:ascii="Times New Roman" w:hAnsi="Times New Roman" w:eastAsia="黑体" w:cs="Times New Roman"/>
          <w:color w:val="000000" w:themeColor="text1"/>
          <w:szCs w:val="32"/>
          <w:highlight w:val="none"/>
          <w:lang w:eastAsia="zh-CN"/>
          <w14:textFill>
            <w14:solidFill>
              <w14:schemeClr w14:val="tx1"/>
            </w14:solidFill>
          </w14:textFill>
        </w:rPr>
        <w:t>完善</w:t>
      </w:r>
      <w:r>
        <w:rPr>
          <w:rFonts w:hint="default" w:ascii="Times New Roman" w:hAnsi="Times New Roman" w:eastAsia="黑体" w:cs="Times New Roman"/>
          <w:color w:val="000000" w:themeColor="text1"/>
          <w:szCs w:val="32"/>
          <w:highlight w:val="none"/>
          <w14:textFill>
            <w14:solidFill>
              <w14:schemeClr w14:val="tx1"/>
            </w14:solidFill>
          </w14:textFill>
        </w:rPr>
        <w:t>公墓收费</w:t>
      </w:r>
      <w:r>
        <w:rPr>
          <w:rFonts w:hint="eastAsia" w:ascii="Times New Roman" w:hAnsi="Times New Roman" w:eastAsia="黑体" w:cs="Times New Roman"/>
          <w:color w:val="000000" w:themeColor="text1"/>
          <w:szCs w:val="32"/>
          <w:highlight w:val="none"/>
          <w:lang w:val="en-US" w:eastAsia="zh-CN"/>
          <w14:textFill>
            <w14:solidFill>
              <w14:schemeClr w14:val="tx1"/>
            </w14:solidFill>
          </w14:textFill>
        </w:rPr>
        <w:t>分类</w:t>
      </w:r>
      <w:r>
        <w:rPr>
          <w:rFonts w:hint="default" w:ascii="Times New Roman" w:hAnsi="Times New Roman" w:eastAsia="黑体" w:cs="Times New Roman"/>
          <w:color w:val="000000" w:themeColor="text1"/>
          <w:szCs w:val="32"/>
          <w:highlight w:val="none"/>
          <w14:textFill>
            <w14:solidFill>
              <w14:schemeClr w14:val="tx1"/>
            </w14:solidFill>
          </w14:textFill>
        </w:rPr>
        <w:t>定价管理</w:t>
      </w:r>
      <w:r>
        <w:rPr>
          <w:rFonts w:hint="eastAsia" w:ascii="Times New Roman" w:hAnsi="Times New Roman" w:eastAsia="黑体" w:cs="Times New Roman"/>
          <w:color w:val="000000" w:themeColor="text1"/>
          <w:szCs w:val="32"/>
          <w:highlight w:val="none"/>
          <w:lang w:eastAsia="zh-CN"/>
          <w14:textFill>
            <w14:solidFill>
              <w14:schemeClr w14:val="tx1"/>
            </w14:solidFill>
          </w14:textFill>
        </w:rPr>
        <w:t>机制</w:t>
      </w:r>
    </w:p>
    <w:p w14:paraId="7FE9A93C">
      <w:pPr>
        <w:keepNext w:val="0"/>
        <w:keepLines w:val="0"/>
        <w:pageBreakBefore w:val="0"/>
        <w:widowControl/>
        <w:numPr>
          <w:ilvl w:val="0"/>
          <w:numId w:val="0"/>
        </w:numPr>
        <w:suppressLineNumbers w:val="0"/>
        <w:kinsoku/>
        <w:wordWrap/>
        <w:overflowPunct/>
        <w:topLinePunct w:val="0"/>
        <w:autoSpaceDE w:val="0"/>
        <w:autoSpaceDN w:val="0"/>
        <w:bidi w:val="0"/>
        <w:adjustRightInd/>
        <w:snapToGrid w:val="0"/>
        <w:spacing w:line="579" w:lineRule="exact"/>
        <w:ind w:firstLine="640" w:firstLineChars="200"/>
        <w:jc w:val="left"/>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公墓收费实行分类定价管理，包括公益性公墓墓（格）葬费、经营性公墓墓（格）葬费、公墓维护管理费。</w:t>
      </w:r>
    </w:p>
    <w:p w14:paraId="0A348BC7">
      <w:pPr>
        <w:keepNext w:val="0"/>
        <w:keepLines w:val="0"/>
        <w:pageBreakBefore w:val="0"/>
        <w:widowControl/>
        <w:kinsoku/>
        <w:wordWrap/>
        <w:overflowPunct/>
        <w:topLinePunct w:val="0"/>
        <w:autoSpaceDE w:val="0"/>
        <w:autoSpaceDN w:val="0"/>
        <w:bidi w:val="0"/>
        <w:adjustRightInd/>
        <w:snapToGrid w:val="0"/>
        <w:spacing w:line="579" w:lineRule="exact"/>
        <w:ind w:left="0" w:firstLine="640" w:firstLineChars="200"/>
        <w:jc w:val="left"/>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楷体_GB2312" w:cs="楷体_GB2312"/>
          <w:color w:val="000000" w:themeColor="text1"/>
          <w:szCs w:val="32"/>
          <w:highlight w:val="none"/>
          <w14:textFill>
            <w14:solidFill>
              <w14:schemeClr w14:val="tx1"/>
            </w14:solidFill>
          </w14:textFill>
        </w:rPr>
        <w:t>（一）</w:t>
      </w:r>
      <w:r>
        <w:rPr>
          <w:rFonts w:hint="eastAsia" w:ascii="Times New Roman" w:hAnsi="Times New Roman" w:eastAsia="楷体_GB2312" w:cs="楷体_GB2312"/>
          <w:color w:val="000000" w:themeColor="text1"/>
          <w:szCs w:val="32"/>
          <w:highlight w:val="none"/>
          <w:lang w:eastAsia="zh-CN"/>
          <w14:textFill>
            <w14:solidFill>
              <w14:schemeClr w14:val="tx1"/>
            </w14:solidFill>
          </w14:textFill>
        </w:rPr>
        <w:t>实行公墓墓（格）葬费一价清。</w:t>
      </w:r>
      <w:r>
        <w:rPr>
          <w:rFonts w:hint="default" w:ascii="Times New Roman" w:hAnsi="Times New Roman" w:eastAsia="仿宋_GB2312" w:cs="Times New Roman"/>
          <w:color w:val="000000" w:themeColor="text1"/>
          <w:szCs w:val="32"/>
          <w:highlight w:val="none"/>
          <w14:textFill>
            <w14:solidFill>
              <w14:schemeClr w14:val="tx1"/>
            </w14:solidFill>
          </w14:textFill>
        </w:rPr>
        <w:t>公墓墓（格</w:t>
      </w:r>
      <w:r>
        <w:rPr>
          <w:rFonts w:hint="default" w:ascii="Times New Roman" w:hAnsi="Times New Roman" w:eastAsia="仿宋_GB2312" w:cs="Times New Roman"/>
          <w:color w:val="000000" w:themeColor="text1"/>
          <w:szCs w:val="32"/>
          <w14:textFill>
            <w14:solidFill>
              <w14:schemeClr w14:val="tx1"/>
            </w14:solidFill>
          </w14:textFill>
        </w:rPr>
        <w:t>）葬费是指墓穴等墓葬设施（含立体式骨灰安葬）墓地（格）费用、落葬服务费用（含再次合葬的落葬费用）、墓碑墓体费用以及相关材料等费用，实行</w:t>
      </w:r>
      <w:r>
        <w:rPr>
          <w:rFonts w:hint="eastAsia" w:ascii="Times New Roman" w:hAnsi="Times New Roman" w:eastAsia="仿宋_GB2312" w:cs="Times New Roman"/>
          <w:color w:val="000000" w:themeColor="text1"/>
          <w:szCs w:val="32"/>
          <w:lang w:eastAsia="zh-CN"/>
          <w14:textFill>
            <w14:solidFill>
              <w14:schemeClr w14:val="tx1"/>
            </w14:solidFill>
          </w14:textFill>
        </w:rPr>
        <w:t>“</w:t>
      </w:r>
      <w:r>
        <w:rPr>
          <w:rFonts w:hint="default" w:ascii="Times New Roman" w:hAnsi="Times New Roman" w:eastAsia="仿宋_GB2312" w:cs="Times New Roman"/>
          <w:color w:val="000000" w:themeColor="text1"/>
          <w:szCs w:val="32"/>
          <w14:textFill>
            <w14:solidFill>
              <w14:schemeClr w14:val="tx1"/>
            </w14:solidFill>
          </w14:textFill>
        </w:rPr>
        <w:t>一价清</w:t>
      </w:r>
      <w:r>
        <w:rPr>
          <w:rFonts w:hint="eastAsia" w:ascii="Times New Roman" w:hAnsi="Times New Roman" w:eastAsia="仿宋_GB2312" w:cs="Times New Roman"/>
          <w:color w:val="000000" w:themeColor="text1"/>
          <w:szCs w:val="32"/>
          <w:lang w:eastAsia="zh-CN"/>
          <w14:textFill>
            <w14:solidFill>
              <w14:schemeClr w14:val="tx1"/>
            </w14:solidFill>
          </w14:textFill>
        </w:rPr>
        <w:t>”</w:t>
      </w:r>
      <w:r>
        <w:rPr>
          <w:rFonts w:hint="default" w:ascii="Times New Roman" w:hAnsi="Times New Roman" w:eastAsia="仿宋_GB2312" w:cs="Times New Roman"/>
          <w:color w:val="000000" w:themeColor="text1"/>
          <w:szCs w:val="32"/>
          <w14:textFill>
            <w14:solidFill>
              <w14:schemeClr w14:val="tx1"/>
            </w14:solidFill>
          </w14:textFill>
        </w:rPr>
        <w:t>，不得价外收取与公墓墓（格）葬相关的其他费用。提倡和鼓励节地生态安葬、骨灰立体安葬、骨灰撒散（江葬、海葬）、不保留骨灰、林草地复合葬法。禁止将公益性公墓变更为经营性公墓。</w:t>
      </w:r>
    </w:p>
    <w:p w14:paraId="18A6261B">
      <w:pPr>
        <w:keepNext w:val="0"/>
        <w:keepLines w:val="0"/>
        <w:pageBreakBefore w:val="0"/>
        <w:widowControl/>
        <w:kinsoku/>
        <w:wordWrap/>
        <w:overflowPunct/>
        <w:topLinePunct w:val="0"/>
        <w:autoSpaceDE w:val="0"/>
        <w:autoSpaceDN w:val="0"/>
        <w:bidi w:val="0"/>
        <w:adjustRightInd/>
        <w:snapToGrid w:val="0"/>
        <w:spacing w:line="579" w:lineRule="exact"/>
        <w:ind w:left="0" w:firstLine="640" w:firstLineChars="200"/>
        <w:jc w:val="left"/>
        <w:textAlignment w:val="auto"/>
        <w:rPr>
          <w:rFonts w:hint="default" w:ascii="Times New Roman" w:hAnsi="Times New Roman" w:eastAsia="仿宋_GB2312" w:cs="Times New Roman"/>
          <w:color w:val="FF0000"/>
          <w:szCs w:val="32"/>
        </w:rPr>
      </w:pPr>
      <w:r>
        <w:rPr>
          <w:rFonts w:hint="default" w:ascii="Times New Roman" w:hAnsi="Times New Roman" w:eastAsia="楷体_GB2312" w:cs="楷体_GB2312"/>
          <w:color w:val="000000" w:themeColor="text1"/>
          <w:szCs w:val="32"/>
          <w:highlight w:val="none"/>
          <w14:textFill>
            <w14:solidFill>
              <w14:schemeClr w14:val="tx1"/>
            </w14:solidFill>
          </w14:textFill>
        </w:rPr>
        <w:t>（</w:t>
      </w:r>
      <w:r>
        <w:rPr>
          <w:rFonts w:hint="eastAsia" w:ascii="Times New Roman" w:hAnsi="Times New Roman" w:eastAsia="楷体_GB2312" w:cs="楷体_GB2312"/>
          <w:color w:val="000000" w:themeColor="text1"/>
          <w:szCs w:val="32"/>
          <w:highlight w:val="none"/>
          <w:lang w:eastAsia="zh-CN"/>
          <w14:textFill>
            <w14:solidFill>
              <w14:schemeClr w14:val="tx1"/>
            </w14:solidFill>
          </w14:textFill>
        </w:rPr>
        <w:t>二</w:t>
      </w:r>
      <w:r>
        <w:rPr>
          <w:rFonts w:hint="default" w:ascii="Times New Roman" w:hAnsi="Times New Roman" w:eastAsia="楷体_GB2312" w:cs="楷体_GB2312"/>
          <w:color w:val="000000" w:themeColor="text1"/>
          <w:szCs w:val="32"/>
          <w:highlight w:val="none"/>
          <w14:textFill>
            <w14:solidFill>
              <w14:schemeClr w14:val="tx1"/>
            </w14:solidFill>
          </w14:textFill>
        </w:rPr>
        <w:t>）规范公益性公墓墓（格）葬费管理。</w:t>
      </w:r>
      <w:r>
        <w:rPr>
          <w:rFonts w:hint="default" w:ascii="Times New Roman" w:hAnsi="Times New Roman" w:eastAsia="仿宋_GB2312" w:cs="Times New Roman"/>
          <w:color w:val="000000" w:themeColor="text1"/>
          <w:szCs w:val="32"/>
          <w14:textFill>
            <w14:solidFill>
              <w14:schemeClr w14:val="tx1"/>
            </w14:solidFill>
          </w14:textFill>
        </w:rPr>
        <w:t>公益性公墓墓（格）葬费实行政府定价或者政府指导价管理</w:t>
      </w:r>
      <w:r>
        <w:rPr>
          <w:rFonts w:hint="eastAsia" w:ascii="Times New Roman" w:hAnsi="Times New Roman" w:eastAsia="仿宋_GB2312" w:cs="Times New Roman"/>
          <w:color w:val="000000" w:themeColor="text1"/>
          <w:szCs w:val="32"/>
          <w14:textFill>
            <w14:solidFill>
              <w14:schemeClr w14:val="tx1"/>
            </w14:solidFill>
          </w14:textFill>
        </w:rPr>
        <w:t>（详见附件1）</w:t>
      </w:r>
      <w:r>
        <w:rPr>
          <w:rFonts w:hint="default" w:ascii="Times New Roman" w:hAnsi="Times New Roman" w:eastAsia="仿宋_GB2312" w:cs="Times New Roman"/>
          <w:color w:val="000000" w:themeColor="text1"/>
          <w:szCs w:val="32"/>
          <w14:textFill>
            <w14:solidFill>
              <w14:schemeClr w14:val="tx1"/>
            </w14:solidFill>
          </w14:textFill>
        </w:rPr>
        <w:t>，收费标准由</w:t>
      </w:r>
      <w:r>
        <w:rPr>
          <w:rFonts w:hint="eastAsia" w:ascii="Times New Roman" w:hAnsi="Times New Roman" w:eastAsia="仿宋_GB2312" w:cs="Times New Roman"/>
          <w:color w:val="000000" w:themeColor="text1"/>
          <w:szCs w:val="32"/>
          <w:lang w:eastAsia="zh-CN"/>
          <w14:textFill>
            <w14:solidFill>
              <w14:schemeClr w14:val="tx1"/>
            </w14:solidFill>
          </w14:textFill>
        </w:rPr>
        <w:t>县</w:t>
      </w:r>
      <w:r>
        <w:rPr>
          <w:rFonts w:hint="default" w:ascii="Times New Roman" w:hAnsi="Times New Roman" w:eastAsia="仿宋_GB2312" w:cs="Times New Roman"/>
          <w:color w:val="000000" w:themeColor="text1"/>
          <w:szCs w:val="32"/>
          <w14:textFill>
            <w14:solidFill>
              <w14:schemeClr w14:val="tx1"/>
            </w14:solidFill>
          </w14:textFill>
        </w:rPr>
        <w:t>发展改革</w:t>
      </w:r>
      <w:r>
        <w:rPr>
          <w:rFonts w:hint="eastAsia" w:ascii="Times New Roman" w:hAnsi="Times New Roman" w:eastAsia="仿宋_GB2312" w:cs="Times New Roman"/>
          <w:color w:val="000000" w:themeColor="text1"/>
          <w:szCs w:val="32"/>
          <w:lang w:val="en-US" w:eastAsia="zh-CN"/>
          <w14:textFill>
            <w14:solidFill>
              <w14:schemeClr w14:val="tx1"/>
            </w14:solidFill>
          </w14:textFill>
        </w:rPr>
        <w:t>委</w:t>
      </w:r>
      <w:r>
        <w:rPr>
          <w:rFonts w:hint="default" w:ascii="Times New Roman" w:hAnsi="Times New Roman" w:eastAsia="仿宋_GB2312" w:cs="Times New Roman"/>
          <w:color w:val="000000" w:themeColor="text1"/>
          <w:szCs w:val="32"/>
          <w14:textFill>
            <w14:solidFill>
              <w14:schemeClr w14:val="tx1"/>
            </w14:solidFill>
          </w14:textFill>
        </w:rPr>
        <w:t>会同</w:t>
      </w:r>
      <w:r>
        <w:rPr>
          <w:rFonts w:hint="eastAsia" w:ascii="Times New Roman" w:hAnsi="Times New Roman" w:eastAsia="仿宋_GB2312" w:cs="Times New Roman"/>
          <w:color w:val="000000" w:themeColor="text1"/>
          <w:szCs w:val="32"/>
          <w:lang w:eastAsia="zh-CN"/>
          <w14:textFill>
            <w14:solidFill>
              <w14:schemeClr w14:val="tx1"/>
            </w14:solidFill>
          </w14:textFill>
        </w:rPr>
        <w:t>县</w:t>
      </w:r>
      <w:r>
        <w:rPr>
          <w:rFonts w:hint="default" w:ascii="Times New Roman" w:hAnsi="Times New Roman" w:eastAsia="仿宋_GB2312" w:cs="Times New Roman"/>
          <w:color w:val="000000" w:themeColor="text1"/>
          <w:szCs w:val="32"/>
          <w14:textFill>
            <w14:solidFill>
              <w14:schemeClr w14:val="tx1"/>
            </w14:solidFill>
          </w14:textFill>
        </w:rPr>
        <w:t>民政</w:t>
      </w:r>
      <w:r>
        <w:rPr>
          <w:rFonts w:hint="eastAsia" w:ascii="Times New Roman" w:hAnsi="Times New Roman" w:eastAsia="仿宋_GB2312" w:cs="Times New Roman"/>
          <w:color w:val="000000" w:themeColor="text1"/>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zCs w:val="32"/>
          <w14:textFill>
            <w14:solidFill>
              <w14:schemeClr w14:val="tx1"/>
            </w14:solidFill>
          </w14:textFill>
        </w:rPr>
        <w:t>，按照非营利原则，综合考虑建设成本、地方经济发展水平、社会承受能力等因素</w:t>
      </w:r>
      <w:r>
        <w:rPr>
          <w:rFonts w:hint="eastAsia" w:ascii="Times New Roman" w:hAnsi="Times New Roman" w:eastAsia="仿宋_GB2312" w:cs="Times New Roman"/>
          <w:color w:val="000000" w:themeColor="text1"/>
          <w:szCs w:val="32"/>
          <w:lang w:eastAsia="zh-CN"/>
          <w14:textFill>
            <w14:solidFill>
              <w14:schemeClr w14:val="tx1"/>
            </w14:solidFill>
          </w14:textFill>
        </w:rPr>
        <w:t>，区分城乡、墓型差异等依法依规制定。</w:t>
      </w:r>
      <w:r>
        <w:rPr>
          <w:rFonts w:hint="default" w:ascii="Times New Roman" w:hAnsi="Times New Roman" w:eastAsia="仿宋_GB2312" w:cs="Times New Roman"/>
          <w:color w:val="000000" w:themeColor="text1"/>
          <w:szCs w:val="32"/>
          <w14:textFill>
            <w14:solidFill>
              <w14:schemeClr w14:val="tx1"/>
            </w14:solidFill>
          </w14:textFill>
        </w:rPr>
        <w:t>相关公墓经营单位结合建设成本差异等情况和非营利原则，确定不同墓（格）型具体收费标准，</w:t>
      </w:r>
      <w:r>
        <w:rPr>
          <w:rFonts w:hint="default" w:ascii="Times New Roman" w:hAnsi="Times New Roman" w:eastAsia="仿宋_GB2312" w:cs="Times New Roman"/>
          <w:color w:val="000000" w:themeColor="text1"/>
          <w:szCs w:val="32"/>
          <w:highlight w:val="none"/>
          <w14:textFill>
            <w14:solidFill>
              <w14:schemeClr w14:val="tx1"/>
            </w14:solidFill>
          </w14:textFill>
        </w:rPr>
        <w:t>经</w:t>
      </w:r>
      <w:r>
        <w:rPr>
          <w:rFonts w:hint="eastAsia" w:ascii="Times New Roman" w:hAnsi="Times New Roman" w:eastAsia="仿宋_GB2312" w:cs="Times New Roman"/>
          <w:color w:val="000000" w:themeColor="text1"/>
          <w:szCs w:val="32"/>
          <w:highlight w:val="none"/>
          <w:lang w:eastAsia="zh-CN"/>
          <w14:textFill>
            <w14:solidFill>
              <w14:schemeClr w14:val="tx1"/>
            </w14:solidFill>
          </w14:textFill>
        </w:rPr>
        <w:t>县民政局</w:t>
      </w:r>
      <w:r>
        <w:rPr>
          <w:rFonts w:hint="default" w:ascii="Times New Roman" w:hAnsi="Times New Roman" w:eastAsia="仿宋_GB2312" w:cs="Times New Roman"/>
          <w:color w:val="000000" w:themeColor="text1"/>
          <w:szCs w:val="32"/>
          <w:highlight w:val="none"/>
          <w14:textFill>
            <w14:solidFill>
              <w14:schemeClr w14:val="tx1"/>
            </w14:solidFill>
          </w14:textFill>
        </w:rPr>
        <w:t>审核后</w:t>
      </w:r>
      <w:r>
        <w:rPr>
          <w:rFonts w:hint="default" w:ascii="Times New Roman" w:hAnsi="Times New Roman" w:eastAsia="仿宋_GB2312" w:cs="Times New Roman"/>
          <w:color w:val="000000" w:themeColor="text1"/>
          <w:szCs w:val="32"/>
          <w14:textFill>
            <w14:solidFill>
              <w14:schemeClr w14:val="tx1"/>
            </w14:solidFill>
          </w14:textFill>
        </w:rPr>
        <w:t>，报</w:t>
      </w:r>
      <w:r>
        <w:rPr>
          <w:rFonts w:hint="eastAsia" w:ascii="Times New Roman" w:hAnsi="Times New Roman" w:eastAsia="仿宋_GB2312" w:cs="Times New Roman"/>
          <w:color w:val="000000" w:themeColor="text1"/>
          <w:szCs w:val="32"/>
          <w:lang w:eastAsia="zh-CN"/>
          <w14:textFill>
            <w14:solidFill>
              <w14:schemeClr w14:val="tx1"/>
            </w14:solidFill>
          </w14:textFill>
        </w:rPr>
        <w:t>县发展改革委</w:t>
      </w:r>
      <w:r>
        <w:rPr>
          <w:rFonts w:hint="default" w:ascii="Times New Roman" w:hAnsi="Times New Roman" w:eastAsia="仿宋_GB2312" w:cs="Times New Roman"/>
          <w:color w:val="000000" w:themeColor="text1"/>
          <w:szCs w:val="32"/>
          <w14:textFill>
            <w14:solidFill>
              <w14:schemeClr w14:val="tx1"/>
            </w14:solidFill>
          </w14:textFill>
        </w:rPr>
        <w:t>备案</w:t>
      </w:r>
      <w:r>
        <w:rPr>
          <w:rFonts w:hint="eastAsia" w:ascii="Times New Roman" w:hAnsi="Times New Roman" w:eastAsia="仿宋_GB2312" w:cs="Times New Roman"/>
          <w:color w:val="000000" w:themeColor="text1"/>
          <w:szCs w:val="32"/>
          <w14:textFill>
            <w14:solidFill>
              <w14:schemeClr w14:val="tx1"/>
            </w14:solidFill>
          </w14:textFill>
        </w:rPr>
        <w:t>（详见附件</w:t>
      </w:r>
      <w:r>
        <w:rPr>
          <w:rFonts w:hint="eastAsia" w:ascii="Times New Roman" w:hAnsi="Times New Roman" w:eastAsia="仿宋_GB2312" w:cs="Times New Roman"/>
          <w:color w:val="000000" w:themeColor="text1"/>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szCs w:val="32"/>
          <w14:textFill>
            <w14:solidFill>
              <w14:schemeClr w14:val="tx1"/>
            </w14:solidFill>
          </w14:textFill>
        </w:rPr>
        <w:t>）</w:t>
      </w:r>
      <w:r>
        <w:rPr>
          <w:rFonts w:hint="default" w:ascii="Times New Roman" w:hAnsi="Times New Roman" w:eastAsia="仿宋_GB2312" w:cs="Times New Roman"/>
          <w:color w:val="000000" w:themeColor="text1"/>
          <w:szCs w:val="32"/>
          <w14:textFill>
            <w14:solidFill>
              <w14:schemeClr w14:val="tx1"/>
            </w14:solidFill>
          </w14:textFill>
        </w:rPr>
        <w:t>。</w:t>
      </w:r>
    </w:p>
    <w:p w14:paraId="4410C201">
      <w:pPr>
        <w:keepNext w:val="0"/>
        <w:keepLines w:val="0"/>
        <w:pageBreakBefore w:val="0"/>
        <w:kinsoku/>
        <w:wordWrap/>
        <w:overflowPunct/>
        <w:topLinePunct w:val="0"/>
        <w:autoSpaceDE w:val="0"/>
        <w:autoSpaceDN w:val="0"/>
        <w:bidi w:val="0"/>
        <w:adjustRightInd/>
        <w:snapToGrid w:val="0"/>
        <w:spacing w:line="579" w:lineRule="exact"/>
        <w:ind w:left="0"/>
        <w:jc w:val="left"/>
        <w:textAlignment w:val="auto"/>
        <w:rPr>
          <w:rFonts w:hint="default" w:ascii="Times New Roman" w:hAnsi="Times New Roman" w:eastAsia="楷体" w:cs="Times New Roman"/>
          <w:color w:val="000000" w:themeColor="text1"/>
          <w:szCs w:val="32"/>
          <w:highlight w:val="none"/>
          <w14:textFill>
            <w14:solidFill>
              <w14:schemeClr w14:val="tx1"/>
            </w14:solidFill>
          </w14:textFill>
        </w:rPr>
      </w:pPr>
      <w:r>
        <w:rPr>
          <w:rFonts w:hint="default" w:ascii="Times New Roman" w:hAnsi="Times New Roman" w:eastAsia="楷体_GB2312" w:cs="楷体_GB2312"/>
          <w:color w:val="000000" w:themeColor="text1"/>
          <w:szCs w:val="32"/>
          <w:highlight w:val="none"/>
          <w14:textFill>
            <w14:solidFill>
              <w14:schemeClr w14:val="tx1"/>
            </w14:solidFill>
          </w14:textFill>
        </w:rPr>
        <w:t>（</w:t>
      </w:r>
      <w:r>
        <w:rPr>
          <w:rFonts w:hint="eastAsia" w:ascii="Times New Roman" w:hAnsi="Times New Roman" w:eastAsia="楷体_GB2312" w:cs="楷体_GB2312"/>
          <w:color w:val="000000" w:themeColor="text1"/>
          <w:szCs w:val="32"/>
          <w:highlight w:val="none"/>
          <w:lang w:eastAsia="zh-CN"/>
          <w14:textFill>
            <w14:solidFill>
              <w14:schemeClr w14:val="tx1"/>
            </w14:solidFill>
          </w14:textFill>
        </w:rPr>
        <w:t>三</w:t>
      </w:r>
      <w:r>
        <w:rPr>
          <w:rFonts w:hint="default" w:ascii="Times New Roman" w:hAnsi="Times New Roman" w:eastAsia="楷体_GB2312" w:cs="楷体_GB2312"/>
          <w:color w:val="000000" w:themeColor="text1"/>
          <w:szCs w:val="32"/>
          <w:highlight w:val="none"/>
          <w14:textFill>
            <w14:solidFill>
              <w14:schemeClr w14:val="tx1"/>
            </w14:solidFill>
          </w14:textFill>
        </w:rPr>
        <w:t>）规范经营性公墓墓（格）葬费管理。</w:t>
      </w:r>
      <w:r>
        <w:rPr>
          <w:rFonts w:hint="default" w:ascii="Times New Roman" w:hAnsi="Times New Roman" w:eastAsia="仿宋_GB2312" w:cs="Times New Roman"/>
          <w:color w:val="000000" w:themeColor="text1"/>
          <w:szCs w:val="32"/>
          <w14:textFill>
            <w14:solidFill>
              <w14:schemeClr w14:val="tx1"/>
            </w14:solidFill>
          </w14:textFill>
        </w:rPr>
        <w:t>经营性公墓墓（格）葬费实行市场调节价管理</w:t>
      </w:r>
      <w:r>
        <w:rPr>
          <w:rFonts w:hint="eastAsia" w:ascii="Times New Roman" w:hAnsi="Times New Roman" w:eastAsia="仿宋_GB2312" w:cs="Times New Roman"/>
          <w:color w:val="000000" w:themeColor="text1"/>
          <w:szCs w:val="32"/>
          <w14:textFill>
            <w14:solidFill>
              <w14:schemeClr w14:val="tx1"/>
            </w14:solidFill>
          </w14:textFill>
        </w:rPr>
        <w:t>（详见附件</w:t>
      </w:r>
      <w:r>
        <w:rPr>
          <w:rFonts w:hint="eastAsia" w:ascii="Times New Roman" w:hAnsi="Times New Roman" w:eastAsia="仿宋_GB2312" w:cs="Times New Roman"/>
          <w:color w:val="000000" w:themeColor="text1"/>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zCs w:val="32"/>
          <w14:textFill>
            <w14:solidFill>
              <w14:schemeClr w14:val="tx1"/>
            </w14:solidFill>
          </w14:textFill>
        </w:rPr>
        <w:t>）</w:t>
      </w:r>
      <w:r>
        <w:rPr>
          <w:rFonts w:hint="default" w:ascii="Times New Roman" w:hAnsi="Times New Roman" w:eastAsia="仿宋_GB2312" w:cs="Times New Roman"/>
          <w:color w:val="000000" w:themeColor="text1"/>
          <w:szCs w:val="32"/>
          <w14:textFill>
            <w14:solidFill>
              <w14:schemeClr w14:val="tx1"/>
            </w14:solidFill>
          </w14:textFill>
        </w:rPr>
        <w:t>，由公墓经营单位根据经营成本、社会承受能力、市场需求等</w:t>
      </w:r>
      <w:bookmarkStart w:id="0" w:name="OLE_LINK25"/>
      <w:bookmarkStart w:id="1" w:name="OLE_LINK24"/>
      <w:r>
        <w:rPr>
          <w:rFonts w:hint="default" w:ascii="Times New Roman" w:hAnsi="Times New Roman" w:eastAsia="仿宋_GB2312" w:cs="Times New Roman"/>
          <w:color w:val="000000" w:themeColor="text1"/>
          <w:szCs w:val="32"/>
          <w14:textFill>
            <w14:solidFill>
              <w14:schemeClr w14:val="tx1"/>
            </w14:solidFill>
          </w14:textFill>
        </w:rPr>
        <w:t>合理确定</w:t>
      </w:r>
      <w:r>
        <w:rPr>
          <w:rFonts w:hint="eastAsia" w:ascii="Times New Roman" w:hAnsi="Times New Roman" w:eastAsia="仿宋_GB2312" w:cs="Times New Roman"/>
          <w:color w:val="000000" w:themeColor="text1"/>
          <w:szCs w:val="32"/>
          <w:lang w:eastAsia="zh-CN"/>
          <w14:textFill>
            <w14:solidFill>
              <w14:schemeClr w14:val="tx1"/>
            </w14:solidFill>
          </w14:textFill>
        </w:rPr>
        <w:t>。</w:t>
      </w:r>
      <w:r>
        <w:rPr>
          <w:rFonts w:hint="eastAsia" w:ascii="Times New Roman" w:hAnsi="Times New Roman" w:eastAsia="仿宋_GB2312" w:cs="Times New Roman"/>
          <w:color w:val="000000" w:themeColor="text1"/>
          <w:szCs w:val="32"/>
          <w:highlight w:val="none"/>
          <w:lang w:eastAsia="zh-CN"/>
          <w14:textFill>
            <w14:solidFill>
              <w14:schemeClr w14:val="tx1"/>
            </w14:solidFill>
          </w14:textFill>
        </w:rPr>
        <w:t>县民政局</w:t>
      </w:r>
      <w:r>
        <w:rPr>
          <w:rFonts w:hint="eastAsia" w:ascii="Times New Roman" w:hAnsi="Times New Roman" w:eastAsia="仿宋_GB2312" w:cs="Times New Roman"/>
          <w:color w:val="000000" w:themeColor="text1"/>
          <w:szCs w:val="32"/>
          <w:highlight w:val="none"/>
          <w:lang w:val="en-US" w:eastAsia="zh-CN"/>
          <w14:textFill>
            <w14:solidFill>
              <w14:schemeClr w14:val="tx1"/>
            </w14:solidFill>
          </w14:textFill>
        </w:rPr>
        <w:t>应</w:t>
      </w:r>
      <w:r>
        <w:rPr>
          <w:rFonts w:hint="eastAsia" w:ascii="Times New Roman" w:hAnsi="Times New Roman" w:eastAsia="仿宋_GB2312" w:cs="Times New Roman"/>
          <w:color w:val="000000" w:themeColor="text1"/>
          <w:szCs w:val="32"/>
          <w:highlight w:val="none"/>
          <w:lang w:eastAsia="zh-CN"/>
          <w14:textFill>
            <w14:solidFill>
              <w14:schemeClr w14:val="tx1"/>
            </w14:solidFill>
          </w14:textFill>
        </w:rPr>
        <w:t>会同</w:t>
      </w:r>
      <w:r>
        <w:rPr>
          <w:rFonts w:hint="eastAsia" w:ascii="Times New Roman" w:hAnsi="Times New Roman" w:eastAsia="仿宋_GB2312" w:cs="Times New Roman"/>
          <w:color w:val="000000" w:themeColor="text1"/>
          <w:szCs w:val="32"/>
          <w:highlight w:val="none"/>
          <w:lang w:val="en-US" w:eastAsia="zh-CN"/>
          <w14:textFill>
            <w14:solidFill>
              <w14:schemeClr w14:val="tx1"/>
            </w14:solidFill>
          </w14:textFill>
        </w:rPr>
        <w:t>县</w:t>
      </w:r>
      <w:r>
        <w:rPr>
          <w:rFonts w:hint="eastAsia" w:ascii="Times New Roman" w:hAnsi="Times New Roman" w:eastAsia="仿宋_GB2312" w:cs="Times New Roman"/>
          <w:color w:val="000000" w:themeColor="text1"/>
          <w:szCs w:val="32"/>
          <w:highlight w:val="none"/>
          <w:lang w:eastAsia="zh-CN"/>
          <w14:textFill>
            <w14:solidFill>
              <w14:schemeClr w14:val="tx1"/>
            </w14:solidFill>
          </w14:textFill>
        </w:rPr>
        <w:t>发展改革委建立收费标准备案会商机制，经部门会商审核确认，由县</w:t>
      </w:r>
      <w:bookmarkEnd w:id="0"/>
      <w:bookmarkEnd w:id="1"/>
      <w:r>
        <w:rPr>
          <w:rFonts w:hint="eastAsia" w:ascii="Times New Roman" w:hAnsi="Times New Roman" w:eastAsia="仿宋_GB2312" w:cs="Times New Roman"/>
          <w:color w:val="000000" w:themeColor="text1"/>
          <w:szCs w:val="32"/>
          <w:highlight w:val="none"/>
          <w:lang w:eastAsia="zh-CN"/>
          <w14:textFill>
            <w14:solidFill>
              <w14:schemeClr w14:val="tx1"/>
            </w14:solidFill>
          </w14:textFill>
        </w:rPr>
        <w:t>民政局</w:t>
      </w:r>
      <w:r>
        <w:rPr>
          <w:rFonts w:hint="default" w:ascii="Times New Roman" w:hAnsi="Times New Roman" w:eastAsia="仿宋_GB2312" w:cs="Times New Roman"/>
          <w:color w:val="000000" w:themeColor="text1"/>
          <w:szCs w:val="32"/>
          <w:highlight w:val="none"/>
          <w14:textFill>
            <w14:solidFill>
              <w14:schemeClr w14:val="tx1"/>
            </w14:solidFill>
          </w14:textFill>
        </w:rPr>
        <w:t>公示后，报</w:t>
      </w:r>
      <w:r>
        <w:rPr>
          <w:rFonts w:hint="eastAsia" w:ascii="Times New Roman" w:hAnsi="Times New Roman" w:eastAsia="仿宋_GB2312" w:cs="Times New Roman"/>
          <w:color w:val="000000" w:themeColor="text1"/>
          <w:szCs w:val="32"/>
          <w:highlight w:val="none"/>
          <w:lang w:eastAsia="zh-CN"/>
          <w14:textFill>
            <w14:solidFill>
              <w14:schemeClr w14:val="tx1"/>
            </w14:solidFill>
          </w14:textFill>
        </w:rPr>
        <w:t>县发展改革委</w:t>
      </w:r>
      <w:r>
        <w:rPr>
          <w:rFonts w:hint="default" w:ascii="Times New Roman" w:hAnsi="Times New Roman" w:eastAsia="仿宋_GB2312" w:cs="Times New Roman"/>
          <w:color w:val="000000" w:themeColor="text1"/>
          <w:szCs w:val="32"/>
          <w14:textFill>
            <w14:solidFill>
              <w14:schemeClr w14:val="tx1"/>
            </w14:solidFill>
          </w14:textFill>
        </w:rPr>
        <w:t>备案</w:t>
      </w:r>
      <w:r>
        <w:rPr>
          <w:rFonts w:hint="eastAsia" w:ascii="Times New Roman" w:hAnsi="Times New Roman" w:eastAsia="仿宋_GB2312" w:cs="Times New Roman"/>
          <w:color w:val="000000" w:themeColor="text1"/>
          <w:szCs w:val="32"/>
          <w14:textFill>
            <w14:solidFill>
              <w14:schemeClr w14:val="tx1"/>
            </w14:solidFill>
          </w14:textFill>
        </w:rPr>
        <w:t>（详见附件</w:t>
      </w:r>
      <w:r>
        <w:rPr>
          <w:rFonts w:hint="eastAsia" w:ascii="Times New Roman" w:hAnsi="Times New Roman" w:eastAsia="仿宋_GB2312" w:cs="Times New Roman"/>
          <w:color w:val="000000" w:themeColor="text1"/>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szCs w:val="32"/>
          <w14:textFill>
            <w14:solidFill>
              <w14:schemeClr w14:val="tx1"/>
            </w14:solidFill>
          </w14:textFill>
        </w:rPr>
        <w:t>）</w:t>
      </w:r>
      <w:r>
        <w:rPr>
          <w:rFonts w:hint="default" w:ascii="Times New Roman" w:hAnsi="Times New Roman" w:eastAsia="仿宋_GB2312" w:cs="Times New Roman"/>
          <w:color w:val="000000" w:themeColor="text1"/>
          <w:szCs w:val="32"/>
          <w:highlight w:val="none"/>
          <w14:textFill>
            <w14:solidFill>
              <w14:schemeClr w14:val="tx1"/>
            </w14:solidFill>
          </w14:textFill>
        </w:rPr>
        <w:t>。</w:t>
      </w:r>
    </w:p>
    <w:p w14:paraId="1DA60A50">
      <w:pPr>
        <w:keepNext w:val="0"/>
        <w:keepLines w:val="0"/>
        <w:pageBreakBefore w:val="0"/>
        <w:widowControl/>
        <w:kinsoku/>
        <w:wordWrap/>
        <w:overflowPunct/>
        <w:topLinePunct w:val="0"/>
        <w:autoSpaceDE w:val="0"/>
        <w:autoSpaceDN w:val="0"/>
        <w:bidi w:val="0"/>
        <w:adjustRightInd/>
        <w:snapToGrid w:val="0"/>
        <w:spacing w:line="579" w:lineRule="exact"/>
        <w:ind w:left="0" w:firstLine="640" w:firstLineChars="200"/>
        <w:jc w:val="left"/>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楷体_GB2312" w:cs="楷体_GB2312"/>
          <w:color w:val="000000" w:themeColor="text1"/>
          <w:szCs w:val="32"/>
          <w:highlight w:val="none"/>
          <w14:textFill>
            <w14:solidFill>
              <w14:schemeClr w14:val="tx1"/>
            </w14:solidFill>
          </w14:textFill>
        </w:rPr>
        <w:t>（</w:t>
      </w:r>
      <w:r>
        <w:rPr>
          <w:rFonts w:hint="eastAsia" w:ascii="Times New Roman" w:hAnsi="Times New Roman" w:eastAsia="楷体_GB2312" w:cs="楷体_GB2312"/>
          <w:color w:val="000000" w:themeColor="text1"/>
          <w:szCs w:val="32"/>
          <w:highlight w:val="none"/>
          <w:lang w:eastAsia="zh-CN"/>
          <w14:textFill>
            <w14:solidFill>
              <w14:schemeClr w14:val="tx1"/>
            </w14:solidFill>
          </w14:textFill>
        </w:rPr>
        <w:t>四</w:t>
      </w:r>
      <w:r>
        <w:rPr>
          <w:rFonts w:hint="default" w:ascii="Times New Roman" w:hAnsi="Times New Roman" w:eastAsia="楷体_GB2312" w:cs="楷体_GB2312"/>
          <w:color w:val="000000" w:themeColor="text1"/>
          <w:szCs w:val="32"/>
          <w:highlight w:val="none"/>
          <w14:textFill>
            <w14:solidFill>
              <w14:schemeClr w14:val="tx1"/>
            </w14:solidFill>
          </w14:textFill>
        </w:rPr>
        <w:t>）规范公墓维护管理费管理。</w:t>
      </w:r>
      <w:r>
        <w:rPr>
          <w:rFonts w:hint="default" w:ascii="Times New Roman" w:hAnsi="Times New Roman" w:eastAsia="仿宋_GB2312" w:cs="Times New Roman"/>
          <w:color w:val="000000" w:themeColor="text1"/>
          <w:szCs w:val="32"/>
          <w14:textFill>
            <w14:solidFill>
              <w14:schemeClr w14:val="tx1"/>
            </w14:solidFill>
          </w14:textFill>
        </w:rPr>
        <w:t>公墓维护管理费（含经营性公墓）指公墓经营单位收取的日常管理及维护等费用。公墓维护管理费实行政府指导价管理</w:t>
      </w:r>
      <w:r>
        <w:rPr>
          <w:rFonts w:hint="eastAsia" w:ascii="Times New Roman" w:hAnsi="Times New Roman" w:eastAsia="仿宋_GB2312" w:cs="Times New Roman"/>
          <w:color w:val="000000" w:themeColor="text1"/>
          <w:szCs w:val="32"/>
          <w14:textFill>
            <w14:solidFill>
              <w14:schemeClr w14:val="tx1"/>
            </w14:solidFill>
          </w14:textFill>
        </w:rPr>
        <w:t>（详见附件1）</w:t>
      </w:r>
      <w:r>
        <w:rPr>
          <w:rFonts w:hint="default" w:ascii="Times New Roman" w:hAnsi="Times New Roman" w:eastAsia="仿宋_GB2312" w:cs="Times New Roman"/>
          <w:color w:val="000000" w:themeColor="text1"/>
          <w:szCs w:val="32"/>
          <w14:textFill>
            <w14:solidFill>
              <w14:schemeClr w14:val="tx1"/>
            </w14:solidFill>
          </w14:textFill>
        </w:rPr>
        <w:t>，收费标准由</w:t>
      </w:r>
      <w:r>
        <w:rPr>
          <w:rFonts w:hint="eastAsia" w:ascii="Times New Roman" w:hAnsi="Times New Roman" w:eastAsia="仿宋_GB2312" w:cs="Times New Roman"/>
          <w:color w:val="000000" w:themeColor="text1"/>
          <w:szCs w:val="32"/>
          <w:lang w:eastAsia="zh-CN"/>
          <w14:textFill>
            <w14:solidFill>
              <w14:schemeClr w14:val="tx1"/>
            </w14:solidFill>
          </w14:textFill>
        </w:rPr>
        <w:t>县发展改革委</w:t>
      </w:r>
      <w:r>
        <w:rPr>
          <w:rFonts w:hint="default" w:ascii="Times New Roman" w:hAnsi="Times New Roman" w:eastAsia="仿宋_GB2312" w:cs="Times New Roman"/>
          <w:color w:val="000000" w:themeColor="text1"/>
          <w:szCs w:val="32"/>
          <w14:textFill>
            <w14:solidFill>
              <w14:schemeClr w14:val="tx1"/>
            </w14:solidFill>
          </w14:textFill>
        </w:rPr>
        <w:t>会同</w:t>
      </w:r>
      <w:r>
        <w:rPr>
          <w:rFonts w:hint="eastAsia" w:ascii="Times New Roman" w:hAnsi="Times New Roman" w:eastAsia="仿宋_GB2312" w:cs="Times New Roman"/>
          <w:color w:val="000000" w:themeColor="text1"/>
          <w:szCs w:val="32"/>
          <w:lang w:eastAsia="zh-CN"/>
          <w14:textFill>
            <w14:solidFill>
              <w14:schemeClr w14:val="tx1"/>
            </w14:solidFill>
          </w14:textFill>
        </w:rPr>
        <w:t>县民政局</w:t>
      </w:r>
      <w:r>
        <w:rPr>
          <w:rFonts w:hint="default" w:ascii="Times New Roman" w:hAnsi="Times New Roman" w:eastAsia="仿宋_GB2312" w:cs="Times New Roman"/>
          <w:color w:val="000000" w:themeColor="text1"/>
          <w:szCs w:val="32"/>
          <w14:textFill>
            <w14:solidFill>
              <w14:schemeClr w14:val="tx1"/>
            </w14:solidFill>
          </w14:textFill>
        </w:rPr>
        <w:t>制定公布。</w:t>
      </w:r>
      <w:r>
        <w:rPr>
          <w:rFonts w:hint="eastAsia" w:ascii="Times New Roman" w:hAnsi="Times New Roman" w:eastAsia="仿宋_GB2312" w:cs="Times New Roman"/>
          <w:color w:val="000000" w:themeColor="text1"/>
          <w:szCs w:val="32"/>
          <w:lang w:eastAsia="zh-CN"/>
          <w14:textFill>
            <w14:solidFill>
              <w14:schemeClr w14:val="tx1"/>
            </w14:solidFill>
          </w14:textFill>
        </w:rPr>
        <w:t>公墓维护管理费</w:t>
      </w:r>
      <w:r>
        <w:rPr>
          <w:rFonts w:hint="default" w:ascii="Times New Roman" w:hAnsi="Times New Roman" w:eastAsia="仿宋_GB2312" w:cs="Times New Roman"/>
          <w:color w:val="000000" w:themeColor="text1"/>
          <w:szCs w:val="32"/>
          <w14:textFill>
            <w14:solidFill>
              <w14:schemeClr w14:val="tx1"/>
            </w14:solidFill>
          </w14:textFill>
        </w:rPr>
        <w:t>经</w:t>
      </w:r>
      <w:r>
        <w:rPr>
          <w:rFonts w:hint="eastAsia" w:ascii="Times New Roman" w:hAnsi="Times New Roman" w:eastAsia="仿宋_GB2312" w:cs="Times New Roman"/>
          <w:color w:val="000000" w:themeColor="text1"/>
          <w:szCs w:val="32"/>
          <w:lang w:eastAsia="zh-CN"/>
          <w14:textFill>
            <w14:solidFill>
              <w14:schemeClr w14:val="tx1"/>
            </w14:solidFill>
          </w14:textFill>
        </w:rPr>
        <w:t>县民政局</w:t>
      </w:r>
      <w:r>
        <w:rPr>
          <w:rFonts w:hint="default" w:ascii="Times New Roman" w:hAnsi="Times New Roman" w:eastAsia="仿宋_GB2312" w:cs="Times New Roman"/>
          <w:color w:val="000000" w:themeColor="text1"/>
          <w:szCs w:val="32"/>
          <w14:textFill>
            <w14:solidFill>
              <w14:schemeClr w14:val="tx1"/>
            </w14:solidFill>
          </w14:textFill>
        </w:rPr>
        <w:t>审核后，报</w:t>
      </w:r>
      <w:r>
        <w:rPr>
          <w:rFonts w:hint="eastAsia" w:ascii="Times New Roman" w:hAnsi="Times New Roman" w:eastAsia="仿宋_GB2312" w:cs="Times New Roman"/>
          <w:color w:val="000000" w:themeColor="text1"/>
          <w:szCs w:val="32"/>
          <w:lang w:eastAsia="zh-CN"/>
          <w14:textFill>
            <w14:solidFill>
              <w14:schemeClr w14:val="tx1"/>
            </w14:solidFill>
          </w14:textFill>
        </w:rPr>
        <w:t>县发展改革委</w:t>
      </w:r>
      <w:r>
        <w:rPr>
          <w:rFonts w:hint="default" w:ascii="Times New Roman" w:hAnsi="Times New Roman" w:eastAsia="仿宋_GB2312" w:cs="Times New Roman"/>
          <w:color w:val="000000" w:themeColor="text1"/>
          <w:szCs w:val="32"/>
          <w14:textFill>
            <w14:solidFill>
              <w14:schemeClr w14:val="tx1"/>
            </w14:solidFill>
          </w14:textFill>
        </w:rPr>
        <w:t>备案</w:t>
      </w:r>
      <w:r>
        <w:rPr>
          <w:rFonts w:hint="eastAsia" w:ascii="Times New Roman" w:hAnsi="Times New Roman" w:eastAsia="仿宋_GB2312" w:cs="Times New Roman"/>
          <w:color w:val="000000" w:themeColor="text1"/>
          <w:szCs w:val="32"/>
          <w14:textFill>
            <w14:solidFill>
              <w14:schemeClr w14:val="tx1"/>
            </w14:solidFill>
          </w14:textFill>
        </w:rPr>
        <w:t>（详见附件</w:t>
      </w:r>
      <w:r>
        <w:rPr>
          <w:rFonts w:hint="eastAsia" w:ascii="Times New Roman" w:hAnsi="Times New Roman" w:eastAsia="仿宋_GB2312" w:cs="Times New Roman"/>
          <w:color w:val="000000" w:themeColor="text1"/>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szCs w:val="32"/>
          <w14:textFill>
            <w14:solidFill>
              <w14:schemeClr w14:val="tx1"/>
            </w14:solidFill>
          </w14:textFill>
        </w:rPr>
        <w:t>）</w:t>
      </w:r>
      <w:r>
        <w:rPr>
          <w:rFonts w:hint="default" w:ascii="Times New Roman" w:hAnsi="Times New Roman" w:eastAsia="仿宋_GB2312" w:cs="Times New Roman"/>
          <w:color w:val="000000" w:themeColor="text1"/>
          <w:szCs w:val="32"/>
          <w14:textFill>
            <w14:solidFill>
              <w14:schemeClr w14:val="tx1"/>
            </w14:solidFill>
          </w14:textFill>
        </w:rPr>
        <w:t>。</w:t>
      </w:r>
    </w:p>
    <w:p w14:paraId="4F8158EE">
      <w:pPr>
        <w:keepNext w:val="0"/>
        <w:keepLines w:val="0"/>
        <w:pageBreakBefore w:val="0"/>
        <w:widowControl/>
        <w:kinsoku/>
        <w:wordWrap/>
        <w:overflowPunct/>
        <w:topLinePunct w:val="0"/>
        <w:autoSpaceDE w:val="0"/>
        <w:autoSpaceDN w:val="0"/>
        <w:bidi w:val="0"/>
        <w:adjustRightInd/>
        <w:snapToGrid w:val="0"/>
        <w:spacing w:line="579" w:lineRule="exact"/>
        <w:ind w:left="0" w:firstLine="640" w:firstLineChars="200"/>
        <w:jc w:val="left"/>
        <w:textAlignment w:val="auto"/>
        <w:rPr>
          <w:rFonts w:hint="default" w:ascii="Times New Roman" w:hAnsi="Times New Roman" w:eastAsia="楷体"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公墓维护管理费原则上按年计收，双方可以合同约定方式确定计收方式，如一次性收取，最长收费年限不得超过20年。经营性公墓单位应当提取墓葬费的</w:t>
      </w:r>
      <w:r>
        <w:rPr>
          <w:rFonts w:hint="eastAsia" w:ascii="Times New Roman" w:hAnsi="Times New Roman" w:eastAsia="仿宋_GB2312" w:cs="Times New Roman"/>
          <w:color w:val="000000" w:themeColor="text1"/>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Cs w:val="32"/>
          <w14:textFill>
            <w14:solidFill>
              <w14:schemeClr w14:val="tx1"/>
            </w14:solidFill>
          </w14:textFill>
        </w:rPr>
        <w:t>建立维护基金，实行专账管理，在</w:t>
      </w:r>
      <w:r>
        <w:rPr>
          <w:rFonts w:hint="eastAsia" w:ascii="Times New Roman" w:hAnsi="Times New Roman" w:eastAsia="仿宋_GB2312" w:cs="Times New Roman"/>
          <w:color w:val="000000" w:themeColor="text1"/>
          <w:szCs w:val="32"/>
          <w:lang w:eastAsia="zh-CN"/>
          <w14:textFill>
            <w14:solidFill>
              <w14:schemeClr w14:val="tx1"/>
            </w14:solidFill>
          </w14:textFill>
        </w:rPr>
        <w:t>县民政局</w:t>
      </w:r>
      <w:r>
        <w:rPr>
          <w:rFonts w:hint="default" w:ascii="Times New Roman" w:hAnsi="Times New Roman" w:eastAsia="仿宋_GB2312" w:cs="Times New Roman"/>
          <w:color w:val="000000" w:themeColor="text1"/>
          <w:szCs w:val="32"/>
          <w14:textFill>
            <w14:solidFill>
              <w14:schemeClr w14:val="tx1"/>
            </w14:solidFill>
          </w14:textFill>
        </w:rPr>
        <w:t>的监督下专门用于墓位的维护和管理。</w:t>
      </w:r>
    </w:p>
    <w:p w14:paraId="1FAD885C">
      <w:pPr>
        <w:keepNext w:val="0"/>
        <w:keepLines w:val="0"/>
        <w:pageBreakBefore w:val="0"/>
        <w:widowControl/>
        <w:kinsoku/>
        <w:wordWrap/>
        <w:overflowPunct/>
        <w:topLinePunct w:val="0"/>
        <w:autoSpaceDE w:val="0"/>
        <w:autoSpaceDN w:val="0"/>
        <w:bidi w:val="0"/>
        <w:adjustRightInd/>
        <w:snapToGrid w:val="0"/>
        <w:spacing w:line="579" w:lineRule="exact"/>
        <w:ind w:left="0" w:firstLine="640" w:firstLineChars="200"/>
        <w:jc w:val="left"/>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本通知实施前双方已签订墓葬服务协议的，按照协议签订时的收费政策执行。</w:t>
      </w:r>
    </w:p>
    <w:p w14:paraId="47C58B11">
      <w:pPr>
        <w:keepNext w:val="0"/>
        <w:keepLines w:val="0"/>
        <w:pageBreakBefore w:val="0"/>
        <w:widowControl/>
        <w:shd w:val="clear" w:color="auto" w:fill="FFFFFF"/>
        <w:kinsoku/>
        <w:wordWrap/>
        <w:overflowPunct/>
        <w:topLinePunct w:val="0"/>
        <w:autoSpaceDE w:val="0"/>
        <w:autoSpaceDN w:val="0"/>
        <w:bidi w:val="0"/>
        <w:adjustRightInd/>
        <w:snapToGrid w:val="0"/>
        <w:spacing w:line="579" w:lineRule="exact"/>
        <w:ind w:left="0" w:firstLine="640" w:firstLineChars="200"/>
        <w:textAlignment w:val="auto"/>
        <w:rPr>
          <w:rFonts w:hint="default" w:ascii="Times New Roman" w:hAnsi="Times New Roman" w:eastAsia="黑体" w:cs="Times New Roman"/>
          <w:color w:val="000000" w:themeColor="text1"/>
          <w:szCs w:val="32"/>
          <w14:textFill>
            <w14:solidFill>
              <w14:schemeClr w14:val="tx1"/>
            </w14:solidFill>
          </w14:textFill>
        </w:rPr>
      </w:pPr>
      <w:r>
        <w:rPr>
          <w:rFonts w:hint="eastAsia" w:ascii="Times New Roman" w:hAnsi="Times New Roman" w:eastAsia="黑体" w:cs="Times New Roman"/>
          <w:color w:val="000000" w:themeColor="text1"/>
          <w:szCs w:val="32"/>
          <w:lang w:eastAsia="zh-CN"/>
          <w14:textFill>
            <w14:solidFill>
              <w14:schemeClr w14:val="tx1"/>
            </w14:solidFill>
          </w14:textFill>
        </w:rPr>
        <w:t>三</w:t>
      </w:r>
      <w:r>
        <w:rPr>
          <w:rFonts w:hint="default" w:ascii="Times New Roman" w:hAnsi="Times New Roman" w:eastAsia="黑体" w:cs="Times New Roman"/>
          <w:color w:val="000000" w:themeColor="text1"/>
          <w:szCs w:val="32"/>
          <w:highlight w:val="none"/>
          <w14:textFill>
            <w14:solidFill>
              <w14:schemeClr w14:val="tx1"/>
            </w14:solidFill>
          </w14:textFill>
        </w:rPr>
        <w:t>、</w:t>
      </w:r>
      <w:r>
        <w:rPr>
          <w:rFonts w:hint="eastAsia" w:ascii="Times New Roman" w:hAnsi="Times New Roman" w:eastAsia="黑体" w:cs="Times New Roman"/>
          <w:color w:val="000000" w:themeColor="text1"/>
          <w:szCs w:val="32"/>
          <w:highlight w:val="none"/>
          <w:lang w:val="en-US" w:eastAsia="zh-CN"/>
          <w14:textFill>
            <w14:solidFill>
              <w14:schemeClr w14:val="tx1"/>
            </w14:solidFill>
          </w14:textFill>
        </w:rPr>
        <w:t>切实</w:t>
      </w:r>
      <w:r>
        <w:rPr>
          <w:rFonts w:hint="default" w:ascii="Times New Roman" w:hAnsi="Times New Roman" w:eastAsia="黑体" w:cs="Times New Roman"/>
          <w:color w:val="000000" w:themeColor="text1"/>
          <w:szCs w:val="32"/>
          <w:highlight w:val="none"/>
          <w14:textFill>
            <w14:solidFill>
              <w14:schemeClr w14:val="tx1"/>
            </w14:solidFill>
          </w14:textFill>
        </w:rPr>
        <w:t>规范殡葬</w:t>
      </w:r>
      <w:r>
        <w:rPr>
          <w:rFonts w:hint="default" w:ascii="Times New Roman" w:hAnsi="Times New Roman" w:eastAsia="黑体" w:cs="Times New Roman"/>
          <w:color w:val="000000" w:themeColor="text1"/>
          <w:szCs w:val="32"/>
          <w14:textFill>
            <w14:solidFill>
              <w14:schemeClr w14:val="tx1"/>
            </w14:solidFill>
          </w14:textFill>
        </w:rPr>
        <w:t>用品价格管理</w:t>
      </w:r>
    </w:p>
    <w:p w14:paraId="481F7A58">
      <w:pPr>
        <w:keepNext w:val="0"/>
        <w:keepLines w:val="0"/>
        <w:pageBreakBefore w:val="0"/>
        <w:widowControl/>
        <w:shd w:val="clear" w:color="auto" w:fill="FFFFFF"/>
        <w:kinsoku/>
        <w:wordWrap/>
        <w:overflowPunct/>
        <w:topLinePunct w:val="0"/>
        <w:autoSpaceDE w:val="0"/>
        <w:autoSpaceDN w:val="0"/>
        <w:bidi w:val="0"/>
        <w:adjustRightInd/>
        <w:snapToGrid w:val="0"/>
        <w:spacing w:line="579" w:lineRule="exact"/>
        <w:ind w:left="0"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楷体_GB2312" w:cs="楷体_GB2312"/>
          <w:color w:val="000000" w:themeColor="text1"/>
          <w:szCs w:val="32"/>
          <w:highlight w:val="none"/>
          <w14:textFill>
            <w14:solidFill>
              <w14:schemeClr w14:val="tx1"/>
            </w14:solidFill>
          </w14:textFill>
        </w:rPr>
        <w:t>（一）统一殡葬用品清单。</w:t>
      </w:r>
      <w:r>
        <w:rPr>
          <w:rFonts w:hint="eastAsia" w:ascii="Times New Roman" w:hAnsi="Times New Roman" w:eastAsia="仿宋_GB2312" w:cs="Times New Roman"/>
          <w:color w:val="000000" w:themeColor="text1"/>
          <w:szCs w:val="32"/>
          <w:lang w:eastAsia="zh-CN"/>
          <w14:textFill>
            <w14:solidFill>
              <w14:schemeClr w14:val="tx1"/>
            </w14:solidFill>
          </w14:textFill>
        </w:rPr>
        <w:t>市民政局</w:t>
      </w:r>
      <w:r>
        <w:rPr>
          <w:rFonts w:hint="default" w:ascii="Times New Roman" w:hAnsi="Times New Roman" w:eastAsia="仿宋_GB2312" w:cs="Times New Roman"/>
          <w:color w:val="000000" w:themeColor="text1"/>
          <w:szCs w:val="32"/>
          <w14:textFill>
            <w14:solidFill>
              <w14:schemeClr w14:val="tx1"/>
            </w14:solidFill>
          </w14:textFill>
        </w:rPr>
        <w:t>统一制定全市殡葬用品清单</w:t>
      </w:r>
      <w:r>
        <w:rPr>
          <w:rFonts w:hint="eastAsia" w:ascii="Times New Roman" w:hAnsi="Times New Roman" w:eastAsia="仿宋_GB2312" w:cs="Times New Roman"/>
          <w:color w:val="000000" w:themeColor="text1"/>
          <w:szCs w:val="32"/>
          <w:lang w:eastAsia="zh-CN"/>
          <w14:textFill>
            <w14:solidFill>
              <w14:schemeClr w14:val="tx1"/>
            </w14:solidFill>
          </w14:textFill>
        </w:rPr>
        <w:t>（</w:t>
      </w:r>
      <w:r>
        <w:rPr>
          <w:rFonts w:hint="default" w:ascii="Times New Roman" w:hAnsi="Times New Roman" w:eastAsia="仿宋_GB2312" w:cs="Times New Roman"/>
          <w:color w:val="000000" w:themeColor="text1"/>
          <w:szCs w:val="32"/>
          <w14:textFill>
            <w14:solidFill>
              <w14:schemeClr w14:val="tx1"/>
            </w14:solidFill>
          </w14:textFill>
        </w:rPr>
        <w:t>详见附件</w:t>
      </w:r>
      <w:r>
        <w:rPr>
          <w:rFonts w:hint="eastAsia" w:ascii="Times New Roman" w:hAnsi="Times New Roman" w:eastAsia="仿宋_GB2312" w:cs="Times New Roman"/>
          <w:color w:val="000000" w:themeColor="text1"/>
          <w:szCs w:val="32"/>
          <w:lang w:val="en-US" w:eastAsia="zh-CN"/>
          <w14:textFill>
            <w14:solidFill>
              <w14:schemeClr w14:val="tx1"/>
            </w14:solidFill>
          </w14:textFill>
        </w:rPr>
        <w:t>3</w:t>
      </w:r>
      <w:r>
        <w:rPr>
          <w:rFonts w:hint="eastAsia" w:ascii="Times New Roman" w:hAnsi="Times New Roman" w:eastAsia="仿宋_GB2312" w:cs="Times New Roman"/>
          <w:color w:val="000000" w:themeColor="text1"/>
          <w:szCs w:val="32"/>
          <w:lang w:eastAsia="zh-CN"/>
          <w14:textFill>
            <w14:solidFill>
              <w14:schemeClr w14:val="tx1"/>
            </w14:solidFill>
          </w14:textFill>
        </w:rPr>
        <w:t>）</w:t>
      </w:r>
      <w:r>
        <w:rPr>
          <w:rFonts w:hint="default" w:ascii="Times New Roman" w:hAnsi="Times New Roman" w:eastAsia="仿宋_GB2312" w:cs="Times New Roman"/>
          <w:color w:val="000000" w:themeColor="text1"/>
          <w:szCs w:val="32"/>
          <w14:textFill>
            <w14:solidFill>
              <w14:schemeClr w14:val="tx1"/>
            </w14:solidFill>
          </w14:textFill>
        </w:rPr>
        <w:t>，原则上殡葬基本服务项目清单中的殡葬用品不得列入殡葬用品清单范围。</w:t>
      </w:r>
      <w:r>
        <w:rPr>
          <w:rFonts w:hint="eastAsia" w:ascii="Times New Roman" w:hAnsi="Times New Roman" w:eastAsia="仿宋_GB2312" w:cs="Times New Roman"/>
          <w:color w:val="000000" w:themeColor="text1"/>
          <w:szCs w:val="32"/>
          <w:lang w:eastAsia="zh-CN"/>
          <w14:textFill>
            <w14:solidFill>
              <w14:schemeClr w14:val="tx1"/>
            </w14:solidFill>
          </w14:textFill>
        </w:rPr>
        <w:t>县民政局</w:t>
      </w:r>
      <w:r>
        <w:rPr>
          <w:rFonts w:hint="default" w:ascii="Times New Roman" w:hAnsi="Times New Roman" w:eastAsia="仿宋_GB2312" w:cs="Times New Roman"/>
          <w:color w:val="000000" w:themeColor="text1"/>
          <w:szCs w:val="32"/>
          <w14:textFill>
            <w14:solidFill>
              <w14:schemeClr w14:val="tx1"/>
            </w14:solidFill>
          </w14:textFill>
        </w:rPr>
        <w:t>、</w:t>
      </w:r>
      <w:r>
        <w:rPr>
          <w:rFonts w:hint="eastAsia" w:ascii="Times New Roman" w:hAnsi="Times New Roman" w:eastAsia="仿宋_GB2312" w:cs="Times New Roman"/>
          <w:color w:val="000000" w:themeColor="text1"/>
          <w:szCs w:val="32"/>
          <w:lang w:val="en-US" w:eastAsia="zh-CN"/>
          <w14:textFill>
            <w14:solidFill>
              <w14:schemeClr w14:val="tx1"/>
            </w14:solidFill>
          </w14:textFill>
        </w:rPr>
        <w:t>县</w:t>
      </w:r>
      <w:r>
        <w:rPr>
          <w:rFonts w:hint="eastAsia" w:ascii="Times New Roman" w:hAnsi="Times New Roman" w:eastAsia="仿宋_GB2312" w:cs="Times New Roman"/>
          <w:color w:val="000000" w:themeColor="text1"/>
          <w:szCs w:val="32"/>
          <w:lang w:eastAsia="zh-CN"/>
          <w14:textFill>
            <w14:solidFill>
              <w14:schemeClr w14:val="tx1"/>
            </w14:solidFill>
          </w14:textFill>
        </w:rPr>
        <w:t>市场监管局</w:t>
      </w:r>
      <w:r>
        <w:rPr>
          <w:rFonts w:hint="default" w:ascii="Times New Roman" w:hAnsi="Times New Roman" w:eastAsia="仿宋_GB2312" w:cs="Times New Roman"/>
          <w:color w:val="000000" w:themeColor="text1"/>
          <w:szCs w:val="32"/>
          <w14:textFill>
            <w14:solidFill>
              <w14:schemeClr w14:val="tx1"/>
            </w14:solidFill>
          </w14:textFill>
        </w:rPr>
        <w:t>指导殡葬服务单位，在市公布的殡葬用品清单范围内，建立服务单位殡葬用品销售清单，载明用品名称、计费单位、销售价格等内容，统一殡葬用品销售清单公示样式，并抄报</w:t>
      </w:r>
      <w:r>
        <w:rPr>
          <w:rFonts w:hint="eastAsia" w:ascii="Times New Roman" w:hAnsi="Times New Roman" w:eastAsia="仿宋_GB2312" w:cs="Times New Roman"/>
          <w:color w:val="000000" w:themeColor="text1"/>
          <w:szCs w:val="32"/>
          <w:lang w:eastAsia="zh-CN"/>
          <w14:textFill>
            <w14:solidFill>
              <w14:schemeClr w14:val="tx1"/>
            </w14:solidFill>
          </w14:textFill>
        </w:rPr>
        <w:t>县民政局</w:t>
      </w:r>
      <w:r>
        <w:rPr>
          <w:rFonts w:hint="default" w:ascii="Times New Roman" w:hAnsi="Times New Roman" w:eastAsia="仿宋_GB2312" w:cs="Times New Roman"/>
          <w:color w:val="000000" w:themeColor="text1"/>
          <w:szCs w:val="32"/>
          <w14:textFill>
            <w14:solidFill>
              <w14:schemeClr w14:val="tx1"/>
            </w14:solidFill>
          </w14:textFill>
        </w:rPr>
        <w:t>、</w:t>
      </w:r>
      <w:r>
        <w:rPr>
          <w:rFonts w:hint="eastAsia" w:ascii="Times New Roman" w:hAnsi="Times New Roman" w:eastAsia="仿宋_GB2312" w:cs="Times New Roman"/>
          <w:color w:val="000000" w:themeColor="text1"/>
          <w:szCs w:val="32"/>
          <w:lang w:val="en-US" w:eastAsia="zh-CN"/>
          <w14:textFill>
            <w14:solidFill>
              <w14:schemeClr w14:val="tx1"/>
            </w14:solidFill>
          </w14:textFill>
        </w:rPr>
        <w:t>县</w:t>
      </w:r>
      <w:r>
        <w:rPr>
          <w:rFonts w:hint="eastAsia" w:ascii="Times New Roman" w:hAnsi="Times New Roman" w:eastAsia="仿宋_GB2312" w:cs="Times New Roman"/>
          <w:color w:val="000000" w:themeColor="text1"/>
          <w:szCs w:val="32"/>
          <w:lang w:eastAsia="zh-CN"/>
          <w14:textFill>
            <w14:solidFill>
              <w14:schemeClr w14:val="tx1"/>
            </w14:solidFill>
          </w14:textFill>
        </w:rPr>
        <w:t>市场监管局</w:t>
      </w:r>
      <w:r>
        <w:rPr>
          <w:rFonts w:hint="default" w:ascii="Times New Roman" w:hAnsi="Times New Roman" w:eastAsia="仿宋_GB2312" w:cs="Times New Roman"/>
          <w:color w:val="000000" w:themeColor="text1"/>
          <w:szCs w:val="32"/>
          <w14:textFill>
            <w14:solidFill>
              <w14:schemeClr w14:val="tx1"/>
            </w14:solidFill>
          </w14:textFill>
        </w:rPr>
        <w:t>，主动接受监督。</w:t>
      </w:r>
    </w:p>
    <w:p w14:paraId="10CDB2C5">
      <w:pPr>
        <w:keepNext w:val="0"/>
        <w:keepLines w:val="0"/>
        <w:pageBreakBefore w:val="0"/>
        <w:widowControl/>
        <w:shd w:val="clear" w:color="auto" w:fill="FFFFFF"/>
        <w:kinsoku/>
        <w:wordWrap/>
        <w:overflowPunct/>
        <w:topLinePunct w:val="0"/>
        <w:autoSpaceDE w:val="0"/>
        <w:autoSpaceDN w:val="0"/>
        <w:bidi w:val="0"/>
        <w:adjustRightInd/>
        <w:snapToGrid w:val="0"/>
        <w:spacing w:line="579" w:lineRule="exact"/>
        <w:ind w:left="0" w:firstLine="640" w:firstLineChars="200"/>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楷体_GB2312" w:cs="楷体_GB2312"/>
          <w:color w:val="000000" w:themeColor="text1"/>
          <w:szCs w:val="32"/>
          <w:highlight w:val="none"/>
          <w14:textFill>
            <w14:solidFill>
              <w14:schemeClr w14:val="tx1"/>
            </w14:solidFill>
          </w14:textFill>
        </w:rPr>
        <w:t>（二）合理确定殡葬用品价格。</w:t>
      </w:r>
      <w:r>
        <w:rPr>
          <w:rFonts w:hint="default" w:ascii="Times New Roman" w:hAnsi="Times New Roman" w:eastAsia="仿宋_GB2312" w:cs="Times New Roman"/>
          <w:color w:val="000000" w:themeColor="text1"/>
          <w:szCs w:val="32"/>
          <w14:textFill>
            <w14:solidFill>
              <w14:schemeClr w14:val="tx1"/>
            </w14:solidFill>
          </w14:textFill>
        </w:rPr>
        <w:t>殡葬服务单位要始终坚持公益属性，参考商品招标购进价格、市场平均价格水平、社会可承受能力等，合理确定殡葬用品价格，并保持相对稳定。在销售殡葬用品时，要遵循自愿原则、明码标价、</w:t>
      </w:r>
      <w:r>
        <w:rPr>
          <w:rFonts w:hint="eastAsia" w:ascii="Times New Roman" w:hAnsi="Times New Roman" w:eastAsia="仿宋_GB2312" w:cs="Times New Roman"/>
          <w:color w:val="000000" w:themeColor="text1"/>
          <w:szCs w:val="32"/>
          <w:lang w:eastAsia="zh-CN"/>
          <w14:textFill>
            <w14:solidFill>
              <w14:schemeClr w14:val="tx1"/>
            </w14:solidFill>
          </w14:textFill>
        </w:rPr>
        <w:t>诚信</w:t>
      </w:r>
      <w:r>
        <w:rPr>
          <w:rFonts w:hint="default" w:ascii="Times New Roman" w:hAnsi="Times New Roman" w:eastAsia="仿宋_GB2312" w:cs="Times New Roman"/>
          <w:color w:val="000000" w:themeColor="text1"/>
          <w:szCs w:val="32"/>
          <w14:textFill>
            <w14:solidFill>
              <w14:schemeClr w14:val="tx1"/>
            </w14:solidFill>
          </w14:textFill>
        </w:rPr>
        <w:t>经营，不得限制或变相限制使用自带商品，主动接受相关部门和群众的监督。</w:t>
      </w:r>
    </w:p>
    <w:p w14:paraId="331FB978">
      <w:pPr>
        <w:keepNext w:val="0"/>
        <w:keepLines w:val="0"/>
        <w:pageBreakBefore w:val="0"/>
        <w:widowControl/>
        <w:shd w:val="clear" w:color="auto" w:fill="FFFFFF"/>
        <w:kinsoku/>
        <w:wordWrap/>
        <w:overflowPunct/>
        <w:topLinePunct w:val="0"/>
        <w:bidi w:val="0"/>
        <w:adjustRightInd/>
        <w:spacing w:line="579" w:lineRule="exact"/>
        <w:ind w:firstLine="640" w:firstLineChars="200"/>
        <w:textAlignment w:val="auto"/>
        <w:rPr>
          <w:rFonts w:ascii="Times New Roman" w:hAnsi="Times New Roman"/>
          <w:color w:val="FF0000"/>
          <w:szCs w:val="32"/>
          <w:u w:val="single"/>
        </w:rPr>
      </w:pPr>
      <w:r>
        <w:rPr>
          <w:rFonts w:hint="eastAsia" w:ascii="Times New Roman" w:hAnsi="Times New Roman" w:eastAsia="楷体_GB2312" w:cs="楷体_GB2312"/>
          <w:color w:val="000000" w:themeColor="text1"/>
          <w:szCs w:val="32"/>
          <w:highlight w:val="none"/>
          <w14:textFill>
            <w14:solidFill>
              <w14:schemeClr w14:val="tx1"/>
            </w14:solidFill>
          </w14:textFill>
        </w:rPr>
        <w:t>（三）定期开展</w:t>
      </w:r>
      <w:r>
        <w:rPr>
          <w:rFonts w:hint="eastAsia" w:ascii="Times New Roman" w:hAnsi="Times New Roman" w:eastAsia="楷体_GB2312" w:cs="楷体_GB2312"/>
          <w:color w:val="000000" w:themeColor="text1"/>
          <w:szCs w:val="32"/>
          <w:highlight w:val="none"/>
          <w:lang w:val="en-US" w:eastAsia="zh-CN"/>
          <w14:textFill>
            <w14:solidFill>
              <w14:schemeClr w14:val="tx1"/>
            </w14:solidFill>
          </w14:textFill>
        </w:rPr>
        <w:t>监督</w:t>
      </w:r>
      <w:r>
        <w:rPr>
          <w:rFonts w:hint="eastAsia" w:ascii="Times New Roman" w:hAnsi="Times New Roman" w:eastAsia="楷体_GB2312" w:cs="楷体_GB2312"/>
          <w:color w:val="000000" w:themeColor="text1"/>
          <w:szCs w:val="32"/>
          <w:highlight w:val="none"/>
          <w14:textFill>
            <w14:solidFill>
              <w14:schemeClr w14:val="tx1"/>
            </w14:solidFill>
          </w14:textFill>
        </w:rPr>
        <w:t>检查。</w:t>
      </w:r>
      <w:r>
        <w:rPr>
          <w:rFonts w:hint="eastAsia" w:ascii="Times New Roman" w:hAnsi="Times New Roman" w:eastAsia="楷体_GB2312" w:cs="楷体_GB2312"/>
          <w:color w:val="000000" w:themeColor="text1"/>
          <w:szCs w:val="32"/>
          <w:highlight w:val="none"/>
          <w:lang w:val="en-US" w:eastAsia="zh-CN"/>
          <w14:textFill>
            <w14:solidFill>
              <w14:schemeClr w14:val="tx1"/>
            </w14:solidFill>
          </w14:textFill>
        </w:rPr>
        <w:t>县</w:t>
      </w:r>
      <w:r>
        <w:rPr>
          <w:rFonts w:hint="eastAsia" w:ascii="Times New Roman" w:hAnsi="Times New Roman" w:eastAsia="仿宋_GB2312" w:cs="Times New Roman"/>
          <w:color w:val="000000" w:themeColor="text1"/>
          <w:szCs w:val="32"/>
          <w14:textFill>
            <w14:solidFill>
              <w14:schemeClr w14:val="tx1"/>
            </w14:solidFill>
          </w14:textFill>
        </w:rPr>
        <w:t>民政</w:t>
      </w:r>
      <w:r>
        <w:rPr>
          <w:rFonts w:hint="eastAsia" w:ascii="Times New Roman" w:hAnsi="Times New Roman" w:eastAsia="仿宋_GB2312" w:cs="Times New Roman"/>
          <w:color w:val="000000" w:themeColor="text1"/>
          <w:szCs w:val="32"/>
          <w:lang w:val="en-US" w:eastAsia="zh-CN"/>
          <w14:textFill>
            <w14:solidFill>
              <w14:schemeClr w14:val="tx1"/>
            </w14:solidFill>
          </w14:textFill>
        </w:rPr>
        <w:t>局</w:t>
      </w:r>
      <w:r>
        <w:rPr>
          <w:rFonts w:hint="eastAsia" w:ascii="Times New Roman" w:hAnsi="Times New Roman" w:eastAsia="仿宋_GB2312" w:cs="Times New Roman"/>
          <w:color w:val="000000" w:themeColor="text1"/>
          <w:szCs w:val="32"/>
          <w14:textFill>
            <w14:solidFill>
              <w14:schemeClr w14:val="tx1"/>
            </w14:solidFill>
          </w14:textFill>
        </w:rPr>
        <w:t>、</w:t>
      </w:r>
      <w:r>
        <w:rPr>
          <w:rFonts w:hint="eastAsia" w:ascii="Times New Roman" w:hAnsi="Times New Roman" w:eastAsia="仿宋_GB2312" w:cs="Times New Roman"/>
          <w:color w:val="000000" w:themeColor="text1"/>
          <w:szCs w:val="32"/>
          <w:lang w:val="en-US" w:eastAsia="zh-CN"/>
          <w14:textFill>
            <w14:solidFill>
              <w14:schemeClr w14:val="tx1"/>
            </w14:solidFill>
          </w14:textFill>
        </w:rPr>
        <w:t>县</w:t>
      </w:r>
      <w:r>
        <w:rPr>
          <w:rFonts w:hint="eastAsia" w:ascii="Times New Roman" w:hAnsi="Times New Roman" w:eastAsia="仿宋_GB2312" w:cs="Times New Roman"/>
          <w:color w:val="000000" w:themeColor="text1"/>
          <w:szCs w:val="32"/>
          <w14:textFill>
            <w14:solidFill>
              <w14:schemeClr w14:val="tx1"/>
            </w14:solidFill>
          </w14:textFill>
        </w:rPr>
        <w:t>市场监管</w:t>
      </w:r>
      <w:r>
        <w:rPr>
          <w:rFonts w:hint="eastAsia" w:ascii="Times New Roman" w:hAnsi="Times New Roman" w:eastAsia="仿宋_GB2312" w:cs="Times New Roman"/>
          <w:color w:val="000000" w:themeColor="text1"/>
          <w:szCs w:val="32"/>
          <w:lang w:val="en-US" w:eastAsia="zh-CN"/>
          <w14:textFill>
            <w14:solidFill>
              <w14:schemeClr w14:val="tx1"/>
            </w14:solidFill>
          </w14:textFill>
        </w:rPr>
        <w:t>局</w:t>
      </w:r>
      <w:r>
        <w:rPr>
          <w:rFonts w:hint="eastAsia" w:ascii="Times New Roman" w:hAnsi="Times New Roman" w:eastAsia="仿宋_GB2312" w:cs="Times New Roman"/>
          <w:color w:val="000000" w:themeColor="text1"/>
          <w:szCs w:val="32"/>
          <w14:textFill>
            <w14:solidFill>
              <w14:schemeClr w14:val="tx1"/>
            </w14:solidFill>
          </w14:textFill>
        </w:rPr>
        <w:t>要加强殡葬服务单位销售殡葬用品的价格管理，定期开展巡查、检查，坚决遏制高价销售行为。</w:t>
      </w:r>
    </w:p>
    <w:p w14:paraId="48F0CFDC">
      <w:pPr>
        <w:keepNext w:val="0"/>
        <w:keepLines w:val="0"/>
        <w:pageBreakBefore w:val="0"/>
        <w:kinsoku/>
        <w:wordWrap/>
        <w:overflowPunct/>
        <w:topLinePunct w:val="0"/>
        <w:autoSpaceDE w:val="0"/>
        <w:autoSpaceDN w:val="0"/>
        <w:bidi w:val="0"/>
        <w:adjustRightInd/>
        <w:snapToGrid w:val="0"/>
        <w:spacing w:line="579" w:lineRule="exact"/>
        <w:ind w:left="0" w:firstLine="640" w:firstLineChars="200"/>
        <w:textAlignment w:val="auto"/>
        <w:rPr>
          <w:rFonts w:hint="default" w:ascii="Times New Roman" w:hAnsi="Times New Roman" w:eastAsia="黑体" w:cs="Times New Roman"/>
          <w:color w:val="000000" w:themeColor="text1"/>
          <w:szCs w:val="32"/>
          <w:highlight w:val="none"/>
          <w14:textFill>
            <w14:solidFill>
              <w14:schemeClr w14:val="tx1"/>
            </w14:solidFill>
          </w14:textFill>
        </w:rPr>
      </w:pPr>
      <w:r>
        <w:rPr>
          <w:rFonts w:hint="eastAsia" w:ascii="Times New Roman" w:hAnsi="Times New Roman" w:eastAsia="黑体" w:cs="Times New Roman"/>
          <w:color w:val="000000" w:themeColor="text1"/>
          <w:szCs w:val="32"/>
          <w:highlight w:val="none"/>
          <w:lang w:eastAsia="zh-CN"/>
          <w14:textFill>
            <w14:solidFill>
              <w14:schemeClr w14:val="tx1"/>
            </w14:solidFill>
          </w14:textFill>
        </w:rPr>
        <w:t>四</w:t>
      </w:r>
      <w:r>
        <w:rPr>
          <w:rFonts w:hint="default" w:ascii="Times New Roman" w:hAnsi="Times New Roman" w:eastAsia="黑体" w:cs="Times New Roman"/>
          <w:color w:val="000000" w:themeColor="text1"/>
          <w:szCs w:val="32"/>
          <w:highlight w:val="none"/>
          <w14:textFill>
            <w14:solidFill>
              <w14:schemeClr w14:val="tx1"/>
            </w14:solidFill>
          </w14:textFill>
        </w:rPr>
        <w:t>、</w:t>
      </w:r>
      <w:r>
        <w:rPr>
          <w:rFonts w:hint="eastAsia" w:ascii="Times New Roman" w:hAnsi="Times New Roman" w:eastAsia="黑体" w:cs="Times New Roman"/>
          <w:color w:val="000000" w:themeColor="text1"/>
          <w:szCs w:val="32"/>
          <w:highlight w:val="none"/>
          <w:lang w:val="en-US" w:eastAsia="zh-CN"/>
          <w14:textFill>
            <w14:solidFill>
              <w14:schemeClr w14:val="tx1"/>
            </w14:solidFill>
          </w14:textFill>
        </w:rPr>
        <w:t>强化</w:t>
      </w:r>
      <w:r>
        <w:rPr>
          <w:rFonts w:hint="default" w:ascii="Times New Roman" w:hAnsi="Times New Roman" w:eastAsia="黑体" w:cs="Times New Roman"/>
          <w:color w:val="000000" w:themeColor="text1"/>
          <w:szCs w:val="32"/>
          <w:highlight w:val="none"/>
          <w14:textFill>
            <w14:solidFill>
              <w14:schemeClr w14:val="tx1"/>
            </w14:solidFill>
          </w14:textFill>
        </w:rPr>
        <w:t>殡葬服务收费行为监管</w:t>
      </w:r>
    </w:p>
    <w:p w14:paraId="409EF48A">
      <w:pPr>
        <w:keepNext w:val="0"/>
        <w:keepLines w:val="0"/>
        <w:pageBreakBefore w:val="0"/>
        <w:widowControl/>
        <w:kinsoku/>
        <w:wordWrap/>
        <w:overflowPunct/>
        <w:topLinePunct w:val="0"/>
        <w:autoSpaceDE w:val="0"/>
        <w:autoSpaceDN w:val="0"/>
        <w:bidi w:val="0"/>
        <w:adjustRightInd/>
        <w:snapToGrid w:val="0"/>
        <w:spacing w:line="579" w:lineRule="exact"/>
        <w:ind w:left="0" w:firstLine="640" w:firstLineChars="200"/>
        <w:jc w:val="left"/>
        <w:textAlignment w:val="auto"/>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楷体_GB2312" w:cs="楷体_GB2312"/>
          <w:color w:val="000000" w:themeColor="text1"/>
          <w:szCs w:val="32"/>
          <w:highlight w:val="none"/>
          <w14:textFill>
            <w14:solidFill>
              <w14:schemeClr w14:val="tx1"/>
            </w14:solidFill>
          </w14:textFill>
        </w:rPr>
        <w:t>（一）</w:t>
      </w:r>
      <w:r>
        <w:rPr>
          <w:rFonts w:hint="eastAsia" w:ascii="Times New Roman" w:hAnsi="Times New Roman" w:eastAsia="楷体_GB2312" w:cs="楷体_GB2312"/>
          <w:color w:val="000000" w:themeColor="text1"/>
          <w:szCs w:val="32"/>
          <w:highlight w:val="none"/>
          <w:lang w:val="en-US" w:eastAsia="zh-CN"/>
          <w14:textFill>
            <w14:solidFill>
              <w14:schemeClr w14:val="tx1"/>
            </w14:solidFill>
          </w14:textFill>
        </w:rPr>
        <w:t>贯彻</w:t>
      </w:r>
      <w:r>
        <w:rPr>
          <w:rFonts w:hint="default" w:ascii="Times New Roman" w:hAnsi="Times New Roman" w:eastAsia="楷体_GB2312" w:cs="楷体_GB2312"/>
          <w:color w:val="000000" w:themeColor="text1"/>
          <w:szCs w:val="32"/>
          <w:highlight w:val="none"/>
          <w14:textFill>
            <w14:solidFill>
              <w14:schemeClr w14:val="tx1"/>
            </w14:solidFill>
          </w14:textFill>
        </w:rPr>
        <w:t>落实优惠减免政策。</w:t>
      </w:r>
      <w:r>
        <w:rPr>
          <w:rFonts w:hint="default" w:ascii="Times New Roman" w:hAnsi="Times New Roman" w:eastAsia="仿宋_GB2312" w:cs="Times New Roman"/>
          <w:color w:val="000000" w:themeColor="text1"/>
          <w:szCs w:val="32"/>
          <w:highlight w:val="none"/>
          <w14:textFill>
            <w14:solidFill>
              <w14:schemeClr w14:val="tx1"/>
            </w14:solidFill>
          </w14:textFill>
        </w:rPr>
        <w:t>坚持基本殡葬服务的公益属性，严格落实各项惠民殡葬政策，具体按</w:t>
      </w:r>
      <w:r>
        <w:rPr>
          <w:rFonts w:hint="eastAsia" w:ascii="Times New Roman" w:hAnsi="Times New Roman" w:eastAsia="仿宋_GB2312" w:cs="Times New Roman"/>
          <w:color w:val="000000" w:themeColor="text1"/>
          <w:szCs w:val="32"/>
          <w:highlight w:val="none"/>
          <w:lang w:eastAsia="zh-CN"/>
          <w14:textFill>
            <w14:solidFill>
              <w14:schemeClr w14:val="tx1"/>
            </w14:solidFill>
          </w14:textFill>
        </w:rPr>
        <w:t>我县</w:t>
      </w:r>
      <w:r>
        <w:rPr>
          <w:rFonts w:hint="eastAsia" w:ascii="Times New Roman" w:hAnsi="Times New Roman" w:eastAsia="仿宋_GB2312" w:cs="Times New Roman"/>
          <w:color w:val="000000" w:themeColor="text1"/>
          <w:szCs w:val="32"/>
          <w:highlight w:val="none"/>
          <w:lang w:val="en-US" w:eastAsia="zh-CN"/>
          <w14:textFill>
            <w14:solidFill>
              <w14:schemeClr w14:val="tx1"/>
            </w14:solidFill>
          </w14:textFill>
        </w:rPr>
        <w:t>现行</w:t>
      </w:r>
      <w:r>
        <w:rPr>
          <w:rFonts w:hint="default" w:ascii="Times New Roman" w:hAnsi="Times New Roman" w:eastAsia="仿宋_GB2312" w:cs="Times New Roman"/>
          <w:color w:val="000000" w:themeColor="text1"/>
          <w:szCs w:val="32"/>
          <w:highlight w:val="none"/>
          <w14:textFill>
            <w14:solidFill>
              <w14:schemeClr w14:val="tx1"/>
            </w14:solidFill>
          </w14:textFill>
        </w:rPr>
        <w:t>惠民殡葬相关政策执行，执行期间如遇惠民殡葬政策调整的，从其规定。</w:t>
      </w:r>
    </w:p>
    <w:p w14:paraId="2C097B29">
      <w:pPr>
        <w:keepNext w:val="0"/>
        <w:keepLines w:val="0"/>
        <w:pageBreakBefore w:val="0"/>
        <w:widowControl/>
        <w:kinsoku/>
        <w:wordWrap/>
        <w:overflowPunct/>
        <w:topLinePunct w:val="0"/>
        <w:autoSpaceDE w:val="0"/>
        <w:autoSpaceDN w:val="0"/>
        <w:bidi w:val="0"/>
        <w:adjustRightInd/>
        <w:snapToGrid w:val="0"/>
        <w:spacing w:line="579" w:lineRule="exact"/>
        <w:ind w:left="0" w:firstLine="640" w:firstLineChars="200"/>
        <w:jc w:val="left"/>
        <w:textAlignment w:val="auto"/>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楷体_GB2312" w:cs="楷体_GB2312"/>
          <w:color w:val="000000" w:themeColor="text1"/>
          <w:szCs w:val="32"/>
          <w:highlight w:val="none"/>
          <w14:textFill>
            <w14:solidFill>
              <w14:schemeClr w14:val="tx1"/>
            </w14:solidFill>
          </w14:textFill>
        </w:rPr>
        <w:t>（二）严格</w:t>
      </w:r>
      <w:r>
        <w:rPr>
          <w:rFonts w:hint="eastAsia" w:ascii="Times New Roman" w:hAnsi="Times New Roman" w:eastAsia="楷体_GB2312" w:cs="楷体_GB2312"/>
          <w:color w:val="000000" w:themeColor="text1"/>
          <w:szCs w:val="32"/>
          <w:highlight w:val="none"/>
          <w:lang w:val="en-US" w:eastAsia="zh-CN"/>
          <w14:textFill>
            <w14:solidFill>
              <w14:schemeClr w14:val="tx1"/>
            </w14:solidFill>
          </w14:textFill>
        </w:rPr>
        <w:t>执行</w:t>
      </w:r>
      <w:r>
        <w:rPr>
          <w:rFonts w:hint="default" w:ascii="Times New Roman" w:hAnsi="Times New Roman" w:eastAsia="楷体_GB2312" w:cs="楷体_GB2312"/>
          <w:color w:val="000000" w:themeColor="text1"/>
          <w:szCs w:val="32"/>
          <w:highlight w:val="none"/>
          <w14:textFill>
            <w14:solidFill>
              <w14:schemeClr w14:val="tx1"/>
            </w14:solidFill>
          </w14:textFill>
        </w:rPr>
        <w:t>收费公示制度。</w:t>
      </w:r>
      <w:r>
        <w:rPr>
          <w:rFonts w:hint="default" w:ascii="Times New Roman" w:hAnsi="Times New Roman" w:eastAsia="仿宋_GB2312" w:cs="Times New Roman"/>
          <w:color w:val="000000" w:themeColor="text1"/>
          <w:szCs w:val="32"/>
          <w:highlight w:val="none"/>
          <w14:textFill>
            <w14:solidFill>
              <w14:schemeClr w14:val="tx1"/>
            </w14:solidFill>
          </w14:textFill>
        </w:rPr>
        <w:t>殡葬服务单位应规范收费票据管理，全面落实收费公示和明码标价要求，在经营场所显著位置公开基本服务项目、延伸服务项目及殡葬用品销售清单，主动公示服务内容、收费标准、计费单位、优惠减免政策及投诉举报电话等信息，做到清单之外</w:t>
      </w:r>
      <w:r>
        <w:rPr>
          <w:rFonts w:hint="eastAsia" w:ascii="Times New Roman" w:hAnsi="Times New Roman" w:eastAsia="仿宋_GB2312" w:cs="Times New Roman"/>
          <w:color w:val="000000" w:themeColor="text1"/>
          <w:szCs w:val="32"/>
          <w:highlight w:val="none"/>
          <w:lang w:val="en-US" w:eastAsia="zh-CN"/>
          <w14:textFill>
            <w14:solidFill>
              <w14:schemeClr w14:val="tx1"/>
            </w14:solidFill>
          </w14:textFill>
        </w:rPr>
        <w:t>无</w:t>
      </w:r>
      <w:r>
        <w:rPr>
          <w:rFonts w:hint="default" w:ascii="Times New Roman" w:hAnsi="Times New Roman" w:eastAsia="仿宋_GB2312" w:cs="Times New Roman"/>
          <w:color w:val="000000" w:themeColor="text1"/>
          <w:szCs w:val="32"/>
          <w:highlight w:val="none"/>
          <w14:textFill>
            <w14:solidFill>
              <w14:schemeClr w14:val="tx1"/>
            </w14:solidFill>
          </w14:textFill>
        </w:rPr>
        <w:t>收费。</w:t>
      </w:r>
    </w:p>
    <w:p w14:paraId="2D8B845B">
      <w:pPr>
        <w:keepNext w:val="0"/>
        <w:keepLines w:val="0"/>
        <w:pageBreakBefore w:val="0"/>
        <w:widowControl/>
        <w:shd w:val="clear" w:color="auto" w:fill="FFFFFF"/>
        <w:kinsoku/>
        <w:wordWrap/>
        <w:overflowPunct/>
        <w:topLinePunct w:val="0"/>
        <w:autoSpaceDE w:val="0"/>
        <w:autoSpaceDN w:val="0"/>
        <w:bidi w:val="0"/>
        <w:adjustRightInd/>
        <w:snapToGrid w:val="0"/>
        <w:spacing w:line="579" w:lineRule="exact"/>
        <w:ind w:left="0" w:leftChars="0" w:firstLine="640" w:firstLineChars="200"/>
        <w:textAlignment w:val="auto"/>
        <w:rPr>
          <w:rFonts w:hint="eastAsia" w:ascii="Times New Roman" w:hAnsi="Times New Roman" w:eastAsia="仿宋_GB2312" w:cs="Times New Roman"/>
          <w:color w:val="000000" w:themeColor="text1"/>
          <w:szCs w:val="32"/>
          <w:highlight w:val="none"/>
          <w:lang w:eastAsia="zh-CN"/>
          <w14:textFill>
            <w14:solidFill>
              <w14:schemeClr w14:val="tx1"/>
            </w14:solidFill>
          </w14:textFill>
        </w:rPr>
      </w:pPr>
      <w:r>
        <w:rPr>
          <w:rFonts w:hint="default" w:ascii="Times New Roman" w:hAnsi="Times New Roman" w:eastAsia="楷体_GB2312" w:cs="楷体_GB2312"/>
          <w:color w:val="000000" w:themeColor="text1"/>
          <w:szCs w:val="32"/>
          <w:highlight w:val="none"/>
          <w14:textFill>
            <w14:solidFill>
              <w14:schemeClr w14:val="tx1"/>
            </w14:solidFill>
          </w14:textFill>
        </w:rPr>
        <w:t>（三）</w:t>
      </w:r>
      <w:r>
        <w:rPr>
          <w:rFonts w:hint="eastAsia" w:ascii="Times New Roman" w:hAnsi="Times New Roman" w:eastAsia="楷体_GB2312" w:cs="楷体_GB2312"/>
          <w:color w:val="000000" w:themeColor="text1"/>
          <w:szCs w:val="32"/>
          <w:highlight w:val="none"/>
          <w:lang w:val="en-US" w:eastAsia="zh-CN"/>
          <w14:textFill>
            <w14:solidFill>
              <w14:schemeClr w14:val="tx1"/>
            </w14:solidFill>
          </w14:textFill>
        </w:rPr>
        <w:t>加强</w:t>
      </w:r>
      <w:r>
        <w:rPr>
          <w:rFonts w:hint="default" w:ascii="Times New Roman" w:hAnsi="Times New Roman" w:eastAsia="楷体_GB2312" w:cs="楷体_GB2312"/>
          <w:color w:val="000000" w:themeColor="text1"/>
          <w:szCs w:val="32"/>
          <w:highlight w:val="none"/>
          <w14:textFill>
            <w14:solidFill>
              <w14:schemeClr w14:val="tx1"/>
            </w14:solidFill>
          </w14:textFill>
        </w:rPr>
        <w:t>日常监督检查</w:t>
      </w:r>
      <w:r>
        <w:rPr>
          <w:rFonts w:hint="eastAsia" w:ascii="Times New Roman" w:hAnsi="Times New Roman" w:eastAsia="楷体_GB2312" w:cs="楷体_GB2312"/>
          <w:color w:val="000000" w:themeColor="text1"/>
          <w:szCs w:val="32"/>
          <w:highlight w:val="none"/>
          <w:lang w:val="en-US" w:eastAsia="zh-CN"/>
          <w14:textFill>
            <w14:solidFill>
              <w14:schemeClr w14:val="tx1"/>
            </w14:solidFill>
          </w14:textFill>
        </w:rPr>
        <w:t>工作</w:t>
      </w:r>
      <w:r>
        <w:rPr>
          <w:rFonts w:hint="default" w:ascii="Times New Roman" w:hAnsi="Times New Roman" w:eastAsia="楷体_GB2312" w:cs="楷体_GB2312"/>
          <w:color w:val="000000" w:themeColor="text1"/>
          <w:szCs w:val="32"/>
          <w:highlight w:val="none"/>
          <w14:textFill>
            <w14:solidFill>
              <w14:schemeClr w14:val="tx1"/>
            </w14:solidFill>
          </w14:textFill>
        </w:rPr>
        <w:t>。</w:t>
      </w:r>
      <w:r>
        <w:rPr>
          <w:rFonts w:hint="eastAsia" w:ascii="Times New Roman" w:hAnsi="Times New Roman" w:eastAsia="仿宋_GB2312" w:cs="Times New Roman"/>
          <w:color w:val="000000" w:themeColor="text1"/>
          <w:szCs w:val="32"/>
          <w:highlight w:val="none"/>
          <w:lang w:eastAsia="zh-CN"/>
          <w14:textFill>
            <w14:solidFill>
              <w14:schemeClr w14:val="tx1"/>
            </w14:solidFill>
          </w14:textFill>
        </w:rPr>
        <w:t>县民政局、市场监管局应畅通殡葬服务收费举报投诉渠道，加强殡葬服务收费行为监督检查。殡葬服务单位存在不正当价格行为的，按照《殡葬管理条例》《中华人民共和国价格法》等有关法律、行政法规和规章的规定，由县民政</w:t>
      </w:r>
      <w:r>
        <w:rPr>
          <w:rFonts w:hint="eastAsia" w:ascii="Times New Roman" w:eastAsia="仿宋_GB2312" w:cs="Times New Roman"/>
          <w:color w:val="000000" w:themeColor="text1"/>
          <w:szCs w:val="32"/>
          <w:highlight w:val="none"/>
          <w:lang w:val="en-US" w:eastAsia="zh-CN"/>
          <w14:textFill>
            <w14:solidFill>
              <w14:schemeClr w14:val="tx1"/>
            </w14:solidFill>
          </w14:textFill>
        </w:rPr>
        <w:t>局</w:t>
      </w:r>
      <w:r>
        <w:rPr>
          <w:rFonts w:hint="eastAsia" w:ascii="Times New Roman" w:hAnsi="Times New Roman" w:eastAsia="仿宋_GB2312" w:cs="Times New Roman"/>
          <w:color w:val="000000" w:themeColor="text1"/>
          <w:szCs w:val="32"/>
          <w:highlight w:val="none"/>
          <w:lang w:eastAsia="zh-CN"/>
          <w14:textFill>
            <w14:solidFill>
              <w14:schemeClr w14:val="tx1"/>
            </w14:solidFill>
          </w14:textFill>
        </w:rPr>
        <w:t>、市场监管局等部门按照职能进行查处。</w:t>
      </w:r>
    </w:p>
    <w:p w14:paraId="03453361">
      <w:pPr>
        <w:keepNext w:val="0"/>
        <w:keepLines w:val="0"/>
        <w:pageBreakBefore w:val="0"/>
        <w:widowControl/>
        <w:shd w:val="clear" w:color="auto" w:fill="FFFFFF"/>
        <w:kinsoku/>
        <w:wordWrap/>
        <w:overflowPunct/>
        <w:topLinePunct w:val="0"/>
        <w:autoSpaceDE w:val="0"/>
        <w:autoSpaceDN w:val="0"/>
        <w:bidi w:val="0"/>
        <w:adjustRightInd/>
        <w:snapToGrid w:val="0"/>
        <w:spacing w:line="579" w:lineRule="exact"/>
        <w:ind w:left="0" w:leftChars="0" w:firstLine="640" w:firstLineChars="200"/>
        <w:textAlignment w:val="auto"/>
        <w:rPr>
          <w:rFonts w:hint="default" w:ascii="Times New Roman" w:hAnsi="Times New Roman" w:eastAsia="仿宋_GB2312" w:cs="Times New Roman"/>
          <w:color w:val="000000" w:themeColor="text1"/>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Cs w:val="32"/>
          <w:highlight w:val="none"/>
          <w:lang w:eastAsia="zh-CN"/>
          <w14:textFill>
            <w14:solidFill>
              <w14:schemeClr w14:val="tx1"/>
            </w14:solidFill>
          </w14:textFill>
        </w:rPr>
        <w:t>本通知自</w:t>
      </w:r>
      <w:r>
        <w:rPr>
          <w:rFonts w:hint="eastAsia" w:ascii="Times New Roman" w:hAnsi="Times New Roman" w:eastAsia="仿宋_GB2312" w:cs="Times New Roman"/>
          <w:color w:val="000000" w:themeColor="text1"/>
          <w:szCs w:val="32"/>
          <w:highlight w:val="none"/>
          <w:lang w:val="en-US" w:eastAsia="zh-CN"/>
          <w14:textFill>
            <w14:solidFill>
              <w14:schemeClr w14:val="tx1"/>
            </w14:solidFill>
          </w14:textFill>
        </w:rPr>
        <w:t>发文之日</w:t>
      </w:r>
      <w:r>
        <w:rPr>
          <w:rFonts w:hint="default" w:ascii="Times New Roman" w:hAnsi="Times New Roman" w:eastAsia="仿宋_GB2312" w:cs="Times New Roman"/>
          <w:color w:val="000000" w:themeColor="text1"/>
          <w:szCs w:val="32"/>
          <w:highlight w:val="none"/>
          <w:lang w:eastAsia="zh-CN"/>
          <w14:textFill>
            <w14:solidFill>
              <w14:schemeClr w14:val="tx1"/>
            </w14:solidFill>
          </w14:textFill>
        </w:rPr>
        <w:t>起执行。</w:t>
      </w:r>
      <w:r>
        <w:rPr>
          <w:rFonts w:hint="eastAsia" w:ascii="Times New Roman" w:hAnsi="Times New Roman" w:eastAsia="仿宋_GB2312" w:cs="Times New Roman"/>
          <w:color w:val="000000" w:themeColor="text1"/>
          <w:szCs w:val="32"/>
          <w:highlight w:val="none"/>
          <w:lang w:eastAsia="zh-CN"/>
          <w14:textFill>
            <w14:solidFill>
              <w14:schemeClr w14:val="tx1"/>
            </w14:solidFill>
          </w14:textFill>
        </w:rPr>
        <w:t>原《关于城南公墓收费标准的批复》（涟价发〔2005〕72号）、《关于调整殡葬服务收费标准的批复》（涟价发〔2014〕13号）、《关于公布县级公益性公墓墓葬收费项目的通知》（涟价发〔2018〕18号）以及其他此前与本通知相冲突的规定同时废止。</w:t>
      </w:r>
      <w:r>
        <w:rPr>
          <w:rFonts w:hint="default" w:ascii="Times New Roman" w:hAnsi="Times New Roman" w:eastAsia="仿宋_GB2312" w:cs="Times New Roman"/>
          <w:color w:val="000000" w:themeColor="text1"/>
          <w:szCs w:val="32"/>
          <w:highlight w:val="none"/>
          <w:lang w:eastAsia="zh-CN"/>
          <w14:textFill>
            <w14:solidFill>
              <w14:schemeClr w14:val="tx1"/>
            </w14:solidFill>
          </w14:textFill>
        </w:rPr>
        <w:t>如遇国家、省</w:t>
      </w:r>
      <w:r>
        <w:rPr>
          <w:rFonts w:hint="eastAsia" w:ascii="Times New Roman" w:hAnsi="Times New Roman" w:eastAsia="仿宋_GB2312" w:cs="Times New Roman"/>
          <w:color w:val="000000" w:themeColor="text1"/>
          <w:szCs w:val="32"/>
          <w:highlight w:val="none"/>
          <w:lang w:eastAsia="zh-CN"/>
          <w14:textFill>
            <w14:solidFill>
              <w14:schemeClr w14:val="tx1"/>
            </w14:solidFill>
          </w14:textFill>
        </w:rPr>
        <w:t>、市</w:t>
      </w:r>
      <w:r>
        <w:rPr>
          <w:rFonts w:hint="default" w:ascii="Times New Roman" w:hAnsi="Times New Roman" w:eastAsia="仿宋_GB2312" w:cs="Times New Roman"/>
          <w:color w:val="000000" w:themeColor="text1"/>
          <w:szCs w:val="32"/>
          <w:highlight w:val="none"/>
          <w:lang w:eastAsia="zh-CN"/>
          <w14:textFill>
            <w14:solidFill>
              <w14:schemeClr w14:val="tx1"/>
            </w14:solidFill>
          </w14:textFill>
        </w:rPr>
        <w:t>有关殡葬服务收费管理政策调整，从其规定。</w:t>
      </w:r>
    </w:p>
    <w:p w14:paraId="20724AB3">
      <w:pPr>
        <w:keepNext w:val="0"/>
        <w:keepLines w:val="0"/>
        <w:pageBreakBefore w:val="0"/>
        <w:kinsoku/>
        <w:wordWrap/>
        <w:overflowPunct/>
        <w:topLinePunct w:val="0"/>
        <w:bidi w:val="0"/>
        <w:adjustRightInd/>
        <w:spacing w:line="579" w:lineRule="exact"/>
        <w:ind w:left="0" w:firstLine="640" w:firstLineChars="200"/>
        <w:jc w:val="left"/>
        <w:textAlignment w:val="auto"/>
        <w:rPr>
          <w:rFonts w:hint="default" w:ascii="Times New Roman" w:hAnsi="Times New Roman" w:eastAsia="仿宋_GB2312" w:cs="Times New Roman"/>
          <w:color w:val="000000" w:themeColor="text1"/>
          <w:szCs w:val="32"/>
          <w:highlight w:val="none"/>
          <w14:textFill>
            <w14:solidFill>
              <w14:schemeClr w14:val="tx1"/>
            </w14:solidFill>
          </w14:textFill>
        </w:rPr>
      </w:pPr>
    </w:p>
    <w:p w14:paraId="3997433A">
      <w:pPr>
        <w:keepNext w:val="0"/>
        <w:keepLines w:val="0"/>
        <w:pageBreakBefore w:val="0"/>
        <w:kinsoku/>
        <w:wordWrap/>
        <w:overflowPunct/>
        <w:topLinePunct w:val="0"/>
        <w:bidi w:val="0"/>
        <w:adjustRightInd/>
        <w:spacing w:line="579" w:lineRule="exact"/>
        <w:ind w:left="0" w:firstLine="640" w:firstLineChars="200"/>
        <w:jc w:val="left"/>
        <w:textAlignment w:val="auto"/>
        <w:rPr>
          <w:rFonts w:hint="eastAsia" w:ascii="Times New Roman" w:hAnsi="Times New Roman" w:eastAsia="仿宋_GB2312" w:cs="Times New Roman"/>
          <w:color w:val="000000" w:themeColor="text1"/>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附件：1.</w:t>
      </w:r>
      <w:r>
        <w:rPr>
          <w:rFonts w:hint="eastAsia" w:ascii="Times New Roman" w:hAnsi="Times New Roman" w:eastAsia="仿宋_GB2312" w:cs="Times New Roman"/>
          <w:color w:val="000000" w:themeColor="text1"/>
          <w:szCs w:val="32"/>
          <w:highlight w:val="none"/>
          <w:lang w:eastAsia="zh-CN"/>
          <w14:textFill>
            <w14:solidFill>
              <w14:schemeClr w14:val="tx1"/>
            </w14:solidFill>
          </w14:textFill>
        </w:rPr>
        <w:t>涟水县</w:t>
      </w:r>
      <w:r>
        <w:rPr>
          <w:rFonts w:hint="default" w:ascii="Times New Roman" w:hAnsi="Times New Roman" w:eastAsia="仿宋_GB2312" w:cs="Times New Roman"/>
          <w:color w:val="000000" w:themeColor="text1"/>
          <w:szCs w:val="32"/>
          <w:highlight w:val="none"/>
          <w14:textFill>
            <w14:solidFill>
              <w14:schemeClr w14:val="tx1"/>
            </w14:solidFill>
          </w14:textFill>
        </w:rPr>
        <w:t>殡葬基本服务项目清单</w:t>
      </w:r>
      <w:r>
        <w:rPr>
          <w:rFonts w:hint="eastAsia" w:ascii="Times New Roman" w:hAnsi="Times New Roman" w:eastAsia="仿宋_GB2312" w:cs="Times New Roman"/>
          <w:color w:val="000000" w:themeColor="text1"/>
          <w:szCs w:val="32"/>
          <w:highlight w:val="none"/>
          <w:lang w:eastAsia="zh-CN"/>
          <w14:textFill>
            <w14:solidFill>
              <w14:schemeClr w14:val="tx1"/>
            </w14:solidFill>
          </w14:textFill>
        </w:rPr>
        <w:t>（试行）</w:t>
      </w:r>
    </w:p>
    <w:p w14:paraId="6F702A67">
      <w:pPr>
        <w:keepNext w:val="0"/>
        <w:keepLines w:val="0"/>
        <w:pageBreakBefore w:val="0"/>
        <w:kinsoku/>
        <w:wordWrap/>
        <w:overflowPunct/>
        <w:topLinePunct w:val="0"/>
        <w:bidi w:val="0"/>
        <w:adjustRightInd/>
        <w:spacing w:line="579" w:lineRule="exact"/>
        <w:ind w:left="0" w:firstLine="1600" w:firstLineChars="500"/>
        <w:jc w:val="left"/>
        <w:textAlignment w:val="auto"/>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eastAsia" w:ascii="Times New Roman" w:hAnsi="Times New Roman" w:eastAsia="仿宋_GB2312" w:cs="Times New Roman"/>
          <w:color w:val="000000" w:themeColor="text1"/>
          <w:szCs w:val="32"/>
          <w:highlight w:val="none"/>
          <w14:textFill>
            <w14:solidFill>
              <w14:schemeClr w14:val="tx1"/>
            </w14:solidFill>
          </w14:textFill>
        </w:rPr>
        <w:t>2.</w:t>
      </w:r>
      <w:r>
        <w:rPr>
          <w:rFonts w:hint="eastAsia" w:ascii="Times New Roman" w:hAnsi="Times New Roman" w:eastAsia="仿宋_GB2312" w:cs="Times New Roman"/>
          <w:color w:val="000000" w:themeColor="text1"/>
          <w:szCs w:val="32"/>
          <w:highlight w:val="none"/>
          <w:lang w:eastAsia="zh-CN"/>
          <w14:textFill>
            <w14:solidFill>
              <w14:schemeClr w14:val="tx1"/>
            </w14:solidFill>
          </w14:textFill>
        </w:rPr>
        <w:t>涟水县</w:t>
      </w:r>
      <w:r>
        <w:rPr>
          <w:rFonts w:hint="eastAsia" w:ascii="Times New Roman" w:hAnsi="Times New Roman" w:eastAsia="仿宋_GB2312" w:cs="Times New Roman"/>
          <w:color w:val="000000" w:themeColor="text1"/>
          <w:szCs w:val="32"/>
          <w:highlight w:val="none"/>
          <w14:textFill>
            <w14:solidFill>
              <w14:schemeClr w14:val="tx1"/>
            </w14:solidFill>
          </w14:textFill>
        </w:rPr>
        <w:t>殡葬延伸服务项目清单（试行）</w:t>
      </w:r>
    </w:p>
    <w:p w14:paraId="169A9B38">
      <w:pPr>
        <w:keepNext w:val="0"/>
        <w:keepLines w:val="0"/>
        <w:pageBreakBefore w:val="0"/>
        <w:kinsoku/>
        <w:wordWrap/>
        <w:overflowPunct/>
        <w:topLinePunct w:val="0"/>
        <w:bidi w:val="0"/>
        <w:adjustRightInd/>
        <w:spacing w:line="579" w:lineRule="exact"/>
        <w:ind w:left="0" w:firstLine="1600" w:firstLineChars="500"/>
        <w:jc w:val="left"/>
        <w:textAlignment w:val="auto"/>
        <w:rPr>
          <w:rFonts w:hint="eastAsia" w:ascii="Times New Roman" w:hAnsi="Times New Roman" w:eastAsia="仿宋_GB2312" w:cs="Times New Roman"/>
          <w:color w:val="FF0000"/>
          <w:szCs w:val="32"/>
          <w:highlight w:val="none"/>
          <w:u w:val="single"/>
          <w:lang w:eastAsia="zh-CN"/>
        </w:rPr>
      </w:pPr>
      <w:r>
        <w:rPr>
          <w:rFonts w:hint="eastAsia" w:ascii="Times New Roman" w:hAnsi="Times New Roman" w:eastAsia="仿宋_GB2312" w:cs="Times New Roman"/>
          <w:color w:val="000000" w:themeColor="text1"/>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Cs w:val="32"/>
          <w:highlight w:val="none"/>
          <w14:textFill>
            <w14:solidFill>
              <w14:schemeClr w14:val="tx1"/>
            </w14:solidFill>
          </w14:textFill>
        </w:rPr>
        <w:t>.淮安市级殡葬基本用品清单</w:t>
      </w:r>
      <w:r>
        <w:rPr>
          <w:rFonts w:hint="eastAsia" w:ascii="Times New Roman" w:hAnsi="Times New Roman" w:eastAsia="仿宋_GB2312" w:cs="Times New Roman"/>
          <w:color w:val="000000" w:themeColor="text1"/>
          <w:szCs w:val="32"/>
          <w:highlight w:val="none"/>
          <w:lang w:eastAsia="zh-CN"/>
          <w14:textFill>
            <w14:solidFill>
              <w14:schemeClr w14:val="tx1"/>
            </w14:solidFill>
          </w14:textFill>
        </w:rPr>
        <w:t>（试行）</w:t>
      </w:r>
    </w:p>
    <w:p w14:paraId="2085C315">
      <w:pPr>
        <w:keepNext w:val="0"/>
        <w:keepLines w:val="0"/>
        <w:pageBreakBefore w:val="0"/>
        <w:kinsoku/>
        <w:wordWrap/>
        <w:overflowPunct/>
        <w:topLinePunct w:val="0"/>
        <w:bidi w:val="0"/>
        <w:adjustRightInd/>
        <w:spacing w:line="579" w:lineRule="exact"/>
        <w:ind w:left="0" w:firstLine="0"/>
        <w:textAlignment w:val="auto"/>
        <w:rPr>
          <w:rFonts w:hint="default" w:ascii="Times New Roman" w:hAnsi="Times New Roman" w:eastAsia="方正小标宋_GBK" w:cs="Times New Roman"/>
          <w:sz w:val="44"/>
          <w:szCs w:val="44"/>
          <w:highlight w:val="none"/>
        </w:rPr>
      </w:pPr>
      <w:r>
        <w:rPr>
          <w:rFonts w:hint="default" w:ascii="Times New Roman" w:hAnsi="Times New Roman" w:cs="Times New Roman"/>
          <w:color w:val="000000" w:themeColor="text1"/>
          <w:szCs w:val="32"/>
          <w:highlight w:val="none"/>
          <w14:textFill>
            <w14:solidFill>
              <w14:schemeClr w14:val="tx1"/>
            </w14:solidFill>
          </w14:textFill>
        </w:rPr>
        <w:t xml:space="preserve">          </w:t>
      </w:r>
      <w:r>
        <w:rPr>
          <w:rFonts w:hint="eastAsia" w:ascii="Times New Roman" w:hAnsi="Times New Roman" w:cs="Times New Roman"/>
          <w:color w:val="000000" w:themeColor="text1"/>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Cs w:val="32"/>
          <w:highlight w:val="none"/>
          <w14:textFill>
            <w14:solidFill>
              <w14:schemeClr w14:val="tx1"/>
            </w14:solidFill>
          </w14:textFill>
        </w:rPr>
        <w:t>.</w:t>
      </w:r>
      <w:r>
        <w:rPr>
          <w:rFonts w:hint="eastAsia" w:ascii="Times New Roman" w:hAnsi="Times New Roman" w:eastAsia="仿宋_GB2312" w:cs="Times New Roman"/>
          <w:color w:val="000000" w:themeColor="text1"/>
          <w:szCs w:val="32"/>
          <w:highlight w:val="none"/>
          <w:lang w:eastAsia="zh-CN"/>
          <w14:textFill>
            <w14:solidFill>
              <w14:schemeClr w14:val="tx1"/>
            </w14:solidFill>
          </w14:textFill>
        </w:rPr>
        <w:t>公墓墓（格）葬费和维护管理费备案表</w:t>
      </w:r>
    </w:p>
    <w:p w14:paraId="31018C95">
      <w:pPr>
        <w:keepNext w:val="0"/>
        <w:keepLines w:val="0"/>
        <w:pageBreakBefore w:val="0"/>
        <w:kinsoku/>
        <w:wordWrap/>
        <w:overflowPunct/>
        <w:topLinePunct w:val="0"/>
        <w:bidi w:val="0"/>
        <w:adjustRightInd/>
        <w:spacing w:line="579" w:lineRule="exact"/>
        <w:ind w:left="0" w:leftChars="0" w:firstLine="0" w:firstLineChars="0"/>
        <w:textAlignment w:val="auto"/>
        <w:rPr>
          <w:rFonts w:hint="default" w:ascii="Times New Roman" w:hAnsi="Times New Roman" w:cs="Times New Roman"/>
          <w:color w:val="000000" w:themeColor="text1"/>
          <w:szCs w:val="32"/>
          <w:highlight w:val="none"/>
          <w14:textFill>
            <w14:solidFill>
              <w14:schemeClr w14:val="tx1"/>
            </w14:solidFill>
          </w14:textFill>
        </w:rPr>
      </w:pPr>
    </w:p>
    <w:p w14:paraId="038E8A8D">
      <w:pPr>
        <w:keepNext w:val="0"/>
        <w:keepLines w:val="0"/>
        <w:pageBreakBefore w:val="0"/>
        <w:kinsoku/>
        <w:wordWrap/>
        <w:overflowPunct/>
        <w:topLinePunct w:val="0"/>
        <w:bidi w:val="0"/>
        <w:adjustRightInd/>
        <w:spacing w:line="579" w:lineRule="exact"/>
        <w:ind w:left="0"/>
        <w:textAlignment w:val="auto"/>
        <w:rPr>
          <w:rFonts w:hint="default" w:ascii="Times New Roman" w:hAnsi="Times New Roman" w:cs="Times New Roman"/>
          <w:color w:val="000000" w:themeColor="text1"/>
          <w:szCs w:val="32"/>
          <w:highlight w:val="none"/>
          <w14:textFill>
            <w14:solidFill>
              <w14:schemeClr w14:val="tx1"/>
            </w14:solidFill>
          </w14:textFill>
        </w:rPr>
      </w:pPr>
    </w:p>
    <w:p w14:paraId="30752F1B">
      <w:pPr>
        <w:keepNext w:val="0"/>
        <w:keepLines w:val="0"/>
        <w:pageBreakBefore w:val="0"/>
        <w:kinsoku/>
        <w:wordWrap/>
        <w:overflowPunct/>
        <w:topLinePunct w:val="0"/>
        <w:bidi w:val="0"/>
        <w:adjustRightInd/>
        <w:spacing w:line="579" w:lineRule="exact"/>
        <w:ind w:left="0"/>
        <w:textAlignment w:val="auto"/>
        <w:rPr>
          <w:rFonts w:hint="default"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lang w:eastAsia="zh-CN"/>
        </w:rPr>
        <w:t>涟水县</w:t>
      </w:r>
      <w:r>
        <w:rPr>
          <w:rFonts w:hint="default" w:ascii="Times New Roman" w:hAnsi="Times New Roman" w:eastAsia="仿宋_GB2312" w:cs="Times New Roman"/>
          <w:szCs w:val="32"/>
          <w:highlight w:val="none"/>
        </w:rPr>
        <w:t xml:space="preserve">发展和改革委员会           </w:t>
      </w:r>
      <w:r>
        <w:rPr>
          <w:rFonts w:hint="eastAsia" w:ascii="Times New Roman" w:hAnsi="Times New Roman" w:eastAsia="仿宋_GB2312" w:cs="Times New Roman"/>
          <w:szCs w:val="32"/>
          <w:highlight w:val="none"/>
          <w:lang w:eastAsia="zh-CN"/>
        </w:rPr>
        <w:t>涟水县</w:t>
      </w:r>
      <w:r>
        <w:rPr>
          <w:rFonts w:hint="default" w:ascii="Times New Roman" w:hAnsi="Times New Roman" w:eastAsia="仿宋_GB2312" w:cs="Times New Roman"/>
          <w:szCs w:val="32"/>
          <w:highlight w:val="none"/>
        </w:rPr>
        <w:t>民政局</w:t>
      </w:r>
    </w:p>
    <w:p w14:paraId="4B73230C">
      <w:pPr>
        <w:keepNext w:val="0"/>
        <w:keepLines w:val="0"/>
        <w:pageBreakBefore w:val="0"/>
        <w:kinsoku/>
        <w:wordWrap/>
        <w:overflowPunct/>
        <w:topLinePunct w:val="0"/>
        <w:bidi w:val="0"/>
        <w:adjustRightInd/>
        <w:spacing w:line="579" w:lineRule="exact"/>
        <w:ind w:left="0" w:leftChars="0" w:firstLine="0" w:firstLineChars="0"/>
        <w:textAlignment w:val="auto"/>
        <w:rPr>
          <w:rFonts w:hint="default" w:ascii="Times New Roman" w:hAnsi="Times New Roman" w:eastAsia="仿宋_GB2312" w:cs="Times New Roman"/>
          <w:szCs w:val="32"/>
          <w:highlight w:val="none"/>
        </w:rPr>
      </w:pPr>
    </w:p>
    <w:p w14:paraId="13CB1CCB">
      <w:pPr>
        <w:keepNext w:val="0"/>
        <w:keepLines w:val="0"/>
        <w:pageBreakBefore w:val="0"/>
        <w:kinsoku/>
        <w:wordWrap/>
        <w:overflowPunct/>
        <w:topLinePunct w:val="0"/>
        <w:bidi w:val="0"/>
        <w:adjustRightInd/>
        <w:spacing w:line="579" w:lineRule="exact"/>
        <w:ind w:left="0" w:firstLine="1724" w:firstLineChars="539"/>
        <w:textAlignment w:val="auto"/>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 xml:space="preserve">                   </w:t>
      </w:r>
      <w:r>
        <w:rPr>
          <w:rFonts w:hint="eastAsia" w:ascii="Times New Roman" w:hAnsi="Times New Roman" w:eastAsia="仿宋_GB2312" w:cs="Times New Roman"/>
          <w:szCs w:val="32"/>
          <w:highlight w:val="none"/>
          <w:lang w:eastAsia="zh-CN"/>
        </w:rPr>
        <w:t>涟水县</w:t>
      </w:r>
      <w:r>
        <w:rPr>
          <w:rFonts w:hint="default" w:ascii="Times New Roman" w:hAnsi="Times New Roman" w:eastAsia="仿宋_GB2312" w:cs="Times New Roman"/>
          <w:szCs w:val="32"/>
          <w:highlight w:val="none"/>
        </w:rPr>
        <w:t>市场监督和管理局</w:t>
      </w:r>
    </w:p>
    <w:p w14:paraId="367CD9DF">
      <w:pPr>
        <w:keepNext w:val="0"/>
        <w:keepLines w:val="0"/>
        <w:pageBreakBefore w:val="0"/>
        <w:kinsoku/>
        <w:wordWrap/>
        <w:overflowPunct/>
        <w:topLinePunct w:val="0"/>
        <w:bidi w:val="0"/>
        <w:adjustRightInd/>
        <w:spacing w:line="579" w:lineRule="exact"/>
        <w:ind w:left="0" w:firstLine="5920" w:firstLineChars="1850"/>
        <w:textAlignment w:val="auto"/>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202</w:t>
      </w:r>
      <w:r>
        <w:rPr>
          <w:rFonts w:hint="eastAsia" w:ascii="Times New Roman" w:hAnsi="Times New Roman" w:eastAsia="仿宋_GB2312" w:cs="Times New Roman"/>
          <w:szCs w:val="32"/>
          <w:highlight w:val="none"/>
          <w:lang w:val="en-US" w:eastAsia="zh-CN"/>
        </w:rPr>
        <w:t>6</w:t>
      </w:r>
      <w:r>
        <w:rPr>
          <w:rFonts w:hint="default" w:ascii="Times New Roman" w:hAnsi="Times New Roman" w:eastAsia="仿宋_GB2312" w:cs="Times New Roman"/>
          <w:szCs w:val="32"/>
          <w:highlight w:val="none"/>
        </w:rPr>
        <w:t>年  月  日</w:t>
      </w:r>
    </w:p>
    <w:p w14:paraId="15EA1C8F">
      <w:pPr>
        <w:keepNext w:val="0"/>
        <w:keepLines w:val="0"/>
        <w:pageBreakBefore w:val="0"/>
        <w:kinsoku/>
        <w:wordWrap/>
        <w:overflowPunct/>
        <w:topLinePunct w:val="0"/>
        <w:bidi w:val="0"/>
        <w:adjustRightInd/>
        <w:spacing w:line="560" w:lineRule="exact"/>
        <w:ind w:left="0" w:firstLine="5920" w:firstLineChars="1850"/>
        <w:textAlignment w:val="auto"/>
        <w:rPr>
          <w:rFonts w:hint="default" w:ascii="Times New Roman" w:hAnsi="Times New Roman" w:eastAsia="仿宋_GB2312" w:cs="Times New Roman"/>
          <w:szCs w:val="32"/>
          <w:highlight w:val="none"/>
        </w:rPr>
        <w:sectPr>
          <w:footerReference r:id="rId5" w:type="default"/>
          <w:pgSz w:w="11906" w:h="16838"/>
          <w:pgMar w:top="1440" w:right="1800" w:bottom="1440" w:left="1800" w:header="851" w:footer="992" w:gutter="0"/>
          <w:pgNumType w:fmt="decimal"/>
          <w:cols w:space="425" w:num="1"/>
          <w:docGrid w:type="lines" w:linePitch="312" w:charSpace="0"/>
        </w:sectPr>
      </w:pPr>
    </w:p>
    <w:p w14:paraId="0CE4BF9D">
      <w:pPr>
        <w:keepNext w:val="0"/>
        <w:keepLines w:val="0"/>
        <w:pageBreakBefore w:val="0"/>
        <w:widowControl w:val="0"/>
        <w:kinsoku/>
        <w:wordWrap/>
        <w:overflowPunct/>
        <w:topLinePunct w:val="0"/>
        <w:autoSpaceDE w:val="0"/>
        <w:autoSpaceDN w:val="0"/>
        <w:bidi w:val="0"/>
        <w:adjustRightInd/>
        <w:snapToGrid w:val="0"/>
        <w:spacing w:line="240" w:lineRule="auto"/>
        <w:ind w:firstLine="0"/>
        <w:jc w:val="left"/>
        <w:textAlignment w:val="auto"/>
        <w:rPr>
          <w:rFonts w:hint="eastAsia" w:ascii="Times New Roman" w:hAnsi="Times New Roman" w:eastAsia="黑体" w:cs="黑体"/>
          <w:color w:val="000000"/>
          <w:sz w:val="32"/>
          <w:szCs w:val="32"/>
          <w:lang w:val="en-US" w:eastAsia="zh-CN"/>
        </w:rPr>
      </w:pPr>
      <w:r>
        <w:rPr>
          <w:rFonts w:hint="eastAsia" w:ascii="Times New Roman" w:hAnsi="Times New Roman" w:eastAsia="黑体" w:cs="黑体"/>
          <w:color w:val="000000"/>
          <w:sz w:val="32"/>
          <w:szCs w:val="32"/>
          <w:lang w:val="en-US" w:eastAsia="zh-CN"/>
        </w:rPr>
        <w:t>附件1：</w:t>
      </w:r>
    </w:p>
    <w:p w14:paraId="2A874DD9">
      <w:pPr>
        <w:spacing w:line="560" w:lineRule="exact"/>
        <w:ind w:firstLine="0"/>
        <w:jc w:val="center"/>
        <w:rPr>
          <w:rFonts w:ascii="Times New Roman" w:hAnsi="Times New Roman" w:eastAsia="方正小标宋_GBK" w:cs="宋体"/>
          <w:color w:val="000000"/>
          <w:sz w:val="44"/>
          <w:szCs w:val="44"/>
        </w:rPr>
      </w:pPr>
      <w:r>
        <w:rPr>
          <w:rFonts w:hint="eastAsia" w:ascii="Times New Roman" w:hAnsi="Times New Roman" w:eastAsia="方正小标宋_GBK" w:cs="宋体"/>
          <w:color w:val="000000"/>
          <w:sz w:val="44"/>
          <w:szCs w:val="44"/>
          <w:lang w:val="en-US" w:eastAsia="zh-CN"/>
        </w:rPr>
        <w:t>涟水县</w:t>
      </w:r>
      <w:r>
        <w:rPr>
          <w:rFonts w:hint="eastAsia" w:ascii="Times New Roman" w:hAnsi="Times New Roman" w:eastAsia="方正小标宋_GBK" w:cs="宋体"/>
          <w:color w:val="000000"/>
          <w:sz w:val="44"/>
          <w:szCs w:val="44"/>
        </w:rPr>
        <w:t>殡葬基本服务项目清单（试行）</w:t>
      </w:r>
    </w:p>
    <w:p w14:paraId="302BF5EE">
      <w:pPr>
        <w:spacing w:line="560" w:lineRule="exact"/>
        <w:ind w:firstLine="0"/>
        <w:jc w:val="center"/>
        <w:rPr>
          <w:rFonts w:ascii="Times New Roman" w:hAnsi="Times New Roman" w:eastAsia="方正小标宋_GBK" w:cs="宋体"/>
          <w:color w:val="FF0000"/>
          <w:sz w:val="44"/>
          <w:szCs w:val="44"/>
        </w:rPr>
      </w:pPr>
    </w:p>
    <w:tbl>
      <w:tblPr>
        <w:tblStyle w:val="6"/>
        <w:tblW w:w="143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1666"/>
        <w:gridCol w:w="3935"/>
        <w:gridCol w:w="715"/>
        <w:gridCol w:w="1417"/>
        <w:gridCol w:w="2156"/>
        <w:gridCol w:w="994"/>
        <w:gridCol w:w="2680"/>
      </w:tblGrid>
      <w:tr w14:paraId="3AE91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3F07AB5B">
            <w:pPr>
              <w:spacing w:line="320" w:lineRule="exact"/>
              <w:ind w:firstLine="0"/>
              <w:jc w:val="center"/>
              <w:rPr>
                <w:rFonts w:ascii="Times New Roman" w:hAnsi="Times New Roman" w:eastAsia="黑体" w:cs="宋体"/>
                <w:color w:val="000000"/>
                <w:sz w:val="24"/>
                <w:szCs w:val="24"/>
              </w:rPr>
            </w:pPr>
            <w:r>
              <w:rPr>
                <w:rFonts w:hint="eastAsia" w:ascii="Times New Roman" w:hAnsi="Times New Roman" w:eastAsia="黑体" w:cs="宋体"/>
                <w:color w:val="000000"/>
                <w:sz w:val="24"/>
                <w:szCs w:val="24"/>
              </w:rPr>
              <w:t>序号</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6DE7C257">
            <w:pPr>
              <w:spacing w:line="320" w:lineRule="exact"/>
              <w:ind w:firstLine="0"/>
              <w:jc w:val="center"/>
              <w:rPr>
                <w:rFonts w:ascii="Times New Roman" w:hAnsi="Times New Roman" w:eastAsia="黑体" w:cs="宋体"/>
                <w:color w:val="000000"/>
                <w:sz w:val="24"/>
                <w:szCs w:val="24"/>
              </w:rPr>
            </w:pPr>
            <w:r>
              <w:rPr>
                <w:rFonts w:hint="eastAsia" w:ascii="Times New Roman" w:hAnsi="Times New Roman" w:eastAsia="黑体" w:cs="宋体"/>
                <w:color w:val="000000"/>
                <w:sz w:val="24"/>
                <w:szCs w:val="24"/>
              </w:rPr>
              <w:t>服务项目</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14:paraId="20382755">
            <w:pPr>
              <w:spacing w:line="320" w:lineRule="exact"/>
              <w:ind w:firstLine="0"/>
              <w:jc w:val="center"/>
              <w:rPr>
                <w:rFonts w:hint="eastAsia" w:ascii="Times New Roman" w:hAnsi="Times New Roman" w:eastAsia="黑体" w:cs="宋体"/>
                <w:color w:val="000000"/>
                <w:sz w:val="24"/>
                <w:szCs w:val="24"/>
              </w:rPr>
            </w:pPr>
            <w:r>
              <w:rPr>
                <w:rFonts w:hint="eastAsia" w:ascii="Times New Roman" w:hAnsi="Times New Roman" w:eastAsia="黑体" w:cs="宋体"/>
                <w:color w:val="000000"/>
                <w:sz w:val="24"/>
                <w:szCs w:val="24"/>
              </w:rPr>
              <w:t>服务内容</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7D22037F">
            <w:pPr>
              <w:spacing w:line="320" w:lineRule="exact"/>
              <w:ind w:firstLine="0"/>
              <w:jc w:val="center"/>
              <w:rPr>
                <w:rFonts w:ascii="Times New Roman" w:hAnsi="Times New Roman" w:eastAsia="黑体" w:cs="宋体"/>
                <w:color w:val="000000"/>
                <w:sz w:val="24"/>
                <w:szCs w:val="24"/>
              </w:rPr>
            </w:pPr>
            <w:r>
              <w:rPr>
                <w:rFonts w:hint="eastAsia" w:ascii="Times New Roman" w:hAnsi="Times New Roman" w:eastAsia="黑体" w:cs="宋体"/>
                <w:color w:val="000000"/>
                <w:sz w:val="24"/>
                <w:szCs w:val="24"/>
              </w:rPr>
              <w:t>计费</w:t>
            </w:r>
          </w:p>
          <w:p w14:paraId="6240CCBA">
            <w:pPr>
              <w:spacing w:line="320" w:lineRule="exact"/>
              <w:ind w:firstLine="0"/>
              <w:jc w:val="center"/>
              <w:rPr>
                <w:rFonts w:ascii="Times New Roman" w:hAnsi="Times New Roman" w:eastAsia="黑体" w:cs="宋体"/>
                <w:color w:val="000000"/>
                <w:sz w:val="24"/>
                <w:szCs w:val="24"/>
              </w:rPr>
            </w:pPr>
            <w:r>
              <w:rPr>
                <w:rFonts w:hint="eastAsia" w:ascii="Times New Roman" w:hAnsi="Times New Roman" w:eastAsia="黑体" w:cs="宋体"/>
                <w:color w:val="000000"/>
                <w:sz w:val="24"/>
                <w:szCs w:val="24"/>
              </w:rPr>
              <w:t>单位</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2F01D04F">
            <w:pPr>
              <w:spacing w:line="320" w:lineRule="exact"/>
              <w:ind w:firstLine="0"/>
              <w:jc w:val="center"/>
              <w:rPr>
                <w:rFonts w:ascii="Times New Roman" w:hAnsi="Times New Roman" w:eastAsia="黑体" w:cs="宋体"/>
                <w:color w:val="000000"/>
                <w:sz w:val="24"/>
                <w:szCs w:val="24"/>
              </w:rPr>
            </w:pPr>
            <w:r>
              <w:rPr>
                <w:rFonts w:hint="eastAsia" w:ascii="Times New Roman" w:hAnsi="Times New Roman" w:eastAsia="黑体" w:cs="宋体"/>
                <w:color w:val="000000"/>
                <w:sz w:val="24"/>
                <w:szCs w:val="24"/>
              </w:rPr>
              <w:t>价格管理</w:t>
            </w:r>
          </w:p>
          <w:p w14:paraId="2433ED05">
            <w:pPr>
              <w:spacing w:line="320" w:lineRule="exact"/>
              <w:ind w:firstLine="0"/>
              <w:jc w:val="center"/>
              <w:rPr>
                <w:rFonts w:ascii="Times New Roman" w:hAnsi="Times New Roman" w:eastAsia="黑体" w:cs="宋体"/>
                <w:color w:val="000000"/>
                <w:sz w:val="24"/>
                <w:szCs w:val="24"/>
              </w:rPr>
            </w:pPr>
            <w:r>
              <w:rPr>
                <w:rFonts w:hint="eastAsia" w:ascii="Times New Roman" w:hAnsi="Times New Roman" w:eastAsia="黑体" w:cs="宋体"/>
                <w:color w:val="000000"/>
                <w:sz w:val="24"/>
                <w:szCs w:val="24"/>
              </w:rPr>
              <w:t>形式</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14:paraId="7B6DDCB8">
            <w:pPr>
              <w:spacing w:line="320" w:lineRule="exact"/>
              <w:ind w:firstLine="0"/>
              <w:jc w:val="center"/>
              <w:rPr>
                <w:rFonts w:ascii="Times New Roman" w:hAnsi="Times New Roman" w:eastAsia="黑体" w:cs="宋体"/>
                <w:color w:val="000000"/>
                <w:sz w:val="24"/>
                <w:szCs w:val="24"/>
              </w:rPr>
            </w:pPr>
            <w:r>
              <w:rPr>
                <w:rFonts w:hint="eastAsia" w:ascii="Times New Roman" w:hAnsi="Times New Roman" w:eastAsia="黑体" w:cs="宋体"/>
                <w:color w:val="000000"/>
                <w:sz w:val="24"/>
                <w:szCs w:val="24"/>
              </w:rPr>
              <w:t>收费</w:t>
            </w:r>
          </w:p>
          <w:p w14:paraId="7BA5B19B">
            <w:pPr>
              <w:spacing w:line="320" w:lineRule="exact"/>
              <w:ind w:firstLine="0"/>
              <w:jc w:val="center"/>
              <w:rPr>
                <w:rFonts w:ascii="Times New Roman" w:hAnsi="Times New Roman" w:eastAsia="黑体" w:cs="宋体"/>
                <w:color w:val="000000"/>
                <w:sz w:val="24"/>
                <w:szCs w:val="24"/>
              </w:rPr>
            </w:pPr>
            <w:r>
              <w:rPr>
                <w:rFonts w:hint="eastAsia" w:ascii="Times New Roman" w:hAnsi="Times New Roman" w:eastAsia="黑体" w:cs="宋体"/>
                <w:color w:val="000000"/>
                <w:sz w:val="24"/>
                <w:szCs w:val="24"/>
              </w:rPr>
              <w:t>标准</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D94CAD3">
            <w:pPr>
              <w:spacing w:line="320" w:lineRule="exact"/>
              <w:ind w:firstLine="0"/>
              <w:jc w:val="center"/>
              <w:rPr>
                <w:rFonts w:ascii="Times New Roman" w:hAnsi="Times New Roman" w:eastAsia="黑体" w:cs="宋体"/>
                <w:color w:val="000000"/>
                <w:sz w:val="24"/>
                <w:szCs w:val="24"/>
              </w:rPr>
            </w:pPr>
            <w:r>
              <w:rPr>
                <w:rFonts w:hint="eastAsia" w:ascii="Times New Roman" w:hAnsi="Times New Roman" w:eastAsia="黑体" w:cs="宋体"/>
                <w:color w:val="000000"/>
                <w:sz w:val="24"/>
                <w:szCs w:val="24"/>
              </w:rPr>
              <w:t>是否惠民殡葬政策</w:t>
            </w:r>
          </w:p>
        </w:tc>
        <w:tc>
          <w:tcPr>
            <w:tcW w:w="2680" w:type="dxa"/>
            <w:tcBorders>
              <w:top w:val="single" w:color="000000" w:sz="4" w:space="0"/>
              <w:left w:val="single" w:color="000000" w:sz="4" w:space="0"/>
              <w:bottom w:val="single" w:color="000000" w:sz="4" w:space="0"/>
              <w:right w:val="single" w:color="000000" w:sz="4" w:space="0"/>
            </w:tcBorders>
            <w:noWrap w:val="0"/>
            <w:vAlign w:val="center"/>
          </w:tcPr>
          <w:p w14:paraId="4FE829EB">
            <w:pPr>
              <w:spacing w:line="320" w:lineRule="exact"/>
              <w:ind w:firstLine="0"/>
              <w:jc w:val="center"/>
              <w:rPr>
                <w:rFonts w:ascii="Times New Roman" w:hAnsi="Times New Roman" w:eastAsia="黑体" w:cs="宋体"/>
                <w:color w:val="000000"/>
                <w:sz w:val="24"/>
                <w:szCs w:val="24"/>
              </w:rPr>
            </w:pPr>
            <w:r>
              <w:rPr>
                <w:rFonts w:hint="eastAsia" w:ascii="Times New Roman" w:hAnsi="Times New Roman" w:eastAsia="黑体" w:cs="宋体"/>
                <w:color w:val="000000"/>
                <w:sz w:val="24"/>
                <w:szCs w:val="24"/>
              </w:rPr>
              <w:t>备注</w:t>
            </w:r>
          </w:p>
        </w:tc>
      </w:tr>
      <w:tr w14:paraId="70642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0" w:hRule="atLeast"/>
          <w:jc w:val="center"/>
        </w:trPr>
        <w:tc>
          <w:tcPr>
            <w:tcW w:w="744" w:type="dxa"/>
            <w:tcBorders>
              <w:top w:val="single" w:color="000000" w:sz="4" w:space="0"/>
              <w:left w:val="single" w:color="000000" w:sz="4" w:space="0"/>
              <w:right w:val="single" w:color="000000" w:sz="4" w:space="0"/>
            </w:tcBorders>
            <w:noWrap w:val="0"/>
            <w:vAlign w:val="center"/>
          </w:tcPr>
          <w:p w14:paraId="1D4E6F3F">
            <w:pPr>
              <w:spacing w:line="30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1</w:t>
            </w:r>
          </w:p>
        </w:tc>
        <w:tc>
          <w:tcPr>
            <w:tcW w:w="1666" w:type="dxa"/>
            <w:tcBorders>
              <w:top w:val="single" w:color="000000" w:sz="4" w:space="0"/>
              <w:left w:val="single" w:color="000000" w:sz="4" w:space="0"/>
              <w:right w:val="single" w:color="000000" w:sz="4" w:space="0"/>
            </w:tcBorders>
            <w:noWrap w:val="0"/>
            <w:vAlign w:val="center"/>
          </w:tcPr>
          <w:p w14:paraId="3E67D127">
            <w:pPr>
              <w:spacing w:line="300" w:lineRule="exact"/>
              <w:ind w:firstLine="0"/>
              <w:jc w:val="center"/>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遗体接运</w:t>
            </w:r>
          </w:p>
        </w:tc>
        <w:tc>
          <w:tcPr>
            <w:tcW w:w="3935" w:type="dxa"/>
            <w:tcBorders>
              <w:top w:val="single" w:color="000000" w:sz="4" w:space="0"/>
              <w:left w:val="single" w:color="000000" w:sz="4" w:space="0"/>
              <w:right w:val="single" w:color="000000" w:sz="4" w:space="0"/>
            </w:tcBorders>
            <w:noWrap w:val="0"/>
            <w:vAlign w:val="center"/>
          </w:tcPr>
          <w:p w14:paraId="49D5A07F">
            <w:pPr>
              <w:spacing w:line="300" w:lineRule="exact"/>
              <w:ind w:firstLine="0"/>
              <w:jc w:val="center"/>
              <w:rPr>
                <w:rFonts w:hint="eastAsia" w:ascii="Times New Roman" w:hAnsi="Times New Roman" w:eastAsia="仿宋_GB2312" w:cs="宋体"/>
                <w:color w:val="000000"/>
                <w:sz w:val="24"/>
                <w:szCs w:val="24"/>
                <w:lang w:val="en-US" w:eastAsia="zh-CN"/>
              </w:rPr>
            </w:pPr>
            <w:r>
              <w:rPr>
                <w:rFonts w:hint="eastAsia" w:ascii="Times New Roman" w:hAnsi="Times New Roman" w:eastAsia="仿宋_GB2312" w:cs="宋体"/>
                <w:color w:val="000000"/>
                <w:sz w:val="24"/>
                <w:szCs w:val="24"/>
                <w:lang w:eastAsia="zh-CN"/>
              </w:rPr>
              <w:t>属地殡仪馆服务范围</w:t>
            </w:r>
            <w:r>
              <w:rPr>
                <w:rFonts w:hint="eastAsia" w:ascii="Times New Roman" w:hAnsi="Times New Roman" w:eastAsia="仿宋_GB2312" w:cs="宋体"/>
                <w:color w:val="000000"/>
                <w:sz w:val="24"/>
                <w:szCs w:val="24"/>
              </w:rPr>
              <w:t>的正常（特殊）遗体接运。含遗体的收殓、抬尸、装卸、运输、接运消毒</w:t>
            </w:r>
            <w:r>
              <w:rPr>
                <w:rFonts w:hint="eastAsia" w:ascii="Times New Roman" w:hAnsi="Times New Roman" w:eastAsia="仿宋_GB2312" w:cs="宋体"/>
                <w:color w:val="000000"/>
                <w:sz w:val="24"/>
                <w:szCs w:val="24"/>
                <w:lang w:eastAsia="zh-CN"/>
              </w:rPr>
              <w:t>等基本服务和用品</w:t>
            </w:r>
          </w:p>
        </w:tc>
        <w:tc>
          <w:tcPr>
            <w:tcW w:w="715" w:type="dxa"/>
            <w:tcBorders>
              <w:top w:val="single" w:color="000000" w:sz="4" w:space="0"/>
              <w:left w:val="single" w:color="000000" w:sz="4" w:space="0"/>
              <w:right w:val="single" w:color="000000" w:sz="4" w:space="0"/>
            </w:tcBorders>
            <w:noWrap w:val="0"/>
            <w:vAlign w:val="center"/>
          </w:tcPr>
          <w:p w14:paraId="3F2A8E23">
            <w:pPr>
              <w:spacing w:line="300" w:lineRule="exact"/>
              <w:ind w:firstLine="0"/>
              <w:jc w:val="center"/>
              <w:rPr>
                <w:rFonts w:hint="eastAsia" w:ascii="Times New Roman" w:hAnsi="Times New Roman" w:eastAsia="仿宋_GB2312" w:cs="宋体"/>
                <w:color w:val="000000"/>
                <w:sz w:val="24"/>
                <w:szCs w:val="24"/>
                <w:lang w:val="en-US" w:eastAsia="zh-CN"/>
              </w:rPr>
            </w:pPr>
            <w:r>
              <w:rPr>
                <w:rFonts w:hint="eastAsia" w:ascii="Times New Roman" w:hAnsi="Times New Roman" w:eastAsia="仿宋_GB2312" w:cs="宋体"/>
                <w:color w:val="000000"/>
                <w:sz w:val="24"/>
                <w:szCs w:val="24"/>
                <w:lang w:val="en-US" w:eastAsia="zh-CN"/>
              </w:rPr>
              <w:t>具</w:t>
            </w:r>
          </w:p>
        </w:tc>
        <w:tc>
          <w:tcPr>
            <w:tcW w:w="1417" w:type="dxa"/>
            <w:tcBorders>
              <w:top w:val="single" w:color="000000" w:sz="4" w:space="0"/>
              <w:left w:val="single" w:color="000000" w:sz="4" w:space="0"/>
              <w:right w:val="single" w:color="000000" w:sz="4" w:space="0"/>
            </w:tcBorders>
            <w:noWrap w:val="0"/>
            <w:vAlign w:val="center"/>
          </w:tcPr>
          <w:p w14:paraId="59233E6C">
            <w:pPr>
              <w:spacing w:line="300" w:lineRule="exact"/>
              <w:ind w:firstLine="0"/>
              <w:jc w:val="center"/>
              <w:rPr>
                <w:rFonts w:hint="eastAsia" w:ascii="Times New Roman" w:hAnsi="Times New Roman" w:eastAsia="仿宋_GB2312" w:cs="宋体"/>
                <w:color w:val="000000"/>
                <w:sz w:val="24"/>
                <w:szCs w:val="24"/>
                <w:lang w:val="en-US" w:eastAsia="zh-CN"/>
              </w:rPr>
            </w:pPr>
            <w:r>
              <w:rPr>
                <w:rFonts w:hint="eastAsia" w:ascii="Times New Roman" w:hAnsi="Times New Roman" w:eastAsia="仿宋_GB2312" w:cs="宋体"/>
                <w:color w:val="000000"/>
                <w:sz w:val="24"/>
                <w:szCs w:val="24"/>
                <w:lang w:val="en-US" w:eastAsia="zh-CN"/>
              </w:rPr>
              <w:t>政府指导价</w:t>
            </w:r>
          </w:p>
        </w:tc>
        <w:tc>
          <w:tcPr>
            <w:tcW w:w="2156" w:type="dxa"/>
            <w:tcBorders>
              <w:top w:val="single" w:color="000000" w:sz="4" w:space="0"/>
              <w:left w:val="single" w:color="000000" w:sz="4" w:space="0"/>
              <w:right w:val="single" w:color="000000" w:sz="4" w:space="0"/>
            </w:tcBorders>
            <w:noWrap w:val="0"/>
            <w:vAlign w:val="center"/>
          </w:tcPr>
          <w:p w14:paraId="4872C9CB">
            <w:pPr>
              <w:spacing w:line="296" w:lineRule="exact"/>
              <w:ind w:firstLine="0"/>
              <w:jc w:val="left"/>
              <w:rPr>
                <w:rFonts w:hint="eastAsia" w:ascii="Times New Roman" w:hAnsi="Times New Roman" w:eastAsia="仿宋_GB2312" w:cs="Times New Roman"/>
                <w:snapToGrid/>
                <w:color w:val="auto"/>
                <w:sz w:val="24"/>
                <w:szCs w:val="24"/>
                <w:lang w:val="en-US" w:eastAsia="zh-CN"/>
              </w:rPr>
            </w:pPr>
            <w:r>
              <w:rPr>
                <w:rFonts w:hint="eastAsia" w:ascii="Times New Roman" w:hAnsi="Times New Roman" w:eastAsia="仿宋_GB2312" w:cs="Times New Roman"/>
                <w:snapToGrid/>
                <w:color w:val="auto"/>
                <w:sz w:val="24"/>
                <w:szCs w:val="24"/>
                <w:lang w:val="en-US" w:eastAsia="zh-CN"/>
              </w:rPr>
              <w:t>1.10公里以内200元/具，10公里以外每公里加收7元；</w:t>
            </w:r>
          </w:p>
          <w:p w14:paraId="467543F1">
            <w:pPr>
              <w:spacing w:line="296" w:lineRule="exact"/>
              <w:ind w:firstLine="0"/>
              <w:jc w:val="left"/>
              <w:rPr>
                <w:rFonts w:hint="eastAsia" w:ascii="Times New Roman" w:hAnsi="Times New Roman" w:eastAsia="仿宋_GB2312" w:cs="宋体"/>
                <w:color w:val="000000"/>
                <w:sz w:val="24"/>
                <w:szCs w:val="24"/>
                <w:lang w:val="en-US" w:eastAsia="zh-CN"/>
              </w:rPr>
            </w:pPr>
            <w:r>
              <w:rPr>
                <w:rFonts w:hint="eastAsia" w:ascii="Times New Roman" w:hAnsi="Times New Roman" w:eastAsia="仿宋_GB2312" w:cs="Times New Roman"/>
                <w:snapToGrid/>
                <w:color w:val="auto"/>
                <w:sz w:val="24"/>
                <w:szCs w:val="24"/>
                <w:lang w:val="en-US" w:eastAsia="zh-CN"/>
              </w:rPr>
              <w:t>2.加收楼层20元/层（电梯运送的免收）。</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91EC173">
            <w:pPr>
              <w:spacing w:line="300" w:lineRule="exact"/>
              <w:ind w:firstLine="0"/>
              <w:jc w:val="center"/>
              <w:rPr>
                <w:rFonts w:hint="eastAsia" w:ascii="Times New Roman" w:hAnsi="Times New Roman" w:eastAsia="仿宋_GB2312" w:cs="宋体"/>
                <w:color w:val="000000"/>
                <w:sz w:val="24"/>
                <w:szCs w:val="24"/>
                <w:lang w:val="en-US" w:eastAsia="zh-CN"/>
              </w:rPr>
            </w:pPr>
            <w:r>
              <w:rPr>
                <w:rFonts w:hint="eastAsia" w:ascii="Times New Roman" w:hAnsi="Times New Roman" w:eastAsia="仿宋_GB2312" w:cs="宋体"/>
                <w:color w:val="000000"/>
                <w:sz w:val="24"/>
                <w:szCs w:val="24"/>
                <w:lang w:val="en-US" w:eastAsia="zh-CN"/>
              </w:rPr>
              <w:t>是</w:t>
            </w:r>
          </w:p>
          <w:p w14:paraId="0AB73163">
            <w:pPr>
              <w:spacing w:line="300" w:lineRule="exact"/>
              <w:ind w:firstLine="0"/>
              <w:jc w:val="center"/>
              <w:rPr>
                <w:rFonts w:hint="eastAsia" w:ascii="Times New Roman" w:hAnsi="Times New Roman" w:eastAsia="仿宋_GB2312" w:cs="宋体"/>
                <w:color w:val="000000"/>
                <w:sz w:val="24"/>
                <w:szCs w:val="24"/>
                <w:lang w:val="en-US" w:eastAsia="zh-CN"/>
              </w:rPr>
            </w:pPr>
          </w:p>
        </w:tc>
        <w:tc>
          <w:tcPr>
            <w:tcW w:w="2680" w:type="dxa"/>
            <w:tcBorders>
              <w:top w:val="single" w:color="000000" w:sz="4" w:space="0"/>
              <w:left w:val="single" w:color="000000" w:sz="4" w:space="0"/>
              <w:right w:val="single" w:color="000000" w:sz="4" w:space="0"/>
            </w:tcBorders>
            <w:noWrap w:val="0"/>
            <w:vAlign w:val="center"/>
          </w:tcPr>
          <w:p w14:paraId="70357684">
            <w:pPr>
              <w:spacing w:line="296" w:lineRule="exact"/>
              <w:ind w:firstLine="0"/>
              <w:jc w:val="left"/>
              <w:rPr>
                <w:rFonts w:hint="eastAsia" w:ascii="Times New Roman" w:hAnsi="Times New Roman" w:eastAsia="仿宋_GB2312" w:cs="Times New Roman"/>
                <w:snapToGrid/>
                <w:color w:val="auto"/>
                <w:sz w:val="24"/>
                <w:szCs w:val="24"/>
                <w:lang w:val="en-US" w:eastAsia="zh-CN"/>
              </w:rPr>
            </w:pPr>
            <w:r>
              <w:rPr>
                <w:rFonts w:hint="eastAsia" w:ascii="Times New Roman" w:hAnsi="Times New Roman" w:eastAsia="仿宋_GB2312" w:cs="Times New Roman"/>
                <w:snapToGrid/>
                <w:color w:val="auto"/>
                <w:sz w:val="24"/>
                <w:szCs w:val="24"/>
                <w:lang w:val="en-US" w:eastAsia="zh-CN"/>
              </w:rPr>
              <w:t>1.惠民殡葬政策按相关文件规定执行；</w:t>
            </w:r>
          </w:p>
          <w:p w14:paraId="78E9923E">
            <w:pPr>
              <w:spacing w:line="296" w:lineRule="exact"/>
              <w:ind w:firstLine="0"/>
              <w:jc w:val="left"/>
              <w:rPr>
                <w:rFonts w:hint="eastAsia" w:ascii="Times New Roman" w:hAnsi="Times New Roman" w:eastAsia="仿宋_GB2312" w:cs="Times New Roman"/>
                <w:snapToGrid/>
                <w:color w:val="auto"/>
                <w:sz w:val="24"/>
                <w:szCs w:val="24"/>
                <w:lang w:val="en-US" w:eastAsia="zh-CN"/>
              </w:rPr>
            </w:pPr>
            <w:r>
              <w:rPr>
                <w:rFonts w:hint="eastAsia" w:ascii="Times New Roman" w:hAnsi="Times New Roman" w:eastAsia="仿宋_GB2312" w:cs="Times New Roman"/>
                <w:snapToGrid/>
                <w:color w:val="auto"/>
                <w:sz w:val="24"/>
                <w:szCs w:val="24"/>
                <w:lang w:val="en-US" w:eastAsia="zh-CN"/>
              </w:rPr>
              <w:t>2.接尸袋按需购买，价格按照殡仪馆公示的接尸袋采购成本价执行；</w:t>
            </w:r>
          </w:p>
          <w:p w14:paraId="3B51967A">
            <w:pPr>
              <w:spacing w:line="296" w:lineRule="exact"/>
              <w:ind w:firstLine="0"/>
              <w:jc w:val="left"/>
              <w:rPr>
                <w:rFonts w:hint="default" w:ascii="Times New Roman" w:hAnsi="Times New Roman" w:eastAsia="仿宋_GB2312" w:cs="宋体"/>
                <w:color w:val="000000"/>
                <w:sz w:val="24"/>
                <w:szCs w:val="24"/>
                <w:lang w:val="en-US" w:eastAsia="zh-CN"/>
              </w:rPr>
            </w:pPr>
            <w:r>
              <w:rPr>
                <w:rFonts w:hint="eastAsia" w:ascii="Times New Roman" w:hAnsi="Times New Roman" w:eastAsia="仿宋_GB2312" w:cs="Times New Roman"/>
                <w:snapToGrid/>
                <w:color w:val="auto"/>
                <w:sz w:val="24"/>
                <w:szCs w:val="24"/>
                <w:lang w:val="en-US" w:eastAsia="zh-CN"/>
              </w:rPr>
              <w:t>3.里程金额以单程（指遗体接运处至殡仪馆之间的实际距离）计收，提供往返双趟服务（返程不计费）。</w:t>
            </w:r>
          </w:p>
        </w:tc>
      </w:tr>
      <w:tr w14:paraId="15B23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jc w:val="center"/>
        </w:trPr>
        <w:tc>
          <w:tcPr>
            <w:tcW w:w="744" w:type="dxa"/>
            <w:vMerge w:val="restart"/>
            <w:tcBorders>
              <w:top w:val="single" w:color="000000" w:sz="4" w:space="0"/>
              <w:left w:val="single" w:color="000000" w:sz="4" w:space="0"/>
              <w:right w:val="single" w:color="000000" w:sz="4" w:space="0"/>
            </w:tcBorders>
            <w:noWrap w:val="0"/>
            <w:vAlign w:val="center"/>
          </w:tcPr>
          <w:p w14:paraId="091C7DF4">
            <w:pPr>
              <w:spacing w:line="30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2</w:t>
            </w:r>
          </w:p>
        </w:tc>
        <w:tc>
          <w:tcPr>
            <w:tcW w:w="1666" w:type="dxa"/>
            <w:vMerge w:val="restart"/>
            <w:tcBorders>
              <w:top w:val="single" w:color="000000" w:sz="4" w:space="0"/>
              <w:left w:val="single" w:color="000000" w:sz="4" w:space="0"/>
              <w:right w:val="single" w:color="000000" w:sz="4" w:space="0"/>
            </w:tcBorders>
            <w:noWrap w:val="0"/>
            <w:vAlign w:val="center"/>
          </w:tcPr>
          <w:p w14:paraId="2F404F84">
            <w:pPr>
              <w:spacing w:line="30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遗体存放</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14:paraId="49E69706">
            <w:pPr>
              <w:spacing w:line="300" w:lineRule="exact"/>
              <w:ind w:firstLine="0"/>
              <w:jc w:val="center"/>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含正常（特殊）遗体的组合式（连体柜）冷藏、独立柜冷藏</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3590315C">
            <w:pPr>
              <w:spacing w:line="300" w:lineRule="exact"/>
              <w:ind w:firstLine="0"/>
              <w:jc w:val="center"/>
              <w:rPr>
                <w:rFonts w:hint="eastAsia" w:ascii="Times New Roman" w:hAnsi="Times New Roman" w:eastAsia="仿宋_GB2312" w:cs="宋体"/>
                <w:color w:val="000000"/>
                <w:sz w:val="24"/>
                <w:szCs w:val="24"/>
                <w:lang w:eastAsia="zh-CN"/>
              </w:rPr>
            </w:pPr>
            <w:r>
              <w:rPr>
                <w:rFonts w:hint="eastAsia" w:ascii="Times New Roman" w:hAnsi="Times New Roman" w:eastAsia="仿宋_GB2312" w:cs="宋体"/>
                <w:color w:val="000000"/>
                <w:sz w:val="24"/>
                <w:szCs w:val="24"/>
                <w:lang w:eastAsia="zh-CN"/>
              </w:rPr>
              <w:t>天</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129B47A1">
            <w:pPr>
              <w:spacing w:line="300" w:lineRule="exact"/>
              <w:ind w:firstLine="0"/>
              <w:jc w:val="left"/>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政府指导价</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555BC">
            <w:pPr>
              <w:spacing w:line="296" w:lineRule="exact"/>
              <w:ind w:firstLine="0"/>
              <w:jc w:val="center"/>
              <w:rPr>
                <w:rFonts w:ascii="Times New Roman" w:hAnsi="Times New Roman" w:eastAsia="仿宋_GB2312" w:cs="Times New Roman"/>
                <w:snapToGrid/>
                <w:color w:val="auto"/>
                <w:sz w:val="24"/>
                <w:szCs w:val="24"/>
                <w:lang w:val="en-US" w:eastAsia="zh-CN"/>
              </w:rPr>
            </w:pPr>
            <w:r>
              <w:rPr>
                <w:rFonts w:hint="eastAsia" w:ascii="Times New Roman" w:hAnsi="Times New Roman" w:eastAsia="仿宋_GB2312" w:cs="Times New Roman"/>
                <w:snapToGrid/>
                <w:color w:val="auto"/>
                <w:sz w:val="24"/>
                <w:szCs w:val="24"/>
                <w:lang w:val="en-US" w:eastAsia="zh-CN"/>
              </w:rPr>
              <w:t>不超过</w:t>
            </w:r>
            <w:r>
              <w:rPr>
                <w:rFonts w:ascii="Times New Roman" w:hAnsi="Times New Roman" w:eastAsia="仿宋_GB2312" w:cs="Times New Roman"/>
                <w:snapToGrid/>
                <w:color w:val="auto"/>
                <w:sz w:val="24"/>
                <w:szCs w:val="24"/>
              </w:rPr>
              <w:t>100元</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569C5142">
            <w:pPr>
              <w:spacing w:line="30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是</w:t>
            </w:r>
          </w:p>
        </w:tc>
        <w:tc>
          <w:tcPr>
            <w:tcW w:w="2680" w:type="dxa"/>
            <w:tcBorders>
              <w:top w:val="single" w:color="000000" w:sz="4" w:space="0"/>
              <w:left w:val="single" w:color="000000" w:sz="4" w:space="0"/>
              <w:bottom w:val="single" w:color="000000" w:sz="4" w:space="0"/>
              <w:right w:val="single" w:color="000000" w:sz="4" w:space="0"/>
            </w:tcBorders>
            <w:noWrap w:val="0"/>
            <w:vAlign w:val="center"/>
          </w:tcPr>
          <w:p w14:paraId="15220387">
            <w:pPr>
              <w:numPr>
                <w:ilvl w:val="0"/>
                <w:numId w:val="0"/>
              </w:numPr>
              <w:spacing w:line="300" w:lineRule="exact"/>
              <w:ind w:firstLine="0" w:firstLineChars="0"/>
              <w:jc w:val="left"/>
              <w:rPr>
                <w:rFonts w:hint="eastAsia" w:ascii="Times New Roman" w:hAnsi="Times New Roman" w:eastAsia="仿宋_GB2312" w:cs="宋体"/>
                <w:color w:val="000000"/>
                <w:sz w:val="24"/>
                <w:szCs w:val="24"/>
                <w:lang w:eastAsia="zh-CN"/>
              </w:rPr>
            </w:pPr>
            <w:r>
              <w:rPr>
                <w:rFonts w:hint="eastAsia" w:ascii="Times New Roman" w:hAnsi="Times New Roman" w:eastAsia="仿宋_GB2312" w:cs="宋体"/>
                <w:color w:val="000000"/>
                <w:sz w:val="24"/>
                <w:szCs w:val="24"/>
                <w:lang w:val="en-US" w:eastAsia="zh-CN"/>
              </w:rPr>
              <w:t>1.</w:t>
            </w:r>
            <w:r>
              <w:rPr>
                <w:rFonts w:hint="eastAsia" w:ascii="Times New Roman" w:hAnsi="Times New Roman" w:eastAsia="仿宋_GB2312" w:cs="宋体"/>
                <w:color w:val="000000"/>
                <w:sz w:val="24"/>
                <w:szCs w:val="24"/>
              </w:rPr>
              <w:t>惠民殡葬政策按相关文件规定执行</w:t>
            </w:r>
            <w:r>
              <w:rPr>
                <w:rFonts w:hint="eastAsia" w:ascii="Times New Roman" w:hAnsi="Times New Roman" w:eastAsia="仿宋_GB2312" w:cs="宋体"/>
                <w:color w:val="000000"/>
                <w:sz w:val="24"/>
                <w:szCs w:val="24"/>
                <w:lang w:eastAsia="zh-CN"/>
              </w:rPr>
              <w:t>；</w:t>
            </w:r>
          </w:p>
          <w:p w14:paraId="1B737E10">
            <w:pPr>
              <w:numPr>
                <w:ilvl w:val="0"/>
                <w:numId w:val="0"/>
              </w:numPr>
              <w:spacing w:line="300" w:lineRule="exact"/>
              <w:ind w:firstLine="0" w:firstLineChars="0"/>
              <w:jc w:val="left"/>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val="en-US" w:eastAsia="zh-CN"/>
              </w:rPr>
              <w:t>2.</w:t>
            </w:r>
            <w:r>
              <w:rPr>
                <w:rFonts w:hint="eastAsia" w:ascii="Times New Roman" w:hAnsi="Times New Roman" w:eastAsia="仿宋_GB2312" w:cs="宋体"/>
                <w:color w:val="000000"/>
                <w:sz w:val="24"/>
                <w:szCs w:val="24"/>
                <w:lang w:eastAsia="zh-CN"/>
              </w:rPr>
              <w:t>不足</w:t>
            </w:r>
            <w:r>
              <w:rPr>
                <w:rFonts w:hint="eastAsia" w:ascii="Times New Roman" w:hAnsi="Times New Roman" w:eastAsia="仿宋_GB2312" w:cs="宋体"/>
                <w:color w:val="000000"/>
                <w:sz w:val="24"/>
                <w:szCs w:val="24"/>
                <w:lang w:val="en-US" w:eastAsia="zh-CN"/>
              </w:rPr>
              <w:t>12小时按半天收费，不足24小时按一天收费。</w:t>
            </w:r>
            <w:r>
              <w:rPr>
                <w:rFonts w:hint="eastAsia" w:ascii="Times New Roman" w:hAnsi="Times New Roman" w:eastAsia="仿宋_GB2312" w:cs="宋体"/>
                <w:color w:val="000000"/>
                <w:sz w:val="24"/>
                <w:szCs w:val="24"/>
              </w:rPr>
              <w:t xml:space="preserve">            </w:t>
            </w:r>
          </w:p>
        </w:tc>
      </w:tr>
      <w:tr w14:paraId="6796A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744" w:type="dxa"/>
            <w:vMerge w:val="continue"/>
            <w:tcBorders>
              <w:left w:val="single" w:color="000000" w:sz="4" w:space="0"/>
              <w:bottom w:val="single" w:color="000000" w:sz="4" w:space="0"/>
              <w:right w:val="single" w:color="000000" w:sz="4" w:space="0"/>
            </w:tcBorders>
            <w:noWrap w:val="0"/>
            <w:vAlign w:val="center"/>
          </w:tcPr>
          <w:p w14:paraId="1B347992">
            <w:pPr>
              <w:spacing w:line="300" w:lineRule="exact"/>
              <w:ind w:firstLine="0"/>
              <w:jc w:val="center"/>
              <w:rPr>
                <w:rFonts w:ascii="Times New Roman" w:hAnsi="Times New Roman" w:eastAsia="仿宋_GB2312" w:cs="宋体"/>
                <w:color w:val="000000"/>
                <w:sz w:val="24"/>
                <w:szCs w:val="24"/>
              </w:rPr>
            </w:pPr>
          </w:p>
        </w:tc>
        <w:tc>
          <w:tcPr>
            <w:tcW w:w="1666" w:type="dxa"/>
            <w:vMerge w:val="continue"/>
            <w:tcBorders>
              <w:left w:val="single" w:color="000000" w:sz="4" w:space="0"/>
              <w:bottom w:val="single" w:color="000000" w:sz="4" w:space="0"/>
              <w:right w:val="single" w:color="000000" w:sz="4" w:space="0"/>
            </w:tcBorders>
            <w:noWrap w:val="0"/>
            <w:vAlign w:val="center"/>
          </w:tcPr>
          <w:p w14:paraId="287D0F21">
            <w:pPr>
              <w:spacing w:line="300" w:lineRule="exact"/>
              <w:ind w:firstLine="0"/>
              <w:jc w:val="center"/>
              <w:rPr>
                <w:rFonts w:ascii="Times New Roman" w:hAnsi="Times New Roman" w:eastAsia="仿宋_GB2312" w:cs="宋体"/>
                <w:color w:val="000000"/>
                <w:sz w:val="24"/>
                <w:szCs w:val="24"/>
              </w:rPr>
            </w:pPr>
          </w:p>
        </w:tc>
        <w:tc>
          <w:tcPr>
            <w:tcW w:w="3935" w:type="dxa"/>
            <w:tcBorders>
              <w:top w:val="single" w:color="000000" w:sz="4" w:space="0"/>
              <w:left w:val="single" w:color="000000" w:sz="4" w:space="0"/>
              <w:bottom w:val="single" w:color="000000" w:sz="4" w:space="0"/>
              <w:right w:val="single" w:color="000000" w:sz="4" w:space="0"/>
            </w:tcBorders>
            <w:noWrap w:val="0"/>
            <w:vAlign w:val="center"/>
          </w:tcPr>
          <w:p w14:paraId="07281506">
            <w:pPr>
              <w:spacing w:line="300" w:lineRule="exact"/>
              <w:ind w:firstLine="0"/>
              <w:jc w:val="center"/>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含正常（特殊）遗体的单体冰柜冷藏、独立存放空间</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1B829303">
            <w:pPr>
              <w:spacing w:line="300" w:lineRule="exact"/>
              <w:ind w:firstLine="0"/>
              <w:jc w:val="center"/>
              <w:rPr>
                <w:rFonts w:hint="eastAsia" w:ascii="Times New Roman" w:hAnsi="Times New Roman" w:eastAsia="仿宋_GB2312" w:cs="宋体"/>
                <w:color w:val="000000"/>
                <w:sz w:val="24"/>
                <w:szCs w:val="24"/>
                <w:lang w:eastAsia="zh-CN"/>
              </w:rPr>
            </w:pPr>
            <w:r>
              <w:rPr>
                <w:rFonts w:hint="eastAsia" w:ascii="Times New Roman" w:hAnsi="Times New Roman" w:eastAsia="仿宋_GB2312" w:cs="宋体"/>
                <w:color w:val="000000"/>
                <w:sz w:val="24"/>
                <w:szCs w:val="24"/>
                <w:lang w:eastAsia="zh-CN"/>
              </w:rPr>
              <w:t>天</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431EB909">
            <w:pPr>
              <w:spacing w:line="300" w:lineRule="exact"/>
              <w:ind w:firstLine="0"/>
              <w:jc w:val="left"/>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政府指导价</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E82A7">
            <w:pPr>
              <w:spacing w:line="296" w:lineRule="exact"/>
              <w:ind w:firstLine="0"/>
              <w:jc w:val="center"/>
              <w:rPr>
                <w:rFonts w:hint="default" w:ascii="Times New Roman" w:hAnsi="Times New Roman" w:eastAsia="仿宋_GB2312" w:cs="Times New Roman"/>
                <w:snapToGrid/>
                <w:color w:val="auto"/>
                <w:sz w:val="24"/>
                <w:szCs w:val="24"/>
                <w:lang w:val="en-US" w:eastAsia="zh-CN"/>
              </w:rPr>
            </w:pPr>
            <w:r>
              <w:rPr>
                <w:rFonts w:hint="eastAsia" w:ascii="Times New Roman" w:hAnsi="Times New Roman" w:eastAsia="仿宋_GB2312" w:cs="Times New Roman"/>
                <w:snapToGrid/>
                <w:color w:val="auto"/>
                <w:sz w:val="24"/>
                <w:szCs w:val="24"/>
                <w:lang w:val="en-US" w:eastAsia="zh-CN"/>
              </w:rPr>
              <w:t>不超过200</w:t>
            </w:r>
            <w:r>
              <w:rPr>
                <w:rFonts w:ascii="Times New Roman" w:hAnsi="Times New Roman" w:eastAsia="仿宋_GB2312" w:cs="Times New Roman"/>
                <w:snapToGrid/>
                <w:color w:val="auto"/>
                <w:sz w:val="24"/>
                <w:szCs w:val="24"/>
              </w:rPr>
              <w:t>元</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902A865">
            <w:pPr>
              <w:spacing w:line="300" w:lineRule="exact"/>
              <w:ind w:firstLine="0"/>
              <w:jc w:val="center"/>
              <w:rPr>
                <w:rFonts w:ascii="Times New Roman" w:hAnsi="Times New Roman" w:eastAsia="仿宋_GB2312" w:cs="宋体"/>
                <w:color w:val="000000"/>
                <w:sz w:val="24"/>
                <w:szCs w:val="24"/>
              </w:rPr>
            </w:pPr>
          </w:p>
        </w:tc>
        <w:tc>
          <w:tcPr>
            <w:tcW w:w="2680" w:type="dxa"/>
            <w:tcBorders>
              <w:top w:val="single" w:color="000000" w:sz="4" w:space="0"/>
              <w:left w:val="single" w:color="000000" w:sz="4" w:space="0"/>
              <w:bottom w:val="single" w:color="000000" w:sz="4" w:space="0"/>
              <w:right w:val="single" w:color="000000" w:sz="4" w:space="0"/>
            </w:tcBorders>
            <w:noWrap w:val="0"/>
            <w:vAlign w:val="center"/>
          </w:tcPr>
          <w:p w14:paraId="74201B87">
            <w:pPr>
              <w:spacing w:line="300" w:lineRule="exact"/>
              <w:ind w:firstLine="0"/>
              <w:jc w:val="left"/>
              <w:rPr>
                <w:rFonts w:ascii="Times New Roman" w:hAnsi="Times New Roman" w:eastAsia="仿宋_GB2312" w:cs="宋体"/>
                <w:color w:val="000000"/>
                <w:sz w:val="24"/>
                <w:szCs w:val="24"/>
              </w:rPr>
            </w:pPr>
          </w:p>
        </w:tc>
      </w:tr>
      <w:tr w14:paraId="0D59D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jc w:val="center"/>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5C6DC035">
            <w:pPr>
              <w:spacing w:line="30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3</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1CA0CDF5">
            <w:pPr>
              <w:spacing w:line="30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穿（脱）衣</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14:paraId="0EA533D9">
            <w:pPr>
              <w:spacing w:line="300" w:lineRule="exact"/>
              <w:ind w:firstLine="0"/>
              <w:jc w:val="center"/>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含擦身、脱衣、穿衣</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1F1A8E42">
            <w:pPr>
              <w:spacing w:line="30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具</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0B1F93F4">
            <w:pPr>
              <w:spacing w:line="300" w:lineRule="exact"/>
              <w:ind w:firstLine="0"/>
              <w:jc w:val="left"/>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政府指导价</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60630">
            <w:pPr>
              <w:spacing w:line="296" w:lineRule="exact"/>
              <w:ind w:firstLine="0"/>
              <w:jc w:val="center"/>
              <w:rPr>
                <w:rFonts w:ascii="Times New Roman" w:hAnsi="Times New Roman" w:eastAsia="仿宋_GB2312" w:cs="Times New Roman"/>
                <w:snapToGrid/>
                <w:color w:val="auto"/>
                <w:sz w:val="24"/>
                <w:szCs w:val="24"/>
                <w:lang w:val="en-US" w:eastAsia="zh-CN"/>
              </w:rPr>
            </w:pPr>
            <w:r>
              <w:rPr>
                <w:rFonts w:hint="eastAsia" w:ascii="Times New Roman" w:hAnsi="Times New Roman" w:eastAsia="仿宋_GB2312" w:cs="Times New Roman"/>
                <w:snapToGrid/>
                <w:color w:val="auto"/>
                <w:sz w:val="24"/>
                <w:szCs w:val="24"/>
                <w:lang w:val="en-US" w:eastAsia="zh-CN"/>
              </w:rPr>
              <w:t>不超过50</w:t>
            </w:r>
            <w:r>
              <w:rPr>
                <w:rFonts w:ascii="Times New Roman" w:hAnsi="Times New Roman" w:eastAsia="仿宋_GB2312" w:cs="Times New Roman"/>
                <w:snapToGrid/>
                <w:color w:val="auto"/>
                <w:sz w:val="24"/>
                <w:szCs w:val="24"/>
              </w:rPr>
              <w:t>元</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7560E217">
            <w:pPr>
              <w:spacing w:line="300" w:lineRule="exact"/>
              <w:ind w:firstLine="0"/>
              <w:jc w:val="center"/>
              <w:rPr>
                <w:rFonts w:ascii="Times New Roman" w:hAnsi="Times New Roman" w:eastAsia="仿宋_GB2312" w:cs="宋体"/>
                <w:color w:val="000000"/>
                <w:sz w:val="24"/>
                <w:szCs w:val="24"/>
              </w:rPr>
            </w:pPr>
          </w:p>
        </w:tc>
        <w:tc>
          <w:tcPr>
            <w:tcW w:w="2680" w:type="dxa"/>
            <w:tcBorders>
              <w:top w:val="single" w:color="000000" w:sz="4" w:space="0"/>
              <w:left w:val="single" w:color="000000" w:sz="4" w:space="0"/>
              <w:bottom w:val="single" w:color="000000" w:sz="4" w:space="0"/>
              <w:right w:val="single" w:color="000000" w:sz="4" w:space="0"/>
            </w:tcBorders>
            <w:noWrap w:val="0"/>
            <w:vAlign w:val="center"/>
          </w:tcPr>
          <w:p w14:paraId="7D3356D1">
            <w:pPr>
              <w:spacing w:line="300" w:lineRule="exact"/>
              <w:ind w:firstLine="0"/>
              <w:jc w:val="center"/>
              <w:rPr>
                <w:rFonts w:ascii="Times New Roman" w:hAnsi="Times New Roman" w:eastAsia="仿宋_GB2312" w:cs="宋体"/>
                <w:color w:val="000000"/>
                <w:sz w:val="24"/>
                <w:szCs w:val="24"/>
              </w:rPr>
            </w:pPr>
          </w:p>
        </w:tc>
      </w:tr>
      <w:tr w14:paraId="0D5EC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2" w:hRule="atLeast"/>
          <w:jc w:val="center"/>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58F116C2">
            <w:pPr>
              <w:spacing w:line="30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4</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175FCD05">
            <w:pPr>
              <w:spacing w:line="30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遗容整理</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14:paraId="1859ECCC">
            <w:pPr>
              <w:spacing w:line="300" w:lineRule="exact"/>
              <w:ind w:firstLine="0"/>
              <w:jc w:val="left"/>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含脸部清洗，敷干；嘴巴、眼帘整合复位；眼眶，睫毛、脸腮修饰、面部上粉、嘴唇描色，整理衣装、头发、消毒等服务</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4933E3FD">
            <w:pPr>
              <w:spacing w:line="30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具</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422574C4">
            <w:pPr>
              <w:spacing w:line="300" w:lineRule="exact"/>
              <w:ind w:firstLine="0"/>
              <w:jc w:val="left"/>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政府指导价</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9D529">
            <w:pPr>
              <w:spacing w:line="296" w:lineRule="exact"/>
              <w:ind w:firstLine="0"/>
              <w:jc w:val="center"/>
              <w:rPr>
                <w:rFonts w:ascii="Times New Roman" w:hAnsi="Times New Roman" w:eastAsia="仿宋_GB2312" w:cs="Times New Roman"/>
                <w:snapToGrid/>
                <w:color w:val="auto"/>
                <w:sz w:val="24"/>
                <w:szCs w:val="24"/>
                <w:lang w:val="en-US" w:eastAsia="zh-CN"/>
              </w:rPr>
            </w:pPr>
            <w:r>
              <w:rPr>
                <w:rFonts w:hint="eastAsia" w:ascii="Times New Roman" w:hAnsi="Times New Roman" w:eastAsia="仿宋_GB2312" w:cs="Times New Roman"/>
                <w:snapToGrid/>
                <w:color w:val="auto"/>
                <w:sz w:val="24"/>
                <w:szCs w:val="24"/>
                <w:lang w:val="en-US" w:eastAsia="zh-CN"/>
              </w:rPr>
              <w:t>不超过80</w:t>
            </w:r>
            <w:r>
              <w:rPr>
                <w:rFonts w:ascii="Times New Roman" w:hAnsi="Times New Roman" w:eastAsia="仿宋_GB2312" w:cs="Times New Roman"/>
                <w:snapToGrid/>
                <w:color w:val="auto"/>
                <w:sz w:val="24"/>
                <w:szCs w:val="24"/>
              </w:rPr>
              <w:t>元</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5C33C048">
            <w:pPr>
              <w:spacing w:line="300" w:lineRule="exact"/>
              <w:ind w:firstLine="0"/>
              <w:jc w:val="center"/>
              <w:rPr>
                <w:rFonts w:ascii="Times New Roman" w:hAnsi="Times New Roman" w:eastAsia="仿宋_GB2312" w:cs="宋体"/>
                <w:color w:val="000000"/>
                <w:sz w:val="24"/>
                <w:szCs w:val="24"/>
              </w:rPr>
            </w:pPr>
          </w:p>
        </w:tc>
        <w:tc>
          <w:tcPr>
            <w:tcW w:w="2680" w:type="dxa"/>
            <w:tcBorders>
              <w:top w:val="single" w:color="000000" w:sz="4" w:space="0"/>
              <w:left w:val="single" w:color="000000" w:sz="4" w:space="0"/>
              <w:bottom w:val="single" w:color="000000" w:sz="4" w:space="0"/>
              <w:right w:val="single" w:color="000000" w:sz="4" w:space="0"/>
            </w:tcBorders>
            <w:noWrap w:val="0"/>
            <w:vAlign w:val="center"/>
          </w:tcPr>
          <w:p w14:paraId="279F7513">
            <w:pPr>
              <w:spacing w:line="300" w:lineRule="exact"/>
              <w:ind w:firstLine="0"/>
              <w:jc w:val="center"/>
              <w:rPr>
                <w:rFonts w:ascii="Times New Roman" w:hAnsi="Times New Roman" w:eastAsia="仿宋_GB2312" w:cs="宋体"/>
                <w:color w:val="000000"/>
                <w:sz w:val="24"/>
                <w:szCs w:val="24"/>
              </w:rPr>
            </w:pPr>
          </w:p>
        </w:tc>
      </w:tr>
      <w:tr w14:paraId="5E2C1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44" w:type="dxa"/>
            <w:vMerge w:val="restart"/>
            <w:tcBorders>
              <w:top w:val="single" w:color="000000" w:sz="4" w:space="0"/>
              <w:left w:val="single" w:color="000000" w:sz="4" w:space="0"/>
              <w:right w:val="single" w:color="000000" w:sz="4" w:space="0"/>
            </w:tcBorders>
            <w:noWrap w:val="0"/>
            <w:vAlign w:val="center"/>
          </w:tcPr>
          <w:p w14:paraId="7A927361">
            <w:pPr>
              <w:spacing w:line="30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5</w:t>
            </w:r>
          </w:p>
        </w:tc>
        <w:tc>
          <w:tcPr>
            <w:tcW w:w="1666" w:type="dxa"/>
            <w:vMerge w:val="restart"/>
            <w:tcBorders>
              <w:top w:val="single" w:color="000000" w:sz="4" w:space="0"/>
              <w:left w:val="single" w:color="000000" w:sz="4" w:space="0"/>
              <w:right w:val="single" w:color="000000" w:sz="4" w:space="0"/>
            </w:tcBorders>
            <w:noWrap w:val="0"/>
            <w:vAlign w:val="center"/>
          </w:tcPr>
          <w:p w14:paraId="65FEC345">
            <w:pPr>
              <w:spacing w:line="30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告别厅（守灵厅）租用</w:t>
            </w:r>
          </w:p>
        </w:tc>
        <w:tc>
          <w:tcPr>
            <w:tcW w:w="3935" w:type="dxa"/>
            <w:vMerge w:val="restart"/>
            <w:tcBorders>
              <w:top w:val="single" w:color="000000" w:sz="4" w:space="0"/>
              <w:left w:val="single" w:color="000000" w:sz="4" w:space="0"/>
              <w:right w:val="single" w:color="000000" w:sz="4" w:space="0"/>
            </w:tcBorders>
            <w:noWrap w:val="0"/>
            <w:vAlign w:val="center"/>
          </w:tcPr>
          <w:p w14:paraId="4A241E35">
            <w:pPr>
              <w:spacing w:line="300" w:lineRule="exact"/>
              <w:ind w:firstLine="0"/>
              <w:jc w:val="left"/>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告别厅：含殡葬礼仪引导服务、司仪主持、电子屏、门头花坊布置、厅内横幅、空调、电脑、音响、灯光、哀乐播放、布幔装饰、绢绸花圈、遗体抬运、遗体告别床、遗体瞻仰馆、挂遗像、跪垫、小白花、主持台等基本配置</w:t>
            </w:r>
          </w:p>
        </w:tc>
        <w:tc>
          <w:tcPr>
            <w:tcW w:w="715" w:type="dxa"/>
            <w:vMerge w:val="restart"/>
            <w:tcBorders>
              <w:top w:val="single" w:color="000000" w:sz="4" w:space="0"/>
              <w:left w:val="single" w:color="000000" w:sz="4" w:space="0"/>
              <w:right w:val="single" w:color="000000" w:sz="4" w:space="0"/>
            </w:tcBorders>
            <w:noWrap w:val="0"/>
            <w:vAlign w:val="center"/>
          </w:tcPr>
          <w:p w14:paraId="69A84769">
            <w:pPr>
              <w:spacing w:line="30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场次</w:t>
            </w:r>
          </w:p>
        </w:tc>
        <w:tc>
          <w:tcPr>
            <w:tcW w:w="1417" w:type="dxa"/>
            <w:vMerge w:val="restart"/>
            <w:tcBorders>
              <w:top w:val="single" w:color="000000" w:sz="4" w:space="0"/>
              <w:left w:val="single" w:color="000000" w:sz="4" w:space="0"/>
              <w:right w:val="single" w:color="000000" w:sz="4" w:space="0"/>
            </w:tcBorders>
            <w:noWrap w:val="0"/>
            <w:vAlign w:val="center"/>
          </w:tcPr>
          <w:p w14:paraId="0AE0BC75">
            <w:pPr>
              <w:spacing w:line="300" w:lineRule="exact"/>
              <w:ind w:firstLine="0"/>
              <w:jc w:val="left"/>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政府指导价</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14:paraId="22335B49">
            <w:pPr>
              <w:spacing w:line="296" w:lineRule="exact"/>
              <w:ind w:firstLine="0"/>
              <w:jc w:val="center"/>
              <w:rPr>
                <w:rFonts w:ascii="Times New Roman" w:hAnsi="Times New Roman" w:eastAsia="仿宋_GB2312" w:cs="Times New Roman"/>
                <w:snapToGrid/>
                <w:color w:val="auto"/>
                <w:sz w:val="24"/>
                <w:szCs w:val="24"/>
              </w:rPr>
            </w:pPr>
            <w:r>
              <w:rPr>
                <w:rFonts w:ascii="Times New Roman" w:hAnsi="Times New Roman" w:eastAsia="仿宋_GB2312" w:cs="Times New Roman"/>
                <w:snapToGrid/>
                <w:color w:val="auto"/>
                <w:sz w:val="24"/>
                <w:szCs w:val="24"/>
              </w:rPr>
              <w:t>小告别厅：</w:t>
            </w:r>
          </w:p>
          <w:p w14:paraId="36711104">
            <w:pPr>
              <w:spacing w:line="296" w:lineRule="exact"/>
              <w:ind w:firstLine="0"/>
              <w:jc w:val="center"/>
              <w:rPr>
                <w:rFonts w:hint="default" w:ascii="Times New Roman" w:hAnsi="Times New Roman" w:eastAsia="仿宋_GB2312" w:cs="Times New Roman"/>
                <w:snapToGrid/>
                <w:color w:val="auto"/>
                <w:sz w:val="24"/>
                <w:szCs w:val="24"/>
                <w:lang w:val="en-US" w:eastAsia="zh-CN"/>
              </w:rPr>
            </w:pPr>
            <w:r>
              <w:rPr>
                <w:rFonts w:hint="eastAsia" w:ascii="Times New Roman" w:hAnsi="Times New Roman" w:eastAsia="仿宋_GB2312" w:cs="Times New Roman"/>
                <w:snapToGrid/>
                <w:color w:val="auto"/>
                <w:sz w:val="24"/>
                <w:szCs w:val="24"/>
                <w:lang w:val="en-US" w:eastAsia="zh-CN"/>
              </w:rPr>
              <w:t>不超过200</w:t>
            </w:r>
            <w:r>
              <w:rPr>
                <w:rFonts w:ascii="Times New Roman" w:hAnsi="Times New Roman" w:eastAsia="仿宋_GB2312" w:cs="Times New Roman"/>
                <w:snapToGrid/>
                <w:color w:val="auto"/>
                <w:sz w:val="24"/>
                <w:szCs w:val="24"/>
              </w:rPr>
              <w:t>元</w:t>
            </w:r>
          </w:p>
        </w:tc>
        <w:tc>
          <w:tcPr>
            <w:tcW w:w="994" w:type="dxa"/>
            <w:tcBorders>
              <w:top w:val="single" w:color="000000" w:sz="4" w:space="0"/>
              <w:left w:val="single" w:color="000000" w:sz="4" w:space="0"/>
              <w:right w:val="single" w:color="000000" w:sz="4" w:space="0"/>
            </w:tcBorders>
            <w:noWrap w:val="0"/>
            <w:vAlign w:val="center"/>
          </w:tcPr>
          <w:p w14:paraId="67566A72">
            <w:pPr>
              <w:spacing w:line="300" w:lineRule="exact"/>
              <w:ind w:firstLine="0"/>
              <w:jc w:val="center"/>
              <w:rPr>
                <w:rFonts w:ascii="Times New Roman" w:hAnsi="Times New Roman" w:eastAsia="仿宋_GB2312" w:cs="宋体"/>
                <w:color w:val="000000"/>
                <w:sz w:val="24"/>
                <w:szCs w:val="24"/>
              </w:rPr>
            </w:pPr>
          </w:p>
        </w:tc>
        <w:tc>
          <w:tcPr>
            <w:tcW w:w="2680" w:type="dxa"/>
            <w:vMerge w:val="restart"/>
            <w:tcBorders>
              <w:top w:val="single" w:color="000000" w:sz="4" w:space="0"/>
              <w:left w:val="single" w:color="000000" w:sz="4" w:space="0"/>
              <w:right w:val="single" w:color="000000" w:sz="4" w:space="0"/>
            </w:tcBorders>
            <w:noWrap w:val="0"/>
            <w:vAlign w:val="center"/>
          </w:tcPr>
          <w:p w14:paraId="17078BC6">
            <w:pPr>
              <w:spacing w:line="300" w:lineRule="exact"/>
              <w:ind w:firstLine="0" w:firstLineChars="0"/>
              <w:jc w:val="left"/>
              <w:rPr>
                <w:rFonts w:hint="eastAsia" w:ascii="Times New Roman" w:hAnsi="Times New Roman" w:eastAsia="仿宋_GB2312" w:cs="宋体"/>
                <w:snapToGrid/>
                <w:color w:val="000000"/>
                <w:sz w:val="24"/>
                <w:szCs w:val="24"/>
                <w:lang w:val="en-US" w:eastAsia="zh-CN"/>
              </w:rPr>
            </w:pPr>
            <w:r>
              <w:rPr>
                <w:rFonts w:hint="eastAsia" w:ascii="Times New Roman" w:hAnsi="Times New Roman" w:eastAsia="仿宋_GB2312" w:cs="宋体"/>
                <w:snapToGrid/>
                <w:color w:val="000000"/>
                <w:sz w:val="24"/>
                <w:szCs w:val="24"/>
                <w:lang w:val="en-US" w:eastAsia="zh-CN"/>
              </w:rPr>
              <w:t>1.告别厅小厅小于80平方米、中厅80-120平方米、大厅120-300平方米；</w:t>
            </w:r>
          </w:p>
          <w:p w14:paraId="6C47C18A">
            <w:pPr>
              <w:spacing w:line="300" w:lineRule="exact"/>
              <w:ind w:firstLine="0" w:firstLineChars="0"/>
              <w:jc w:val="left"/>
              <w:rPr>
                <w:rFonts w:hint="default" w:ascii="Times New Roman" w:hAnsi="Times New Roman" w:eastAsia="仿宋_GB2312" w:cs="宋体"/>
                <w:snapToGrid/>
                <w:color w:val="000000"/>
                <w:sz w:val="24"/>
                <w:szCs w:val="24"/>
                <w:lang w:val="en-US" w:eastAsia="zh-CN"/>
              </w:rPr>
            </w:pPr>
            <w:r>
              <w:rPr>
                <w:rFonts w:hint="eastAsia" w:ascii="Times New Roman" w:hAnsi="Times New Roman" w:eastAsia="仿宋_GB2312" w:cs="宋体"/>
                <w:snapToGrid/>
                <w:color w:val="000000"/>
                <w:sz w:val="24"/>
                <w:szCs w:val="24"/>
                <w:lang w:val="en-US" w:eastAsia="zh-CN"/>
              </w:rPr>
              <w:t>2.守灵厅小厅小于180平方米、大厅180-230平方米；</w:t>
            </w:r>
          </w:p>
          <w:p w14:paraId="6FFB727A">
            <w:pPr>
              <w:spacing w:line="300" w:lineRule="exact"/>
              <w:ind w:firstLine="0" w:firstLineChars="0"/>
              <w:jc w:val="left"/>
              <w:rPr>
                <w:rFonts w:hint="eastAsia" w:ascii="Times New Roman" w:hAnsi="Times New Roman" w:eastAsia="仿宋_GB2312" w:cs="宋体"/>
                <w:snapToGrid/>
                <w:color w:val="000000"/>
                <w:sz w:val="24"/>
                <w:szCs w:val="24"/>
                <w:lang w:val="en-US" w:eastAsia="zh-CN"/>
              </w:rPr>
            </w:pPr>
            <w:r>
              <w:rPr>
                <w:rFonts w:hint="eastAsia" w:ascii="Times New Roman" w:hAnsi="Times New Roman" w:eastAsia="仿宋_GB2312" w:cs="宋体"/>
                <w:snapToGrid/>
                <w:color w:val="000000"/>
                <w:sz w:val="24"/>
                <w:szCs w:val="24"/>
                <w:lang w:val="en-US" w:eastAsia="zh-CN"/>
              </w:rPr>
              <w:t>3.配备等候凳椅、服务人员，提供茶水服务免费；</w:t>
            </w:r>
          </w:p>
          <w:p w14:paraId="2DE0EF64">
            <w:pPr>
              <w:spacing w:line="300" w:lineRule="exact"/>
              <w:ind w:firstLine="0" w:firstLineChars="0"/>
              <w:jc w:val="left"/>
              <w:rPr>
                <w:rFonts w:hint="default" w:ascii="Times New Roman" w:hAnsi="Times New Roman" w:eastAsia="仿宋_GB2312" w:cs="宋体"/>
                <w:color w:val="000000"/>
                <w:sz w:val="24"/>
                <w:szCs w:val="24"/>
                <w:lang w:val="en-US"/>
              </w:rPr>
            </w:pPr>
            <w:r>
              <w:rPr>
                <w:rFonts w:hint="eastAsia" w:ascii="Times New Roman" w:hAnsi="Times New Roman" w:eastAsia="仿宋_GB2312" w:cs="宋体"/>
                <w:snapToGrid/>
                <w:color w:val="000000"/>
                <w:sz w:val="24"/>
                <w:szCs w:val="24"/>
                <w:lang w:val="en-US" w:eastAsia="zh-CN"/>
              </w:rPr>
              <w:t>4.守灵厅免费服务内容以殡仪馆公示为准，免费金额按相关文件规定执行。</w:t>
            </w:r>
            <w:r>
              <w:rPr>
                <w:rFonts w:hint="eastAsia" w:ascii="Times New Roman" w:hAnsi="Times New Roman" w:eastAsia="仿宋_GB2312" w:cs="Times New Roman"/>
                <w:snapToGrid/>
                <w:color w:val="auto"/>
                <w:sz w:val="24"/>
                <w:szCs w:val="24"/>
                <w:highlight w:val="none"/>
                <w:lang w:val="en-US" w:eastAsia="zh-CN"/>
              </w:rPr>
              <w:t>不享受惠民殡葬政策的，加收500元/天。</w:t>
            </w:r>
          </w:p>
        </w:tc>
      </w:tr>
      <w:tr w14:paraId="6FECA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744" w:type="dxa"/>
            <w:vMerge w:val="continue"/>
            <w:tcBorders>
              <w:left w:val="single" w:color="000000" w:sz="4" w:space="0"/>
              <w:right w:val="single" w:color="000000" w:sz="4" w:space="0"/>
            </w:tcBorders>
            <w:noWrap w:val="0"/>
            <w:vAlign w:val="center"/>
          </w:tcPr>
          <w:p w14:paraId="66848531">
            <w:pPr>
              <w:spacing w:line="300" w:lineRule="exact"/>
              <w:ind w:firstLine="0"/>
              <w:jc w:val="center"/>
              <w:rPr>
                <w:rFonts w:ascii="Times New Roman" w:hAnsi="Times New Roman"/>
              </w:rPr>
            </w:pPr>
          </w:p>
        </w:tc>
        <w:tc>
          <w:tcPr>
            <w:tcW w:w="1666" w:type="dxa"/>
            <w:vMerge w:val="continue"/>
            <w:tcBorders>
              <w:left w:val="single" w:color="000000" w:sz="4" w:space="0"/>
              <w:right w:val="single" w:color="000000" w:sz="4" w:space="0"/>
            </w:tcBorders>
            <w:noWrap w:val="0"/>
            <w:vAlign w:val="center"/>
          </w:tcPr>
          <w:p w14:paraId="57C0A263">
            <w:pPr>
              <w:spacing w:line="300" w:lineRule="exact"/>
              <w:ind w:firstLine="0"/>
              <w:jc w:val="center"/>
              <w:rPr>
                <w:rFonts w:ascii="Times New Roman" w:hAnsi="Times New Roman"/>
              </w:rPr>
            </w:pPr>
          </w:p>
        </w:tc>
        <w:tc>
          <w:tcPr>
            <w:tcW w:w="3935" w:type="dxa"/>
            <w:vMerge w:val="continue"/>
            <w:tcBorders>
              <w:left w:val="single" w:color="000000" w:sz="4" w:space="0"/>
              <w:right w:val="single" w:color="000000" w:sz="4" w:space="0"/>
            </w:tcBorders>
            <w:noWrap w:val="0"/>
            <w:vAlign w:val="center"/>
          </w:tcPr>
          <w:p w14:paraId="43FE2D3F">
            <w:pPr>
              <w:spacing w:line="300" w:lineRule="exact"/>
              <w:ind w:firstLine="0"/>
              <w:jc w:val="center"/>
              <w:rPr>
                <w:rFonts w:ascii="Times New Roman" w:hAnsi="Times New Roman"/>
              </w:rPr>
            </w:pPr>
          </w:p>
        </w:tc>
        <w:tc>
          <w:tcPr>
            <w:tcW w:w="715" w:type="dxa"/>
            <w:vMerge w:val="continue"/>
            <w:tcBorders>
              <w:left w:val="single" w:color="000000" w:sz="4" w:space="0"/>
              <w:right w:val="single" w:color="000000" w:sz="4" w:space="0"/>
            </w:tcBorders>
            <w:noWrap w:val="0"/>
            <w:vAlign w:val="center"/>
          </w:tcPr>
          <w:p w14:paraId="55AEA0A5">
            <w:pPr>
              <w:spacing w:line="300" w:lineRule="exact"/>
              <w:ind w:firstLine="0"/>
              <w:jc w:val="center"/>
              <w:rPr>
                <w:rFonts w:ascii="Times New Roman" w:hAnsi="Times New Roman"/>
              </w:rPr>
            </w:pPr>
          </w:p>
        </w:tc>
        <w:tc>
          <w:tcPr>
            <w:tcW w:w="1417" w:type="dxa"/>
            <w:vMerge w:val="continue"/>
            <w:tcBorders>
              <w:left w:val="single" w:color="000000" w:sz="4" w:space="0"/>
              <w:right w:val="single" w:color="000000" w:sz="4" w:space="0"/>
            </w:tcBorders>
            <w:noWrap w:val="0"/>
            <w:vAlign w:val="center"/>
          </w:tcPr>
          <w:p w14:paraId="68B4DD59">
            <w:pPr>
              <w:spacing w:line="300" w:lineRule="exact"/>
              <w:ind w:firstLine="0"/>
              <w:jc w:val="center"/>
              <w:rPr>
                <w:rFonts w:ascii="Times New Roman" w:hAnsi="Times New Roman"/>
              </w:rPr>
            </w:pPr>
          </w:p>
        </w:tc>
        <w:tc>
          <w:tcPr>
            <w:tcW w:w="2156" w:type="dxa"/>
            <w:tcBorders>
              <w:top w:val="single" w:color="000000" w:sz="4" w:space="0"/>
              <w:left w:val="single" w:color="000000" w:sz="4" w:space="0"/>
              <w:bottom w:val="single" w:color="000000" w:sz="4" w:space="0"/>
              <w:right w:val="single" w:color="000000" w:sz="4" w:space="0"/>
            </w:tcBorders>
            <w:noWrap w:val="0"/>
            <w:vAlign w:val="center"/>
          </w:tcPr>
          <w:p w14:paraId="59859E2C">
            <w:pPr>
              <w:spacing w:line="296" w:lineRule="exact"/>
              <w:ind w:firstLine="0"/>
              <w:jc w:val="center"/>
              <w:rPr>
                <w:rFonts w:ascii="Times New Roman" w:hAnsi="Times New Roman" w:eastAsia="仿宋_GB2312" w:cs="Times New Roman"/>
                <w:snapToGrid/>
                <w:color w:val="auto"/>
                <w:sz w:val="24"/>
                <w:szCs w:val="24"/>
              </w:rPr>
            </w:pPr>
            <w:r>
              <w:rPr>
                <w:rFonts w:ascii="Times New Roman" w:hAnsi="Times New Roman" w:eastAsia="仿宋_GB2312" w:cs="Times New Roman"/>
                <w:snapToGrid/>
                <w:color w:val="auto"/>
                <w:sz w:val="24"/>
                <w:szCs w:val="24"/>
              </w:rPr>
              <w:t>中告别厅：</w:t>
            </w:r>
          </w:p>
          <w:p w14:paraId="4A73BA11">
            <w:pPr>
              <w:spacing w:line="296" w:lineRule="exact"/>
              <w:ind w:firstLine="0"/>
              <w:jc w:val="center"/>
              <w:rPr>
                <w:rFonts w:hint="eastAsia" w:ascii="Times New Roman" w:hAnsi="Times New Roman" w:eastAsia="仿宋_GB2312" w:cs="Times New Roman"/>
                <w:snapToGrid/>
                <w:color w:val="auto"/>
                <w:sz w:val="24"/>
                <w:szCs w:val="24"/>
                <w:lang w:val="en-US" w:eastAsia="zh-CN"/>
              </w:rPr>
            </w:pPr>
            <w:r>
              <w:rPr>
                <w:rFonts w:hint="eastAsia" w:ascii="Times New Roman" w:hAnsi="Times New Roman" w:eastAsia="仿宋_GB2312" w:cs="Times New Roman"/>
                <w:snapToGrid/>
                <w:color w:val="auto"/>
                <w:sz w:val="24"/>
                <w:szCs w:val="24"/>
                <w:lang w:val="en-US" w:eastAsia="zh-CN"/>
              </w:rPr>
              <w:t>不超过400</w:t>
            </w:r>
            <w:r>
              <w:rPr>
                <w:rFonts w:ascii="Times New Roman" w:hAnsi="Times New Roman" w:eastAsia="仿宋_GB2312" w:cs="Times New Roman"/>
                <w:snapToGrid/>
                <w:color w:val="auto"/>
                <w:sz w:val="24"/>
                <w:szCs w:val="24"/>
              </w:rPr>
              <w:t>元</w:t>
            </w:r>
          </w:p>
        </w:tc>
        <w:tc>
          <w:tcPr>
            <w:tcW w:w="994" w:type="dxa"/>
            <w:tcBorders>
              <w:left w:val="single" w:color="000000" w:sz="4" w:space="0"/>
              <w:right w:val="single" w:color="000000" w:sz="4" w:space="0"/>
            </w:tcBorders>
            <w:noWrap w:val="0"/>
            <w:vAlign w:val="center"/>
          </w:tcPr>
          <w:p w14:paraId="033F3002">
            <w:pPr>
              <w:spacing w:line="300" w:lineRule="exact"/>
              <w:ind w:firstLine="0"/>
              <w:jc w:val="center"/>
              <w:rPr>
                <w:rFonts w:hint="eastAsia" w:ascii="Times New Roman" w:hAnsi="Times New Roman" w:eastAsia="仿宋_GB2312" w:cs="宋体"/>
                <w:color w:val="000000"/>
                <w:sz w:val="24"/>
                <w:szCs w:val="24"/>
                <w:lang w:val="en-US" w:eastAsia="zh-CN"/>
              </w:rPr>
            </w:pPr>
          </w:p>
        </w:tc>
        <w:tc>
          <w:tcPr>
            <w:tcW w:w="2680" w:type="dxa"/>
            <w:vMerge w:val="continue"/>
            <w:tcBorders>
              <w:left w:val="single" w:color="000000" w:sz="4" w:space="0"/>
              <w:right w:val="single" w:color="000000" w:sz="4" w:space="0"/>
            </w:tcBorders>
            <w:noWrap w:val="0"/>
            <w:vAlign w:val="center"/>
          </w:tcPr>
          <w:p w14:paraId="20C9E7C0">
            <w:pPr>
              <w:spacing w:line="300" w:lineRule="exact"/>
              <w:ind w:firstLine="0"/>
              <w:jc w:val="center"/>
              <w:rPr>
                <w:rFonts w:hint="eastAsia" w:ascii="Times New Roman" w:hAnsi="Times New Roman" w:eastAsia="仿宋_GB2312" w:cs="宋体"/>
                <w:color w:val="000000"/>
                <w:sz w:val="24"/>
                <w:szCs w:val="24"/>
                <w:lang w:val="en-US" w:eastAsia="zh-CN"/>
              </w:rPr>
            </w:pPr>
          </w:p>
        </w:tc>
      </w:tr>
      <w:tr w14:paraId="1412A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744" w:type="dxa"/>
            <w:vMerge w:val="continue"/>
            <w:tcBorders>
              <w:left w:val="single" w:color="000000" w:sz="4" w:space="0"/>
              <w:right w:val="single" w:color="000000" w:sz="4" w:space="0"/>
            </w:tcBorders>
            <w:noWrap w:val="0"/>
            <w:vAlign w:val="center"/>
          </w:tcPr>
          <w:p w14:paraId="18BB6046">
            <w:pPr>
              <w:spacing w:line="300" w:lineRule="exact"/>
              <w:ind w:firstLine="0"/>
              <w:jc w:val="center"/>
              <w:rPr>
                <w:rFonts w:ascii="Times New Roman" w:hAnsi="Times New Roman" w:eastAsia="仿宋_GB2312" w:cs="宋体"/>
                <w:color w:val="000000"/>
                <w:sz w:val="24"/>
                <w:szCs w:val="24"/>
              </w:rPr>
            </w:pPr>
          </w:p>
        </w:tc>
        <w:tc>
          <w:tcPr>
            <w:tcW w:w="1666" w:type="dxa"/>
            <w:vMerge w:val="continue"/>
            <w:tcBorders>
              <w:left w:val="single" w:color="000000" w:sz="4" w:space="0"/>
              <w:right w:val="single" w:color="000000" w:sz="4" w:space="0"/>
            </w:tcBorders>
            <w:noWrap w:val="0"/>
            <w:vAlign w:val="center"/>
          </w:tcPr>
          <w:p w14:paraId="1B24092D">
            <w:pPr>
              <w:spacing w:line="300" w:lineRule="exact"/>
              <w:ind w:firstLine="0"/>
              <w:jc w:val="center"/>
              <w:rPr>
                <w:rFonts w:ascii="Times New Roman" w:hAnsi="Times New Roman" w:eastAsia="仿宋_GB2312" w:cs="宋体"/>
                <w:color w:val="000000"/>
                <w:sz w:val="24"/>
                <w:szCs w:val="24"/>
              </w:rPr>
            </w:pPr>
          </w:p>
        </w:tc>
        <w:tc>
          <w:tcPr>
            <w:tcW w:w="3935" w:type="dxa"/>
            <w:vMerge w:val="continue"/>
            <w:tcBorders>
              <w:left w:val="single" w:color="000000" w:sz="4" w:space="0"/>
              <w:right w:val="single" w:color="000000" w:sz="4" w:space="0"/>
            </w:tcBorders>
            <w:noWrap w:val="0"/>
            <w:vAlign w:val="center"/>
          </w:tcPr>
          <w:p w14:paraId="346A22D3">
            <w:pPr>
              <w:spacing w:line="300" w:lineRule="exact"/>
              <w:ind w:firstLine="0"/>
              <w:jc w:val="left"/>
              <w:rPr>
                <w:rFonts w:hint="eastAsia" w:ascii="Times New Roman" w:hAnsi="Times New Roman" w:eastAsia="仿宋_GB2312" w:cs="宋体"/>
                <w:color w:val="000000"/>
                <w:sz w:val="24"/>
                <w:szCs w:val="24"/>
              </w:rPr>
            </w:pPr>
          </w:p>
        </w:tc>
        <w:tc>
          <w:tcPr>
            <w:tcW w:w="715" w:type="dxa"/>
            <w:vMerge w:val="continue"/>
            <w:tcBorders>
              <w:left w:val="single" w:color="000000" w:sz="4" w:space="0"/>
              <w:right w:val="single" w:color="000000" w:sz="4" w:space="0"/>
            </w:tcBorders>
            <w:noWrap w:val="0"/>
            <w:vAlign w:val="center"/>
          </w:tcPr>
          <w:p w14:paraId="5397BC52">
            <w:pPr>
              <w:spacing w:line="300" w:lineRule="exact"/>
              <w:ind w:firstLine="0"/>
              <w:rPr>
                <w:rFonts w:ascii="Times New Roman" w:hAnsi="Times New Roman" w:eastAsia="仿宋_GB2312" w:cs="宋体"/>
                <w:color w:val="000000"/>
                <w:sz w:val="24"/>
                <w:szCs w:val="24"/>
              </w:rPr>
            </w:pPr>
          </w:p>
        </w:tc>
        <w:tc>
          <w:tcPr>
            <w:tcW w:w="1417" w:type="dxa"/>
            <w:vMerge w:val="continue"/>
            <w:tcBorders>
              <w:left w:val="single" w:color="000000" w:sz="4" w:space="0"/>
              <w:right w:val="single" w:color="000000" w:sz="4" w:space="0"/>
            </w:tcBorders>
            <w:noWrap w:val="0"/>
            <w:vAlign w:val="center"/>
          </w:tcPr>
          <w:p w14:paraId="50F25D34">
            <w:pPr>
              <w:spacing w:line="300" w:lineRule="exact"/>
              <w:ind w:firstLine="0"/>
              <w:jc w:val="left"/>
              <w:rPr>
                <w:rFonts w:ascii="Times New Roman" w:hAnsi="Times New Roman" w:eastAsia="仿宋_GB2312" w:cs="宋体"/>
                <w:color w:val="000000"/>
                <w:sz w:val="24"/>
                <w:szCs w:val="24"/>
              </w:rPr>
            </w:pPr>
          </w:p>
        </w:tc>
        <w:tc>
          <w:tcPr>
            <w:tcW w:w="2156" w:type="dxa"/>
            <w:tcBorders>
              <w:top w:val="single" w:color="000000" w:sz="4" w:space="0"/>
              <w:left w:val="single" w:color="000000" w:sz="4" w:space="0"/>
              <w:bottom w:val="single" w:color="000000" w:sz="4" w:space="0"/>
              <w:right w:val="single" w:color="000000" w:sz="4" w:space="0"/>
            </w:tcBorders>
            <w:noWrap w:val="0"/>
            <w:vAlign w:val="center"/>
          </w:tcPr>
          <w:p w14:paraId="7C8F284C">
            <w:pPr>
              <w:spacing w:line="296" w:lineRule="exact"/>
              <w:ind w:firstLine="0"/>
              <w:jc w:val="center"/>
              <w:rPr>
                <w:rFonts w:ascii="Times New Roman" w:hAnsi="Times New Roman" w:eastAsia="仿宋_GB2312" w:cs="Times New Roman"/>
                <w:snapToGrid/>
                <w:color w:val="auto"/>
                <w:sz w:val="24"/>
                <w:szCs w:val="24"/>
              </w:rPr>
            </w:pPr>
            <w:r>
              <w:rPr>
                <w:rFonts w:ascii="Times New Roman" w:hAnsi="Times New Roman" w:eastAsia="仿宋_GB2312" w:cs="Times New Roman"/>
                <w:snapToGrid/>
                <w:color w:val="auto"/>
                <w:sz w:val="24"/>
                <w:szCs w:val="24"/>
              </w:rPr>
              <w:t>大告别厅：</w:t>
            </w:r>
          </w:p>
          <w:p w14:paraId="718B9A03">
            <w:pPr>
              <w:spacing w:line="296" w:lineRule="exact"/>
              <w:ind w:firstLine="0"/>
              <w:jc w:val="center"/>
              <w:rPr>
                <w:rFonts w:hint="default" w:ascii="Times New Roman" w:hAnsi="Times New Roman" w:eastAsia="仿宋_GB2312" w:cs="Times New Roman"/>
                <w:snapToGrid/>
                <w:color w:val="auto"/>
                <w:sz w:val="24"/>
                <w:szCs w:val="24"/>
                <w:lang w:val="en-US" w:eastAsia="zh-CN"/>
              </w:rPr>
            </w:pPr>
            <w:r>
              <w:rPr>
                <w:rFonts w:hint="eastAsia" w:ascii="Times New Roman" w:hAnsi="Times New Roman" w:eastAsia="仿宋_GB2312" w:cs="Times New Roman"/>
                <w:snapToGrid/>
                <w:color w:val="auto"/>
                <w:sz w:val="24"/>
                <w:szCs w:val="24"/>
                <w:lang w:val="en-US" w:eastAsia="zh-CN"/>
              </w:rPr>
              <w:t>不超过800</w:t>
            </w:r>
            <w:r>
              <w:rPr>
                <w:rFonts w:ascii="Times New Roman" w:hAnsi="Times New Roman" w:eastAsia="仿宋_GB2312" w:cs="Times New Roman"/>
                <w:snapToGrid/>
                <w:color w:val="auto"/>
                <w:sz w:val="24"/>
                <w:szCs w:val="24"/>
              </w:rPr>
              <w:t>元</w:t>
            </w:r>
          </w:p>
        </w:tc>
        <w:tc>
          <w:tcPr>
            <w:tcW w:w="994" w:type="dxa"/>
            <w:tcBorders>
              <w:left w:val="single" w:color="000000" w:sz="4" w:space="0"/>
              <w:right w:val="single" w:color="000000" w:sz="4" w:space="0"/>
            </w:tcBorders>
            <w:noWrap w:val="0"/>
            <w:vAlign w:val="center"/>
          </w:tcPr>
          <w:p w14:paraId="3892A7F4">
            <w:pPr>
              <w:spacing w:line="300" w:lineRule="exact"/>
              <w:ind w:firstLine="0"/>
              <w:jc w:val="center"/>
              <w:rPr>
                <w:rFonts w:ascii="Times New Roman" w:hAnsi="Times New Roman" w:eastAsia="仿宋_GB2312" w:cs="宋体"/>
                <w:color w:val="000000"/>
                <w:sz w:val="24"/>
                <w:szCs w:val="24"/>
              </w:rPr>
            </w:pPr>
          </w:p>
        </w:tc>
        <w:tc>
          <w:tcPr>
            <w:tcW w:w="2680" w:type="dxa"/>
            <w:vMerge w:val="continue"/>
            <w:tcBorders>
              <w:left w:val="single" w:color="000000" w:sz="4" w:space="0"/>
              <w:right w:val="single" w:color="000000" w:sz="4" w:space="0"/>
            </w:tcBorders>
            <w:noWrap w:val="0"/>
            <w:vAlign w:val="center"/>
          </w:tcPr>
          <w:p w14:paraId="4A98A3F3">
            <w:pPr>
              <w:spacing w:line="300" w:lineRule="exact"/>
              <w:jc w:val="left"/>
              <w:rPr>
                <w:rFonts w:ascii="Times New Roman" w:hAnsi="Times New Roman" w:eastAsia="仿宋_GB2312" w:cs="宋体"/>
                <w:color w:val="000000"/>
                <w:sz w:val="24"/>
                <w:szCs w:val="24"/>
              </w:rPr>
            </w:pPr>
          </w:p>
        </w:tc>
      </w:tr>
      <w:tr w14:paraId="6CAD3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744" w:type="dxa"/>
            <w:vMerge w:val="continue"/>
            <w:tcBorders>
              <w:left w:val="single" w:color="000000" w:sz="4" w:space="0"/>
              <w:right w:val="single" w:color="000000" w:sz="4" w:space="0"/>
            </w:tcBorders>
            <w:noWrap w:val="0"/>
            <w:vAlign w:val="center"/>
          </w:tcPr>
          <w:p w14:paraId="4EE8DB6E">
            <w:pPr>
              <w:spacing w:line="300" w:lineRule="exact"/>
              <w:ind w:firstLine="0"/>
              <w:jc w:val="center"/>
              <w:rPr>
                <w:rFonts w:ascii="Times New Roman" w:hAnsi="Times New Roman" w:eastAsia="仿宋_GB2312" w:cs="宋体"/>
                <w:color w:val="000000"/>
                <w:sz w:val="24"/>
                <w:szCs w:val="24"/>
              </w:rPr>
            </w:pPr>
          </w:p>
        </w:tc>
        <w:tc>
          <w:tcPr>
            <w:tcW w:w="1666" w:type="dxa"/>
            <w:vMerge w:val="continue"/>
            <w:tcBorders>
              <w:left w:val="single" w:color="000000" w:sz="4" w:space="0"/>
              <w:right w:val="single" w:color="000000" w:sz="4" w:space="0"/>
            </w:tcBorders>
            <w:noWrap w:val="0"/>
            <w:vAlign w:val="center"/>
          </w:tcPr>
          <w:p w14:paraId="3BD365B3">
            <w:pPr>
              <w:spacing w:line="300" w:lineRule="exact"/>
              <w:ind w:firstLine="0"/>
              <w:jc w:val="center"/>
              <w:rPr>
                <w:rFonts w:ascii="Times New Roman" w:hAnsi="Times New Roman" w:eastAsia="仿宋_GB2312" w:cs="宋体"/>
                <w:color w:val="000000"/>
                <w:sz w:val="24"/>
                <w:szCs w:val="24"/>
              </w:rPr>
            </w:pPr>
          </w:p>
        </w:tc>
        <w:tc>
          <w:tcPr>
            <w:tcW w:w="3935" w:type="dxa"/>
            <w:vMerge w:val="restart"/>
            <w:tcBorders>
              <w:left w:val="single" w:color="000000" w:sz="4" w:space="0"/>
              <w:right w:val="single" w:color="000000" w:sz="4" w:space="0"/>
            </w:tcBorders>
            <w:noWrap w:val="0"/>
            <w:vAlign w:val="center"/>
          </w:tcPr>
          <w:p w14:paraId="426EB90E">
            <w:pPr>
              <w:spacing w:line="300" w:lineRule="exact"/>
              <w:ind w:firstLine="0"/>
              <w:jc w:val="left"/>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守灵厅：含住宿间、卫生间、会客室、空调、桌椅、饮水机、供桌等基本配置和用品</w:t>
            </w:r>
          </w:p>
        </w:tc>
        <w:tc>
          <w:tcPr>
            <w:tcW w:w="715" w:type="dxa"/>
            <w:vMerge w:val="restart"/>
            <w:tcBorders>
              <w:left w:val="single" w:color="000000" w:sz="4" w:space="0"/>
              <w:right w:val="single" w:color="000000" w:sz="4" w:space="0"/>
            </w:tcBorders>
            <w:noWrap w:val="0"/>
            <w:vAlign w:val="center"/>
          </w:tcPr>
          <w:p w14:paraId="3259B634">
            <w:pPr>
              <w:spacing w:line="300" w:lineRule="exact"/>
              <w:ind w:firstLine="0"/>
              <w:jc w:val="center"/>
              <w:rPr>
                <w:rFonts w:hint="eastAsia" w:ascii="Times New Roman" w:hAnsi="Times New Roman" w:eastAsia="仿宋_GB2312" w:cs="宋体"/>
                <w:color w:val="000000"/>
                <w:sz w:val="24"/>
                <w:szCs w:val="24"/>
                <w:lang w:val="en-US" w:eastAsia="zh-CN"/>
              </w:rPr>
            </w:pPr>
            <w:r>
              <w:rPr>
                <w:rFonts w:hint="eastAsia" w:ascii="Times New Roman" w:hAnsi="Times New Roman" w:eastAsia="仿宋_GB2312" w:cs="宋体"/>
                <w:color w:val="000000"/>
                <w:sz w:val="24"/>
                <w:szCs w:val="24"/>
                <w:lang w:val="en-US" w:eastAsia="zh-CN"/>
              </w:rPr>
              <w:t>天</w:t>
            </w:r>
          </w:p>
        </w:tc>
        <w:tc>
          <w:tcPr>
            <w:tcW w:w="1417" w:type="dxa"/>
            <w:vMerge w:val="continue"/>
            <w:tcBorders>
              <w:left w:val="single" w:color="000000" w:sz="4" w:space="0"/>
              <w:right w:val="single" w:color="000000" w:sz="4" w:space="0"/>
            </w:tcBorders>
            <w:noWrap w:val="0"/>
            <w:vAlign w:val="center"/>
          </w:tcPr>
          <w:p w14:paraId="588903E2">
            <w:pPr>
              <w:spacing w:line="300" w:lineRule="exact"/>
              <w:ind w:firstLine="0"/>
              <w:jc w:val="left"/>
              <w:rPr>
                <w:rFonts w:ascii="Times New Roman" w:hAnsi="Times New Roman" w:eastAsia="仿宋_GB2312" w:cs="宋体"/>
                <w:color w:val="000000"/>
                <w:sz w:val="24"/>
                <w:szCs w:val="24"/>
              </w:rPr>
            </w:pPr>
          </w:p>
        </w:tc>
        <w:tc>
          <w:tcPr>
            <w:tcW w:w="2156" w:type="dxa"/>
            <w:tcBorders>
              <w:top w:val="single" w:color="000000" w:sz="4" w:space="0"/>
              <w:left w:val="single" w:color="000000" w:sz="4" w:space="0"/>
              <w:right w:val="single" w:color="000000" w:sz="4" w:space="0"/>
            </w:tcBorders>
            <w:noWrap w:val="0"/>
            <w:vAlign w:val="center"/>
          </w:tcPr>
          <w:p w14:paraId="154C4564">
            <w:pPr>
              <w:spacing w:line="296" w:lineRule="exact"/>
              <w:ind w:firstLine="0"/>
              <w:jc w:val="center"/>
              <w:rPr>
                <w:rFonts w:hint="eastAsia" w:ascii="Times New Roman" w:hAnsi="Times New Roman" w:eastAsia="仿宋_GB2312" w:cs="Times New Roman"/>
                <w:snapToGrid/>
                <w:color w:val="auto"/>
                <w:sz w:val="21"/>
                <w:szCs w:val="21"/>
                <w:highlight w:val="none"/>
                <w:lang w:eastAsia="zh-CN"/>
              </w:rPr>
            </w:pPr>
            <w:r>
              <w:rPr>
                <w:rFonts w:hint="eastAsia" w:ascii="Times New Roman" w:hAnsi="Times New Roman" w:eastAsia="仿宋_GB2312" w:cs="Times New Roman"/>
                <w:snapToGrid/>
                <w:color w:val="auto"/>
                <w:sz w:val="24"/>
                <w:szCs w:val="24"/>
                <w:highlight w:val="none"/>
                <w:lang w:val="en-US" w:eastAsia="zh-CN"/>
              </w:rPr>
              <w:t>小</w:t>
            </w:r>
            <w:r>
              <w:rPr>
                <w:rFonts w:hint="eastAsia" w:ascii="Times New Roman" w:hAnsi="Times New Roman" w:eastAsia="仿宋_GB2312" w:cs="Times New Roman"/>
                <w:snapToGrid/>
                <w:color w:val="auto"/>
                <w:sz w:val="24"/>
                <w:szCs w:val="24"/>
                <w:highlight w:val="none"/>
                <w:lang w:eastAsia="zh-CN"/>
              </w:rPr>
              <w:t>守灵厅：</w:t>
            </w:r>
          </w:p>
          <w:p w14:paraId="0D8498BB">
            <w:pPr>
              <w:spacing w:line="296" w:lineRule="exact"/>
              <w:ind w:firstLine="0"/>
              <w:jc w:val="center"/>
              <w:rPr>
                <w:rFonts w:hint="default" w:ascii="Times New Roman" w:hAnsi="Times New Roman" w:eastAsia="仿宋_GB2312" w:cs="Times New Roman"/>
                <w:snapToGrid/>
                <w:color w:val="auto"/>
                <w:sz w:val="24"/>
                <w:szCs w:val="24"/>
                <w:highlight w:val="none"/>
                <w:lang w:val="en-US" w:eastAsia="zh-CN"/>
              </w:rPr>
            </w:pPr>
            <w:r>
              <w:rPr>
                <w:rFonts w:hint="eastAsia" w:ascii="Times New Roman" w:hAnsi="Times New Roman" w:eastAsia="仿宋_GB2312" w:cs="Times New Roman"/>
                <w:snapToGrid/>
                <w:color w:val="auto"/>
                <w:sz w:val="24"/>
                <w:szCs w:val="24"/>
                <w:highlight w:val="none"/>
                <w:lang w:val="en-US" w:eastAsia="zh-CN"/>
              </w:rPr>
              <w:t>享受惠民殡葬政策的，收取不超过400元/天</w:t>
            </w:r>
          </w:p>
        </w:tc>
        <w:tc>
          <w:tcPr>
            <w:tcW w:w="994" w:type="dxa"/>
            <w:vMerge w:val="restart"/>
            <w:tcBorders>
              <w:left w:val="single" w:color="000000" w:sz="4" w:space="0"/>
              <w:right w:val="single" w:color="000000" w:sz="4" w:space="0"/>
            </w:tcBorders>
            <w:noWrap w:val="0"/>
            <w:vAlign w:val="center"/>
          </w:tcPr>
          <w:p w14:paraId="6EBCB388">
            <w:pPr>
              <w:spacing w:line="300" w:lineRule="exact"/>
              <w:ind w:firstLine="0"/>
              <w:jc w:val="center"/>
              <w:rPr>
                <w:rFonts w:ascii="Times New Roman" w:hAnsi="Times New Roman" w:eastAsia="仿宋_GB2312" w:cs="宋体"/>
                <w:color w:val="000000"/>
                <w:sz w:val="24"/>
                <w:szCs w:val="24"/>
              </w:rPr>
            </w:pPr>
          </w:p>
        </w:tc>
        <w:tc>
          <w:tcPr>
            <w:tcW w:w="2680" w:type="dxa"/>
            <w:vMerge w:val="continue"/>
            <w:tcBorders>
              <w:left w:val="single" w:color="000000" w:sz="4" w:space="0"/>
              <w:right w:val="single" w:color="000000" w:sz="4" w:space="0"/>
            </w:tcBorders>
            <w:noWrap w:val="0"/>
            <w:vAlign w:val="center"/>
          </w:tcPr>
          <w:p w14:paraId="2273E74F">
            <w:pPr>
              <w:spacing w:line="300" w:lineRule="exact"/>
              <w:jc w:val="left"/>
              <w:rPr>
                <w:rFonts w:ascii="Times New Roman" w:hAnsi="Times New Roman" w:eastAsia="仿宋_GB2312" w:cs="宋体"/>
                <w:color w:val="000000"/>
                <w:sz w:val="24"/>
                <w:szCs w:val="24"/>
              </w:rPr>
            </w:pPr>
          </w:p>
        </w:tc>
      </w:tr>
      <w:tr w14:paraId="3F446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744" w:type="dxa"/>
            <w:vMerge w:val="continue"/>
            <w:tcBorders>
              <w:left w:val="single" w:color="000000" w:sz="4" w:space="0"/>
              <w:right w:val="single" w:color="000000" w:sz="4" w:space="0"/>
            </w:tcBorders>
            <w:noWrap w:val="0"/>
            <w:vAlign w:val="center"/>
          </w:tcPr>
          <w:p w14:paraId="31B564CF">
            <w:pPr>
              <w:spacing w:line="300" w:lineRule="exact"/>
              <w:ind w:firstLine="0"/>
              <w:jc w:val="center"/>
              <w:rPr>
                <w:rFonts w:ascii="Times New Roman" w:hAnsi="Times New Roman"/>
              </w:rPr>
            </w:pPr>
          </w:p>
        </w:tc>
        <w:tc>
          <w:tcPr>
            <w:tcW w:w="1666" w:type="dxa"/>
            <w:vMerge w:val="continue"/>
            <w:tcBorders>
              <w:left w:val="single" w:color="000000" w:sz="4" w:space="0"/>
              <w:right w:val="single" w:color="000000" w:sz="4" w:space="0"/>
            </w:tcBorders>
            <w:noWrap w:val="0"/>
            <w:vAlign w:val="center"/>
          </w:tcPr>
          <w:p w14:paraId="7F39EC36">
            <w:pPr>
              <w:spacing w:line="300" w:lineRule="exact"/>
              <w:ind w:firstLine="0"/>
              <w:jc w:val="center"/>
              <w:rPr>
                <w:rFonts w:ascii="Times New Roman" w:hAnsi="Times New Roman"/>
              </w:rPr>
            </w:pPr>
          </w:p>
        </w:tc>
        <w:tc>
          <w:tcPr>
            <w:tcW w:w="3935" w:type="dxa"/>
            <w:vMerge w:val="continue"/>
            <w:tcBorders>
              <w:left w:val="single" w:color="000000" w:sz="4" w:space="0"/>
              <w:right w:val="single" w:color="000000" w:sz="4" w:space="0"/>
            </w:tcBorders>
            <w:noWrap w:val="0"/>
            <w:vAlign w:val="center"/>
          </w:tcPr>
          <w:p w14:paraId="7F9EFA2A">
            <w:pPr>
              <w:spacing w:line="300" w:lineRule="exact"/>
              <w:ind w:firstLine="0"/>
              <w:jc w:val="center"/>
              <w:rPr>
                <w:rFonts w:ascii="Times New Roman" w:hAnsi="Times New Roman"/>
              </w:rPr>
            </w:pPr>
          </w:p>
        </w:tc>
        <w:tc>
          <w:tcPr>
            <w:tcW w:w="715" w:type="dxa"/>
            <w:vMerge w:val="continue"/>
            <w:tcBorders>
              <w:left w:val="single" w:color="000000" w:sz="4" w:space="0"/>
              <w:right w:val="single" w:color="000000" w:sz="4" w:space="0"/>
            </w:tcBorders>
            <w:noWrap w:val="0"/>
            <w:vAlign w:val="center"/>
          </w:tcPr>
          <w:p w14:paraId="1A294417">
            <w:pPr>
              <w:spacing w:line="300" w:lineRule="exact"/>
              <w:ind w:firstLine="0"/>
              <w:jc w:val="center"/>
              <w:rPr>
                <w:rFonts w:ascii="Times New Roman" w:hAnsi="Times New Roman"/>
              </w:rPr>
            </w:pPr>
          </w:p>
        </w:tc>
        <w:tc>
          <w:tcPr>
            <w:tcW w:w="1417" w:type="dxa"/>
            <w:vMerge w:val="continue"/>
            <w:tcBorders>
              <w:left w:val="single" w:color="000000" w:sz="4" w:space="0"/>
              <w:right w:val="single" w:color="000000" w:sz="4" w:space="0"/>
            </w:tcBorders>
            <w:noWrap w:val="0"/>
            <w:vAlign w:val="center"/>
          </w:tcPr>
          <w:p w14:paraId="67094C24">
            <w:pPr>
              <w:spacing w:line="300" w:lineRule="exact"/>
              <w:ind w:firstLine="0"/>
              <w:jc w:val="center"/>
              <w:rPr>
                <w:rFonts w:ascii="Times New Roman" w:hAnsi="Times New Roman"/>
              </w:rPr>
            </w:pPr>
          </w:p>
        </w:tc>
        <w:tc>
          <w:tcPr>
            <w:tcW w:w="2156" w:type="dxa"/>
            <w:tcBorders>
              <w:top w:val="single" w:color="000000" w:sz="4" w:space="0"/>
              <w:left w:val="single" w:color="000000" w:sz="4" w:space="0"/>
              <w:right w:val="single" w:color="000000" w:sz="4" w:space="0"/>
            </w:tcBorders>
            <w:noWrap w:val="0"/>
            <w:vAlign w:val="center"/>
          </w:tcPr>
          <w:p w14:paraId="593DFC1F">
            <w:pPr>
              <w:spacing w:line="296" w:lineRule="exact"/>
              <w:ind w:firstLine="0"/>
              <w:jc w:val="center"/>
              <w:rPr>
                <w:rFonts w:hint="eastAsia" w:ascii="Times New Roman" w:hAnsi="Times New Roman" w:eastAsia="仿宋_GB2312" w:cs="Times New Roman"/>
                <w:snapToGrid/>
                <w:color w:val="auto"/>
                <w:sz w:val="24"/>
                <w:szCs w:val="24"/>
                <w:highlight w:val="none"/>
                <w:lang w:eastAsia="zh-CN"/>
              </w:rPr>
            </w:pPr>
            <w:r>
              <w:rPr>
                <w:rFonts w:hint="eastAsia" w:ascii="Times New Roman" w:hAnsi="Times New Roman" w:eastAsia="仿宋_GB2312" w:cs="Times New Roman"/>
                <w:snapToGrid/>
                <w:color w:val="auto"/>
                <w:sz w:val="24"/>
                <w:szCs w:val="24"/>
                <w:highlight w:val="none"/>
                <w:lang w:val="en-US" w:eastAsia="zh-CN"/>
              </w:rPr>
              <w:t>大</w:t>
            </w:r>
            <w:r>
              <w:rPr>
                <w:rFonts w:hint="eastAsia" w:ascii="Times New Roman" w:hAnsi="Times New Roman" w:eastAsia="仿宋_GB2312" w:cs="Times New Roman"/>
                <w:snapToGrid/>
                <w:color w:val="auto"/>
                <w:sz w:val="24"/>
                <w:szCs w:val="24"/>
                <w:highlight w:val="none"/>
                <w:lang w:eastAsia="zh-CN"/>
              </w:rPr>
              <w:t>守灵厅：</w:t>
            </w:r>
          </w:p>
          <w:p w14:paraId="7AD050CE">
            <w:pPr>
              <w:spacing w:line="296" w:lineRule="exact"/>
              <w:ind w:firstLine="0"/>
              <w:jc w:val="center"/>
              <w:rPr>
                <w:rFonts w:hint="eastAsia" w:ascii="Times New Roman" w:hAnsi="Times New Roman" w:eastAsia="仿宋_GB2312" w:cs="Times New Roman"/>
                <w:snapToGrid/>
                <w:color w:val="auto"/>
                <w:sz w:val="24"/>
                <w:szCs w:val="24"/>
                <w:highlight w:val="none"/>
                <w:lang w:val="en-US" w:eastAsia="zh-CN"/>
              </w:rPr>
            </w:pPr>
            <w:r>
              <w:rPr>
                <w:rFonts w:hint="eastAsia" w:ascii="Times New Roman" w:hAnsi="Times New Roman" w:eastAsia="仿宋_GB2312" w:cs="Times New Roman"/>
                <w:snapToGrid/>
                <w:color w:val="auto"/>
                <w:sz w:val="24"/>
                <w:szCs w:val="24"/>
                <w:highlight w:val="none"/>
                <w:lang w:val="en-US" w:eastAsia="zh-CN"/>
              </w:rPr>
              <w:t>享受惠民殡葬政策的，收取不超过600元/天</w:t>
            </w:r>
          </w:p>
        </w:tc>
        <w:tc>
          <w:tcPr>
            <w:tcW w:w="994" w:type="dxa"/>
            <w:vMerge w:val="continue"/>
            <w:tcBorders>
              <w:left w:val="single" w:color="000000" w:sz="4" w:space="0"/>
              <w:bottom w:val="single" w:color="000000" w:sz="4" w:space="0"/>
              <w:right w:val="single" w:color="000000" w:sz="4" w:space="0"/>
            </w:tcBorders>
            <w:noWrap w:val="0"/>
            <w:vAlign w:val="center"/>
          </w:tcPr>
          <w:p w14:paraId="5A1E7A85">
            <w:pPr>
              <w:spacing w:line="300" w:lineRule="exact"/>
              <w:ind w:firstLine="0"/>
              <w:jc w:val="center"/>
              <w:rPr>
                <w:rFonts w:hint="eastAsia" w:ascii="Times New Roman" w:hAnsi="Times New Roman" w:eastAsia="仿宋_GB2312" w:cs="宋体"/>
                <w:color w:val="000000"/>
                <w:sz w:val="24"/>
                <w:szCs w:val="24"/>
                <w:lang w:val="en-US" w:eastAsia="zh-CN"/>
              </w:rPr>
            </w:pPr>
          </w:p>
        </w:tc>
        <w:tc>
          <w:tcPr>
            <w:tcW w:w="2680" w:type="dxa"/>
            <w:vMerge w:val="continue"/>
            <w:tcBorders>
              <w:left w:val="single" w:color="000000" w:sz="4" w:space="0"/>
              <w:right w:val="single" w:color="000000" w:sz="4" w:space="0"/>
            </w:tcBorders>
            <w:noWrap w:val="0"/>
            <w:vAlign w:val="center"/>
          </w:tcPr>
          <w:p w14:paraId="3ABD6D52">
            <w:pPr>
              <w:spacing w:line="300" w:lineRule="exact"/>
              <w:ind w:firstLine="0"/>
              <w:jc w:val="center"/>
              <w:rPr>
                <w:rFonts w:hint="eastAsia" w:ascii="Times New Roman" w:hAnsi="Times New Roman" w:eastAsia="仿宋_GB2312" w:cs="宋体"/>
                <w:color w:val="000000"/>
                <w:sz w:val="24"/>
                <w:szCs w:val="24"/>
                <w:lang w:val="en-US" w:eastAsia="zh-CN"/>
              </w:rPr>
            </w:pPr>
          </w:p>
        </w:tc>
      </w:tr>
      <w:tr w14:paraId="59355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jc w:val="center"/>
        </w:trPr>
        <w:tc>
          <w:tcPr>
            <w:tcW w:w="744" w:type="dxa"/>
            <w:vMerge w:val="restart"/>
            <w:tcBorders>
              <w:top w:val="single" w:color="000000" w:sz="4" w:space="0"/>
              <w:left w:val="single" w:color="000000" w:sz="4" w:space="0"/>
              <w:right w:val="single" w:color="000000" w:sz="4" w:space="0"/>
            </w:tcBorders>
            <w:noWrap w:val="0"/>
            <w:vAlign w:val="center"/>
          </w:tcPr>
          <w:p w14:paraId="3BBB6AF9">
            <w:pPr>
              <w:spacing w:line="30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6</w:t>
            </w:r>
          </w:p>
        </w:tc>
        <w:tc>
          <w:tcPr>
            <w:tcW w:w="1666" w:type="dxa"/>
            <w:vMerge w:val="restart"/>
            <w:tcBorders>
              <w:top w:val="single" w:color="000000" w:sz="4" w:space="0"/>
              <w:left w:val="single" w:color="000000" w:sz="4" w:space="0"/>
              <w:right w:val="single" w:color="000000" w:sz="4" w:space="0"/>
            </w:tcBorders>
            <w:noWrap w:val="0"/>
            <w:vAlign w:val="center"/>
          </w:tcPr>
          <w:p w14:paraId="3D377029">
            <w:pPr>
              <w:spacing w:line="30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遗体火化</w:t>
            </w:r>
          </w:p>
        </w:tc>
        <w:tc>
          <w:tcPr>
            <w:tcW w:w="3935" w:type="dxa"/>
            <w:vMerge w:val="restart"/>
            <w:tcBorders>
              <w:top w:val="single" w:color="000000" w:sz="4" w:space="0"/>
              <w:left w:val="single" w:color="000000" w:sz="4" w:space="0"/>
              <w:right w:val="single" w:color="000000" w:sz="4" w:space="0"/>
            </w:tcBorders>
            <w:noWrap w:val="0"/>
            <w:vAlign w:val="center"/>
          </w:tcPr>
          <w:p w14:paraId="744F97F5">
            <w:pPr>
              <w:spacing w:line="300" w:lineRule="exact"/>
              <w:ind w:firstLine="0"/>
              <w:jc w:val="left"/>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含正常（特殊）遗体搬运、确认、消毒（含车辆）、处理杂物、骨灰清理、置入火化炉、拣灰、装袋、装盒等火化全过程以及基本材质的骨灰袋、骨灰垫、耐高温火化骨灰识别牌</w:t>
            </w:r>
            <w:r>
              <w:rPr>
                <w:rFonts w:hint="eastAsia" w:ascii="Times New Roman" w:hAnsi="Times New Roman" w:eastAsia="仿宋_GB2312" w:cs="宋体"/>
                <w:color w:val="000000"/>
                <w:sz w:val="24"/>
                <w:szCs w:val="24"/>
                <w:lang w:eastAsia="zh-CN"/>
              </w:rPr>
              <w:t>、火化证</w:t>
            </w:r>
            <w:r>
              <w:rPr>
                <w:rFonts w:hint="eastAsia" w:ascii="Times New Roman" w:hAnsi="Times New Roman" w:eastAsia="仿宋_GB2312" w:cs="宋体"/>
                <w:color w:val="000000"/>
                <w:sz w:val="24"/>
                <w:szCs w:val="24"/>
              </w:rPr>
              <w:t>等</w:t>
            </w:r>
          </w:p>
        </w:tc>
        <w:tc>
          <w:tcPr>
            <w:tcW w:w="715" w:type="dxa"/>
            <w:vMerge w:val="restart"/>
            <w:tcBorders>
              <w:top w:val="single" w:color="000000" w:sz="4" w:space="0"/>
              <w:left w:val="single" w:color="000000" w:sz="4" w:space="0"/>
              <w:right w:val="single" w:color="000000" w:sz="4" w:space="0"/>
            </w:tcBorders>
            <w:noWrap w:val="0"/>
            <w:vAlign w:val="center"/>
          </w:tcPr>
          <w:p w14:paraId="11B14203">
            <w:pPr>
              <w:spacing w:line="30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具</w:t>
            </w:r>
          </w:p>
        </w:tc>
        <w:tc>
          <w:tcPr>
            <w:tcW w:w="1417" w:type="dxa"/>
            <w:vMerge w:val="restart"/>
            <w:tcBorders>
              <w:top w:val="single" w:color="000000" w:sz="4" w:space="0"/>
              <w:left w:val="single" w:color="000000" w:sz="4" w:space="0"/>
              <w:right w:val="single" w:color="000000" w:sz="4" w:space="0"/>
            </w:tcBorders>
            <w:noWrap w:val="0"/>
            <w:vAlign w:val="center"/>
          </w:tcPr>
          <w:p w14:paraId="566071CB">
            <w:pPr>
              <w:spacing w:line="300" w:lineRule="exact"/>
              <w:ind w:firstLine="0"/>
              <w:jc w:val="left"/>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政府指导价</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14:paraId="15B016A8">
            <w:pPr>
              <w:spacing w:line="296" w:lineRule="exact"/>
              <w:ind w:firstLine="0"/>
              <w:jc w:val="center"/>
              <w:rPr>
                <w:rFonts w:hint="eastAsia" w:ascii="Times New Roman" w:hAnsi="Times New Roman" w:eastAsia="仿宋_GB2312" w:cs="Times New Roman"/>
                <w:snapToGrid/>
                <w:color w:val="auto"/>
                <w:sz w:val="24"/>
                <w:szCs w:val="24"/>
                <w:lang w:val="en-US" w:eastAsia="zh-CN"/>
              </w:rPr>
            </w:pPr>
            <w:r>
              <w:rPr>
                <w:rFonts w:hint="eastAsia" w:ascii="Times New Roman" w:hAnsi="Times New Roman" w:eastAsia="仿宋_GB2312" w:cs="Times New Roman"/>
                <w:snapToGrid/>
                <w:color w:val="auto"/>
                <w:sz w:val="24"/>
                <w:szCs w:val="24"/>
                <w:lang w:val="en-US" w:eastAsia="zh-CN"/>
              </w:rPr>
              <w:t>平板炉：</w:t>
            </w:r>
          </w:p>
          <w:p w14:paraId="3F22C232">
            <w:pPr>
              <w:spacing w:line="296" w:lineRule="exact"/>
              <w:ind w:firstLine="0"/>
              <w:jc w:val="center"/>
              <w:rPr>
                <w:rFonts w:hint="eastAsia" w:ascii="Times New Roman" w:hAnsi="Times New Roman" w:eastAsia="仿宋_GB2312" w:cs="Times New Roman"/>
                <w:snapToGrid/>
                <w:color w:val="auto"/>
                <w:sz w:val="24"/>
                <w:szCs w:val="24"/>
                <w:lang w:val="en-US" w:eastAsia="zh-CN"/>
              </w:rPr>
            </w:pPr>
            <w:r>
              <w:rPr>
                <w:rFonts w:hint="eastAsia" w:ascii="Times New Roman" w:hAnsi="Times New Roman" w:eastAsia="仿宋_GB2312" w:cs="Times New Roman"/>
                <w:snapToGrid/>
                <w:color w:val="auto"/>
                <w:sz w:val="24"/>
                <w:szCs w:val="24"/>
                <w:lang w:val="en-US" w:eastAsia="zh-CN"/>
              </w:rPr>
              <w:t>不超过475元</w:t>
            </w:r>
          </w:p>
        </w:tc>
        <w:tc>
          <w:tcPr>
            <w:tcW w:w="994" w:type="dxa"/>
            <w:tcBorders>
              <w:top w:val="single" w:color="000000" w:sz="4" w:space="0"/>
              <w:left w:val="single" w:color="000000" w:sz="4" w:space="0"/>
              <w:right w:val="single" w:color="000000" w:sz="4" w:space="0"/>
            </w:tcBorders>
            <w:noWrap w:val="0"/>
            <w:vAlign w:val="center"/>
          </w:tcPr>
          <w:p w14:paraId="4899A0B4">
            <w:pPr>
              <w:spacing w:line="300" w:lineRule="exact"/>
              <w:ind w:firstLine="0"/>
              <w:jc w:val="center"/>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是</w:t>
            </w:r>
          </w:p>
        </w:tc>
        <w:tc>
          <w:tcPr>
            <w:tcW w:w="2680" w:type="dxa"/>
            <w:vMerge w:val="restart"/>
            <w:tcBorders>
              <w:top w:val="single" w:color="000000" w:sz="4" w:space="0"/>
              <w:left w:val="single" w:color="000000" w:sz="4" w:space="0"/>
              <w:right w:val="single" w:color="000000" w:sz="4" w:space="0"/>
            </w:tcBorders>
            <w:noWrap w:val="0"/>
            <w:vAlign w:val="center"/>
          </w:tcPr>
          <w:p w14:paraId="75BFC483">
            <w:pPr>
              <w:spacing w:line="300" w:lineRule="exact"/>
              <w:ind w:firstLine="0"/>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1.惠民殡葬政策按相关文件规定执行</w:t>
            </w:r>
            <w:r>
              <w:rPr>
                <w:rFonts w:hint="eastAsia" w:ascii="Times New Roman" w:hAnsi="Times New Roman" w:eastAsia="仿宋_GB2312" w:cs="宋体"/>
                <w:color w:val="000000"/>
                <w:sz w:val="24"/>
                <w:szCs w:val="24"/>
                <w:lang w:eastAsia="zh-CN"/>
              </w:rPr>
              <w:t>；</w:t>
            </w:r>
            <w:r>
              <w:rPr>
                <w:rFonts w:hint="eastAsia" w:ascii="Times New Roman" w:hAnsi="Times New Roman" w:eastAsia="仿宋_GB2312" w:cs="宋体"/>
                <w:color w:val="000000"/>
                <w:sz w:val="24"/>
                <w:szCs w:val="24"/>
              </w:rPr>
              <w:t xml:space="preserve">     </w:t>
            </w:r>
          </w:p>
          <w:p w14:paraId="0BD5F141">
            <w:pPr>
              <w:spacing w:line="300" w:lineRule="exact"/>
              <w:ind w:firstLine="0"/>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val="en-US" w:eastAsia="zh-CN"/>
              </w:rPr>
              <w:t>2</w:t>
            </w:r>
            <w:r>
              <w:rPr>
                <w:rFonts w:hint="eastAsia" w:ascii="Times New Roman" w:hAnsi="Times New Roman" w:eastAsia="仿宋_GB2312" w:cs="宋体"/>
                <w:color w:val="000000"/>
                <w:sz w:val="24"/>
                <w:szCs w:val="24"/>
              </w:rPr>
              <w:t>.殡葬礼仪引导服务、丧户</w:t>
            </w:r>
            <w:r>
              <w:rPr>
                <w:rFonts w:hint="eastAsia" w:ascii="Times New Roman" w:hAnsi="Times New Roman" w:eastAsia="仿宋_GB2312" w:cs="宋体"/>
                <w:color w:val="000000"/>
                <w:sz w:val="24"/>
                <w:szCs w:val="24"/>
                <w:lang w:val="en-US" w:eastAsia="zh-CN"/>
              </w:rPr>
              <w:t>洽谈</w:t>
            </w:r>
            <w:r>
              <w:rPr>
                <w:rFonts w:hint="eastAsia" w:ascii="Times New Roman" w:hAnsi="Times New Roman" w:eastAsia="仿宋_GB2312" w:cs="宋体"/>
                <w:color w:val="000000"/>
                <w:sz w:val="24"/>
                <w:szCs w:val="24"/>
              </w:rPr>
              <w:t>休息室、火化等候室、停车免费。</w:t>
            </w:r>
          </w:p>
        </w:tc>
      </w:tr>
      <w:tr w14:paraId="53465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jc w:val="center"/>
        </w:trPr>
        <w:tc>
          <w:tcPr>
            <w:tcW w:w="744" w:type="dxa"/>
            <w:vMerge w:val="continue"/>
            <w:tcBorders>
              <w:left w:val="single" w:color="000000" w:sz="4" w:space="0"/>
              <w:right w:val="single" w:color="000000" w:sz="4" w:space="0"/>
            </w:tcBorders>
            <w:noWrap w:val="0"/>
            <w:vAlign w:val="center"/>
          </w:tcPr>
          <w:p w14:paraId="605B3E16">
            <w:pPr>
              <w:spacing w:line="300" w:lineRule="exact"/>
              <w:ind w:firstLine="0"/>
              <w:jc w:val="center"/>
              <w:rPr>
                <w:rFonts w:ascii="Times New Roman" w:hAnsi="Times New Roman" w:eastAsia="仿宋_GB2312" w:cs="宋体"/>
                <w:color w:val="000000"/>
                <w:sz w:val="24"/>
                <w:szCs w:val="24"/>
              </w:rPr>
            </w:pPr>
          </w:p>
        </w:tc>
        <w:tc>
          <w:tcPr>
            <w:tcW w:w="1666" w:type="dxa"/>
            <w:vMerge w:val="continue"/>
            <w:tcBorders>
              <w:left w:val="single" w:color="000000" w:sz="4" w:space="0"/>
              <w:right w:val="single" w:color="000000" w:sz="4" w:space="0"/>
            </w:tcBorders>
            <w:noWrap w:val="0"/>
            <w:vAlign w:val="center"/>
          </w:tcPr>
          <w:p w14:paraId="19249998">
            <w:pPr>
              <w:spacing w:line="300" w:lineRule="exact"/>
              <w:ind w:firstLine="0"/>
              <w:jc w:val="center"/>
              <w:rPr>
                <w:rFonts w:ascii="Times New Roman" w:hAnsi="Times New Roman" w:eastAsia="仿宋_GB2312" w:cs="宋体"/>
                <w:color w:val="000000"/>
                <w:sz w:val="24"/>
                <w:szCs w:val="24"/>
              </w:rPr>
            </w:pPr>
          </w:p>
        </w:tc>
        <w:tc>
          <w:tcPr>
            <w:tcW w:w="3935" w:type="dxa"/>
            <w:vMerge w:val="continue"/>
            <w:tcBorders>
              <w:left w:val="single" w:color="000000" w:sz="4" w:space="0"/>
              <w:right w:val="single" w:color="000000" w:sz="4" w:space="0"/>
            </w:tcBorders>
            <w:noWrap w:val="0"/>
            <w:vAlign w:val="center"/>
          </w:tcPr>
          <w:p w14:paraId="0CBC6AB8">
            <w:pPr>
              <w:spacing w:line="300" w:lineRule="exact"/>
              <w:ind w:firstLine="0"/>
              <w:jc w:val="left"/>
              <w:rPr>
                <w:rFonts w:ascii="Times New Roman" w:hAnsi="Times New Roman" w:eastAsia="仿宋_GB2312" w:cs="宋体"/>
                <w:color w:val="000000"/>
                <w:sz w:val="24"/>
                <w:szCs w:val="24"/>
              </w:rPr>
            </w:pPr>
          </w:p>
        </w:tc>
        <w:tc>
          <w:tcPr>
            <w:tcW w:w="715" w:type="dxa"/>
            <w:vMerge w:val="continue"/>
            <w:tcBorders>
              <w:left w:val="single" w:color="000000" w:sz="4" w:space="0"/>
              <w:right w:val="single" w:color="000000" w:sz="4" w:space="0"/>
            </w:tcBorders>
            <w:noWrap w:val="0"/>
            <w:vAlign w:val="center"/>
          </w:tcPr>
          <w:p w14:paraId="0F157EAE">
            <w:pPr>
              <w:spacing w:line="300" w:lineRule="exact"/>
              <w:ind w:firstLine="0"/>
              <w:jc w:val="center"/>
              <w:rPr>
                <w:rFonts w:ascii="Times New Roman" w:hAnsi="Times New Roman" w:eastAsia="仿宋_GB2312" w:cs="宋体"/>
                <w:color w:val="000000"/>
                <w:sz w:val="24"/>
                <w:szCs w:val="24"/>
              </w:rPr>
            </w:pPr>
          </w:p>
        </w:tc>
        <w:tc>
          <w:tcPr>
            <w:tcW w:w="1417" w:type="dxa"/>
            <w:vMerge w:val="continue"/>
            <w:tcBorders>
              <w:left w:val="single" w:color="000000" w:sz="4" w:space="0"/>
              <w:right w:val="single" w:color="000000" w:sz="4" w:space="0"/>
            </w:tcBorders>
            <w:noWrap w:val="0"/>
            <w:vAlign w:val="center"/>
          </w:tcPr>
          <w:p w14:paraId="37E67D66">
            <w:pPr>
              <w:spacing w:line="300" w:lineRule="exact"/>
              <w:ind w:firstLine="0"/>
              <w:jc w:val="left"/>
              <w:rPr>
                <w:rFonts w:ascii="Times New Roman" w:hAnsi="Times New Roman" w:eastAsia="仿宋_GB2312" w:cs="宋体"/>
                <w:color w:val="000000"/>
                <w:sz w:val="24"/>
                <w:szCs w:val="24"/>
              </w:rPr>
            </w:pPr>
          </w:p>
        </w:tc>
        <w:tc>
          <w:tcPr>
            <w:tcW w:w="2156" w:type="dxa"/>
            <w:tcBorders>
              <w:top w:val="single" w:color="000000" w:sz="4" w:space="0"/>
              <w:left w:val="single" w:color="000000" w:sz="4" w:space="0"/>
              <w:bottom w:val="single" w:color="000000" w:sz="4" w:space="0"/>
              <w:right w:val="single" w:color="000000" w:sz="4" w:space="0"/>
            </w:tcBorders>
            <w:noWrap w:val="0"/>
            <w:vAlign w:val="center"/>
          </w:tcPr>
          <w:p w14:paraId="51FE4124">
            <w:pPr>
              <w:spacing w:line="296" w:lineRule="exact"/>
              <w:ind w:firstLine="0"/>
              <w:jc w:val="center"/>
              <w:rPr>
                <w:rFonts w:hint="default" w:ascii="Times New Roman" w:hAnsi="Times New Roman" w:eastAsia="仿宋_GB2312" w:cs="Times New Roman"/>
                <w:snapToGrid/>
                <w:color w:val="auto"/>
                <w:sz w:val="24"/>
                <w:szCs w:val="24"/>
                <w:lang w:val="en-US" w:eastAsia="zh-CN"/>
              </w:rPr>
            </w:pPr>
            <w:r>
              <w:rPr>
                <w:rFonts w:hint="default" w:ascii="Times New Roman" w:hAnsi="Times New Roman" w:eastAsia="仿宋_GB2312" w:cs="Times New Roman"/>
                <w:snapToGrid/>
                <w:color w:val="auto"/>
                <w:sz w:val="24"/>
                <w:szCs w:val="24"/>
                <w:lang w:val="en-US" w:eastAsia="zh-CN"/>
              </w:rPr>
              <w:t>拣灰炉：</w:t>
            </w:r>
          </w:p>
          <w:p w14:paraId="37574D3C">
            <w:pPr>
              <w:spacing w:line="296" w:lineRule="exact"/>
              <w:ind w:firstLine="0"/>
              <w:jc w:val="center"/>
              <w:rPr>
                <w:rFonts w:hint="eastAsia" w:ascii="Times New Roman" w:hAnsi="Times New Roman" w:eastAsia="仿宋_GB2312" w:cs="Times New Roman"/>
                <w:snapToGrid/>
                <w:color w:val="auto"/>
                <w:sz w:val="24"/>
                <w:szCs w:val="24"/>
                <w:lang w:val="en-US" w:eastAsia="zh-CN"/>
              </w:rPr>
            </w:pPr>
            <w:r>
              <w:rPr>
                <w:rFonts w:hint="eastAsia" w:ascii="Times New Roman" w:hAnsi="Times New Roman" w:eastAsia="仿宋_GB2312" w:cs="Times New Roman"/>
                <w:snapToGrid/>
                <w:color w:val="auto"/>
                <w:sz w:val="24"/>
                <w:szCs w:val="24"/>
                <w:lang w:val="en-US" w:eastAsia="zh-CN"/>
              </w:rPr>
              <w:t>不超过88</w:t>
            </w:r>
            <w:r>
              <w:rPr>
                <w:rFonts w:hint="default" w:ascii="Times New Roman" w:hAnsi="Times New Roman" w:eastAsia="仿宋_GB2312" w:cs="Times New Roman"/>
                <w:snapToGrid/>
                <w:color w:val="auto"/>
                <w:sz w:val="24"/>
                <w:szCs w:val="24"/>
                <w:lang w:val="en-US" w:eastAsia="zh-CN"/>
              </w:rPr>
              <w:t>0元</w:t>
            </w:r>
          </w:p>
        </w:tc>
        <w:tc>
          <w:tcPr>
            <w:tcW w:w="994" w:type="dxa"/>
            <w:tcBorders>
              <w:left w:val="single" w:color="000000" w:sz="4" w:space="0"/>
              <w:right w:val="single" w:color="000000" w:sz="4" w:space="0"/>
            </w:tcBorders>
            <w:noWrap w:val="0"/>
            <w:vAlign w:val="center"/>
          </w:tcPr>
          <w:p w14:paraId="6EAC60A2">
            <w:pPr>
              <w:spacing w:line="300" w:lineRule="exact"/>
              <w:ind w:firstLine="0"/>
              <w:jc w:val="center"/>
              <w:rPr>
                <w:rFonts w:ascii="Times New Roman" w:hAnsi="Times New Roman" w:eastAsia="仿宋_GB2312" w:cs="宋体"/>
                <w:color w:val="FF0000"/>
                <w:sz w:val="24"/>
                <w:szCs w:val="24"/>
              </w:rPr>
            </w:pPr>
          </w:p>
        </w:tc>
        <w:tc>
          <w:tcPr>
            <w:tcW w:w="2680" w:type="dxa"/>
            <w:vMerge w:val="continue"/>
            <w:tcBorders>
              <w:left w:val="single" w:color="000000" w:sz="4" w:space="0"/>
              <w:right w:val="single" w:color="000000" w:sz="4" w:space="0"/>
            </w:tcBorders>
            <w:noWrap w:val="0"/>
            <w:vAlign w:val="center"/>
          </w:tcPr>
          <w:p w14:paraId="039B0643">
            <w:pPr>
              <w:spacing w:line="300" w:lineRule="exact"/>
              <w:ind w:firstLine="0"/>
              <w:rPr>
                <w:rFonts w:ascii="Times New Roman" w:hAnsi="Times New Roman" w:eastAsia="仿宋_GB2312" w:cs="宋体"/>
                <w:color w:val="000000"/>
                <w:sz w:val="24"/>
                <w:szCs w:val="24"/>
              </w:rPr>
            </w:pPr>
          </w:p>
        </w:tc>
      </w:tr>
      <w:tr w14:paraId="79FC2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jc w:val="center"/>
        </w:trPr>
        <w:tc>
          <w:tcPr>
            <w:tcW w:w="744" w:type="dxa"/>
            <w:tcBorders>
              <w:left w:val="single" w:color="000000" w:sz="4" w:space="0"/>
              <w:right w:val="single" w:color="000000" w:sz="4" w:space="0"/>
            </w:tcBorders>
            <w:noWrap w:val="0"/>
            <w:vAlign w:val="center"/>
          </w:tcPr>
          <w:p w14:paraId="43D4A60F">
            <w:pPr>
              <w:spacing w:line="300" w:lineRule="exact"/>
              <w:ind w:firstLine="0"/>
              <w:jc w:val="center"/>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7</w:t>
            </w:r>
          </w:p>
        </w:tc>
        <w:tc>
          <w:tcPr>
            <w:tcW w:w="1666" w:type="dxa"/>
            <w:tcBorders>
              <w:left w:val="single" w:color="000000" w:sz="4" w:space="0"/>
              <w:right w:val="single" w:color="000000" w:sz="4" w:space="0"/>
            </w:tcBorders>
            <w:noWrap w:val="0"/>
            <w:vAlign w:val="center"/>
          </w:tcPr>
          <w:p w14:paraId="75DF46C9">
            <w:pPr>
              <w:spacing w:line="300" w:lineRule="exact"/>
              <w:ind w:firstLine="0"/>
              <w:jc w:val="center"/>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骨灰寄存</w:t>
            </w:r>
          </w:p>
        </w:tc>
        <w:tc>
          <w:tcPr>
            <w:tcW w:w="3935" w:type="dxa"/>
            <w:tcBorders>
              <w:left w:val="single" w:color="000000" w:sz="4" w:space="0"/>
              <w:right w:val="single" w:color="000000" w:sz="4" w:space="0"/>
            </w:tcBorders>
            <w:noWrap w:val="0"/>
            <w:vAlign w:val="center"/>
          </w:tcPr>
          <w:p w14:paraId="60D0BA88">
            <w:pPr>
              <w:spacing w:line="300" w:lineRule="exact"/>
              <w:ind w:firstLine="0"/>
              <w:jc w:val="left"/>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适用于殡仪馆、公益性公墓（骨灰堂）骨灰寄存，含骨灰（骨灰盒）保管服务</w:t>
            </w:r>
          </w:p>
        </w:tc>
        <w:tc>
          <w:tcPr>
            <w:tcW w:w="715" w:type="dxa"/>
            <w:tcBorders>
              <w:left w:val="single" w:color="000000" w:sz="4" w:space="0"/>
              <w:right w:val="single" w:color="000000" w:sz="4" w:space="0"/>
            </w:tcBorders>
            <w:noWrap w:val="0"/>
            <w:vAlign w:val="center"/>
          </w:tcPr>
          <w:p w14:paraId="3708F9EF">
            <w:pPr>
              <w:spacing w:line="300" w:lineRule="exact"/>
              <w:ind w:firstLine="0"/>
              <w:jc w:val="center"/>
              <w:rPr>
                <w:rFonts w:hint="eastAsia" w:ascii="Times New Roman" w:hAnsi="Times New Roman" w:eastAsia="仿宋_GB2312" w:cs="宋体"/>
                <w:color w:val="000000"/>
                <w:sz w:val="24"/>
                <w:szCs w:val="24"/>
                <w:lang w:eastAsia="zh-CN"/>
              </w:rPr>
            </w:pPr>
            <w:r>
              <w:rPr>
                <w:rFonts w:hint="eastAsia" w:ascii="Times New Roman" w:hAnsi="Times New Roman" w:eastAsia="仿宋_GB2312" w:cs="宋体"/>
                <w:color w:val="000000"/>
                <w:sz w:val="24"/>
                <w:szCs w:val="24"/>
                <w:lang w:val="en-US" w:eastAsia="zh-CN"/>
              </w:rPr>
              <w:t>月</w:t>
            </w:r>
          </w:p>
        </w:tc>
        <w:tc>
          <w:tcPr>
            <w:tcW w:w="1417" w:type="dxa"/>
            <w:tcBorders>
              <w:left w:val="single" w:color="000000" w:sz="4" w:space="0"/>
              <w:right w:val="single" w:color="000000" w:sz="4" w:space="0"/>
            </w:tcBorders>
            <w:noWrap w:val="0"/>
            <w:vAlign w:val="center"/>
          </w:tcPr>
          <w:p w14:paraId="5D11FA1F">
            <w:pPr>
              <w:spacing w:line="300" w:lineRule="exact"/>
              <w:ind w:firstLine="0"/>
              <w:jc w:val="center"/>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政府指导价</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14:paraId="6EE47D6F">
            <w:pPr>
              <w:spacing w:line="296" w:lineRule="exact"/>
              <w:ind w:firstLine="0"/>
              <w:jc w:val="center"/>
              <w:rPr>
                <w:rFonts w:hint="default" w:ascii="Times New Roman" w:hAnsi="Times New Roman" w:eastAsia="仿宋_GB2312" w:cs="宋体"/>
                <w:color w:val="000000"/>
                <w:sz w:val="24"/>
                <w:szCs w:val="24"/>
                <w:lang w:val="en-US"/>
              </w:rPr>
            </w:pPr>
            <w:r>
              <w:rPr>
                <w:rFonts w:hint="eastAsia" w:ascii="Times New Roman" w:hAnsi="Times New Roman" w:eastAsia="仿宋_GB2312" w:cs="Times New Roman"/>
                <w:snapToGrid/>
                <w:color w:val="auto"/>
                <w:sz w:val="24"/>
                <w:szCs w:val="24"/>
                <w:lang w:val="en-US" w:eastAsia="zh-CN"/>
              </w:rPr>
              <w:t>不超过</w:t>
            </w:r>
            <w:r>
              <w:rPr>
                <w:rFonts w:hint="eastAsia" w:ascii="Times New Roman" w:hAnsi="Times New Roman" w:eastAsia="仿宋_GB2312" w:cs="宋体"/>
                <w:color w:val="auto"/>
                <w:sz w:val="24"/>
                <w:szCs w:val="24"/>
                <w:lang w:val="en-US" w:eastAsia="zh-CN"/>
              </w:rPr>
              <w:t>3元/格位</w:t>
            </w:r>
          </w:p>
        </w:tc>
        <w:tc>
          <w:tcPr>
            <w:tcW w:w="994" w:type="dxa"/>
            <w:tcBorders>
              <w:left w:val="single" w:color="000000" w:sz="4" w:space="0"/>
              <w:right w:val="single" w:color="000000" w:sz="4" w:space="0"/>
            </w:tcBorders>
            <w:noWrap w:val="0"/>
            <w:vAlign w:val="center"/>
          </w:tcPr>
          <w:p w14:paraId="1822B4BF">
            <w:pPr>
              <w:spacing w:line="300" w:lineRule="exact"/>
              <w:ind w:firstLine="0"/>
              <w:jc w:val="center"/>
              <w:rPr>
                <w:rFonts w:hint="eastAsia" w:ascii="Times New Roman" w:hAnsi="Times New Roman" w:eastAsia="仿宋_GB2312" w:cs="宋体"/>
                <w:color w:val="000000"/>
                <w:sz w:val="24"/>
                <w:szCs w:val="24"/>
              </w:rPr>
            </w:pPr>
          </w:p>
        </w:tc>
        <w:tc>
          <w:tcPr>
            <w:tcW w:w="2680" w:type="dxa"/>
            <w:tcBorders>
              <w:left w:val="single" w:color="000000" w:sz="4" w:space="0"/>
              <w:right w:val="single" w:color="000000" w:sz="4" w:space="0"/>
            </w:tcBorders>
            <w:noWrap w:val="0"/>
            <w:vAlign w:val="center"/>
          </w:tcPr>
          <w:p w14:paraId="50B202AF">
            <w:pPr>
              <w:spacing w:line="300" w:lineRule="exact"/>
              <w:ind w:firstLine="0"/>
              <w:jc w:val="center"/>
              <w:rPr>
                <w:rFonts w:hint="eastAsia" w:ascii="Times New Roman" w:hAnsi="Times New Roman" w:eastAsia="仿宋_GB2312" w:cs="宋体"/>
                <w:color w:val="000000"/>
                <w:sz w:val="24"/>
                <w:szCs w:val="24"/>
                <w:lang w:val="en-US" w:eastAsia="zh-CN"/>
              </w:rPr>
            </w:pPr>
          </w:p>
        </w:tc>
      </w:tr>
      <w:tr w14:paraId="792ED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744" w:type="dxa"/>
            <w:vMerge w:val="restart"/>
            <w:tcBorders>
              <w:left w:val="single" w:color="000000" w:sz="4" w:space="0"/>
              <w:right w:val="single" w:color="000000" w:sz="4" w:space="0"/>
            </w:tcBorders>
            <w:noWrap w:val="0"/>
            <w:vAlign w:val="center"/>
          </w:tcPr>
          <w:p w14:paraId="14D46AEB">
            <w:pPr>
              <w:spacing w:line="300" w:lineRule="exact"/>
              <w:ind w:firstLine="0"/>
              <w:jc w:val="center"/>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8</w:t>
            </w:r>
          </w:p>
        </w:tc>
        <w:tc>
          <w:tcPr>
            <w:tcW w:w="1666" w:type="dxa"/>
            <w:vMerge w:val="restart"/>
            <w:tcBorders>
              <w:left w:val="single" w:color="000000" w:sz="4" w:space="0"/>
              <w:right w:val="single" w:color="000000" w:sz="4" w:space="0"/>
            </w:tcBorders>
            <w:noWrap w:val="0"/>
            <w:vAlign w:val="center"/>
          </w:tcPr>
          <w:p w14:paraId="6717AE2B">
            <w:pPr>
              <w:spacing w:line="300" w:lineRule="exact"/>
              <w:ind w:firstLine="0"/>
              <w:jc w:val="center"/>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公益性公墓墓（格）葬</w:t>
            </w:r>
          </w:p>
        </w:tc>
        <w:tc>
          <w:tcPr>
            <w:tcW w:w="3935" w:type="dxa"/>
            <w:vMerge w:val="restart"/>
            <w:tcBorders>
              <w:left w:val="single" w:color="000000" w:sz="4" w:space="0"/>
              <w:right w:val="single" w:color="000000" w:sz="4" w:space="0"/>
            </w:tcBorders>
            <w:noWrap w:val="0"/>
            <w:vAlign w:val="center"/>
          </w:tcPr>
          <w:p w14:paraId="44ECDA84">
            <w:pPr>
              <w:spacing w:line="300" w:lineRule="exact"/>
              <w:ind w:firstLine="0"/>
              <w:jc w:val="left"/>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墓（格）位建造，墓碑制作（含描漆、瓷像、刻字单穴50字以内、双穴80字以内）、安葬前清理、骨灰盒铺垫、防水防盗处理、封闭墓（格）位，普通落葬仪式等基本服务和用品</w:t>
            </w:r>
          </w:p>
        </w:tc>
        <w:tc>
          <w:tcPr>
            <w:tcW w:w="715" w:type="dxa"/>
            <w:vMerge w:val="restart"/>
            <w:tcBorders>
              <w:left w:val="single" w:color="000000" w:sz="4" w:space="0"/>
              <w:right w:val="single" w:color="000000" w:sz="4" w:space="0"/>
            </w:tcBorders>
            <w:noWrap w:val="0"/>
            <w:vAlign w:val="center"/>
          </w:tcPr>
          <w:p w14:paraId="438E55ED">
            <w:pPr>
              <w:spacing w:line="300" w:lineRule="exact"/>
              <w:ind w:firstLine="0"/>
              <w:jc w:val="center"/>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穴、格位</w:t>
            </w:r>
          </w:p>
        </w:tc>
        <w:tc>
          <w:tcPr>
            <w:tcW w:w="1417" w:type="dxa"/>
            <w:vMerge w:val="restart"/>
            <w:tcBorders>
              <w:left w:val="single" w:color="000000" w:sz="4" w:space="0"/>
              <w:right w:val="single" w:color="000000" w:sz="4" w:space="0"/>
            </w:tcBorders>
            <w:noWrap w:val="0"/>
            <w:vAlign w:val="center"/>
          </w:tcPr>
          <w:p w14:paraId="6062CEB2">
            <w:pPr>
              <w:spacing w:line="300" w:lineRule="exact"/>
              <w:ind w:firstLine="0"/>
              <w:jc w:val="center"/>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政府指导价</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05E21">
            <w:pPr>
              <w:spacing w:line="296" w:lineRule="exact"/>
              <w:ind w:firstLine="0"/>
              <w:jc w:val="center"/>
              <w:rPr>
                <w:rFonts w:ascii="Times New Roman" w:hAnsi="Times New Roman" w:eastAsia="仿宋_GB2312" w:cs="Times New Roman"/>
                <w:snapToGrid/>
                <w:color w:val="auto"/>
                <w:sz w:val="24"/>
                <w:szCs w:val="24"/>
              </w:rPr>
            </w:pPr>
            <w:r>
              <w:rPr>
                <w:rFonts w:ascii="Times New Roman" w:hAnsi="Times New Roman" w:eastAsia="仿宋_GB2312" w:cs="Times New Roman"/>
                <w:snapToGrid/>
                <w:color w:val="auto"/>
                <w:sz w:val="24"/>
                <w:szCs w:val="24"/>
              </w:rPr>
              <w:t>双穴墓（城区）：</w:t>
            </w:r>
          </w:p>
          <w:p w14:paraId="4B8B31B8">
            <w:pPr>
              <w:spacing w:line="296" w:lineRule="exact"/>
              <w:ind w:firstLine="0"/>
              <w:jc w:val="center"/>
              <w:rPr>
                <w:rFonts w:hint="eastAsia" w:ascii="Times New Roman" w:hAnsi="Times New Roman" w:eastAsia="仿宋_GB2312" w:cs="Times New Roman"/>
                <w:snapToGrid/>
                <w:color w:val="auto"/>
                <w:sz w:val="24"/>
                <w:szCs w:val="24"/>
                <w:lang w:val="en-US" w:eastAsia="zh-CN"/>
              </w:rPr>
            </w:pPr>
            <w:r>
              <w:rPr>
                <w:rFonts w:hint="eastAsia" w:ascii="Times New Roman" w:hAnsi="Times New Roman" w:eastAsia="仿宋_GB2312" w:cs="Times New Roman"/>
                <w:snapToGrid/>
                <w:color w:val="auto"/>
                <w:sz w:val="24"/>
                <w:szCs w:val="24"/>
                <w:lang w:val="en-US" w:eastAsia="zh-CN"/>
              </w:rPr>
              <w:t>不超过39</w:t>
            </w:r>
            <w:r>
              <w:rPr>
                <w:rFonts w:ascii="Times New Roman" w:hAnsi="Times New Roman" w:eastAsia="仿宋_GB2312" w:cs="Times New Roman"/>
                <w:snapToGrid/>
                <w:color w:val="auto"/>
                <w:sz w:val="24"/>
                <w:szCs w:val="24"/>
              </w:rPr>
              <w:t>00元</w:t>
            </w:r>
          </w:p>
        </w:tc>
        <w:tc>
          <w:tcPr>
            <w:tcW w:w="994" w:type="dxa"/>
            <w:tcBorders>
              <w:left w:val="single" w:color="000000" w:sz="4" w:space="0"/>
              <w:right w:val="single" w:color="000000" w:sz="4" w:space="0"/>
            </w:tcBorders>
            <w:noWrap w:val="0"/>
            <w:vAlign w:val="center"/>
          </w:tcPr>
          <w:p w14:paraId="53728F92">
            <w:pPr>
              <w:spacing w:line="300" w:lineRule="exact"/>
              <w:ind w:firstLine="0"/>
              <w:jc w:val="center"/>
              <w:rPr>
                <w:rFonts w:hint="eastAsia" w:ascii="Times New Roman" w:hAnsi="Times New Roman" w:eastAsia="仿宋_GB2312" w:cs="宋体"/>
                <w:color w:val="000000"/>
                <w:sz w:val="24"/>
                <w:szCs w:val="24"/>
              </w:rPr>
            </w:pPr>
          </w:p>
        </w:tc>
        <w:tc>
          <w:tcPr>
            <w:tcW w:w="2680" w:type="dxa"/>
            <w:vMerge w:val="restart"/>
            <w:tcBorders>
              <w:left w:val="single" w:color="000000" w:sz="4" w:space="0"/>
              <w:right w:val="single" w:color="000000" w:sz="4" w:space="0"/>
            </w:tcBorders>
            <w:noWrap w:val="0"/>
            <w:vAlign w:val="center"/>
          </w:tcPr>
          <w:p w14:paraId="26CCBB48">
            <w:pPr>
              <w:spacing w:line="300" w:lineRule="exact"/>
              <w:ind w:firstLine="0"/>
              <w:jc w:val="left"/>
              <w:rPr>
                <w:rFonts w:hint="eastAsia" w:ascii="Times New Roman" w:hAnsi="Times New Roman" w:eastAsia="仿宋_GB2312" w:cs="宋体"/>
                <w:color w:val="000000"/>
                <w:sz w:val="24"/>
                <w:szCs w:val="24"/>
                <w:lang w:eastAsia="zh-CN"/>
              </w:rPr>
            </w:pPr>
            <w:r>
              <w:rPr>
                <w:rFonts w:hint="eastAsia" w:ascii="Times New Roman" w:hAnsi="Times New Roman" w:eastAsia="仿宋_GB2312" w:cs="宋体"/>
                <w:color w:val="000000"/>
                <w:sz w:val="24"/>
                <w:szCs w:val="24"/>
              </w:rPr>
              <w:t>1.优惠政策按相关文件规定执行</w:t>
            </w:r>
            <w:r>
              <w:rPr>
                <w:rFonts w:hint="eastAsia" w:ascii="Times New Roman" w:hAnsi="Times New Roman" w:eastAsia="仿宋_GB2312" w:cs="宋体"/>
                <w:color w:val="000000"/>
                <w:sz w:val="24"/>
                <w:szCs w:val="24"/>
                <w:lang w:eastAsia="zh-CN"/>
              </w:rPr>
              <w:t>；</w:t>
            </w:r>
          </w:p>
          <w:p w14:paraId="1ED514F1">
            <w:pPr>
              <w:spacing w:line="300" w:lineRule="exact"/>
              <w:ind w:firstLine="0"/>
              <w:jc w:val="left"/>
              <w:rPr>
                <w:rFonts w:hint="default" w:ascii="Times New Roman" w:hAnsi="Times New Roman" w:eastAsia="仿宋_GB2312" w:cs="宋体"/>
                <w:color w:val="000000"/>
                <w:sz w:val="24"/>
                <w:szCs w:val="24"/>
                <w:lang w:val="en-US" w:eastAsia="zh-CN"/>
              </w:rPr>
            </w:pPr>
            <w:r>
              <w:rPr>
                <w:rFonts w:hint="eastAsia" w:ascii="Times New Roman" w:hAnsi="Times New Roman" w:eastAsia="仿宋_GB2312" w:cs="宋体"/>
                <w:color w:val="000000"/>
                <w:sz w:val="24"/>
                <w:szCs w:val="24"/>
              </w:rPr>
              <w:t>2.刻字超过规定字数按照个性化需求协商约定。</w:t>
            </w:r>
          </w:p>
        </w:tc>
      </w:tr>
      <w:tr w14:paraId="36209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744" w:type="dxa"/>
            <w:vMerge w:val="continue"/>
            <w:tcBorders>
              <w:left w:val="single" w:color="000000" w:sz="4" w:space="0"/>
              <w:right w:val="single" w:color="000000" w:sz="4" w:space="0"/>
            </w:tcBorders>
            <w:noWrap w:val="0"/>
            <w:vAlign w:val="center"/>
          </w:tcPr>
          <w:p w14:paraId="5944CE52">
            <w:pPr>
              <w:spacing w:line="300" w:lineRule="exact"/>
              <w:ind w:firstLine="0"/>
              <w:jc w:val="center"/>
              <w:rPr>
                <w:rFonts w:hint="eastAsia" w:ascii="Times New Roman" w:hAnsi="Times New Roman" w:eastAsia="仿宋_GB2312" w:cs="宋体"/>
                <w:color w:val="000000"/>
                <w:sz w:val="24"/>
                <w:szCs w:val="24"/>
              </w:rPr>
            </w:pPr>
          </w:p>
        </w:tc>
        <w:tc>
          <w:tcPr>
            <w:tcW w:w="1666" w:type="dxa"/>
            <w:vMerge w:val="continue"/>
            <w:tcBorders>
              <w:left w:val="single" w:color="000000" w:sz="4" w:space="0"/>
              <w:right w:val="single" w:color="000000" w:sz="4" w:space="0"/>
            </w:tcBorders>
            <w:noWrap w:val="0"/>
            <w:vAlign w:val="center"/>
          </w:tcPr>
          <w:p w14:paraId="4083B977">
            <w:pPr>
              <w:spacing w:line="300" w:lineRule="exact"/>
              <w:ind w:firstLine="0"/>
              <w:jc w:val="center"/>
              <w:rPr>
                <w:rFonts w:hint="eastAsia" w:ascii="Times New Roman" w:hAnsi="Times New Roman" w:eastAsia="仿宋_GB2312" w:cs="宋体"/>
                <w:color w:val="000000"/>
                <w:sz w:val="24"/>
                <w:szCs w:val="24"/>
              </w:rPr>
            </w:pPr>
          </w:p>
        </w:tc>
        <w:tc>
          <w:tcPr>
            <w:tcW w:w="3935" w:type="dxa"/>
            <w:vMerge w:val="continue"/>
            <w:tcBorders>
              <w:left w:val="single" w:color="000000" w:sz="4" w:space="0"/>
              <w:right w:val="single" w:color="000000" w:sz="4" w:space="0"/>
            </w:tcBorders>
            <w:noWrap w:val="0"/>
            <w:vAlign w:val="center"/>
          </w:tcPr>
          <w:p w14:paraId="4E880798">
            <w:pPr>
              <w:spacing w:line="300" w:lineRule="exact"/>
              <w:ind w:firstLine="0"/>
              <w:jc w:val="left"/>
              <w:rPr>
                <w:rFonts w:hint="eastAsia" w:ascii="Times New Roman" w:hAnsi="Times New Roman" w:eastAsia="仿宋_GB2312" w:cs="宋体"/>
                <w:color w:val="000000"/>
                <w:sz w:val="24"/>
                <w:szCs w:val="24"/>
              </w:rPr>
            </w:pPr>
          </w:p>
        </w:tc>
        <w:tc>
          <w:tcPr>
            <w:tcW w:w="715" w:type="dxa"/>
            <w:vMerge w:val="continue"/>
            <w:tcBorders>
              <w:left w:val="single" w:color="000000" w:sz="4" w:space="0"/>
              <w:right w:val="single" w:color="000000" w:sz="4" w:space="0"/>
            </w:tcBorders>
            <w:noWrap w:val="0"/>
            <w:vAlign w:val="center"/>
          </w:tcPr>
          <w:p w14:paraId="2935570D">
            <w:pPr>
              <w:spacing w:line="300" w:lineRule="exact"/>
              <w:ind w:firstLine="0"/>
              <w:jc w:val="center"/>
              <w:rPr>
                <w:rFonts w:hint="eastAsia" w:ascii="Times New Roman" w:hAnsi="Times New Roman" w:eastAsia="仿宋_GB2312" w:cs="宋体"/>
                <w:color w:val="000000"/>
                <w:sz w:val="24"/>
                <w:szCs w:val="24"/>
              </w:rPr>
            </w:pPr>
          </w:p>
        </w:tc>
        <w:tc>
          <w:tcPr>
            <w:tcW w:w="1417" w:type="dxa"/>
            <w:vMerge w:val="continue"/>
            <w:tcBorders>
              <w:left w:val="single" w:color="000000" w:sz="4" w:space="0"/>
              <w:right w:val="single" w:color="000000" w:sz="4" w:space="0"/>
            </w:tcBorders>
            <w:noWrap w:val="0"/>
            <w:vAlign w:val="center"/>
          </w:tcPr>
          <w:p w14:paraId="3D0FD677">
            <w:pPr>
              <w:spacing w:line="300" w:lineRule="exact"/>
              <w:ind w:firstLine="0"/>
              <w:jc w:val="center"/>
              <w:rPr>
                <w:rFonts w:hint="eastAsia" w:ascii="Times New Roman" w:hAnsi="Times New Roman" w:eastAsia="仿宋_GB2312" w:cs="宋体"/>
                <w:color w:val="000000"/>
                <w:sz w:val="24"/>
                <w:szCs w:val="24"/>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F09CB">
            <w:pPr>
              <w:spacing w:line="296" w:lineRule="exact"/>
              <w:ind w:firstLine="0"/>
              <w:jc w:val="center"/>
              <w:rPr>
                <w:rFonts w:hint="eastAsia" w:ascii="Times New Roman" w:hAnsi="Times New Roman" w:eastAsia="仿宋_GB2312" w:cs="Times New Roman"/>
                <w:snapToGrid/>
                <w:color w:val="auto"/>
                <w:sz w:val="24"/>
                <w:szCs w:val="24"/>
                <w:lang w:eastAsia="zh-CN"/>
              </w:rPr>
            </w:pPr>
            <w:r>
              <w:rPr>
                <w:rFonts w:ascii="Times New Roman" w:hAnsi="Times New Roman" w:eastAsia="仿宋_GB2312" w:cs="Times New Roman"/>
                <w:snapToGrid/>
                <w:color w:val="auto"/>
                <w:sz w:val="24"/>
                <w:szCs w:val="24"/>
              </w:rPr>
              <w:t>单穴墓（城区）</w:t>
            </w:r>
            <w:r>
              <w:rPr>
                <w:rFonts w:hint="eastAsia" w:ascii="Times New Roman" w:hAnsi="Times New Roman" w:eastAsia="仿宋_GB2312" w:cs="Times New Roman"/>
                <w:snapToGrid/>
                <w:color w:val="auto"/>
                <w:sz w:val="24"/>
                <w:szCs w:val="24"/>
                <w:lang w:eastAsia="zh-CN"/>
              </w:rPr>
              <w:t>：</w:t>
            </w:r>
          </w:p>
          <w:p w14:paraId="27129488">
            <w:pPr>
              <w:spacing w:line="296" w:lineRule="exact"/>
              <w:ind w:firstLine="0"/>
              <w:jc w:val="center"/>
              <w:rPr>
                <w:rFonts w:hint="eastAsia" w:ascii="Times New Roman" w:hAnsi="Times New Roman" w:eastAsia="仿宋_GB2312" w:cs="Times New Roman"/>
                <w:snapToGrid/>
                <w:color w:val="auto"/>
                <w:sz w:val="24"/>
                <w:szCs w:val="24"/>
                <w:lang w:val="en-US" w:eastAsia="zh-CN"/>
              </w:rPr>
            </w:pPr>
            <w:r>
              <w:rPr>
                <w:rFonts w:hint="eastAsia" w:ascii="Times New Roman" w:hAnsi="Times New Roman" w:eastAsia="仿宋_GB2312" w:cs="Times New Roman"/>
                <w:snapToGrid/>
                <w:color w:val="auto"/>
                <w:sz w:val="24"/>
                <w:szCs w:val="24"/>
                <w:lang w:val="en-US" w:eastAsia="zh-CN"/>
              </w:rPr>
              <w:t>不超过2400</w:t>
            </w:r>
            <w:r>
              <w:rPr>
                <w:rFonts w:ascii="Times New Roman" w:hAnsi="Times New Roman" w:eastAsia="仿宋_GB2312" w:cs="Times New Roman"/>
                <w:snapToGrid/>
                <w:color w:val="auto"/>
                <w:sz w:val="24"/>
                <w:szCs w:val="24"/>
              </w:rPr>
              <w:t>元</w:t>
            </w:r>
          </w:p>
        </w:tc>
        <w:tc>
          <w:tcPr>
            <w:tcW w:w="994" w:type="dxa"/>
            <w:tcBorders>
              <w:left w:val="single" w:color="000000" w:sz="4" w:space="0"/>
              <w:right w:val="single" w:color="000000" w:sz="4" w:space="0"/>
            </w:tcBorders>
            <w:noWrap w:val="0"/>
            <w:vAlign w:val="center"/>
          </w:tcPr>
          <w:p w14:paraId="1CF3C947">
            <w:pPr>
              <w:spacing w:line="300" w:lineRule="exact"/>
              <w:ind w:firstLine="0"/>
              <w:jc w:val="center"/>
              <w:rPr>
                <w:rFonts w:hint="eastAsia" w:ascii="Times New Roman" w:hAnsi="Times New Roman" w:eastAsia="仿宋_GB2312" w:cs="宋体"/>
                <w:color w:val="000000"/>
                <w:sz w:val="24"/>
                <w:szCs w:val="24"/>
              </w:rPr>
            </w:pPr>
          </w:p>
        </w:tc>
        <w:tc>
          <w:tcPr>
            <w:tcW w:w="2680" w:type="dxa"/>
            <w:vMerge w:val="continue"/>
            <w:tcBorders>
              <w:left w:val="single" w:color="000000" w:sz="4" w:space="0"/>
              <w:right w:val="single" w:color="000000" w:sz="4" w:space="0"/>
            </w:tcBorders>
            <w:noWrap w:val="0"/>
            <w:vAlign w:val="center"/>
          </w:tcPr>
          <w:p w14:paraId="4E879BF7">
            <w:pPr>
              <w:spacing w:line="300" w:lineRule="exact"/>
              <w:ind w:firstLine="0"/>
              <w:jc w:val="left"/>
              <w:rPr>
                <w:rFonts w:hint="eastAsia" w:ascii="Times New Roman" w:hAnsi="Times New Roman" w:eastAsia="仿宋_GB2312" w:cs="宋体"/>
                <w:color w:val="000000"/>
                <w:sz w:val="24"/>
                <w:szCs w:val="24"/>
              </w:rPr>
            </w:pPr>
          </w:p>
        </w:tc>
      </w:tr>
      <w:tr w14:paraId="3B60A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744" w:type="dxa"/>
            <w:vMerge w:val="continue"/>
            <w:tcBorders>
              <w:left w:val="single" w:color="000000" w:sz="4" w:space="0"/>
              <w:right w:val="single" w:color="000000" w:sz="4" w:space="0"/>
            </w:tcBorders>
            <w:noWrap w:val="0"/>
            <w:vAlign w:val="center"/>
          </w:tcPr>
          <w:p w14:paraId="58446F2D">
            <w:pPr>
              <w:spacing w:line="300" w:lineRule="exact"/>
              <w:ind w:firstLine="0"/>
              <w:jc w:val="center"/>
              <w:rPr>
                <w:rFonts w:hint="eastAsia" w:ascii="Times New Roman" w:hAnsi="Times New Roman" w:eastAsia="仿宋_GB2312" w:cs="宋体"/>
                <w:color w:val="000000"/>
                <w:sz w:val="24"/>
                <w:szCs w:val="24"/>
              </w:rPr>
            </w:pPr>
          </w:p>
        </w:tc>
        <w:tc>
          <w:tcPr>
            <w:tcW w:w="1666" w:type="dxa"/>
            <w:vMerge w:val="continue"/>
            <w:tcBorders>
              <w:left w:val="single" w:color="000000" w:sz="4" w:space="0"/>
              <w:right w:val="single" w:color="000000" w:sz="4" w:space="0"/>
            </w:tcBorders>
            <w:noWrap w:val="0"/>
            <w:vAlign w:val="center"/>
          </w:tcPr>
          <w:p w14:paraId="2C909718">
            <w:pPr>
              <w:spacing w:line="300" w:lineRule="exact"/>
              <w:ind w:firstLine="0"/>
              <w:jc w:val="center"/>
              <w:rPr>
                <w:rFonts w:hint="eastAsia" w:ascii="Times New Roman" w:hAnsi="Times New Roman" w:eastAsia="仿宋_GB2312" w:cs="宋体"/>
                <w:color w:val="000000"/>
                <w:sz w:val="24"/>
                <w:szCs w:val="24"/>
              </w:rPr>
            </w:pPr>
          </w:p>
        </w:tc>
        <w:tc>
          <w:tcPr>
            <w:tcW w:w="3935" w:type="dxa"/>
            <w:vMerge w:val="continue"/>
            <w:tcBorders>
              <w:left w:val="single" w:color="000000" w:sz="4" w:space="0"/>
              <w:right w:val="single" w:color="000000" w:sz="4" w:space="0"/>
            </w:tcBorders>
            <w:noWrap w:val="0"/>
            <w:vAlign w:val="center"/>
          </w:tcPr>
          <w:p w14:paraId="7D2465CE">
            <w:pPr>
              <w:spacing w:line="300" w:lineRule="exact"/>
              <w:ind w:firstLine="0"/>
              <w:jc w:val="left"/>
              <w:rPr>
                <w:rFonts w:hint="eastAsia" w:ascii="Times New Roman" w:hAnsi="Times New Roman" w:eastAsia="仿宋_GB2312" w:cs="宋体"/>
                <w:color w:val="000000"/>
                <w:sz w:val="24"/>
                <w:szCs w:val="24"/>
              </w:rPr>
            </w:pPr>
          </w:p>
        </w:tc>
        <w:tc>
          <w:tcPr>
            <w:tcW w:w="715" w:type="dxa"/>
            <w:vMerge w:val="continue"/>
            <w:tcBorders>
              <w:left w:val="single" w:color="000000" w:sz="4" w:space="0"/>
              <w:right w:val="single" w:color="000000" w:sz="4" w:space="0"/>
            </w:tcBorders>
            <w:noWrap w:val="0"/>
            <w:vAlign w:val="center"/>
          </w:tcPr>
          <w:p w14:paraId="58583ACB">
            <w:pPr>
              <w:spacing w:line="300" w:lineRule="exact"/>
              <w:ind w:firstLine="0"/>
              <w:jc w:val="center"/>
              <w:rPr>
                <w:rFonts w:hint="eastAsia" w:ascii="Times New Roman" w:hAnsi="Times New Roman" w:eastAsia="仿宋_GB2312" w:cs="宋体"/>
                <w:color w:val="000000"/>
                <w:sz w:val="24"/>
                <w:szCs w:val="24"/>
              </w:rPr>
            </w:pPr>
          </w:p>
        </w:tc>
        <w:tc>
          <w:tcPr>
            <w:tcW w:w="1417" w:type="dxa"/>
            <w:vMerge w:val="continue"/>
            <w:tcBorders>
              <w:left w:val="single" w:color="000000" w:sz="4" w:space="0"/>
              <w:right w:val="single" w:color="000000" w:sz="4" w:space="0"/>
            </w:tcBorders>
            <w:noWrap w:val="0"/>
            <w:vAlign w:val="center"/>
          </w:tcPr>
          <w:p w14:paraId="30A3588C">
            <w:pPr>
              <w:spacing w:line="300" w:lineRule="exact"/>
              <w:ind w:firstLine="0"/>
              <w:jc w:val="center"/>
              <w:rPr>
                <w:rFonts w:hint="eastAsia" w:ascii="Times New Roman" w:hAnsi="Times New Roman" w:eastAsia="仿宋_GB2312" w:cs="宋体"/>
                <w:color w:val="000000"/>
                <w:sz w:val="24"/>
                <w:szCs w:val="24"/>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09EE5">
            <w:pPr>
              <w:spacing w:line="296" w:lineRule="exact"/>
              <w:ind w:firstLine="0"/>
              <w:jc w:val="center"/>
              <w:rPr>
                <w:rFonts w:hint="eastAsia" w:ascii="Times New Roman" w:hAnsi="Times New Roman" w:eastAsia="仿宋_GB2312" w:cs="Times New Roman"/>
                <w:snapToGrid/>
                <w:color w:val="auto"/>
                <w:sz w:val="24"/>
                <w:szCs w:val="24"/>
                <w:lang w:eastAsia="zh-CN"/>
              </w:rPr>
            </w:pPr>
            <w:r>
              <w:rPr>
                <w:rFonts w:ascii="Times New Roman" w:hAnsi="Times New Roman" w:eastAsia="仿宋_GB2312" w:cs="Times New Roman"/>
                <w:snapToGrid/>
                <w:color w:val="auto"/>
                <w:sz w:val="24"/>
                <w:szCs w:val="24"/>
              </w:rPr>
              <w:t>双穴墓（乡镇）</w:t>
            </w:r>
            <w:r>
              <w:rPr>
                <w:rFonts w:hint="eastAsia" w:ascii="Times New Roman" w:hAnsi="Times New Roman" w:eastAsia="仿宋_GB2312" w:cs="Times New Roman"/>
                <w:snapToGrid/>
                <w:color w:val="auto"/>
                <w:sz w:val="24"/>
                <w:szCs w:val="24"/>
                <w:lang w:eastAsia="zh-CN"/>
              </w:rPr>
              <w:t>：</w:t>
            </w:r>
          </w:p>
          <w:p w14:paraId="7A5E7892">
            <w:pPr>
              <w:spacing w:line="296" w:lineRule="exact"/>
              <w:ind w:firstLine="0"/>
              <w:jc w:val="center"/>
              <w:rPr>
                <w:rFonts w:hint="eastAsia" w:ascii="Times New Roman" w:hAnsi="Times New Roman" w:eastAsia="仿宋_GB2312" w:cs="Times New Roman"/>
                <w:snapToGrid/>
                <w:color w:val="auto"/>
                <w:sz w:val="24"/>
                <w:szCs w:val="24"/>
                <w:lang w:val="en-US" w:eastAsia="zh-CN"/>
              </w:rPr>
            </w:pPr>
            <w:r>
              <w:rPr>
                <w:rFonts w:hint="eastAsia" w:ascii="Times New Roman" w:hAnsi="Times New Roman" w:eastAsia="仿宋_GB2312" w:cs="Times New Roman"/>
                <w:snapToGrid/>
                <w:color w:val="auto"/>
                <w:sz w:val="24"/>
                <w:szCs w:val="24"/>
                <w:lang w:val="en-US" w:eastAsia="zh-CN"/>
              </w:rPr>
              <w:t>不超过3600</w:t>
            </w:r>
            <w:r>
              <w:rPr>
                <w:rFonts w:ascii="Times New Roman" w:hAnsi="Times New Roman" w:eastAsia="仿宋_GB2312" w:cs="Times New Roman"/>
                <w:snapToGrid/>
                <w:color w:val="auto"/>
                <w:sz w:val="24"/>
                <w:szCs w:val="24"/>
              </w:rPr>
              <w:t>元</w:t>
            </w:r>
          </w:p>
        </w:tc>
        <w:tc>
          <w:tcPr>
            <w:tcW w:w="994" w:type="dxa"/>
            <w:tcBorders>
              <w:left w:val="single" w:color="000000" w:sz="4" w:space="0"/>
              <w:right w:val="single" w:color="000000" w:sz="4" w:space="0"/>
            </w:tcBorders>
            <w:noWrap w:val="0"/>
            <w:vAlign w:val="center"/>
          </w:tcPr>
          <w:p w14:paraId="6FDE55B7">
            <w:pPr>
              <w:spacing w:line="300" w:lineRule="exact"/>
              <w:ind w:firstLine="0"/>
              <w:jc w:val="center"/>
              <w:rPr>
                <w:rFonts w:hint="eastAsia" w:ascii="Times New Roman" w:hAnsi="Times New Roman" w:eastAsia="仿宋_GB2312" w:cs="宋体"/>
                <w:color w:val="000000"/>
                <w:sz w:val="24"/>
                <w:szCs w:val="24"/>
              </w:rPr>
            </w:pPr>
          </w:p>
        </w:tc>
        <w:tc>
          <w:tcPr>
            <w:tcW w:w="2680" w:type="dxa"/>
            <w:vMerge w:val="continue"/>
            <w:tcBorders>
              <w:left w:val="single" w:color="000000" w:sz="4" w:space="0"/>
              <w:right w:val="single" w:color="000000" w:sz="4" w:space="0"/>
            </w:tcBorders>
            <w:noWrap w:val="0"/>
            <w:vAlign w:val="center"/>
          </w:tcPr>
          <w:p w14:paraId="2708E0AD">
            <w:pPr>
              <w:spacing w:line="300" w:lineRule="exact"/>
              <w:ind w:firstLine="0"/>
              <w:jc w:val="left"/>
              <w:rPr>
                <w:rFonts w:hint="eastAsia" w:ascii="Times New Roman" w:hAnsi="Times New Roman" w:eastAsia="仿宋_GB2312" w:cs="宋体"/>
                <w:color w:val="000000"/>
                <w:sz w:val="24"/>
                <w:szCs w:val="24"/>
              </w:rPr>
            </w:pPr>
          </w:p>
        </w:tc>
      </w:tr>
      <w:tr w14:paraId="1126F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744" w:type="dxa"/>
            <w:vMerge w:val="continue"/>
            <w:tcBorders>
              <w:left w:val="single" w:color="000000" w:sz="4" w:space="0"/>
              <w:right w:val="single" w:color="000000" w:sz="4" w:space="0"/>
            </w:tcBorders>
            <w:noWrap w:val="0"/>
            <w:vAlign w:val="center"/>
          </w:tcPr>
          <w:p w14:paraId="188CC490">
            <w:pPr>
              <w:spacing w:line="300" w:lineRule="exact"/>
              <w:ind w:firstLine="0"/>
              <w:jc w:val="center"/>
              <w:rPr>
                <w:rFonts w:hint="eastAsia" w:ascii="Times New Roman" w:hAnsi="Times New Roman" w:eastAsia="仿宋_GB2312" w:cs="宋体"/>
                <w:color w:val="000000"/>
                <w:sz w:val="24"/>
                <w:szCs w:val="24"/>
              </w:rPr>
            </w:pPr>
          </w:p>
        </w:tc>
        <w:tc>
          <w:tcPr>
            <w:tcW w:w="1666" w:type="dxa"/>
            <w:vMerge w:val="continue"/>
            <w:tcBorders>
              <w:left w:val="single" w:color="000000" w:sz="4" w:space="0"/>
              <w:right w:val="single" w:color="000000" w:sz="4" w:space="0"/>
            </w:tcBorders>
            <w:noWrap w:val="0"/>
            <w:vAlign w:val="center"/>
          </w:tcPr>
          <w:p w14:paraId="6C48DFE1">
            <w:pPr>
              <w:spacing w:line="300" w:lineRule="exact"/>
              <w:ind w:firstLine="0"/>
              <w:jc w:val="center"/>
              <w:rPr>
                <w:rFonts w:hint="eastAsia" w:ascii="Times New Roman" w:hAnsi="Times New Roman" w:eastAsia="仿宋_GB2312" w:cs="宋体"/>
                <w:color w:val="000000"/>
                <w:sz w:val="24"/>
                <w:szCs w:val="24"/>
              </w:rPr>
            </w:pPr>
          </w:p>
        </w:tc>
        <w:tc>
          <w:tcPr>
            <w:tcW w:w="3935" w:type="dxa"/>
            <w:vMerge w:val="continue"/>
            <w:tcBorders>
              <w:left w:val="single" w:color="000000" w:sz="4" w:space="0"/>
              <w:right w:val="single" w:color="000000" w:sz="4" w:space="0"/>
            </w:tcBorders>
            <w:noWrap w:val="0"/>
            <w:vAlign w:val="center"/>
          </w:tcPr>
          <w:p w14:paraId="040797AB">
            <w:pPr>
              <w:spacing w:line="300" w:lineRule="exact"/>
              <w:ind w:firstLine="0"/>
              <w:jc w:val="left"/>
              <w:rPr>
                <w:rFonts w:hint="eastAsia" w:ascii="Times New Roman" w:hAnsi="Times New Roman" w:eastAsia="仿宋_GB2312" w:cs="宋体"/>
                <w:color w:val="000000"/>
                <w:sz w:val="24"/>
                <w:szCs w:val="24"/>
              </w:rPr>
            </w:pPr>
          </w:p>
        </w:tc>
        <w:tc>
          <w:tcPr>
            <w:tcW w:w="715" w:type="dxa"/>
            <w:vMerge w:val="continue"/>
            <w:tcBorders>
              <w:left w:val="single" w:color="000000" w:sz="4" w:space="0"/>
              <w:right w:val="single" w:color="000000" w:sz="4" w:space="0"/>
            </w:tcBorders>
            <w:noWrap w:val="0"/>
            <w:vAlign w:val="center"/>
          </w:tcPr>
          <w:p w14:paraId="34699F8F">
            <w:pPr>
              <w:spacing w:line="300" w:lineRule="exact"/>
              <w:ind w:firstLine="0"/>
              <w:jc w:val="center"/>
              <w:rPr>
                <w:rFonts w:hint="eastAsia" w:ascii="Times New Roman" w:hAnsi="Times New Roman" w:eastAsia="仿宋_GB2312" w:cs="宋体"/>
                <w:color w:val="000000"/>
                <w:sz w:val="24"/>
                <w:szCs w:val="24"/>
              </w:rPr>
            </w:pPr>
          </w:p>
        </w:tc>
        <w:tc>
          <w:tcPr>
            <w:tcW w:w="1417" w:type="dxa"/>
            <w:vMerge w:val="continue"/>
            <w:tcBorders>
              <w:left w:val="single" w:color="000000" w:sz="4" w:space="0"/>
              <w:right w:val="single" w:color="000000" w:sz="4" w:space="0"/>
            </w:tcBorders>
            <w:noWrap w:val="0"/>
            <w:vAlign w:val="center"/>
          </w:tcPr>
          <w:p w14:paraId="17D68BD7">
            <w:pPr>
              <w:spacing w:line="300" w:lineRule="exact"/>
              <w:ind w:firstLine="0"/>
              <w:jc w:val="center"/>
              <w:rPr>
                <w:rFonts w:hint="eastAsia" w:ascii="Times New Roman" w:hAnsi="Times New Roman" w:eastAsia="仿宋_GB2312" w:cs="宋体"/>
                <w:color w:val="000000"/>
                <w:sz w:val="24"/>
                <w:szCs w:val="24"/>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9EE18">
            <w:pPr>
              <w:spacing w:line="296" w:lineRule="exact"/>
              <w:ind w:firstLine="0"/>
              <w:jc w:val="center"/>
              <w:rPr>
                <w:rFonts w:hint="eastAsia" w:ascii="Times New Roman" w:hAnsi="Times New Roman" w:eastAsia="仿宋_GB2312" w:cs="Times New Roman"/>
                <w:snapToGrid/>
                <w:color w:val="auto"/>
                <w:sz w:val="24"/>
                <w:szCs w:val="24"/>
                <w:lang w:eastAsia="zh-CN"/>
              </w:rPr>
            </w:pPr>
            <w:r>
              <w:rPr>
                <w:rFonts w:ascii="Times New Roman" w:hAnsi="Times New Roman" w:eastAsia="仿宋_GB2312" w:cs="Times New Roman"/>
                <w:snapToGrid/>
                <w:color w:val="auto"/>
                <w:sz w:val="24"/>
                <w:szCs w:val="24"/>
              </w:rPr>
              <w:t>单穴墓（乡镇）</w:t>
            </w:r>
            <w:r>
              <w:rPr>
                <w:rFonts w:hint="eastAsia" w:ascii="Times New Roman" w:hAnsi="Times New Roman" w:eastAsia="仿宋_GB2312" w:cs="Times New Roman"/>
                <w:snapToGrid/>
                <w:color w:val="auto"/>
                <w:sz w:val="24"/>
                <w:szCs w:val="24"/>
                <w:lang w:eastAsia="zh-CN"/>
              </w:rPr>
              <w:t>：</w:t>
            </w:r>
          </w:p>
          <w:p w14:paraId="0197B631">
            <w:pPr>
              <w:spacing w:line="296" w:lineRule="exact"/>
              <w:ind w:firstLine="0"/>
              <w:jc w:val="center"/>
              <w:rPr>
                <w:rFonts w:hint="eastAsia" w:ascii="Times New Roman" w:hAnsi="Times New Roman" w:eastAsia="仿宋_GB2312" w:cs="Times New Roman"/>
                <w:snapToGrid/>
                <w:color w:val="auto"/>
                <w:sz w:val="24"/>
                <w:szCs w:val="24"/>
                <w:lang w:val="en-US" w:eastAsia="zh-CN"/>
              </w:rPr>
            </w:pPr>
            <w:r>
              <w:rPr>
                <w:rFonts w:hint="eastAsia" w:ascii="Times New Roman" w:hAnsi="Times New Roman" w:eastAsia="仿宋_GB2312" w:cs="Times New Roman"/>
                <w:snapToGrid/>
                <w:color w:val="auto"/>
                <w:sz w:val="24"/>
                <w:szCs w:val="24"/>
                <w:lang w:val="en-US" w:eastAsia="zh-CN"/>
              </w:rPr>
              <w:t>不超过2300</w:t>
            </w:r>
            <w:r>
              <w:rPr>
                <w:rFonts w:ascii="Times New Roman" w:hAnsi="Times New Roman" w:eastAsia="仿宋_GB2312" w:cs="Times New Roman"/>
                <w:snapToGrid/>
                <w:color w:val="auto"/>
                <w:sz w:val="24"/>
                <w:szCs w:val="24"/>
              </w:rPr>
              <w:t>元</w:t>
            </w:r>
          </w:p>
        </w:tc>
        <w:tc>
          <w:tcPr>
            <w:tcW w:w="994" w:type="dxa"/>
            <w:tcBorders>
              <w:left w:val="single" w:color="000000" w:sz="4" w:space="0"/>
              <w:right w:val="single" w:color="000000" w:sz="4" w:space="0"/>
            </w:tcBorders>
            <w:noWrap w:val="0"/>
            <w:vAlign w:val="center"/>
          </w:tcPr>
          <w:p w14:paraId="28395D6C">
            <w:pPr>
              <w:spacing w:line="300" w:lineRule="exact"/>
              <w:ind w:firstLine="0"/>
              <w:jc w:val="center"/>
              <w:rPr>
                <w:rFonts w:hint="eastAsia" w:ascii="Times New Roman" w:hAnsi="Times New Roman" w:eastAsia="仿宋_GB2312" w:cs="宋体"/>
                <w:color w:val="000000"/>
                <w:sz w:val="24"/>
                <w:szCs w:val="24"/>
              </w:rPr>
            </w:pPr>
          </w:p>
        </w:tc>
        <w:tc>
          <w:tcPr>
            <w:tcW w:w="2680" w:type="dxa"/>
            <w:vMerge w:val="continue"/>
            <w:tcBorders>
              <w:left w:val="single" w:color="000000" w:sz="4" w:space="0"/>
              <w:right w:val="single" w:color="000000" w:sz="4" w:space="0"/>
            </w:tcBorders>
            <w:noWrap w:val="0"/>
            <w:vAlign w:val="center"/>
          </w:tcPr>
          <w:p w14:paraId="6B4571A9">
            <w:pPr>
              <w:spacing w:line="300" w:lineRule="exact"/>
              <w:ind w:firstLine="0"/>
              <w:jc w:val="left"/>
              <w:rPr>
                <w:rFonts w:hint="eastAsia" w:ascii="Times New Roman" w:hAnsi="Times New Roman" w:eastAsia="仿宋_GB2312" w:cs="宋体"/>
                <w:color w:val="000000"/>
                <w:sz w:val="24"/>
                <w:szCs w:val="24"/>
              </w:rPr>
            </w:pPr>
          </w:p>
        </w:tc>
      </w:tr>
      <w:tr w14:paraId="2C7BA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44" w:type="dxa"/>
            <w:tcBorders>
              <w:left w:val="single" w:color="000000" w:sz="4" w:space="0"/>
              <w:right w:val="single" w:color="000000" w:sz="4" w:space="0"/>
            </w:tcBorders>
            <w:noWrap w:val="0"/>
            <w:vAlign w:val="center"/>
          </w:tcPr>
          <w:p w14:paraId="142A1B45">
            <w:pPr>
              <w:spacing w:line="300" w:lineRule="exact"/>
              <w:ind w:firstLine="0"/>
              <w:jc w:val="center"/>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9</w:t>
            </w:r>
          </w:p>
        </w:tc>
        <w:tc>
          <w:tcPr>
            <w:tcW w:w="1666" w:type="dxa"/>
            <w:tcBorders>
              <w:left w:val="single" w:color="000000" w:sz="4" w:space="0"/>
              <w:right w:val="single" w:color="000000" w:sz="4" w:space="0"/>
            </w:tcBorders>
            <w:noWrap w:val="0"/>
            <w:vAlign w:val="center"/>
          </w:tcPr>
          <w:p w14:paraId="73AC64B1">
            <w:pPr>
              <w:spacing w:line="300" w:lineRule="exact"/>
              <w:ind w:firstLine="0"/>
              <w:jc w:val="center"/>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节地生态安葬</w:t>
            </w:r>
          </w:p>
        </w:tc>
        <w:tc>
          <w:tcPr>
            <w:tcW w:w="3935" w:type="dxa"/>
            <w:tcBorders>
              <w:left w:val="single" w:color="000000" w:sz="4" w:space="0"/>
              <w:right w:val="single" w:color="000000" w:sz="4" w:space="0"/>
            </w:tcBorders>
            <w:noWrap w:val="0"/>
            <w:vAlign w:val="center"/>
          </w:tcPr>
          <w:p w14:paraId="127E3D10">
            <w:pPr>
              <w:spacing w:line="300" w:lineRule="exact"/>
              <w:ind w:firstLine="0"/>
              <w:jc w:val="left"/>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含树葬、花坛葬、草坪葬、海（江）葬等节地生态安葬</w:t>
            </w:r>
          </w:p>
        </w:tc>
        <w:tc>
          <w:tcPr>
            <w:tcW w:w="715" w:type="dxa"/>
            <w:tcBorders>
              <w:left w:val="single" w:color="000000" w:sz="4" w:space="0"/>
              <w:right w:val="single" w:color="000000" w:sz="4" w:space="0"/>
            </w:tcBorders>
            <w:noWrap w:val="0"/>
            <w:vAlign w:val="center"/>
          </w:tcPr>
          <w:p w14:paraId="3902909A">
            <w:pPr>
              <w:spacing w:line="300" w:lineRule="exact"/>
              <w:ind w:firstLine="0"/>
              <w:jc w:val="center"/>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具</w:t>
            </w:r>
          </w:p>
        </w:tc>
        <w:tc>
          <w:tcPr>
            <w:tcW w:w="1417" w:type="dxa"/>
            <w:tcBorders>
              <w:left w:val="single" w:color="000000" w:sz="4" w:space="0"/>
              <w:right w:val="single" w:color="000000" w:sz="4" w:space="0"/>
            </w:tcBorders>
            <w:noWrap w:val="0"/>
            <w:vAlign w:val="center"/>
          </w:tcPr>
          <w:p w14:paraId="594F8B9C">
            <w:pPr>
              <w:spacing w:line="300" w:lineRule="exact"/>
              <w:ind w:firstLine="0"/>
              <w:jc w:val="center"/>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政府指导价</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14:paraId="3A8A3C73">
            <w:pPr>
              <w:spacing w:line="296" w:lineRule="exact"/>
              <w:ind w:firstLine="0"/>
              <w:jc w:val="center"/>
              <w:rPr>
                <w:rFonts w:hint="eastAsia" w:ascii="Times New Roman" w:hAnsi="Times New Roman" w:eastAsia="仿宋_GB2312" w:cs="宋体"/>
                <w:color w:val="000000"/>
                <w:sz w:val="24"/>
                <w:szCs w:val="24"/>
                <w:lang w:val="en-US" w:eastAsia="zh-CN"/>
              </w:rPr>
            </w:pPr>
            <w:r>
              <w:rPr>
                <w:rFonts w:hint="eastAsia" w:ascii="Times New Roman" w:hAnsi="Times New Roman" w:eastAsia="仿宋_GB2312" w:cs="Times New Roman"/>
                <w:snapToGrid/>
                <w:color w:val="auto"/>
                <w:sz w:val="24"/>
                <w:szCs w:val="24"/>
                <w:lang w:val="en-US" w:eastAsia="zh-CN"/>
              </w:rPr>
              <w:t>免费</w:t>
            </w:r>
          </w:p>
        </w:tc>
        <w:tc>
          <w:tcPr>
            <w:tcW w:w="994" w:type="dxa"/>
            <w:tcBorders>
              <w:left w:val="single" w:color="000000" w:sz="4" w:space="0"/>
              <w:right w:val="single" w:color="000000" w:sz="4" w:space="0"/>
            </w:tcBorders>
            <w:noWrap w:val="0"/>
            <w:vAlign w:val="center"/>
          </w:tcPr>
          <w:p w14:paraId="0310FAFB">
            <w:pPr>
              <w:spacing w:line="300" w:lineRule="exact"/>
              <w:ind w:firstLine="0"/>
              <w:jc w:val="center"/>
              <w:rPr>
                <w:rFonts w:hint="eastAsia" w:ascii="Times New Roman" w:hAnsi="Times New Roman" w:eastAsia="仿宋_GB2312" w:cs="宋体"/>
                <w:color w:val="000000"/>
                <w:sz w:val="24"/>
                <w:szCs w:val="24"/>
              </w:rPr>
            </w:pPr>
          </w:p>
        </w:tc>
        <w:tc>
          <w:tcPr>
            <w:tcW w:w="2680" w:type="dxa"/>
            <w:tcBorders>
              <w:left w:val="single" w:color="000000" w:sz="4" w:space="0"/>
              <w:right w:val="single" w:color="000000" w:sz="4" w:space="0"/>
            </w:tcBorders>
            <w:noWrap w:val="0"/>
            <w:vAlign w:val="center"/>
          </w:tcPr>
          <w:p w14:paraId="7CD74F54">
            <w:pPr>
              <w:spacing w:line="300" w:lineRule="exact"/>
              <w:ind w:firstLine="0"/>
              <w:jc w:val="left"/>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不保留骨灰、墓穴、不单独设立墓碑。</w:t>
            </w:r>
          </w:p>
        </w:tc>
      </w:tr>
      <w:tr w14:paraId="7C474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744" w:type="dxa"/>
            <w:vMerge w:val="restart"/>
            <w:tcBorders>
              <w:left w:val="single" w:color="000000" w:sz="4" w:space="0"/>
              <w:right w:val="single" w:color="000000" w:sz="4" w:space="0"/>
            </w:tcBorders>
            <w:shd w:val="clear" w:color="auto" w:fill="auto"/>
            <w:noWrap w:val="0"/>
            <w:vAlign w:val="center"/>
          </w:tcPr>
          <w:p w14:paraId="2AB57C8A">
            <w:pPr>
              <w:spacing w:line="300" w:lineRule="exact"/>
              <w:ind w:firstLine="0"/>
              <w:jc w:val="center"/>
              <w:rPr>
                <w:rFonts w:hint="eastAsia" w:ascii="Times New Roman" w:hAnsi="Times New Roman" w:eastAsia="仿宋_GB2312" w:cs="宋体"/>
                <w:color w:val="000000"/>
                <w:sz w:val="24"/>
                <w:szCs w:val="24"/>
                <w:lang w:val="en-US" w:eastAsia="zh-CN"/>
              </w:rPr>
            </w:pPr>
            <w:r>
              <w:rPr>
                <w:rFonts w:hint="eastAsia" w:ascii="Times New Roman" w:hAnsi="Times New Roman" w:eastAsia="仿宋_GB2312" w:cs="宋体"/>
                <w:color w:val="000000"/>
                <w:sz w:val="24"/>
                <w:szCs w:val="24"/>
                <w:lang w:eastAsia="zh-CN"/>
              </w:rPr>
              <w:t>10</w:t>
            </w:r>
          </w:p>
        </w:tc>
        <w:tc>
          <w:tcPr>
            <w:tcW w:w="1666" w:type="dxa"/>
            <w:vMerge w:val="restart"/>
            <w:tcBorders>
              <w:left w:val="single" w:color="000000" w:sz="4" w:space="0"/>
              <w:right w:val="single" w:color="000000" w:sz="4" w:space="0"/>
            </w:tcBorders>
            <w:shd w:val="clear" w:color="auto" w:fill="auto"/>
            <w:noWrap w:val="0"/>
            <w:vAlign w:val="center"/>
          </w:tcPr>
          <w:p w14:paraId="7B008B52">
            <w:pPr>
              <w:spacing w:line="300" w:lineRule="exact"/>
              <w:ind w:firstLine="0"/>
              <w:jc w:val="center"/>
              <w:rPr>
                <w:rFonts w:hint="eastAsia" w:ascii="Times New Roman" w:hAnsi="Times New Roman" w:eastAsia="仿宋_GB2312" w:cs="宋体"/>
                <w:color w:val="000000"/>
                <w:sz w:val="24"/>
                <w:szCs w:val="24"/>
                <w:lang w:val="en-US" w:eastAsia="zh-CN"/>
              </w:rPr>
            </w:pPr>
            <w:r>
              <w:rPr>
                <w:rFonts w:hint="eastAsia" w:ascii="Times New Roman" w:hAnsi="Times New Roman" w:eastAsia="仿宋_GB2312" w:cs="宋体"/>
                <w:color w:val="000000"/>
                <w:sz w:val="24"/>
                <w:szCs w:val="24"/>
                <w:lang w:eastAsia="zh-CN"/>
              </w:rPr>
              <w:t>公墓维护管理</w:t>
            </w:r>
          </w:p>
        </w:tc>
        <w:tc>
          <w:tcPr>
            <w:tcW w:w="3935" w:type="dxa"/>
            <w:vMerge w:val="restart"/>
            <w:tcBorders>
              <w:left w:val="single" w:color="000000" w:sz="4" w:space="0"/>
              <w:right w:val="single" w:color="000000" w:sz="4" w:space="0"/>
            </w:tcBorders>
            <w:shd w:val="clear" w:color="auto" w:fill="auto"/>
            <w:noWrap w:val="0"/>
            <w:vAlign w:val="center"/>
          </w:tcPr>
          <w:p w14:paraId="57D16842">
            <w:pPr>
              <w:spacing w:line="300" w:lineRule="exact"/>
              <w:ind w:firstLine="0"/>
              <w:jc w:val="left"/>
              <w:rPr>
                <w:rFonts w:hint="eastAsia" w:ascii="Times New Roman" w:hAnsi="Times New Roman" w:eastAsia="仿宋_GB2312" w:cs="宋体"/>
                <w:color w:val="000000"/>
                <w:sz w:val="24"/>
                <w:szCs w:val="24"/>
                <w:lang w:val="en-US" w:eastAsia="zh-CN"/>
              </w:rPr>
            </w:pPr>
            <w:r>
              <w:rPr>
                <w:rFonts w:hint="eastAsia" w:ascii="Times New Roman" w:hAnsi="Times New Roman" w:eastAsia="仿宋_GB2312" w:cs="宋体"/>
                <w:color w:val="000000"/>
                <w:sz w:val="24"/>
                <w:szCs w:val="24"/>
                <w:lang w:eastAsia="zh-CN"/>
              </w:rPr>
              <w:t>含环境、绿化、卫生维护、简易维修（不换件）</w:t>
            </w:r>
          </w:p>
        </w:tc>
        <w:tc>
          <w:tcPr>
            <w:tcW w:w="715" w:type="dxa"/>
            <w:vMerge w:val="restart"/>
            <w:tcBorders>
              <w:left w:val="single" w:color="000000" w:sz="4" w:space="0"/>
              <w:right w:val="single" w:color="000000" w:sz="4" w:space="0"/>
            </w:tcBorders>
            <w:shd w:val="clear" w:color="auto" w:fill="auto"/>
            <w:noWrap w:val="0"/>
            <w:vAlign w:val="center"/>
          </w:tcPr>
          <w:p w14:paraId="206E11DB">
            <w:pPr>
              <w:spacing w:line="300" w:lineRule="exact"/>
              <w:ind w:firstLine="0"/>
              <w:jc w:val="center"/>
              <w:rPr>
                <w:rFonts w:hint="eastAsia" w:ascii="Times New Roman" w:hAnsi="Times New Roman" w:eastAsia="仿宋_GB2312" w:cs="宋体"/>
                <w:color w:val="000000"/>
                <w:sz w:val="24"/>
                <w:szCs w:val="24"/>
                <w:lang w:val="en-US" w:eastAsia="zh-CN"/>
              </w:rPr>
            </w:pPr>
            <w:r>
              <w:rPr>
                <w:rFonts w:hint="eastAsia" w:ascii="Times New Roman" w:hAnsi="Times New Roman" w:eastAsia="仿宋_GB2312" w:cs="宋体"/>
                <w:color w:val="000000"/>
                <w:sz w:val="24"/>
                <w:szCs w:val="24"/>
                <w:lang w:eastAsia="zh-CN"/>
              </w:rPr>
              <w:t>年</w:t>
            </w:r>
          </w:p>
        </w:tc>
        <w:tc>
          <w:tcPr>
            <w:tcW w:w="1417" w:type="dxa"/>
            <w:vMerge w:val="restart"/>
            <w:tcBorders>
              <w:left w:val="single" w:color="000000" w:sz="4" w:space="0"/>
              <w:right w:val="single" w:color="000000" w:sz="4" w:space="0"/>
            </w:tcBorders>
            <w:shd w:val="clear" w:color="auto" w:fill="auto"/>
            <w:noWrap w:val="0"/>
            <w:vAlign w:val="center"/>
          </w:tcPr>
          <w:p w14:paraId="07AF3B01">
            <w:pPr>
              <w:spacing w:line="300" w:lineRule="exact"/>
              <w:ind w:firstLine="0"/>
              <w:jc w:val="center"/>
              <w:rPr>
                <w:rFonts w:hint="eastAsia" w:ascii="Times New Roman" w:hAnsi="Times New Roman" w:eastAsia="仿宋_GB2312" w:cs="宋体"/>
                <w:color w:val="000000"/>
                <w:sz w:val="24"/>
                <w:szCs w:val="24"/>
                <w:lang w:val="en-US" w:eastAsia="zh-CN"/>
              </w:rPr>
            </w:pPr>
            <w:r>
              <w:rPr>
                <w:rFonts w:hint="eastAsia" w:ascii="Times New Roman" w:hAnsi="Times New Roman" w:eastAsia="仿宋_GB2312" w:cs="宋体"/>
                <w:color w:val="000000"/>
                <w:sz w:val="24"/>
                <w:szCs w:val="24"/>
                <w:lang w:eastAsia="zh-CN"/>
              </w:rPr>
              <w:t>政府指导价</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1DF90">
            <w:pPr>
              <w:spacing w:line="296" w:lineRule="exact"/>
              <w:ind w:firstLine="0"/>
              <w:jc w:val="both"/>
              <w:rPr>
                <w:rFonts w:hint="eastAsia" w:ascii="Times New Roman" w:hAnsi="Times New Roman" w:eastAsia="仿宋_GB2312" w:cs="宋体"/>
                <w:snapToGrid/>
                <w:color w:val="000000"/>
                <w:kern w:val="0"/>
                <w:sz w:val="24"/>
                <w:szCs w:val="24"/>
                <w:lang w:val="en-US" w:eastAsia="zh-CN"/>
              </w:rPr>
            </w:pPr>
            <w:r>
              <w:rPr>
                <w:rFonts w:ascii="Times New Roman" w:hAnsi="Times New Roman" w:eastAsia="仿宋_GB2312" w:cs="宋体"/>
                <w:snapToGrid/>
                <w:color w:val="000000"/>
                <w:kern w:val="0"/>
                <w:sz w:val="24"/>
                <w:szCs w:val="24"/>
              </w:rPr>
              <w:t>公益性公墓每年不超过墓穴销售价格2%</w:t>
            </w:r>
          </w:p>
        </w:tc>
        <w:tc>
          <w:tcPr>
            <w:tcW w:w="994" w:type="dxa"/>
            <w:tcBorders>
              <w:left w:val="single" w:color="000000" w:sz="4" w:space="0"/>
              <w:right w:val="single" w:color="000000" w:sz="4" w:space="0"/>
            </w:tcBorders>
            <w:shd w:val="clear" w:color="auto" w:fill="auto"/>
            <w:noWrap w:val="0"/>
            <w:vAlign w:val="center"/>
          </w:tcPr>
          <w:p w14:paraId="1EC1FF89">
            <w:pPr>
              <w:spacing w:line="300" w:lineRule="exact"/>
              <w:ind w:firstLine="0"/>
              <w:jc w:val="center"/>
              <w:rPr>
                <w:rFonts w:hint="eastAsia" w:ascii="Times New Roman" w:hAnsi="Times New Roman" w:eastAsia="仿宋_GB2312" w:cs="宋体"/>
                <w:color w:val="000000"/>
                <w:sz w:val="24"/>
                <w:szCs w:val="24"/>
                <w:lang w:val="en-US" w:eastAsia="zh-CN"/>
              </w:rPr>
            </w:pPr>
          </w:p>
        </w:tc>
        <w:tc>
          <w:tcPr>
            <w:tcW w:w="2680" w:type="dxa"/>
            <w:vMerge w:val="restart"/>
            <w:tcBorders>
              <w:left w:val="single" w:color="000000" w:sz="4" w:space="0"/>
              <w:right w:val="single" w:color="000000" w:sz="4" w:space="0"/>
            </w:tcBorders>
            <w:shd w:val="clear" w:color="auto" w:fill="auto"/>
            <w:noWrap w:val="0"/>
            <w:vAlign w:val="center"/>
          </w:tcPr>
          <w:p w14:paraId="26CFA108">
            <w:pPr>
              <w:spacing w:line="300" w:lineRule="exact"/>
              <w:ind w:firstLine="0"/>
              <w:jc w:val="left"/>
              <w:rPr>
                <w:rFonts w:hint="eastAsia" w:ascii="Times New Roman" w:hAnsi="Times New Roman" w:eastAsia="仿宋_GB2312" w:cs="宋体"/>
                <w:color w:val="000000"/>
                <w:sz w:val="24"/>
                <w:szCs w:val="24"/>
                <w:lang w:val="en-US" w:eastAsia="zh-CN"/>
              </w:rPr>
            </w:pPr>
            <w:r>
              <w:rPr>
                <w:rFonts w:hint="eastAsia" w:ascii="Times New Roman" w:hAnsi="Times New Roman" w:eastAsia="仿宋_GB2312" w:cs="宋体"/>
                <w:color w:val="000000"/>
                <w:sz w:val="24"/>
                <w:szCs w:val="24"/>
                <w:lang w:val="en-US" w:eastAsia="zh-CN"/>
              </w:rPr>
              <w:t>优惠政策按相关文件规定执行。</w:t>
            </w:r>
          </w:p>
        </w:tc>
      </w:tr>
      <w:tr w14:paraId="1F49B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744" w:type="dxa"/>
            <w:vMerge w:val="continue"/>
            <w:tcBorders>
              <w:left w:val="single" w:color="000000" w:sz="4" w:space="0"/>
              <w:bottom w:val="single" w:color="000000" w:sz="4" w:space="0"/>
              <w:right w:val="single" w:color="000000" w:sz="4" w:space="0"/>
            </w:tcBorders>
            <w:shd w:val="clear" w:color="auto" w:fill="auto"/>
            <w:noWrap w:val="0"/>
            <w:vAlign w:val="center"/>
          </w:tcPr>
          <w:p w14:paraId="75FC35B0">
            <w:pPr>
              <w:spacing w:line="300" w:lineRule="exact"/>
              <w:ind w:firstLine="0"/>
              <w:jc w:val="center"/>
              <w:rPr>
                <w:rFonts w:hint="eastAsia" w:ascii="Times New Roman" w:hAnsi="Times New Roman" w:eastAsia="仿宋_GB2312" w:cs="宋体"/>
                <w:color w:val="000000"/>
                <w:sz w:val="24"/>
                <w:szCs w:val="24"/>
                <w:lang w:eastAsia="zh-CN"/>
              </w:rPr>
            </w:pPr>
          </w:p>
        </w:tc>
        <w:tc>
          <w:tcPr>
            <w:tcW w:w="1666" w:type="dxa"/>
            <w:vMerge w:val="continue"/>
            <w:tcBorders>
              <w:left w:val="single" w:color="000000" w:sz="4" w:space="0"/>
              <w:bottom w:val="single" w:color="000000" w:sz="4" w:space="0"/>
              <w:right w:val="single" w:color="000000" w:sz="4" w:space="0"/>
            </w:tcBorders>
            <w:shd w:val="clear" w:color="auto" w:fill="auto"/>
            <w:noWrap w:val="0"/>
            <w:vAlign w:val="center"/>
          </w:tcPr>
          <w:p w14:paraId="327BEF9A">
            <w:pPr>
              <w:spacing w:line="300" w:lineRule="exact"/>
              <w:ind w:firstLine="0"/>
              <w:jc w:val="center"/>
              <w:rPr>
                <w:rFonts w:hint="eastAsia" w:ascii="Times New Roman" w:hAnsi="Times New Roman" w:eastAsia="仿宋_GB2312" w:cs="宋体"/>
                <w:color w:val="000000"/>
                <w:sz w:val="24"/>
                <w:szCs w:val="24"/>
                <w:lang w:eastAsia="zh-CN"/>
              </w:rPr>
            </w:pPr>
          </w:p>
        </w:tc>
        <w:tc>
          <w:tcPr>
            <w:tcW w:w="3935" w:type="dxa"/>
            <w:vMerge w:val="continue"/>
            <w:tcBorders>
              <w:left w:val="single" w:color="000000" w:sz="4" w:space="0"/>
              <w:bottom w:val="single" w:color="000000" w:sz="4" w:space="0"/>
              <w:right w:val="single" w:color="000000" w:sz="4" w:space="0"/>
            </w:tcBorders>
            <w:shd w:val="clear" w:color="auto" w:fill="auto"/>
            <w:noWrap w:val="0"/>
            <w:vAlign w:val="center"/>
          </w:tcPr>
          <w:p w14:paraId="7E15D029">
            <w:pPr>
              <w:spacing w:line="300" w:lineRule="exact"/>
              <w:ind w:firstLine="0"/>
              <w:jc w:val="left"/>
              <w:rPr>
                <w:rFonts w:hint="eastAsia" w:ascii="Times New Roman" w:hAnsi="Times New Roman" w:eastAsia="仿宋_GB2312" w:cs="宋体"/>
                <w:color w:val="000000"/>
                <w:sz w:val="24"/>
                <w:szCs w:val="24"/>
                <w:lang w:eastAsia="zh-CN"/>
              </w:rPr>
            </w:pPr>
          </w:p>
        </w:tc>
        <w:tc>
          <w:tcPr>
            <w:tcW w:w="715" w:type="dxa"/>
            <w:vMerge w:val="continue"/>
            <w:tcBorders>
              <w:left w:val="single" w:color="000000" w:sz="4" w:space="0"/>
              <w:bottom w:val="single" w:color="000000" w:sz="4" w:space="0"/>
              <w:right w:val="single" w:color="000000" w:sz="4" w:space="0"/>
            </w:tcBorders>
            <w:shd w:val="clear" w:color="auto" w:fill="auto"/>
            <w:noWrap w:val="0"/>
            <w:vAlign w:val="center"/>
          </w:tcPr>
          <w:p w14:paraId="1196D8B7">
            <w:pPr>
              <w:spacing w:line="300" w:lineRule="exact"/>
              <w:ind w:firstLine="0"/>
              <w:jc w:val="center"/>
              <w:rPr>
                <w:rFonts w:hint="eastAsia" w:ascii="Times New Roman" w:hAnsi="Times New Roman" w:eastAsia="仿宋_GB2312" w:cs="宋体"/>
                <w:color w:val="000000"/>
                <w:sz w:val="24"/>
                <w:szCs w:val="24"/>
                <w:lang w:eastAsia="zh-CN"/>
              </w:rPr>
            </w:pPr>
          </w:p>
        </w:tc>
        <w:tc>
          <w:tcPr>
            <w:tcW w:w="1417" w:type="dxa"/>
            <w:vMerge w:val="continue"/>
            <w:tcBorders>
              <w:left w:val="single" w:color="000000" w:sz="4" w:space="0"/>
              <w:bottom w:val="single" w:color="000000" w:sz="4" w:space="0"/>
              <w:right w:val="single" w:color="000000" w:sz="4" w:space="0"/>
            </w:tcBorders>
            <w:shd w:val="clear" w:color="auto" w:fill="auto"/>
            <w:noWrap w:val="0"/>
            <w:vAlign w:val="center"/>
          </w:tcPr>
          <w:p w14:paraId="7C103774">
            <w:pPr>
              <w:spacing w:line="300" w:lineRule="exact"/>
              <w:ind w:firstLine="0"/>
              <w:jc w:val="center"/>
              <w:rPr>
                <w:rFonts w:hint="eastAsia" w:ascii="Times New Roman" w:hAnsi="Times New Roman" w:eastAsia="仿宋_GB2312" w:cs="宋体"/>
                <w:color w:val="000000"/>
                <w:sz w:val="24"/>
                <w:szCs w:val="24"/>
                <w:lang w:eastAsia="zh-CN"/>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6BEE2">
            <w:pPr>
              <w:spacing w:line="296" w:lineRule="exact"/>
              <w:ind w:firstLine="0"/>
              <w:jc w:val="both"/>
              <w:rPr>
                <w:rFonts w:hint="eastAsia" w:ascii="Times New Roman" w:hAnsi="Times New Roman" w:eastAsia="仿宋_GB2312" w:cs="宋体"/>
                <w:snapToGrid/>
                <w:color w:val="000000"/>
                <w:kern w:val="0"/>
                <w:sz w:val="24"/>
                <w:szCs w:val="24"/>
                <w:lang w:val="en-US" w:eastAsia="zh-CN"/>
              </w:rPr>
            </w:pPr>
            <w:r>
              <w:rPr>
                <w:rFonts w:ascii="Times New Roman" w:hAnsi="Times New Roman" w:eastAsia="仿宋_GB2312" w:cs="宋体"/>
                <w:snapToGrid/>
                <w:color w:val="000000"/>
                <w:kern w:val="0"/>
                <w:sz w:val="24"/>
                <w:szCs w:val="24"/>
              </w:rPr>
              <w:t>经营性公墓不超过1</w:t>
            </w:r>
            <w:r>
              <w:rPr>
                <w:rFonts w:hint="eastAsia" w:ascii="Times New Roman" w:hAnsi="Times New Roman" w:eastAsia="仿宋_GB2312" w:cs="宋体"/>
                <w:snapToGrid/>
                <w:color w:val="000000"/>
                <w:kern w:val="0"/>
                <w:sz w:val="24"/>
                <w:szCs w:val="24"/>
                <w:lang w:val="en-US" w:eastAsia="zh-CN"/>
              </w:rPr>
              <w:t>00</w:t>
            </w:r>
            <w:r>
              <w:rPr>
                <w:rFonts w:ascii="Times New Roman" w:hAnsi="Times New Roman" w:eastAsia="仿宋_GB2312" w:cs="宋体"/>
                <w:snapToGrid/>
                <w:color w:val="000000"/>
                <w:kern w:val="0"/>
                <w:sz w:val="24"/>
                <w:szCs w:val="24"/>
              </w:rPr>
              <w:t>元/年</w:t>
            </w:r>
          </w:p>
        </w:tc>
        <w:tc>
          <w:tcPr>
            <w:tcW w:w="994" w:type="dxa"/>
            <w:tcBorders>
              <w:left w:val="single" w:color="000000" w:sz="4" w:space="0"/>
              <w:bottom w:val="single" w:color="000000" w:sz="4" w:space="0"/>
              <w:right w:val="single" w:color="000000" w:sz="4" w:space="0"/>
            </w:tcBorders>
            <w:shd w:val="clear" w:color="auto" w:fill="auto"/>
            <w:noWrap w:val="0"/>
            <w:vAlign w:val="center"/>
          </w:tcPr>
          <w:p w14:paraId="49BBE44F">
            <w:pPr>
              <w:spacing w:line="300" w:lineRule="exact"/>
              <w:ind w:firstLine="0"/>
              <w:jc w:val="center"/>
              <w:rPr>
                <w:rFonts w:hint="eastAsia" w:ascii="Times New Roman" w:hAnsi="Times New Roman" w:eastAsia="仿宋_GB2312" w:cs="宋体"/>
                <w:color w:val="000000"/>
                <w:sz w:val="24"/>
                <w:szCs w:val="24"/>
                <w:lang w:val="en-US" w:eastAsia="zh-CN"/>
              </w:rPr>
            </w:pPr>
          </w:p>
        </w:tc>
        <w:tc>
          <w:tcPr>
            <w:tcW w:w="2680" w:type="dxa"/>
            <w:vMerge w:val="continue"/>
            <w:tcBorders>
              <w:left w:val="single" w:color="000000" w:sz="4" w:space="0"/>
              <w:bottom w:val="single" w:color="000000" w:sz="4" w:space="0"/>
              <w:right w:val="single" w:color="000000" w:sz="4" w:space="0"/>
            </w:tcBorders>
            <w:shd w:val="clear" w:color="auto" w:fill="auto"/>
            <w:noWrap w:val="0"/>
            <w:vAlign w:val="center"/>
          </w:tcPr>
          <w:p w14:paraId="67BE60C6">
            <w:pPr>
              <w:spacing w:line="300" w:lineRule="exact"/>
              <w:ind w:firstLine="0"/>
              <w:jc w:val="left"/>
              <w:rPr>
                <w:rFonts w:hint="eastAsia" w:ascii="Times New Roman" w:hAnsi="Times New Roman" w:eastAsia="仿宋_GB2312" w:cs="宋体"/>
                <w:color w:val="000000"/>
                <w:sz w:val="24"/>
                <w:szCs w:val="24"/>
                <w:lang w:val="en-US" w:eastAsia="zh-CN"/>
              </w:rPr>
            </w:pPr>
          </w:p>
        </w:tc>
      </w:tr>
    </w:tbl>
    <w:p w14:paraId="2B8E040A">
      <w:pPr>
        <w:spacing w:line="300" w:lineRule="exact"/>
        <w:ind w:firstLine="240" w:firstLineChars="100"/>
        <w:jc w:val="both"/>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说明：1.特殊遗体指传染病、腐尸等非正常遗体。</w:t>
      </w:r>
    </w:p>
    <w:p w14:paraId="4437617B">
      <w:pPr>
        <w:widowControl/>
        <w:spacing w:line="300" w:lineRule="exact"/>
        <w:ind w:firstLine="960" w:firstLineChars="400"/>
        <w:jc w:val="left"/>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2.符合惠民殡葬政策的，可以按规定免费领用不超过200元的骨灰盒。</w:t>
      </w:r>
    </w:p>
    <w:p w14:paraId="6F1CCE08">
      <w:pPr>
        <w:widowControl/>
        <w:spacing w:line="300" w:lineRule="exact"/>
        <w:ind w:left="1203" w:leftChars="301" w:hanging="240" w:hangingChars="100"/>
        <w:jc w:val="left"/>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3.</w:t>
      </w:r>
      <w:r>
        <w:rPr>
          <w:rFonts w:hint="eastAsia" w:ascii="Times New Roman" w:hAnsi="Times New Roman" w:eastAsia="仿宋_GB2312" w:cs="宋体"/>
          <w:color w:val="000000"/>
          <w:sz w:val="24"/>
          <w:szCs w:val="24"/>
          <w:lang w:eastAsia="zh-CN"/>
        </w:rPr>
        <w:t>遇</w:t>
      </w:r>
      <w:r>
        <w:rPr>
          <w:rFonts w:hint="eastAsia" w:ascii="Times New Roman" w:hAnsi="Times New Roman" w:eastAsia="仿宋_GB2312" w:cs="宋体"/>
          <w:color w:val="000000"/>
          <w:sz w:val="24"/>
          <w:szCs w:val="24"/>
        </w:rPr>
        <w:t>惠民殡葬政策调整</w:t>
      </w:r>
      <w:r>
        <w:rPr>
          <w:rFonts w:hint="eastAsia" w:ascii="Times New Roman" w:hAnsi="Times New Roman" w:eastAsia="仿宋_GB2312" w:cs="宋体"/>
          <w:color w:val="000000"/>
          <w:sz w:val="24"/>
          <w:szCs w:val="24"/>
          <w:lang w:eastAsia="zh-CN"/>
        </w:rPr>
        <w:t>的</w:t>
      </w:r>
      <w:r>
        <w:rPr>
          <w:rFonts w:hint="eastAsia" w:ascii="Times New Roman" w:hAnsi="Times New Roman" w:eastAsia="仿宋_GB2312" w:cs="宋体"/>
          <w:color w:val="000000"/>
          <w:sz w:val="24"/>
          <w:szCs w:val="24"/>
        </w:rPr>
        <w:t>，从其规定。</w:t>
      </w:r>
    </w:p>
    <w:p w14:paraId="124D4608">
      <w:pPr>
        <w:spacing w:line="580" w:lineRule="exact"/>
        <w:ind w:firstLine="0"/>
        <w:jc w:val="both"/>
        <w:rPr>
          <w:rFonts w:hint="eastAsia" w:ascii="Times New Roman" w:hAnsi="Times New Roman" w:eastAsia="方正小标宋_GBK" w:cs="宋体"/>
          <w:color w:val="000000"/>
          <w:sz w:val="44"/>
          <w:szCs w:val="44"/>
          <w:lang w:val="en-US" w:eastAsia="zh-CN"/>
        </w:rPr>
      </w:pPr>
    </w:p>
    <w:p w14:paraId="3D3651D6">
      <w:pPr>
        <w:keepNext w:val="0"/>
        <w:keepLines w:val="0"/>
        <w:pageBreakBefore w:val="0"/>
        <w:widowControl w:val="0"/>
        <w:kinsoku/>
        <w:wordWrap/>
        <w:overflowPunct/>
        <w:topLinePunct w:val="0"/>
        <w:autoSpaceDE w:val="0"/>
        <w:autoSpaceDN w:val="0"/>
        <w:bidi w:val="0"/>
        <w:adjustRightInd/>
        <w:snapToGrid w:val="0"/>
        <w:spacing w:line="240" w:lineRule="auto"/>
        <w:ind w:firstLine="0"/>
        <w:jc w:val="left"/>
        <w:textAlignment w:val="auto"/>
        <w:rPr>
          <w:rFonts w:hint="default" w:ascii="Times New Roman" w:hAnsi="Times New Roman" w:eastAsia="黑体" w:cs="黑体"/>
          <w:color w:val="000000"/>
          <w:sz w:val="32"/>
          <w:szCs w:val="32"/>
          <w:lang w:val="en-US" w:eastAsia="zh-CN"/>
        </w:rPr>
      </w:pPr>
      <w:r>
        <w:rPr>
          <w:rFonts w:hint="eastAsia" w:ascii="Times New Roman" w:hAnsi="Times New Roman" w:eastAsia="黑体" w:cs="黑体"/>
          <w:color w:val="000000"/>
          <w:sz w:val="32"/>
          <w:szCs w:val="32"/>
          <w:lang w:val="en-US" w:eastAsia="zh-CN"/>
        </w:rPr>
        <w:t>附件2：</w:t>
      </w:r>
    </w:p>
    <w:p w14:paraId="07774C14">
      <w:pPr>
        <w:spacing w:line="580" w:lineRule="exact"/>
        <w:ind w:firstLine="0"/>
        <w:jc w:val="center"/>
        <w:rPr>
          <w:rFonts w:ascii="Times New Roman" w:hAnsi="Times New Roman" w:eastAsia="方正小标宋_GBK" w:cs="宋体"/>
          <w:color w:val="000000"/>
          <w:sz w:val="44"/>
          <w:szCs w:val="44"/>
        </w:rPr>
      </w:pPr>
      <w:r>
        <w:rPr>
          <w:rFonts w:hint="eastAsia" w:ascii="Times New Roman" w:hAnsi="Times New Roman" w:eastAsia="方正小标宋_GBK" w:cs="宋体"/>
          <w:color w:val="000000"/>
          <w:sz w:val="44"/>
          <w:szCs w:val="44"/>
          <w:lang w:val="en-US" w:eastAsia="zh-CN"/>
        </w:rPr>
        <w:t>涟水县</w:t>
      </w:r>
      <w:r>
        <w:rPr>
          <w:rFonts w:hint="eastAsia" w:ascii="Times New Roman" w:hAnsi="Times New Roman" w:eastAsia="方正小标宋_GBK" w:cs="宋体"/>
          <w:color w:val="000000"/>
          <w:sz w:val="44"/>
          <w:szCs w:val="44"/>
        </w:rPr>
        <w:t>殡葬延伸服务项目清单（试行）</w:t>
      </w:r>
    </w:p>
    <w:p w14:paraId="4396E744">
      <w:pPr>
        <w:spacing w:line="580" w:lineRule="exact"/>
        <w:ind w:firstLine="0"/>
        <w:jc w:val="center"/>
        <w:rPr>
          <w:rFonts w:ascii="Times New Roman" w:hAnsi="Times New Roman" w:eastAsia="方正小标宋_GBK" w:cs="宋体"/>
          <w:color w:val="000000"/>
          <w:sz w:val="44"/>
          <w:szCs w:val="44"/>
        </w:rPr>
      </w:pPr>
    </w:p>
    <w:tbl>
      <w:tblPr>
        <w:tblStyle w:val="6"/>
        <w:tblW w:w="118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7"/>
        <w:gridCol w:w="1663"/>
        <w:gridCol w:w="4252"/>
        <w:gridCol w:w="1134"/>
        <w:gridCol w:w="1560"/>
        <w:gridCol w:w="2268"/>
      </w:tblGrid>
      <w:tr w14:paraId="4F664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997" w:type="dxa"/>
            <w:tcBorders>
              <w:top w:val="single" w:color="000000" w:sz="4" w:space="0"/>
              <w:left w:val="single" w:color="000000" w:sz="4" w:space="0"/>
              <w:bottom w:val="single" w:color="000000" w:sz="4" w:space="0"/>
              <w:right w:val="single" w:color="000000" w:sz="4" w:space="0"/>
            </w:tcBorders>
            <w:noWrap w:val="0"/>
            <w:vAlign w:val="center"/>
          </w:tcPr>
          <w:p w14:paraId="6E3E6FA4">
            <w:pPr>
              <w:spacing w:line="320" w:lineRule="exact"/>
              <w:ind w:firstLine="0"/>
              <w:jc w:val="center"/>
              <w:rPr>
                <w:rFonts w:ascii="Times New Roman" w:hAnsi="Times New Roman" w:eastAsia="黑体" w:cs="宋体"/>
                <w:color w:val="000000"/>
                <w:sz w:val="24"/>
                <w:szCs w:val="24"/>
              </w:rPr>
            </w:pPr>
            <w:r>
              <w:rPr>
                <w:rFonts w:hint="eastAsia" w:ascii="Times New Roman" w:hAnsi="Times New Roman" w:eastAsia="黑体" w:cs="宋体"/>
                <w:color w:val="000000"/>
                <w:sz w:val="24"/>
                <w:szCs w:val="24"/>
              </w:rPr>
              <w:t>序号</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A2150AC">
            <w:pPr>
              <w:spacing w:line="320" w:lineRule="exact"/>
              <w:ind w:firstLine="0"/>
              <w:jc w:val="center"/>
              <w:rPr>
                <w:rFonts w:ascii="Times New Roman" w:hAnsi="Times New Roman" w:eastAsia="黑体" w:cs="宋体"/>
                <w:color w:val="000000"/>
                <w:sz w:val="24"/>
                <w:szCs w:val="24"/>
              </w:rPr>
            </w:pPr>
            <w:r>
              <w:rPr>
                <w:rFonts w:hint="eastAsia" w:ascii="Times New Roman" w:hAnsi="Times New Roman" w:eastAsia="黑体" w:cs="宋体"/>
                <w:color w:val="000000"/>
                <w:sz w:val="24"/>
                <w:szCs w:val="24"/>
              </w:rPr>
              <w:t>服务项目</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6B47CFCE">
            <w:pPr>
              <w:spacing w:line="320" w:lineRule="exact"/>
              <w:ind w:firstLine="0"/>
              <w:jc w:val="center"/>
              <w:rPr>
                <w:rFonts w:ascii="Times New Roman" w:hAnsi="Times New Roman" w:eastAsia="黑体" w:cs="宋体"/>
                <w:color w:val="000000"/>
                <w:sz w:val="24"/>
                <w:szCs w:val="24"/>
              </w:rPr>
            </w:pPr>
            <w:r>
              <w:rPr>
                <w:rFonts w:hint="eastAsia" w:ascii="Times New Roman" w:hAnsi="Times New Roman" w:eastAsia="黑体" w:cs="宋体"/>
                <w:color w:val="000000"/>
                <w:sz w:val="24"/>
                <w:szCs w:val="24"/>
              </w:rPr>
              <w:t>服务内容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FB03E2C">
            <w:pPr>
              <w:spacing w:line="320" w:lineRule="exact"/>
              <w:ind w:firstLine="0"/>
              <w:jc w:val="center"/>
              <w:rPr>
                <w:rFonts w:ascii="Times New Roman" w:hAnsi="Times New Roman" w:eastAsia="黑体" w:cs="宋体"/>
                <w:color w:val="000000"/>
                <w:sz w:val="24"/>
                <w:szCs w:val="24"/>
              </w:rPr>
            </w:pPr>
            <w:r>
              <w:rPr>
                <w:rFonts w:hint="eastAsia" w:ascii="Times New Roman" w:hAnsi="Times New Roman" w:eastAsia="黑体" w:cs="宋体"/>
                <w:color w:val="000000"/>
                <w:sz w:val="24"/>
                <w:szCs w:val="24"/>
              </w:rPr>
              <w:t>计费</w:t>
            </w:r>
          </w:p>
          <w:p w14:paraId="6FF5330C">
            <w:pPr>
              <w:spacing w:line="320" w:lineRule="exact"/>
              <w:ind w:firstLine="0"/>
              <w:jc w:val="center"/>
              <w:rPr>
                <w:rFonts w:ascii="Times New Roman" w:hAnsi="Times New Roman" w:eastAsia="黑体" w:cs="宋体"/>
                <w:color w:val="000000"/>
                <w:sz w:val="24"/>
                <w:szCs w:val="24"/>
              </w:rPr>
            </w:pPr>
            <w:r>
              <w:rPr>
                <w:rFonts w:hint="eastAsia" w:ascii="Times New Roman" w:hAnsi="Times New Roman" w:eastAsia="黑体" w:cs="宋体"/>
                <w:color w:val="000000"/>
                <w:sz w:val="24"/>
                <w:szCs w:val="24"/>
              </w:rPr>
              <w:t>单位</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3FCBEC2">
            <w:pPr>
              <w:spacing w:line="320" w:lineRule="exact"/>
              <w:ind w:firstLine="0"/>
              <w:jc w:val="center"/>
              <w:rPr>
                <w:rFonts w:ascii="Times New Roman" w:hAnsi="Times New Roman" w:eastAsia="黑体" w:cs="宋体"/>
                <w:color w:val="000000"/>
                <w:sz w:val="24"/>
                <w:szCs w:val="24"/>
              </w:rPr>
            </w:pPr>
            <w:r>
              <w:rPr>
                <w:rFonts w:hint="eastAsia" w:ascii="Times New Roman" w:hAnsi="Times New Roman" w:eastAsia="黑体" w:cs="宋体"/>
                <w:color w:val="000000"/>
                <w:sz w:val="24"/>
                <w:szCs w:val="24"/>
              </w:rPr>
              <w:t>价格管理</w:t>
            </w:r>
          </w:p>
          <w:p w14:paraId="361B0C1B">
            <w:pPr>
              <w:spacing w:line="320" w:lineRule="exact"/>
              <w:ind w:firstLine="0"/>
              <w:jc w:val="center"/>
              <w:rPr>
                <w:rFonts w:ascii="Times New Roman" w:hAnsi="Times New Roman" w:eastAsia="黑体" w:cs="宋体"/>
                <w:color w:val="000000"/>
                <w:sz w:val="24"/>
                <w:szCs w:val="24"/>
              </w:rPr>
            </w:pPr>
            <w:r>
              <w:rPr>
                <w:rFonts w:hint="eastAsia" w:ascii="Times New Roman" w:hAnsi="Times New Roman" w:eastAsia="黑体" w:cs="宋体"/>
                <w:color w:val="000000"/>
                <w:sz w:val="24"/>
                <w:szCs w:val="24"/>
              </w:rPr>
              <w:t>形式</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18D13A76">
            <w:pPr>
              <w:spacing w:line="320" w:lineRule="exact"/>
              <w:ind w:firstLine="0"/>
              <w:jc w:val="center"/>
              <w:rPr>
                <w:rFonts w:ascii="Times New Roman" w:hAnsi="Times New Roman" w:eastAsia="黑体" w:cs="宋体"/>
                <w:color w:val="000000"/>
                <w:sz w:val="24"/>
                <w:szCs w:val="24"/>
              </w:rPr>
            </w:pPr>
            <w:r>
              <w:rPr>
                <w:rFonts w:hint="eastAsia" w:ascii="Times New Roman" w:hAnsi="Times New Roman" w:eastAsia="黑体" w:cs="宋体"/>
                <w:color w:val="000000"/>
                <w:sz w:val="24"/>
                <w:szCs w:val="24"/>
              </w:rPr>
              <w:t>备注</w:t>
            </w:r>
          </w:p>
        </w:tc>
      </w:tr>
      <w:tr w14:paraId="2BD35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8" w:hRule="atLeast"/>
          <w:jc w:val="center"/>
        </w:trPr>
        <w:tc>
          <w:tcPr>
            <w:tcW w:w="997" w:type="dxa"/>
            <w:tcBorders>
              <w:top w:val="single" w:color="000000" w:sz="4" w:space="0"/>
              <w:left w:val="single" w:color="000000" w:sz="4" w:space="0"/>
              <w:bottom w:val="single" w:color="000000" w:sz="4" w:space="0"/>
              <w:right w:val="single" w:color="000000" w:sz="4" w:space="0"/>
            </w:tcBorders>
            <w:noWrap w:val="0"/>
            <w:vAlign w:val="center"/>
          </w:tcPr>
          <w:p w14:paraId="6AAD95EF">
            <w:pPr>
              <w:spacing w:line="56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1</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CE73C2B">
            <w:pPr>
              <w:spacing w:line="56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遗体外运</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384F0C3F">
            <w:pPr>
              <w:spacing w:line="320" w:lineRule="exact"/>
              <w:ind w:firstLine="0"/>
              <w:jc w:val="left"/>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遗体运出</w:t>
            </w:r>
            <w:r>
              <w:rPr>
                <w:rFonts w:hint="eastAsia" w:ascii="Times New Roman" w:hAnsi="Times New Roman" w:eastAsia="仿宋_GB2312" w:cs="宋体"/>
                <w:color w:val="000000"/>
                <w:sz w:val="24"/>
                <w:szCs w:val="24"/>
                <w:lang w:eastAsia="zh-CN"/>
              </w:rPr>
              <w:t>属地殡仪馆服务范围</w:t>
            </w:r>
            <w:r>
              <w:rPr>
                <w:rFonts w:hint="eastAsia" w:ascii="Times New Roman" w:hAnsi="Times New Roman" w:eastAsia="仿宋_GB2312" w:cs="宋体"/>
                <w:color w:val="000000"/>
                <w:sz w:val="24"/>
                <w:szCs w:val="24"/>
              </w:rPr>
              <w:t>。含遗体的收殓、抬尸、装卸、运输、接运消毒</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3318EB9">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具/次</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8144082">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市场调节价</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62C4519E">
            <w:pPr>
              <w:spacing w:line="320" w:lineRule="exact"/>
              <w:ind w:firstLine="0"/>
              <w:jc w:val="left"/>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国际外运按民政部相关规定执行</w:t>
            </w:r>
          </w:p>
        </w:tc>
      </w:tr>
      <w:tr w14:paraId="0300D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2" w:hRule="atLeast"/>
          <w:jc w:val="center"/>
        </w:trPr>
        <w:tc>
          <w:tcPr>
            <w:tcW w:w="997" w:type="dxa"/>
            <w:tcBorders>
              <w:top w:val="single" w:color="000000" w:sz="4" w:space="0"/>
              <w:left w:val="single" w:color="000000" w:sz="4" w:space="0"/>
              <w:bottom w:val="single" w:color="000000" w:sz="4" w:space="0"/>
              <w:right w:val="single" w:color="000000" w:sz="4" w:space="0"/>
            </w:tcBorders>
            <w:noWrap w:val="0"/>
            <w:vAlign w:val="center"/>
          </w:tcPr>
          <w:p w14:paraId="6DDE6269">
            <w:pPr>
              <w:spacing w:line="56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2</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C828A78">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特殊遗体</w:t>
            </w:r>
          </w:p>
          <w:p w14:paraId="7B86828B">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整理</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2526C7C6">
            <w:pPr>
              <w:spacing w:line="320" w:lineRule="exact"/>
              <w:ind w:firstLine="0"/>
              <w:jc w:val="left"/>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含特殊遗体的穿（脱）衣、冷冻、防腐、洗尸、沐浴、馆内解剖移尸、遗体消毒（物理、药物）等服务；含腐败或不完整的特殊遗体整容化妆、修复、塑形、缝整等服务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CE4CB76">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具</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5A9E446">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市场调节价</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709029C9">
            <w:pPr>
              <w:spacing w:line="320" w:lineRule="exact"/>
              <w:ind w:firstLine="0"/>
              <w:jc w:val="center"/>
              <w:rPr>
                <w:rFonts w:ascii="Times New Roman" w:hAnsi="Times New Roman" w:eastAsia="仿宋_GB2312" w:cs="宋体"/>
                <w:color w:val="000000"/>
                <w:sz w:val="24"/>
                <w:szCs w:val="24"/>
              </w:rPr>
            </w:pPr>
          </w:p>
        </w:tc>
      </w:tr>
      <w:tr w14:paraId="6FB48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8" w:hRule="atLeast"/>
          <w:jc w:val="center"/>
        </w:trPr>
        <w:tc>
          <w:tcPr>
            <w:tcW w:w="9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1ED13">
            <w:pPr>
              <w:spacing w:line="320" w:lineRule="exact"/>
              <w:ind w:firstLine="0"/>
              <w:jc w:val="center"/>
              <w:rPr>
                <w:rFonts w:hint="eastAsia" w:ascii="Times New Roman" w:hAnsi="Times New Roman" w:eastAsia="仿宋_GB2312" w:cs="宋体"/>
                <w:color w:val="000000"/>
                <w:sz w:val="24"/>
                <w:szCs w:val="24"/>
                <w:lang w:val="en-US" w:eastAsia="zh-CN"/>
              </w:rPr>
            </w:pPr>
            <w:r>
              <w:rPr>
                <w:rFonts w:hint="eastAsia" w:ascii="Times New Roman" w:hAnsi="Times New Roman" w:eastAsia="仿宋_GB2312" w:cs="宋体"/>
                <w:color w:val="000000"/>
                <w:sz w:val="24"/>
                <w:szCs w:val="24"/>
              </w:rPr>
              <w:t>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CCDEB">
            <w:pPr>
              <w:spacing w:line="320" w:lineRule="exact"/>
              <w:ind w:firstLine="0"/>
              <w:jc w:val="left"/>
              <w:rPr>
                <w:rFonts w:hint="default" w:ascii="Times New Roman" w:hAnsi="Times New Roman" w:eastAsia="仿宋_GB2312" w:cs="宋体"/>
                <w:color w:val="000000"/>
                <w:sz w:val="24"/>
                <w:szCs w:val="24"/>
                <w:lang w:val="en-US" w:eastAsia="zh-CN"/>
              </w:rPr>
            </w:pPr>
            <w:r>
              <w:rPr>
                <w:rFonts w:hint="eastAsia" w:ascii="Times New Roman" w:hAnsi="Times New Roman" w:eastAsia="仿宋_GB2312" w:cs="宋体"/>
                <w:color w:val="000000"/>
                <w:sz w:val="24"/>
                <w:szCs w:val="24"/>
              </w:rPr>
              <w:t>经营性公墓墓（格）费</w:t>
            </w: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5047C">
            <w:pPr>
              <w:spacing w:line="320" w:lineRule="exact"/>
              <w:ind w:firstLine="0"/>
              <w:jc w:val="left"/>
              <w:rPr>
                <w:rFonts w:hint="eastAsia" w:ascii="Times New Roman" w:hAnsi="Times New Roman" w:eastAsia="仿宋_GB2312" w:cs="宋体"/>
                <w:color w:val="000000"/>
                <w:sz w:val="24"/>
                <w:szCs w:val="24"/>
                <w:lang w:val="en-US" w:eastAsia="zh-CN"/>
              </w:rPr>
            </w:pPr>
            <w:r>
              <w:rPr>
                <w:rFonts w:hint="eastAsia" w:ascii="Times New Roman" w:hAnsi="Times New Roman" w:eastAsia="仿宋_GB2312" w:cs="宋体"/>
                <w:color w:val="000000"/>
                <w:sz w:val="24"/>
                <w:szCs w:val="24"/>
              </w:rPr>
              <w:t>墓（格）位建造，墓碑制作（含描漆、瓷像、刻字单穴50字以内、双穴80字以内）、安葬前清理、骨灰盒铺垫、防水防盗处理、封闭墓（格）位，普通落葬仪式等服务和用品</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DB1ED">
            <w:pPr>
              <w:spacing w:line="320" w:lineRule="exact"/>
              <w:ind w:firstLine="0"/>
              <w:jc w:val="left"/>
              <w:rPr>
                <w:rFonts w:hint="eastAsia" w:ascii="Times New Roman" w:hAnsi="Times New Roman" w:eastAsia="仿宋_GB2312" w:cs="宋体"/>
                <w:color w:val="000000"/>
                <w:sz w:val="24"/>
                <w:szCs w:val="24"/>
                <w:lang w:val="en-US" w:eastAsia="zh-CN"/>
              </w:rPr>
            </w:pPr>
            <w:r>
              <w:rPr>
                <w:rFonts w:hint="eastAsia" w:ascii="Times New Roman" w:hAnsi="Times New Roman" w:eastAsia="仿宋_GB2312" w:cs="宋体"/>
                <w:color w:val="000000"/>
                <w:sz w:val="24"/>
                <w:szCs w:val="24"/>
              </w:rPr>
              <w:t>穴、格位</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8BABE">
            <w:pPr>
              <w:spacing w:line="320" w:lineRule="exact"/>
              <w:ind w:firstLine="0"/>
              <w:jc w:val="left"/>
              <w:rPr>
                <w:rFonts w:hint="eastAsia" w:ascii="Times New Roman" w:hAnsi="Times New Roman" w:eastAsia="仿宋_GB2312" w:cs="宋体"/>
                <w:color w:val="000000"/>
                <w:sz w:val="24"/>
                <w:szCs w:val="24"/>
                <w:lang w:val="en-US" w:eastAsia="zh-CN"/>
              </w:rPr>
            </w:pPr>
            <w:r>
              <w:rPr>
                <w:rFonts w:hint="eastAsia" w:ascii="Times New Roman" w:hAnsi="Times New Roman" w:eastAsia="仿宋_GB2312" w:cs="宋体"/>
                <w:color w:val="000000"/>
                <w:sz w:val="24"/>
                <w:szCs w:val="24"/>
              </w:rPr>
              <w:t>市场调节价</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DD9868">
            <w:pPr>
              <w:spacing w:line="320" w:lineRule="exact"/>
              <w:ind w:firstLine="0"/>
              <w:jc w:val="left"/>
              <w:rPr>
                <w:rFonts w:hint="eastAsia" w:ascii="Times New Roman" w:hAnsi="Times New Roman" w:eastAsia="仿宋_GB2312" w:cs="宋体"/>
                <w:color w:val="000000"/>
                <w:sz w:val="24"/>
                <w:szCs w:val="24"/>
                <w:lang w:val="en-US" w:eastAsia="zh-CN"/>
              </w:rPr>
            </w:pPr>
            <w:r>
              <w:rPr>
                <w:rFonts w:hint="eastAsia" w:ascii="Times New Roman" w:hAnsi="Times New Roman" w:eastAsia="仿宋_GB2312" w:cs="宋体"/>
                <w:color w:val="000000"/>
                <w:sz w:val="24"/>
                <w:szCs w:val="24"/>
              </w:rPr>
              <w:t>刻字超过规定字数、其他特殊需求的按照个性化需求协商约定。</w:t>
            </w:r>
          </w:p>
        </w:tc>
      </w:tr>
    </w:tbl>
    <w:p w14:paraId="35665EF6">
      <w:pPr>
        <w:spacing w:line="320" w:lineRule="exact"/>
        <w:ind w:firstLine="240" w:firstLineChars="100"/>
        <w:jc w:val="left"/>
        <w:rPr>
          <w:rFonts w:ascii="Times New Roman" w:hAnsi="Times New Roman" w:eastAsia="仿宋_GB2312"/>
          <w:color w:val="000000"/>
          <w:sz w:val="24"/>
          <w:szCs w:val="24"/>
        </w:rPr>
      </w:pPr>
      <w:r>
        <w:rPr>
          <w:rFonts w:ascii="Times New Roman" w:hAnsi="Times New Roman" w:eastAsia="黑体"/>
          <w:color w:val="000000"/>
          <w:sz w:val="24"/>
          <w:szCs w:val="24"/>
        </w:rPr>
        <w:t>说明</w:t>
      </w:r>
      <w:r>
        <w:rPr>
          <w:rFonts w:hint="eastAsia" w:ascii="Times New Roman" w:hAnsi="Times New Roman" w:eastAsia="黑体"/>
          <w:color w:val="000000"/>
          <w:sz w:val="24"/>
          <w:szCs w:val="24"/>
        </w:rPr>
        <w:t>：</w:t>
      </w:r>
      <w:r>
        <w:rPr>
          <w:rFonts w:hint="eastAsia" w:ascii="Times New Roman" w:hAnsi="Times New Roman" w:eastAsia="仿宋_GB2312"/>
          <w:color w:val="000000"/>
          <w:sz w:val="24"/>
          <w:szCs w:val="24"/>
        </w:rPr>
        <w:t>1.特殊遗体指传染病、腐尸等非正常遗体。</w:t>
      </w:r>
    </w:p>
    <w:p w14:paraId="64BEB0F0">
      <w:pPr>
        <w:spacing w:line="320" w:lineRule="exact"/>
        <w:ind w:firstLine="960" w:firstLineChars="400"/>
        <w:jc w:val="left"/>
        <w:rPr>
          <w:rFonts w:ascii="Times New Roman" w:hAnsi="Times New Roman" w:eastAsia="黑体"/>
          <w:szCs w:val="32"/>
        </w:rPr>
      </w:pPr>
      <w:r>
        <w:rPr>
          <w:rFonts w:hint="eastAsia" w:ascii="Times New Roman" w:hAnsi="Times New Roman" w:eastAsia="仿宋_GB2312"/>
          <w:color w:val="000000"/>
          <w:sz w:val="24"/>
          <w:szCs w:val="24"/>
        </w:rPr>
        <w:t>2.延伸服务项目清单以外</w:t>
      </w:r>
      <w:r>
        <w:rPr>
          <w:rFonts w:hint="eastAsia" w:ascii="Times New Roman" w:hAnsi="Times New Roman" w:eastAsia="仿宋_GB2312"/>
          <w:color w:val="000000"/>
          <w:sz w:val="24"/>
          <w:szCs w:val="24"/>
          <w:lang w:eastAsia="zh-CN"/>
        </w:rPr>
        <w:t>符合殡葬政策</w:t>
      </w:r>
      <w:r>
        <w:rPr>
          <w:rFonts w:hint="eastAsia" w:ascii="Times New Roman" w:hAnsi="Times New Roman" w:eastAsia="仿宋_GB2312"/>
          <w:color w:val="000000"/>
          <w:sz w:val="24"/>
          <w:szCs w:val="24"/>
        </w:rPr>
        <w:t>的个性化需求另行协商约定。</w:t>
      </w:r>
    </w:p>
    <w:p w14:paraId="58C736AD">
      <w:pPr>
        <w:keepNext w:val="0"/>
        <w:keepLines w:val="0"/>
        <w:pageBreakBefore w:val="0"/>
        <w:widowControl w:val="0"/>
        <w:kinsoku/>
        <w:wordWrap/>
        <w:overflowPunct/>
        <w:topLinePunct w:val="0"/>
        <w:autoSpaceDE w:val="0"/>
        <w:autoSpaceDN w:val="0"/>
        <w:bidi w:val="0"/>
        <w:adjustRightInd/>
        <w:snapToGrid w:val="0"/>
        <w:spacing w:line="240" w:lineRule="auto"/>
        <w:ind w:firstLine="0"/>
        <w:jc w:val="left"/>
        <w:textAlignment w:val="auto"/>
        <w:rPr>
          <w:rFonts w:hint="eastAsia" w:ascii="Times New Roman" w:hAnsi="Times New Roman" w:eastAsia="黑体" w:cs="黑体"/>
          <w:color w:val="000000"/>
          <w:sz w:val="32"/>
          <w:szCs w:val="32"/>
          <w:lang w:val="en-US" w:eastAsia="zh-CN"/>
        </w:rPr>
      </w:pPr>
      <w:r>
        <w:rPr>
          <w:rFonts w:hint="eastAsia" w:ascii="Times New Roman" w:hAnsi="Times New Roman" w:eastAsia="黑体" w:cs="黑体"/>
          <w:color w:val="000000"/>
          <w:sz w:val="32"/>
          <w:szCs w:val="32"/>
          <w:lang w:val="en-US" w:eastAsia="zh-CN"/>
        </w:rPr>
        <w:t>附件3：</w:t>
      </w:r>
    </w:p>
    <w:p w14:paraId="0254C2E6">
      <w:pPr>
        <w:spacing w:line="560" w:lineRule="exact"/>
        <w:ind w:firstLine="0"/>
        <w:jc w:val="center"/>
        <w:rPr>
          <w:rFonts w:hint="eastAsia" w:ascii="Times New Roman" w:hAnsi="Times New Roman" w:eastAsia="方正小标宋_GBK" w:cs="宋体"/>
          <w:color w:val="000000"/>
          <w:sz w:val="44"/>
          <w:szCs w:val="44"/>
        </w:rPr>
      </w:pPr>
      <w:r>
        <w:rPr>
          <w:rFonts w:hint="eastAsia" w:ascii="Times New Roman" w:hAnsi="Times New Roman" w:eastAsia="方正小标宋_GBK" w:cs="宋体"/>
          <w:color w:val="000000"/>
          <w:sz w:val="44"/>
          <w:szCs w:val="44"/>
          <w:lang w:val="en-US" w:eastAsia="zh-CN"/>
        </w:rPr>
        <w:t>涟水县</w:t>
      </w:r>
      <w:r>
        <w:rPr>
          <w:rFonts w:hint="eastAsia" w:ascii="Times New Roman" w:hAnsi="Times New Roman" w:eastAsia="方正小标宋_GBK" w:cs="宋体"/>
          <w:color w:val="000000"/>
          <w:sz w:val="44"/>
          <w:szCs w:val="44"/>
        </w:rPr>
        <w:t>殡葬用品清单（试行）</w:t>
      </w:r>
    </w:p>
    <w:p w14:paraId="703354FA">
      <w:pPr>
        <w:spacing w:line="560" w:lineRule="exact"/>
        <w:ind w:firstLine="0"/>
        <w:jc w:val="center"/>
        <w:rPr>
          <w:rFonts w:hint="eastAsia" w:ascii="Times New Roman" w:hAnsi="Times New Roman" w:eastAsia="方正小标宋_GBK" w:cs="宋体"/>
          <w:color w:val="000000"/>
          <w:sz w:val="44"/>
          <w:szCs w:val="44"/>
        </w:rPr>
      </w:pPr>
    </w:p>
    <w:tbl>
      <w:tblPr>
        <w:tblStyle w:val="6"/>
        <w:tblW w:w="129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8"/>
        <w:gridCol w:w="2522"/>
        <w:gridCol w:w="3270"/>
        <w:gridCol w:w="1244"/>
        <w:gridCol w:w="1725"/>
        <w:gridCol w:w="1195"/>
        <w:gridCol w:w="2124"/>
      </w:tblGrid>
      <w:tr w14:paraId="2106F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1C16CCD3">
            <w:pPr>
              <w:spacing w:line="320" w:lineRule="exact"/>
              <w:ind w:firstLine="0"/>
              <w:jc w:val="center"/>
              <w:rPr>
                <w:rFonts w:ascii="Times New Roman" w:hAnsi="Times New Roman" w:eastAsia="黑体" w:cs="宋体"/>
                <w:color w:val="000000"/>
                <w:sz w:val="24"/>
                <w:szCs w:val="24"/>
              </w:rPr>
            </w:pPr>
            <w:r>
              <w:rPr>
                <w:rFonts w:hint="eastAsia" w:ascii="Times New Roman" w:hAnsi="Times New Roman" w:eastAsia="黑体" w:cs="宋体"/>
                <w:color w:val="000000"/>
                <w:sz w:val="24"/>
                <w:szCs w:val="24"/>
              </w:rPr>
              <w:t>序号</w:t>
            </w:r>
          </w:p>
        </w:tc>
        <w:tc>
          <w:tcPr>
            <w:tcW w:w="2522" w:type="dxa"/>
            <w:tcBorders>
              <w:top w:val="single" w:color="000000" w:sz="4" w:space="0"/>
              <w:left w:val="single" w:color="000000" w:sz="4" w:space="0"/>
              <w:bottom w:val="single" w:color="000000" w:sz="4" w:space="0"/>
              <w:right w:val="single" w:color="000000" w:sz="4" w:space="0"/>
            </w:tcBorders>
            <w:noWrap w:val="0"/>
            <w:vAlign w:val="center"/>
          </w:tcPr>
          <w:p w14:paraId="4B1A5825">
            <w:pPr>
              <w:spacing w:line="320" w:lineRule="exact"/>
              <w:ind w:firstLine="0"/>
              <w:jc w:val="center"/>
              <w:rPr>
                <w:rFonts w:ascii="Times New Roman" w:hAnsi="Times New Roman" w:eastAsia="黑体" w:cs="宋体"/>
                <w:color w:val="000000"/>
                <w:sz w:val="24"/>
                <w:szCs w:val="24"/>
              </w:rPr>
            </w:pPr>
            <w:r>
              <w:rPr>
                <w:rFonts w:hint="eastAsia" w:ascii="Times New Roman" w:hAnsi="Times New Roman" w:eastAsia="黑体" w:cs="宋体"/>
                <w:color w:val="000000"/>
                <w:sz w:val="24"/>
                <w:szCs w:val="24"/>
              </w:rPr>
              <w:t>用品名称</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63EA82CA">
            <w:pPr>
              <w:spacing w:line="320" w:lineRule="exact"/>
              <w:ind w:firstLine="0"/>
              <w:jc w:val="center"/>
              <w:rPr>
                <w:rFonts w:ascii="Times New Roman" w:hAnsi="Times New Roman" w:eastAsia="黑体" w:cs="宋体"/>
                <w:color w:val="000000"/>
                <w:sz w:val="24"/>
                <w:szCs w:val="24"/>
              </w:rPr>
            </w:pPr>
            <w:r>
              <w:rPr>
                <w:rFonts w:hint="eastAsia" w:ascii="Times New Roman" w:hAnsi="Times New Roman" w:eastAsia="黑体" w:cs="宋体"/>
                <w:color w:val="000000"/>
                <w:sz w:val="24"/>
                <w:szCs w:val="24"/>
              </w:rPr>
              <w:t>用途、功能介绍</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2DAFAE27">
            <w:pPr>
              <w:spacing w:line="320" w:lineRule="exact"/>
              <w:ind w:firstLine="0"/>
              <w:jc w:val="center"/>
              <w:rPr>
                <w:rFonts w:ascii="Times New Roman" w:hAnsi="Times New Roman" w:eastAsia="黑体" w:cs="宋体"/>
                <w:color w:val="000000"/>
                <w:sz w:val="24"/>
                <w:szCs w:val="24"/>
              </w:rPr>
            </w:pPr>
            <w:r>
              <w:rPr>
                <w:rFonts w:hint="eastAsia" w:ascii="Times New Roman" w:hAnsi="Times New Roman" w:eastAsia="黑体" w:cs="宋体"/>
                <w:color w:val="000000"/>
                <w:sz w:val="24"/>
                <w:szCs w:val="24"/>
              </w:rPr>
              <w:t>计费单位</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684023B">
            <w:pPr>
              <w:spacing w:line="320" w:lineRule="exact"/>
              <w:ind w:firstLine="0"/>
              <w:jc w:val="center"/>
              <w:rPr>
                <w:rFonts w:ascii="Times New Roman" w:hAnsi="Times New Roman" w:eastAsia="黑体" w:cs="宋体"/>
                <w:color w:val="000000"/>
                <w:sz w:val="24"/>
                <w:szCs w:val="24"/>
              </w:rPr>
            </w:pPr>
            <w:r>
              <w:rPr>
                <w:rFonts w:hint="eastAsia" w:ascii="Times New Roman" w:hAnsi="Times New Roman" w:eastAsia="黑体" w:cs="宋体"/>
                <w:color w:val="000000"/>
                <w:sz w:val="24"/>
                <w:szCs w:val="24"/>
              </w:rPr>
              <w:t>价格管理形式</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59E9E5E7">
            <w:pPr>
              <w:spacing w:line="320" w:lineRule="exact"/>
              <w:ind w:firstLine="0"/>
              <w:jc w:val="center"/>
              <w:rPr>
                <w:rFonts w:ascii="Times New Roman" w:hAnsi="Times New Roman" w:eastAsia="黑体" w:cs="宋体"/>
                <w:color w:val="000000"/>
                <w:sz w:val="24"/>
                <w:szCs w:val="24"/>
              </w:rPr>
            </w:pPr>
            <w:r>
              <w:rPr>
                <w:rFonts w:hint="eastAsia" w:ascii="Times New Roman" w:hAnsi="Times New Roman" w:eastAsia="黑体" w:cs="宋体"/>
                <w:color w:val="000000"/>
                <w:sz w:val="24"/>
                <w:szCs w:val="24"/>
              </w:rPr>
              <w:t>是否惠民殡葬政策</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571D8EB0">
            <w:pPr>
              <w:spacing w:line="320" w:lineRule="exact"/>
              <w:ind w:firstLine="0"/>
              <w:jc w:val="center"/>
              <w:rPr>
                <w:rFonts w:ascii="Times New Roman" w:hAnsi="Times New Roman" w:eastAsia="黑体" w:cs="宋体"/>
                <w:color w:val="000000"/>
                <w:sz w:val="24"/>
                <w:szCs w:val="24"/>
              </w:rPr>
            </w:pPr>
            <w:r>
              <w:rPr>
                <w:rFonts w:hint="eastAsia" w:ascii="Times New Roman" w:hAnsi="Times New Roman" w:eastAsia="黑体" w:cs="宋体"/>
                <w:color w:val="000000"/>
                <w:sz w:val="24"/>
                <w:szCs w:val="24"/>
              </w:rPr>
              <w:t>备注</w:t>
            </w:r>
          </w:p>
        </w:tc>
      </w:tr>
      <w:tr w14:paraId="072C1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2658C61E">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1</w:t>
            </w:r>
          </w:p>
        </w:tc>
        <w:tc>
          <w:tcPr>
            <w:tcW w:w="2522" w:type="dxa"/>
            <w:tcBorders>
              <w:top w:val="single" w:color="000000" w:sz="4" w:space="0"/>
              <w:left w:val="single" w:color="000000" w:sz="4" w:space="0"/>
              <w:bottom w:val="single" w:color="000000" w:sz="4" w:space="0"/>
              <w:right w:val="single" w:color="000000" w:sz="4" w:space="0"/>
            </w:tcBorders>
            <w:noWrap w:val="0"/>
            <w:vAlign w:val="center"/>
          </w:tcPr>
          <w:p w14:paraId="1FD8A837">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骨灰盒</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6BDC7364">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用于装殓逝者骨灰</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55B7E5AC">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个</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B53D556">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市场调节价</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6F26487C">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是</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5166EEAA">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惠民殡葬政策以外，坚持自愿原则</w:t>
            </w:r>
          </w:p>
        </w:tc>
      </w:tr>
      <w:tr w14:paraId="38FA4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52221D0A">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2</w:t>
            </w:r>
          </w:p>
        </w:tc>
        <w:tc>
          <w:tcPr>
            <w:tcW w:w="2522" w:type="dxa"/>
            <w:tcBorders>
              <w:top w:val="single" w:color="000000" w:sz="4" w:space="0"/>
              <w:left w:val="single" w:color="000000" w:sz="4" w:space="0"/>
              <w:bottom w:val="single" w:color="000000" w:sz="4" w:space="0"/>
              <w:right w:val="single" w:color="000000" w:sz="4" w:space="0"/>
            </w:tcBorders>
            <w:noWrap w:val="0"/>
            <w:vAlign w:val="center"/>
          </w:tcPr>
          <w:p w14:paraId="645F07AC">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寿衣被</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3E1579B6">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逝者穿戴告别吊唁用品</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7DABBC7B">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套</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B8D9409">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市场调节价</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1FB7FC3C">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否</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6CEE5DB7">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坚持自愿原则</w:t>
            </w:r>
          </w:p>
        </w:tc>
      </w:tr>
      <w:tr w14:paraId="39930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5FE32E66">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3</w:t>
            </w:r>
          </w:p>
        </w:tc>
        <w:tc>
          <w:tcPr>
            <w:tcW w:w="2522" w:type="dxa"/>
            <w:tcBorders>
              <w:top w:val="single" w:color="000000" w:sz="4" w:space="0"/>
              <w:left w:val="single" w:color="000000" w:sz="4" w:space="0"/>
              <w:bottom w:val="single" w:color="000000" w:sz="4" w:space="0"/>
              <w:right w:val="single" w:color="000000" w:sz="4" w:space="0"/>
            </w:tcBorders>
            <w:noWrap w:val="0"/>
            <w:vAlign w:val="center"/>
          </w:tcPr>
          <w:p w14:paraId="335203EF">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花篮/花圈/桌花</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319F7869">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守灵、吊唁用品</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673FEE1F">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只</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A531183">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市场调节价</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1F36AB47">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否</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3A775943">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坚持自愿原则</w:t>
            </w:r>
          </w:p>
        </w:tc>
      </w:tr>
      <w:tr w14:paraId="040C9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28F00E67">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4</w:t>
            </w:r>
          </w:p>
        </w:tc>
        <w:tc>
          <w:tcPr>
            <w:tcW w:w="2522" w:type="dxa"/>
            <w:tcBorders>
              <w:top w:val="single" w:color="000000" w:sz="4" w:space="0"/>
              <w:left w:val="single" w:color="000000" w:sz="4" w:space="0"/>
              <w:bottom w:val="single" w:color="000000" w:sz="4" w:space="0"/>
              <w:right w:val="single" w:color="000000" w:sz="4" w:space="0"/>
            </w:tcBorders>
            <w:noWrap w:val="0"/>
            <w:vAlign w:val="center"/>
          </w:tcPr>
          <w:p w14:paraId="3B2F46A9">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lang w:eastAsia="zh-CN"/>
              </w:rPr>
              <w:t>文明</w:t>
            </w:r>
            <w:r>
              <w:rPr>
                <w:rFonts w:hint="eastAsia" w:ascii="Times New Roman" w:hAnsi="Times New Roman" w:eastAsia="仿宋_GB2312" w:cs="宋体"/>
                <w:color w:val="000000"/>
                <w:sz w:val="24"/>
                <w:szCs w:val="24"/>
              </w:rPr>
              <w:t>棺（一次性纸质）</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3140AFEE">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用于装运遗体</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69EA416E">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个</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212AA37">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市场调节价</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3B4FA03D">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否</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1BF61DAD">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坚持自愿原则</w:t>
            </w:r>
          </w:p>
        </w:tc>
      </w:tr>
      <w:tr w14:paraId="04B6A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757B4481">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5</w:t>
            </w:r>
          </w:p>
        </w:tc>
        <w:tc>
          <w:tcPr>
            <w:tcW w:w="2522" w:type="dxa"/>
            <w:tcBorders>
              <w:top w:val="single" w:color="000000" w:sz="4" w:space="0"/>
              <w:left w:val="single" w:color="000000" w:sz="4" w:space="0"/>
              <w:bottom w:val="single" w:color="000000" w:sz="4" w:space="0"/>
              <w:right w:val="single" w:color="000000" w:sz="4" w:space="0"/>
            </w:tcBorders>
            <w:noWrap w:val="0"/>
            <w:vAlign w:val="center"/>
          </w:tcPr>
          <w:p w14:paraId="0DAF9B0A">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相片花/遗像</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4BB3FA30">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用于装饰遗像/守灵吊唁用品</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1BB529FA">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个/份</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9C52B17">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市场调节价</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064F5717">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否</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29F9C0F4">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坚持自愿原则</w:t>
            </w:r>
          </w:p>
        </w:tc>
      </w:tr>
      <w:tr w14:paraId="1BFF0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54A88B3D">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6</w:t>
            </w:r>
          </w:p>
        </w:tc>
        <w:tc>
          <w:tcPr>
            <w:tcW w:w="2522" w:type="dxa"/>
            <w:tcBorders>
              <w:top w:val="single" w:color="000000" w:sz="4" w:space="0"/>
              <w:left w:val="single" w:color="000000" w:sz="4" w:space="0"/>
              <w:bottom w:val="single" w:color="000000" w:sz="4" w:space="0"/>
              <w:right w:val="single" w:color="000000" w:sz="4" w:space="0"/>
            </w:tcBorders>
            <w:noWrap w:val="0"/>
            <w:vAlign w:val="center"/>
          </w:tcPr>
          <w:p w14:paraId="49F91EE2">
            <w:pPr>
              <w:spacing w:line="320" w:lineRule="exact"/>
              <w:ind w:firstLine="0"/>
              <w:jc w:val="center"/>
              <w:rPr>
                <w:rFonts w:hint="eastAsia" w:ascii="Times New Roman" w:hAnsi="Times New Roman" w:eastAsia="仿宋_GB2312" w:cs="宋体"/>
                <w:color w:val="000000"/>
                <w:sz w:val="24"/>
                <w:szCs w:val="24"/>
                <w:lang w:eastAsia="zh-CN"/>
              </w:rPr>
            </w:pPr>
            <w:r>
              <w:rPr>
                <w:rFonts w:hint="eastAsia" w:ascii="Times New Roman" w:hAnsi="Times New Roman" w:eastAsia="仿宋_GB2312" w:cs="宋体"/>
                <w:color w:val="000000"/>
                <w:sz w:val="24"/>
                <w:szCs w:val="24"/>
              </w:rPr>
              <w:t>签到</w:t>
            </w:r>
            <w:r>
              <w:rPr>
                <w:rFonts w:hint="eastAsia" w:ascii="Times New Roman" w:hAnsi="Times New Roman" w:eastAsia="仿宋_GB2312" w:cs="宋体"/>
                <w:color w:val="000000"/>
                <w:sz w:val="24"/>
                <w:szCs w:val="24"/>
                <w:lang w:eastAsia="zh-CN"/>
              </w:rPr>
              <w:t>簿</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080F0AD0">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用于丧属记账</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7862DDFE">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个</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2BD3C22">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市场调节价</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5B30D72A">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否</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6A4F0790">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坚持自愿原则</w:t>
            </w:r>
          </w:p>
        </w:tc>
      </w:tr>
      <w:tr w14:paraId="5B90C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32573591">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7</w:t>
            </w:r>
          </w:p>
        </w:tc>
        <w:tc>
          <w:tcPr>
            <w:tcW w:w="2522" w:type="dxa"/>
            <w:tcBorders>
              <w:top w:val="single" w:color="000000" w:sz="4" w:space="0"/>
              <w:left w:val="single" w:color="000000" w:sz="4" w:space="0"/>
              <w:bottom w:val="single" w:color="000000" w:sz="4" w:space="0"/>
              <w:right w:val="single" w:color="000000" w:sz="4" w:space="0"/>
            </w:tcBorders>
            <w:noWrap w:val="0"/>
            <w:vAlign w:val="center"/>
          </w:tcPr>
          <w:p w14:paraId="1D8A6A5D">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黑袖章</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1613C70F">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用于丧属戴孝</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4F1F9BA9">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只</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77218FF">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市场调节价</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2A3A1F5B">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否</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2F2E431F">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坚持自愿原则</w:t>
            </w:r>
          </w:p>
        </w:tc>
      </w:tr>
      <w:tr w14:paraId="73595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6D29229D">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8</w:t>
            </w:r>
          </w:p>
        </w:tc>
        <w:tc>
          <w:tcPr>
            <w:tcW w:w="2522" w:type="dxa"/>
            <w:tcBorders>
              <w:top w:val="single" w:color="000000" w:sz="4" w:space="0"/>
              <w:left w:val="single" w:color="000000" w:sz="4" w:space="0"/>
              <w:bottom w:val="single" w:color="000000" w:sz="4" w:space="0"/>
              <w:right w:val="single" w:color="000000" w:sz="4" w:space="0"/>
            </w:tcBorders>
            <w:noWrap w:val="0"/>
            <w:vAlign w:val="center"/>
          </w:tcPr>
          <w:p w14:paraId="5586A65A">
            <w:pPr>
              <w:spacing w:line="320" w:lineRule="exact"/>
              <w:ind w:firstLine="0"/>
              <w:jc w:val="center"/>
              <w:rPr>
                <w:rFonts w:hint="default" w:ascii="Times New Roman" w:hAnsi="Times New Roman" w:eastAsia="仿宋_GB2312" w:cs="宋体"/>
                <w:color w:val="000000"/>
                <w:sz w:val="24"/>
                <w:szCs w:val="24"/>
                <w:lang w:val="en-US" w:eastAsia="zh-CN"/>
              </w:rPr>
            </w:pPr>
            <w:r>
              <w:rPr>
                <w:rFonts w:hint="eastAsia" w:ascii="Times New Roman" w:hAnsi="Times New Roman" w:eastAsia="仿宋_GB2312" w:cs="宋体"/>
                <w:color w:val="000000"/>
                <w:sz w:val="24"/>
                <w:szCs w:val="24"/>
              </w:rPr>
              <w:t>香/香炉</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57D1E071">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用于丧属祭祀、落葬</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5569BB3B">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把/个</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A1A4445">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市场调节价</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14B034CA">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否</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0BD7E76D">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坚持自愿原则</w:t>
            </w:r>
          </w:p>
        </w:tc>
      </w:tr>
      <w:tr w14:paraId="3E62A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721508E5">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9</w:t>
            </w:r>
          </w:p>
        </w:tc>
        <w:tc>
          <w:tcPr>
            <w:tcW w:w="2522" w:type="dxa"/>
            <w:tcBorders>
              <w:top w:val="single" w:color="000000" w:sz="4" w:space="0"/>
              <w:left w:val="single" w:color="000000" w:sz="4" w:space="0"/>
              <w:bottom w:val="single" w:color="000000" w:sz="4" w:space="0"/>
              <w:right w:val="single" w:color="000000" w:sz="4" w:space="0"/>
            </w:tcBorders>
            <w:noWrap w:val="0"/>
            <w:vAlign w:val="center"/>
          </w:tcPr>
          <w:p w14:paraId="55502014">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小毛巾/矿泉水</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4372AE37">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用于亲友吊唁</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60E9A48B">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个/瓶</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C905441">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市场调节价</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523EE612">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否</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444E88D0">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坚持自愿原则</w:t>
            </w:r>
          </w:p>
        </w:tc>
      </w:tr>
      <w:tr w14:paraId="17D93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642FE897">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10</w:t>
            </w:r>
          </w:p>
        </w:tc>
        <w:tc>
          <w:tcPr>
            <w:tcW w:w="2522" w:type="dxa"/>
            <w:tcBorders>
              <w:top w:val="single" w:color="000000" w:sz="4" w:space="0"/>
              <w:left w:val="single" w:color="000000" w:sz="4" w:space="0"/>
              <w:bottom w:val="single" w:color="000000" w:sz="4" w:space="0"/>
              <w:right w:val="single" w:color="000000" w:sz="4" w:space="0"/>
            </w:tcBorders>
            <w:noWrap w:val="0"/>
            <w:vAlign w:val="center"/>
          </w:tcPr>
          <w:p w14:paraId="03E443D5">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贡  品</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5E12DA4A">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用于丧属祭祀</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0C3610EB">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份</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B93373F">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市场调节价</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2BF1B70C">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否</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69B60758">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坚持自愿原则</w:t>
            </w:r>
          </w:p>
        </w:tc>
      </w:tr>
      <w:tr w14:paraId="54F1B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21A120EA">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11</w:t>
            </w:r>
          </w:p>
        </w:tc>
        <w:tc>
          <w:tcPr>
            <w:tcW w:w="2522" w:type="dxa"/>
            <w:tcBorders>
              <w:top w:val="single" w:color="000000" w:sz="4" w:space="0"/>
              <w:left w:val="single" w:color="000000" w:sz="4" w:space="0"/>
              <w:bottom w:val="single" w:color="000000" w:sz="4" w:space="0"/>
              <w:right w:val="single" w:color="000000" w:sz="4" w:space="0"/>
            </w:tcBorders>
            <w:noWrap w:val="0"/>
            <w:vAlign w:val="center"/>
          </w:tcPr>
          <w:p w14:paraId="053031F3">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一次性丧葬用盆/黄纸</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465458E9">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用于丧属祭祀</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3A85DC49">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个/份</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1AADDA9">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市场调节价</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759C2DD6">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否</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0504E139">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坚持自愿原则</w:t>
            </w:r>
          </w:p>
        </w:tc>
      </w:tr>
      <w:tr w14:paraId="4A8D6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474897E8">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12</w:t>
            </w:r>
          </w:p>
        </w:tc>
        <w:tc>
          <w:tcPr>
            <w:tcW w:w="2522" w:type="dxa"/>
            <w:tcBorders>
              <w:top w:val="single" w:color="000000" w:sz="4" w:space="0"/>
              <w:left w:val="single" w:color="000000" w:sz="4" w:space="0"/>
              <w:bottom w:val="single" w:color="000000" w:sz="4" w:space="0"/>
              <w:right w:val="single" w:color="000000" w:sz="4" w:space="0"/>
            </w:tcBorders>
            <w:noWrap w:val="0"/>
            <w:vAlign w:val="center"/>
          </w:tcPr>
          <w:p w14:paraId="03E49D52">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鲜花</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75576064">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用于遗体装殓、集中守灵、告别、落葬、祭祀等</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51BD71D5">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只/束</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8E84E3E">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市场调节价</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44BC348E">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否</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0DCC6D29">
            <w:pPr>
              <w:spacing w:line="320" w:lineRule="exact"/>
              <w:ind w:firstLine="0"/>
              <w:jc w:val="center"/>
              <w:rPr>
                <w:rFonts w:ascii="Times New Roman" w:hAnsi="Times New Roman" w:eastAsia="仿宋_GB2312" w:cs="宋体"/>
                <w:color w:val="000000"/>
                <w:sz w:val="24"/>
                <w:szCs w:val="24"/>
              </w:rPr>
            </w:pPr>
            <w:r>
              <w:rPr>
                <w:rFonts w:hint="eastAsia" w:ascii="Times New Roman" w:hAnsi="Times New Roman" w:eastAsia="仿宋_GB2312" w:cs="宋体"/>
                <w:color w:val="000000"/>
                <w:sz w:val="24"/>
                <w:szCs w:val="24"/>
              </w:rPr>
              <w:t>坚持自愿原则</w:t>
            </w:r>
          </w:p>
        </w:tc>
      </w:tr>
    </w:tbl>
    <w:p w14:paraId="216BCC2F">
      <w:pPr>
        <w:rPr>
          <w:rFonts w:ascii="Times New Roman" w:hAnsi="Times New Roman"/>
        </w:rPr>
        <w:sectPr>
          <w:pgSz w:w="16838" w:h="11906" w:orient="landscape"/>
          <w:pgMar w:top="1803" w:right="1440" w:bottom="1803" w:left="1440" w:header="851" w:footer="992" w:gutter="0"/>
          <w:pgNumType w:fmt="decimal"/>
          <w:cols w:space="0" w:num="1"/>
          <w:rtlGutter w:val="0"/>
          <w:docGrid w:type="lines" w:linePitch="436" w:charSpace="0"/>
        </w:sectPr>
      </w:pPr>
    </w:p>
    <w:p w14:paraId="1FEBEED6">
      <w:pPr>
        <w:keepNext w:val="0"/>
        <w:keepLines w:val="0"/>
        <w:pageBreakBefore w:val="0"/>
        <w:widowControl w:val="0"/>
        <w:kinsoku/>
        <w:wordWrap/>
        <w:overflowPunct/>
        <w:topLinePunct w:val="0"/>
        <w:autoSpaceDE w:val="0"/>
        <w:autoSpaceDN w:val="0"/>
        <w:bidi w:val="0"/>
        <w:adjustRightInd/>
        <w:snapToGrid w:val="0"/>
        <w:spacing w:line="240" w:lineRule="auto"/>
        <w:ind w:firstLine="0"/>
        <w:jc w:val="left"/>
        <w:textAlignment w:val="auto"/>
        <w:rPr>
          <w:rFonts w:hint="eastAsia" w:ascii="Times New Roman" w:hAnsi="Times New Roman" w:eastAsia="黑体" w:cs="黑体"/>
          <w:color w:val="000000"/>
          <w:sz w:val="32"/>
          <w:szCs w:val="32"/>
          <w:lang w:val="en-US" w:eastAsia="zh-CN"/>
        </w:rPr>
      </w:pPr>
      <w:r>
        <w:rPr>
          <w:rFonts w:hint="eastAsia" w:ascii="Times New Roman" w:hAnsi="Times New Roman" w:eastAsia="黑体" w:cs="黑体"/>
          <w:color w:val="000000"/>
          <w:sz w:val="32"/>
          <w:szCs w:val="32"/>
          <w:lang w:val="en-US" w:eastAsia="zh-CN"/>
        </w:rPr>
        <w:t>附件4：</w:t>
      </w:r>
    </w:p>
    <w:p w14:paraId="36E94034">
      <w:pPr>
        <w:ind w:left="0" w:leftChars="0" w:firstLine="0" w:firstLineChars="0"/>
        <w:jc w:val="center"/>
        <w:rPr>
          <w:rFonts w:ascii="Times New Roman" w:hAnsi="Times New Roman" w:eastAsia="方正小标宋_GBK"/>
          <w:sz w:val="44"/>
          <w:szCs w:val="44"/>
        </w:rPr>
      </w:pPr>
      <w:r>
        <w:rPr>
          <w:rFonts w:hint="eastAsia" w:ascii="Times New Roman" w:hAnsi="Times New Roman" w:eastAsia="方正小标宋_GBK"/>
          <w:color w:val="000000" w:themeColor="text1"/>
          <w:sz w:val="44"/>
          <w:szCs w:val="44"/>
          <w14:textFill>
            <w14:solidFill>
              <w14:schemeClr w14:val="tx1"/>
            </w14:solidFill>
          </w14:textFill>
        </w:rPr>
        <w:t>公墓墓（格）葬费和维护管理费</w:t>
      </w:r>
      <w:r>
        <w:rPr>
          <w:rFonts w:hint="eastAsia" w:ascii="Times New Roman" w:hAnsi="Times New Roman" w:eastAsia="方正小标宋_GBK"/>
          <w:sz w:val="44"/>
          <w:szCs w:val="44"/>
        </w:rPr>
        <w:t>备案表</w:t>
      </w:r>
    </w:p>
    <w:p w14:paraId="431636BF">
      <w:pPr>
        <w:widowControl/>
        <w:shd w:val="clear" w:color="auto" w:fill="FFFFFF"/>
        <w:jc w:val="left"/>
        <w:rPr>
          <w:rFonts w:ascii="Times New Roman" w:hAnsi="Times New Roman"/>
          <w:color w:val="444444"/>
          <w:sz w:val="24"/>
          <w:szCs w:val="24"/>
          <w:shd w:val="clear" w:color="auto" w:fill="FFFFFF"/>
        </w:rPr>
      </w:pPr>
      <w:r>
        <w:rPr>
          <w:rFonts w:hint="eastAsia" w:ascii="Times New Roman" w:hAnsi="Times New Roman"/>
          <w:color w:val="000000"/>
          <w:spacing w:val="-8"/>
          <w:sz w:val="24"/>
          <w:szCs w:val="24"/>
          <w:shd w:val="clear" w:color="auto" w:fill="FFFFFF"/>
        </w:rPr>
        <w:t>申请单位（盖章）：　　　　　　　                  日期： 年　 月  日</w:t>
      </w:r>
    </w:p>
    <w:tbl>
      <w:tblPr>
        <w:tblStyle w:val="5"/>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949"/>
        <w:gridCol w:w="1534"/>
        <w:gridCol w:w="576"/>
        <w:gridCol w:w="933"/>
        <w:gridCol w:w="1133"/>
        <w:gridCol w:w="1258"/>
        <w:gridCol w:w="1035"/>
      </w:tblGrid>
      <w:tr w14:paraId="66EBD4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0" w:hRule="atLeast"/>
          <w:jc w:val="center"/>
        </w:trPr>
        <w:tc>
          <w:tcPr>
            <w:tcW w:w="1158" w:type="pct"/>
            <w:shd w:val="clear" w:color="auto" w:fill="auto"/>
            <w:tcMar>
              <w:left w:w="108" w:type="dxa"/>
              <w:right w:w="108" w:type="dxa"/>
            </w:tcMar>
            <w:vAlign w:val="center"/>
          </w:tcPr>
          <w:p w14:paraId="28FB0956">
            <w:pPr>
              <w:widowControl/>
              <w:spacing w:line="300" w:lineRule="exact"/>
              <w:ind w:firstLine="0"/>
              <w:jc w:val="center"/>
              <w:rPr>
                <w:rFonts w:ascii="Times New Roman" w:hAnsi="Times New Roman" w:eastAsia="仿宋_GB2312"/>
                <w:color w:val="000000"/>
                <w:sz w:val="24"/>
                <w:szCs w:val="24"/>
              </w:rPr>
            </w:pPr>
            <w:r>
              <w:rPr>
                <w:rFonts w:hint="eastAsia" w:ascii="Times New Roman" w:hAnsi="Times New Roman"/>
                <w:color w:val="000000"/>
                <w:sz w:val="24"/>
                <w:szCs w:val="24"/>
              </w:rPr>
              <w:t>单位性质</w:t>
            </w:r>
          </w:p>
        </w:tc>
        <w:tc>
          <w:tcPr>
            <w:tcW w:w="1253" w:type="pct"/>
            <w:gridSpan w:val="2"/>
            <w:shd w:val="clear" w:color="auto" w:fill="auto"/>
            <w:vAlign w:val="center"/>
          </w:tcPr>
          <w:p w14:paraId="58F7F5C2">
            <w:pPr>
              <w:widowControl/>
              <w:spacing w:line="300" w:lineRule="exact"/>
              <w:ind w:firstLine="0"/>
              <w:jc w:val="center"/>
              <w:rPr>
                <w:rFonts w:ascii="Times New Roman" w:hAnsi="Times New Roman" w:eastAsia="仿宋_GB2312"/>
                <w:color w:val="000000"/>
                <w:sz w:val="24"/>
                <w:szCs w:val="24"/>
              </w:rPr>
            </w:pPr>
          </w:p>
        </w:tc>
        <w:tc>
          <w:tcPr>
            <w:tcW w:w="1227" w:type="pct"/>
            <w:gridSpan w:val="2"/>
            <w:shd w:val="clear" w:color="auto" w:fill="auto"/>
            <w:vAlign w:val="center"/>
          </w:tcPr>
          <w:p w14:paraId="7F48B082">
            <w:pPr>
              <w:widowControl/>
              <w:spacing w:line="300" w:lineRule="exact"/>
              <w:ind w:firstLine="0"/>
              <w:jc w:val="center"/>
              <w:rPr>
                <w:rFonts w:ascii="Times New Roman" w:hAnsi="Times New Roman"/>
                <w:color w:val="000000"/>
                <w:sz w:val="24"/>
                <w:szCs w:val="24"/>
              </w:rPr>
            </w:pPr>
            <w:r>
              <w:rPr>
                <w:rFonts w:hint="eastAsia" w:ascii="Times New Roman" w:hAnsi="Times New Roman"/>
                <w:color w:val="000000"/>
                <w:sz w:val="24"/>
                <w:szCs w:val="24"/>
              </w:rPr>
              <w:t>组织机构或</w:t>
            </w:r>
          </w:p>
          <w:p w14:paraId="55F7A720">
            <w:pPr>
              <w:widowControl/>
              <w:spacing w:line="300" w:lineRule="exact"/>
              <w:ind w:firstLine="0"/>
              <w:jc w:val="center"/>
              <w:rPr>
                <w:rFonts w:ascii="Times New Roman" w:hAnsi="Times New Roman" w:eastAsia="仿宋_GB2312"/>
                <w:color w:val="000000"/>
                <w:sz w:val="24"/>
                <w:szCs w:val="24"/>
              </w:rPr>
            </w:pPr>
            <w:r>
              <w:rPr>
                <w:rFonts w:hint="eastAsia" w:ascii="Times New Roman" w:hAnsi="Times New Roman"/>
                <w:color w:val="000000"/>
                <w:sz w:val="24"/>
                <w:szCs w:val="24"/>
              </w:rPr>
              <w:t>社会信用代码</w:t>
            </w:r>
          </w:p>
        </w:tc>
        <w:tc>
          <w:tcPr>
            <w:tcW w:w="1363" w:type="pct"/>
            <w:gridSpan w:val="2"/>
            <w:shd w:val="clear" w:color="auto" w:fill="auto"/>
            <w:vAlign w:val="center"/>
          </w:tcPr>
          <w:p w14:paraId="7AB36C98">
            <w:pPr>
              <w:widowControl/>
              <w:spacing w:line="300" w:lineRule="exact"/>
              <w:ind w:firstLine="0"/>
              <w:jc w:val="center"/>
              <w:rPr>
                <w:rFonts w:ascii="Times New Roman" w:hAnsi="Times New Roman"/>
                <w:color w:val="000000"/>
                <w:sz w:val="24"/>
                <w:szCs w:val="24"/>
              </w:rPr>
            </w:pPr>
          </w:p>
        </w:tc>
      </w:tr>
      <w:tr w14:paraId="06CBA3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0" w:hRule="atLeast"/>
          <w:jc w:val="center"/>
        </w:trPr>
        <w:tc>
          <w:tcPr>
            <w:tcW w:w="1158" w:type="pct"/>
            <w:shd w:val="clear" w:color="auto" w:fill="auto"/>
            <w:tcMar>
              <w:left w:w="108" w:type="dxa"/>
              <w:right w:w="108" w:type="dxa"/>
            </w:tcMar>
            <w:vAlign w:val="center"/>
          </w:tcPr>
          <w:p w14:paraId="627ED6D8">
            <w:pPr>
              <w:widowControl/>
              <w:spacing w:line="300" w:lineRule="exact"/>
              <w:ind w:firstLine="0"/>
              <w:jc w:val="center"/>
              <w:rPr>
                <w:rFonts w:ascii="Times New Roman" w:hAnsi="Times New Roman" w:eastAsia="仿宋_GB2312"/>
                <w:color w:val="000000"/>
                <w:sz w:val="24"/>
                <w:szCs w:val="24"/>
              </w:rPr>
            </w:pPr>
            <w:r>
              <w:rPr>
                <w:rFonts w:hint="eastAsia" w:ascii="Times New Roman" w:hAnsi="Times New Roman"/>
                <w:color w:val="000000"/>
                <w:sz w:val="24"/>
                <w:szCs w:val="24"/>
              </w:rPr>
              <w:t>负 责 人</w:t>
            </w:r>
          </w:p>
        </w:tc>
        <w:tc>
          <w:tcPr>
            <w:tcW w:w="1253" w:type="pct"/>
            <w:gridSpan w:val="2"/>
            <w:shd w:val="clear" w:color="auto" w:fill="auto"/>
            <w:vAlign w:val="center"/>
          </w:tcPr>
          <w:p w14:paraId="5B7B9515">
            <w:pPr>
              <w:widowControl/>
              <w:spacing w:line="300" w:lineRule="exact"/>
              <w:ind w:firstLine="0"/>
              <w:jc w:val="center"/>
              <w:rPr>
                <w:rFonts w:ascii="Times New Roman" w:hAnsi="Times New Roman" w:eastAsia="仿宋_GB2312"/>
                <w:color w:val="000000"/>
                <w:sz w:val="24"/>
                <w:szCs w:val="24"/>
              </w:rPr>
            </w:pPr>
          </w:p>
        </w:tc>
        <w:tc>
          <w:tcPr>
            <w:tcW w:w="1227" w:type="pct"/>
            <w:gridSpan w:val="2"/>
            <w:shd w:val="clear" w:color="auto" w:fill="auto"/>
            <w:vAlign w:val="center"/>
          </w:tcPr>
          <w:p w14:paraId="6526D294">
            <w:pPr>
              <w:widowControl/>
              <w:spacing w:line="300" w:lineRule="exact"/>
              <w:ind w:firstLine="0"/>
              <w:jc w:val="center"/>
              <w:rPr>
                <w:rFonts w:ascii="Times New Roman" w:hAnsi="Times New Roman" w:eastAsia="仿宋_GB2312"/>
                <w:color w:val="000000"/>
                <w:sz w:val="24"/>
                <w:szCs w:val="24"/>
              </w:rPr>
            </w:pPr>
            <w:r>
              <w:rPr>
                <w:rFonts w:hint="eastAsia" w:ascii="Times New Roman" w:hAnsi="Times New Roman"/>
                <w:color w:val="000000"/>
                <w:sz w:val="24"/>
                <w:szCs w:val="24"/>
              </w:rPr>
              <w:t>联系电话</w:t>
            </w:r>
          </w:p>
        </w:tc>
        <w:tc>
          <w:tcPr>
            <w:tcW w:w="1363" w:type="pct"/>
            <w:gridSpan w:val="2"/>
            <w:shd w:val="clear" w:color="auto" w:fill="auto"/>
            <w:vAlign w:val="center"/>
          </w:tcPr>
          <w:p w14:paraId="437E122C">
            <w:pPr>
              <w:widowControl/>
              <w:spacing w:line="300" w:lineRule="exact"/>
              <w:ind w:firstLine="0"/>
              <w:jc w:val="center"/>
              <w:rPr>
                <w:rFonts w:ascii="Times New Roman" w:hAnsi="Times New Roman"/>
                <w:color w:val="000000"/>
                <w:sz w:val="24"/>
                <w:szCs w:val="24"/>
              </w:rPr>
            </w:pPr>
          </w:p>
        </w:tc>
      </w:tr>
      <w:tr w14:paraId="5275AB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0" w:hRule="atLeast"/>
          <w:jc w:val="center"/>
        </w:trPr>
        <w:tc>
          <w:tcPr>
            <w:tcW w:w="1158" w:type="pct"/>
            <w:shd w:val="clear" w:color="auto" w:fill="auto"/>
            <w:tcMar>
              <w:left w:w="108" w:type="dxa"/>
              <w:right w:w="108" w:type="dxa"/>
            </w:tcMar>
            <w:vAlign w:val="center"/>
          </w:tcPr>
          <w:p w14:paraId="1ED57AC4">
            <w:pPr>
              <w:widowControl/>
              <w:spacing w:line="300" w:lineRule="exact"/>
              <w:ind w:firstLine="0"/>
              <w:jc w:val="center"/>
              <w:rPr>
                <w:rFonts w:ascii="Times New Roman" w:hAnsi="Times New Roman" w:eastAsia="仿宋_GB2312"/>
                <w:color w:val="000000"/>
                <w:sz w:val="24"/>
                <w:szCs w:val="24"/>
              </w:rPr>
            </w:pPr>
            <w:r>
              <w:rPr>
                <w:rFonts w:hint="eastAsia" w:ascii="Times New Roman" w:hAnsi="Times New Roman"/>
                <w:color w:val="000000"/>
                <w:sz w:val="24"/>
                <w:szCs w:val="24"/>
              </w:rPr>
              <w:t>联 系 人</w:t>
            </w:r>
          </w:p>
        </w:tc>
        <w:tc>
          <w:tcPr>
            <w:tcW w:w="1253" w:type="pct"/>
            <w:gridSpan w:val="2"/>
            <w:shd w:val="clear" w:color="auto" w:fill="auto"/>
            <w:vAlign w:val="center"/>
          </w:tcPr>
          <w:p w14:paraId="1BCE7D33">
            <w:pPr>
              <w:widowControl/>
              <w:spacing w:line="300" w:lineRule="exact"/>
              <w:ind w:firstLine="0"/>
              <w:jc w:val="center"/>
              <w:rPr>
                <w:rFonts w:ascii="Times New Roman" w:hAnsi="Times New Roman" w:eastAsia="仿宋_GB2312"/>
                <w:color w:val="000000"/>
                <w:sz w:val="24"/>
                <w:szCs w:val="24"/>
              </w:rPr>
            </w:pPr>
          </w:p>
        </w:tc>
        <w:tc>
          <w:tcPr>
            <w:tcW w:w="1227" w:type="pct"/>
            <w:gridSpan w:val="2"/>
            <w:shd w:val="clear" w:color="auto" w:fill="auto"/>
            <w:vAlign w:val="center"/>
          </w:tcPr>
          <w:p w14:paraId="578B2FDA">
            <w:pPr>
              <w:widowControl/>
              <w:spacing w:line="300" w:lineRule="exact"/>
              <w:ind w:firstLine="0"/>
              <w:jc w:val="center"/>
              <w:rPr>
                <w:rFonts w:ascii="Times New Roman" w:hAnsi="Times New Roman" w:eastAsia="仿宋_GB2312"/>
                <w:color w:val="000000"/>
                <w:sz w:val="24"/>
                <w:szCs w:val="24"/>
              </w:rPr>
            </w:pPr>
            <w:r>
              <w:rPr>
                <w:rFonts w:hint="eastAsia" w:ascii="Times New Roman" w:hAnsi="Times New Roman"/>
                <w:color w:val="000000"/>
                <w:sz w:val="24"/>
                <w:szCs w:val="24"/>
              </w:rPr>
              <w:t>联系电话</w:t>
            </w:r>
          </w:p>
        </w:tc>
        <w:tc>
          <w:tcPr>
            <w:tcW w:w="1363" w:type="pct"/>
            <w:gridSpan w:val="2"/>
            <w:shd w:val="clear" w:color="auto" w:fill="auto"/>
            <w:vAlign w:val="center"/>
          </w:tcPr>
          <w:p w14:paraId="1848AFF4">
            <w:pPr>
              <w:widowControl/>
              <w:spacing w:line="300" w:lineRule="exact"/>
              <w:ind w:firstLine="0"/>
              <w:jc w:val="center"/>
              <w:rPr>
                <w:rFonts w:ascii="Times New Roman" w:hAnsi="Times New Roman"/>
                <w:color w:val="000000"/>
                <w:sz w:val="24"/>
                <w:szCs w:val="24"/>
              </w:rPr>
            </w:pPr>
          </w:p>
        </w:tc>
      </w:tr>
      <w:tr w14:paraId="718964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0" w:hRule="atLeast"/>
          <w:jc w:val="center"/>
        </w:trPr>
        <w:tc>
          <w:tcPr>
            <w:tcW w:w="1158" w:type="pct"/>
            <w:shd w:val="clear" w:color="auto" w:fill="auto"/>
            <w:tcMar>
              <w:left w:w="108" w:type="dxa"/>
              <w:right w:w="108" w:type="dxa"/>
            </w:tcMar>
            <w:vAlign w:val="center"/>
          </w:tcPr>
          <w:p w14:paraId="122A689B">
            <w:pPr>
              <w:widowControl/>
              <w:spacing w:line="300" w:lineRule="exact"/>
              <w:ind w:firstLine="0"/>
              <w:jc w:val="center"/>
              <w:rPr>
                <w:rFonts w:ascii="Times New Roman" w:hAnsi="Times New Roman" w:eastAsia="仿宋_GB2312"/>
                <w:color w:val="000000"/>
                <w:sz w:val="24"/>
                <w:szCs w:val="24"/>
              </w:rPr>
            </w:pPr>
            <w:r>
              <w:rPr>
                <w:rFonts w:hint="eastAsia" w:ascii="Times New Roman" w:hAnsi="Times New Roman"/>
                <w:color w:val="000000"/>
                <w:sz w:val="24"/>
                <w:szCs w:val="24"/>
              </w:rPr>
              <w:t>单位地址</w:t>
            </w:r>
          </w:p>
        </w:tc>
        <w:tc>
          <w:tcPr>
            <w:tcW w:w="1253" w:type="pct"/>
            <w:gridSpan w:val="2"/>
            <w:shd w:val="clear" w:color="auto" w:fill="auto"/>
            <w:vAlign w:val="center"/>
          </w:tcPr>
          <w:p w14:paraId="36E4B5E4">
            <w:pPr>
              <w:widowControl/>
              <w:spacing w:line="300" w:lineRule="exact"/>
              <w:ind w:firstLine="0"/>
              <w:jc w:val="center"/>
              <w:rPr>
                <w:rFonts w:ascii="Times New Roman" w:hAnsi="Times New Roman" w:eastAsia="仿宋_GB2312"/>
                <w:color w:val="000000"/>
                <w:sz w:val="24"/>
                <w:szCs w:val="24"/>
              </w:rPr>
            </w:pPr>
          </w:p>
        </w:tc>
        <w:tc>
          <w:tcPr>
            <w:tcW w:w="1227" w:type="pct"/>
            <w:gridSpan w:val="2"/>
            <w:shd w:val="clear" w:color="auto" w:fill="auto"/>
            <w:vAlign w:val="center"/>
          </w:tcPr>
          <w:p w14:paraId="339A825E">
            <w:pPr>
              <w:widowControl/>
              <w:spacing w:line="300" w:lineRule="exact"/>
              <w:ind w:firstLine="0"/>
              <w:jc w:val="center"/>
              <w:rPr>
                <w:rFonts w:ascii="Times New Roman" w:hAnsi="Times New Roman" w:eastAsia="仿宋_GB2312"/>
                <w:color w:val="000000"/>
                <w:sz w:val="24"/>
                <w:szCs w:val="24"/>
              </w:rPr>
            </w:pPr>
            <w:r>
              <w:rPr>
                <w:rFonts w:hint="eastAsia" w:ascii="Times New Roman" w:hAnsi="Times New Roman"/>
                <w:color w:val="000000"/>
                <w:sz w:val="24"/>
                <w:szCs w:val="24"/>
              </w:rPr>
              <w:t>公墓属性</w:t>
            </w:r>
          </w:p>
        </w:tc>
        <w:tc>
          <w:tcPr>
            <w:tcW w:w="1363" w:type="pct"/>
            <w:gridSpan w:val="2"/>
            <w:shd w:val="clear" w:color="auto" w:fill="auto"/>
            <w:vAlign w:val="center"/>
          </w:tcPr>
          <w:p w14:paraId="08BAE1D6">
            <w:pPr>
              <w:widowControl/>
              <w:spacing w:line="300" w:lineRule="exact"/>
              <w:ind w:firstLine="0"/>
              <w:jc w:val="center"/>
              <w:rPr>
                <w:rFonts w:ascii="Times New Roman" w:hAnsi="Times New Roman"/>
                <w:color w:val="000000"/>
                <w:sz w:val="24"/>
                <w:szCs w:val="24"/>
              </w:rPr>
            </w:pPr>
          </w:p>
        </w:tc>
      </w:tr>
      <w:tr w14:paraId="212297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0" w:hRule="atLeast"/>
          <w:jc w:val="center"/>
        </w:trPr>
        <w:tc>
          <w:tcPr>
            <w:tcW w:w="1158" w:type="pct"/>
            <w:shd w:val="clear" w:color="auto" w:fill="auto"/>
            <w:tcMar>
              <w:left w:w="108" w:type="dxa"/>
              <w:right w:w="108" w:type="dxa"/>
            </w:tcMar>
            <w:vAlign w:val="center"/>
          </w:tcPr>
          <w:p w14:paraId="52529041">
            <w:pPr>
              <w:widowControl/>
              <w:spacing w:line="300" w:lineRule="exact"/>
              <w:ind w:firstLine="0"/>
              <w:jc w:val="center"/>
              <w:rPr>
                <w:rFonts w:ascii="Times New Roman" w:hAnsi="Times New Roman" w:eastAsia="仿宋_GB2312"/>
                <w:color w:val="000000"/>
                <w:sz w:val="24"/>
                <w:szCs w:val="24"/>
              </w:rPr>
            </w:pPr>
            <w:r>
              <w:rPr>
                <w:rFonts w:hint="eastAsia" w:ascii="Times New Roman" w:hAnsi="Times New Roman"/>
                <w:color w:val="000000"/>
                <w:sz w:val="24"/>
                <w:szCs w:val="24"/>
              </w:rPr>
              <w:t>公墓名称</w:t>
            </w:r>
          </w:p>
        </w:tc>
        <w:tc>
          <w:tcPr>
            <w:tcW w:w="1253" w:type="pct"/>
            <w:gridSpan w:val="2"/>
            <w:shd w:val="clear" w:color="auto" w:fill="auto"/>
            <w:vAlign w:val="center"/>
          </w:tcPr>
          <w:p w14:paraId="125A0728">
            <w:pPr>
              <w:widowControl/>
              <w:spacing w:line="300" w:lineRule="exact"/>
              <w:ind w:firstLine="0"/>
              <w:jc w:val="center"/>
              <w:rPr>
                <w:rFonts w:ascii="Times New Roman" w:hAnsi="Times New Roman" w:eastAsia="仿宋_GB2312"/>
                <w:color w:val="000000"/>
                <w:sz w:val="24"/>
                <w:szCs w:val="24"/>
              </w:rPr>
            </w:pPr>
          </w:p>
        </w:tc>
        <w:tc>
          <w:tcPr>
            <w:tcW w:w="1227" w:type="pct"/>
            <w:gridSpan w:val="2"/>
            <w:shd w:val="clear" w:color="auto" w:fill="auto"/>
            <w:vAlign w:val="center"/>
          </w:tcPr>
          <w:p w14:paraId="61474D70">
            <w:pPr>
              <w:widowControl/>
              <w:spacing w:line="300" w:lineRule="exact"/>
              <w:ind w:firstLine="0"/>
              <w:jc w:val="center"/>
              <w:rPr>
                <w:rFonts w:ascii="Times New Roman" w:hAnsi="Times New Roman" w:eastAsia="仿宋_GB2312"/>
                <w:color w:val="000000"/>
                <w:sz w:val="24"/>
                <w:szCs w:val="24"/>
              </w:rPr>
            </w:pPr>
            <w:r>
              <w:rPr>
                <w:rFonts w:hint="eastAsia" w:ascii="Times New Roman" w:hAnsi="Times New Roman"/>
                <w:color w:val="000000"/>
                <w:sz w:val="24"/>
                <w:szCs w:val="24"/>
              </w:rPr>
              <w:t>公墓位置</w:t>
            </w:r>
          </w:p>
        </w:tc>
        <w:tc>
          <w:tcPr>
            <w:tcW w:w="1363" w:type="pct"/>
            <w:gridSpan w:val="2"/>
            <w:shd w:val="clear" w:color="auto" w:fill="auto"/>
            <w:vAlign w:val="center"/>
          </w:tcPr>
          <w:p w14:paraId="66DD4344">
            <w:pPr>
              <w:widowControl/>
              <w:spacing w:line="300" w:lineRule="exact"/>
              <w:ind w:firstLine="0"/>
              <w:jc w:val="center"/>
              <w:rPr>
                <w:rFonts w:ascii="Times New Roman" w:hAnsi="Times New Roman"/>
                <w:color w:val="000000"/>
                <w:sz w:val="24"/>
                <w:szCs w:val="24"/>
              </w:rPr>
            </w:pPr>
            <w:r>
              <w:rPr>
                <w:rFonts w:hint="eastAsia" w:ascii="Times New Roman" w:hAnsi="Times New Roman"/>
                <w:color w:val="000000"/>
                <w:sz w:val="24"/>
                <w:szCs w:val="24"/>
              </w:rPr>
              <w:t>□乡镇  □城市</w:t>
            </w:r>
          </w:p>
        </w:tc>
      </w:tr>
      <w:tr w14:paraId="4C36DC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43" w:hRule="atLeast"/>
          <w:jc w:val="center"/>
        </w:trPr>
        <w:tc>
          <w:tcPr>
            <w:tcW w:w="1158" w:type="pct"/>
            <w:shd w:val="clear" w:color="auto" w:fill="auto"/>
            <w:tcMar>
              <w:left w:w="108" w:type="dxa"/>
              <w:right w:w="108" w:type="dxa"/>
            </w:tcMar>
            <w:vAlign w:val="center"/>
          </w:tcPr>
          <w:p w14:paraId="24D8090B">
            <w:pPr>
              <w:widowControl/>
              <w:spacing w:line="300" w:lineRule="exact"/>
              <w:ind w:firstLine="0"/>
              <w:jc w:val="center"/>
              <w:rPr>
                <w:rFonts w:ascii="Times New Roman" w:hAnsi="Times New Roman" w:eastAsia="仿宋_GB2312"/>
                <w:color w:val="000000"/>
                <w:sz w:val="24"/>
                <w:szCs w:val="24"/>
              </w:rPr>
            </w:pPr>
            <w:r>
              <w:rPr>
                <w:rFonts w:hint="eastAsia" w:ascii="Times New Roman" w:hAnsi="Times New Roman"/>
                <w:color w:val="000000"/>
                <w:sz w:val="24"/>
                <w:szCs w:val="24"/>
              </w:rPr>
              <w:t>备案事项</w:t>
            </w:r>
          </w:p>
        </w:tc>
        <w:tc>
          <w:tcPr>
            <w:tcW w:w="3842" w:type="pct"/>
            <w:gridSpan w:val="6"/>
            <w:shd w:val="clear" w:color="auto" w:fill="auto"/>
            <w:vAlign w:val="center"/>
          </w:tcPr>
          <w:p w14:paraId="2A9298E2">
            <w:pPr>
              <w:widowControl/>
              <w:spacing w:line="300" w:lineRule="exact"/>
              <w:ind w:firstLine="0"/>
              <w:jc w:val="left"/>
              <w:rPr>
                <w:rFonts w:ascii="Times New Roman" w:hAnsi="Times New Roman"/>
                <w:color w:val="000000"/>
                <w:sz w:val="24"/>
                <w:szCs w:val="24"/>
              </w:rPr>
            </w:pPr>
            <w:r>
              <w:rPr>
                <w:rFonts w:hint="eastAsia" w:ascii="Times New Roman" w:hAnsi="Times New Roman"/>
                <w:color w:val="000000"/>
                <w:sz w:val="24"/>
                <w:szCs w:val="24"/>
              </w:rPr>
              <w:t>1.□政府划拨土地的经营性公墓墓（格）葬费</w:t>
            </w:r>
          </w:p>
          <w:p w14:paraId="2B0CD1E6">
            <w:pPr>
              <w:widowControl/>
              <w:spacing w:line="300" w:lineRule="exact"/>
              <w:ind w:firstLine="0"/>
              <w:jc w:val="left"/>
              <w:rPr>
                <w:rFonts w:ascii="Times New Roman" w:hAnsi="Times New Roman"/>
                <w:color w:val="000000"/>
                <w:sz w:val="24"/>
                <w:szCs w:val="24"/>
              </w:rPr>
            </w:pPr>
            <w:r>
              <w:rPr>
                <w:rFonts w:hint="eastAsia" w:ascii="Times New Roman" w:hAnsi="Times New Roman"/>
                <w:color w:val="000000"/>
                <w:sz w:val="24"/>
                <w:szCs w:val="24"/>
              </w:rPr>
              <w:t>2.□租用土地的经营性公墓墓（格）葬费</w:t>
            </w:r>
          </w:p>
          <w:p w14:paraId="13CADA75">
            <w:pPr>
              <w:widowControl/>
              <w:spacing w:line="300" w:lineRule="exact"/>
              <w:ind w:firstLine="0"/>
              <w:jc w:val="left"/>
              <w:rPr>
                <w:rFonts w:ascii="Times New Roman" w:hAnsi="Times New Roman"/>
                <w:color w:val="000000"/>
                <w:sz w:val="24"/>
                <w:szCs w:val="24"/>
              </w:rPr>
            </w:pPr>
            <w:r>
              <w:rPr>
                <w:rFonts w:hint="eastAsia" w:ascii="Times New Roman" w:hAnsi="Times New Roman"/>
                <w:color w:val="000000"/>
                <w:sz w:val="24"/>
                <w:szCs w:val="24"/>
              </w:rPr>
              <w:t>3.□土地使用权为购买等其他方式获得的经营性公墓墓（格）葬费</w:t>
            </w:r>
          </w:p>
          <w:p w14:paraId="140B6F9C">
            <w:pPr>
              <w:widowControl/>
              <w:spacing w:line="300" w:lineRule="exact"/>
              <w:ind w:firstLine="0"/>
              <w:jc w:val="left"/>
              <w:rPr>
                <w:rFonts w:ascii="Times New Roman" w:hAnsi="Times New Roman"/>
                <w:color w:val="000000"/>
                <w:sz w:val="24"/>
                <w:szCs w:val="24"/>
              </w:rPr>
            </w:pPr>
            <w:r>
              <w:rPr>
                <w:rFonts w:hint="eastAsia" w:ascii="Times New Roman" w:hAnsi="Times New Roman"/>
                <w:color w:val="000000"/>
                <w:sz w:val="24"/>
                <w:szCs w:val="24"/>
              </w:rPr>
              <w:t>4.□公益性公墓墓（格）葬费</w:t>
            </w:r>
          </w:p>
          <w:p w14:paraId="0F8077A7">
            <w:pPr>
              <w:widowControl/>
              <w:spacing w:line="300" w:lineRule="exact"/>
              <w:ind w:firstLine="0"/>
              <w:jc w:val="left"/>
              <w:rPr>
                <w:rFonts w:ascii="Times New Roman" w:hAnsi="Times New Roman"/>
                <w:color w:val="000000"/>
                <w:sz w:val="24"/>
                <w:szCs w:val="24"/>
              </w:rPr>
            </w:pPr>
            <w:r>
              <w:rPr>
                <w:rFonts w:hint="eastAsia" w:ascii="Times New Roman" w:hAnsi="Times New Roman"/>
                <w:color w:val="000000"/>
                <w:sz w:val="24"/>
                <w:szCs w:val="24"/>
              </w:rPr>
              <w:t>5.□公墓维护管理费</w:t>
            </w:r>
          </w:p>
        </w:tc>
      </w:tr>
      <w:tr w14:paraId="31554C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3" w:hRule="atLeast"/>
          <w:jc w:val="center"/>
        </w:trPr>
        <w:tc>
          <w:tcPr>
            <w:tcW w:w="1158" w:type="pct"/>
            <w:vMerge w:val="restart"/>
            <w:shd w:val="clear" w:color="auto" w:fill="auto"/>
            <w:tcMar>
              <w:left w:w="108" w:type="dxa"/>
              <w:right w:w="108" w:type="dxa"/>
            </w:tcMar>
            <w:vAlign w:val="center"/>
          </w:tcPr>
          <w:p w14:paraId="61138162">
            <w:pPr>
              <w:widowControl/>
              <w:spacing w:line="300" w:lineRule="exact"/>
              <w:ind w:firstLine="0"/>
              <w:jc w:val="center"/>
              <w:rPr>
                <w:rFonts w:ascii="Times New Roman" w:hAnsi="Times New Roman" w:eastAsia="仿宋_GB2312"/>
                <w:color w:val="000000"/>
                <w:sz w:val="24"/>
                <w:szCs w:val="24"/>
              </w:rPr>
            </w:pPr>
            <w:r>
              <w:rPr>
                <w:rFonts w:hint="eastAsia" w:ascii="Times New Roman" w:hAnsi="Times New Roman"/>
                <w:color w:val="000000"/>
                <w:sz w:val="24"/>
                <w:szCs w:val="24"/>
              </w:rPr>
              <w:t>公墓墓（格）葬费</w:t>
            </w:r>
          </w:p>
        </w:tc>
        <w:tc>
          <w:tcPr>
            <w:tcW w:w="911" w:type="pct"/>
            <w:shd w:val="clear" w:color="auto" w:fill="auto"/>
            <w:vAlign w:val="center"/>
          </w:tcPr>
          <w:p w14:paraId="548E0E18">
            <w:pPr>
              <w:widowControl/>
              <w:spacing w:line="300" w:lineRule="exact"/>
              <w:ind w:firstLine="0"/>
              <w:jc w:val="center"/>
              <w:rPr>
                <w:rFonts w:ascii="Times New Roman" w:hAnsi="Times New Roman" w:eastAsia="仿宋_GB2312"/>
                <w:color w:val="000000"/>
                <w:sz w:val="24"/>
                <w:szCs w:val="24"/>
              </w:rPr>
            </w:pPr>
            <w:r>
              <w:rPr>
                <w:rFonts w:hint="eastAsia" w:ascii="Times New Roman" w:hAnsi="Times New Roman"/>
                <w:color w:val="000000"/>
                <w:sz w:val="24"/>
                <w:szCs w:val="24"/>
              </w:rPr>
              <w:t>类型</w:t>
            </w:r>
          </w:p>
        </w:tc>
        <w:tc>
          <w:tcPr>
            <w:tcW w:w="896" w:type="pct"/>
            <w:gridSpan w:val="2"/>
            <w:shd w:val="clear" w:color="auto" w:fill="auto"/>
            <w:vAlign w:val="center"/>
          </w:tcPr>
          <w:p w14:paraId="549A2DBC">
            <w:pPr>
              <w:widowControl/>
              <w:spacing w:line="300" w:lineRule="exact"/>
              <w:ind w:firstLine="0"/>
              <w:jc w:val="center"/>
              <w:rPr>
                <w:rFonts w:ascii="Times New Roman" w:hAnsi="Times New Roman" w:eastAsia="仿宋_GB2312"/>
                <w:color w:val="000000"/>
                <w:sz w:val="24"/>
                <w:szCs w:val="24"/>
              </w:rPr>
            </w:pPr>
            <w:r>
              <w:rPr>
                <w:rFonts w:hint="eastAsia" w:ascii="Times New Roman" w:hAnsi="Times New Roman"/>
                <w:color w:val="000000"/>
                <w:sz w:val="24"/>
                <w:szCs w:val="24"/>
              </w:rPr>
              <w:t>备案墓地数量</w:t>
            </w:r>
          </w:p>
        </w:tc>
        <w:tc>
          <w:tcPr>
            <w:tcW w:w="673" w:type="pct"/>
            <w:shd w:val="clear" w:color="auto" w:fill="auto"/>
            <w:vAlign w:val="center"/>
          </w:tcPr>
          <w:p w14:paraId="5E77238E">
            <w:pPr>
              <w:widowControl/>
              <w:spacing w:line="300" w:lineRule="exact"/>
              <w:ind w:firstLine="0"/>
              <w:jc w:val="center"/>
              <w:rPr>
                <w:rFonts w:ascii="Times New Roman" w:hAnsi="Times New Roman" w:eastAsia="仿宋_GB2312"/>
                <w:color w:val="000000"/>
                <w:sz w:val="24"/>
                <w:szCs w:val="24"/>
              </w:rPr>
            </w:pPr>
            <w:r>
              <w:rPr>
                <w:rFonts w:hint="eastAsia" w:ascii="Times New Roman" w:hAnsi="Times New Roman"/>
                <w:color w:val="000000"/>
                <w:sz w:val="24"/>
                <w:szCs w:val="24"/>
              </w:rPr>
              <w:t>占地面积</w:t>
            </w:r>
          </w:p>
        </w:tc>
        <w:tc>
          <w:tcPr>
            <w:tcW w:w="747" w:type="pct"/>
            <w:shd w:val="clear" w:color="auto" w:fill="auto"/>
            <w:vAlign w:val="center"/>
          </w:tcPr>
          <w:p w14:paraId="6E415522">
            <w:pPr>
              <w:widowControl/>
              <w:spacing w:line="300" w:lineRule="exact"/>
              <w:ind w:firstLine="0"/>
              <w:jc w:val="center"/>
              <w:rPr>
                <w:rFonts w:ascii="Times New Roman" w:hAnsi="Times New Roman"/>
                <w:color w:val="000000"/>
                <w:sz w:val="24"/>
                <w:szCs w:val="24"/>
              </w:rPr>
            </w:pPr>
            <w:r>
              <w:rPr>
                <w:rFonts w:hint="eastAsia" w:ascii="Times New Roman" w:hAnsi="Times New Roman"/>
                <w:color w:val="000000"/>
                <w:sz w:val="24"/>
                <w:szCs w:val="24"/>
              </w:rPr>
              <w:t>备案</w:t>
            </w:r>
          </w:p>
          <w:p w14:paraId="4029F7AA">
            <w:pPr>
              <w:widowControl/>
              <w:spacing w:line="300" w:lineRule="exact"/>
              <w:ind w:firstLine="0"/>
              <w:jc w:val="center"/>
              <w:rPr>
                <w:rFonts w:ascii="Times New Roman" w:hAnsi="Times New Roman" w:eastAsia="仿宋_GB2312"/>
                <w:color w:val="000000"/>
                <w:sz w:val="24"/>
                <w:szCs w:val="24"/>
              </w:rPr>
            </w:pPr>
            <w:r>
              <w:rPr>
                <w:rFonts w:hint="eastAsia" w:ascii="Times New Roman" w:hAnsi="Times New Roman"/>
                <w:color w:val="000000"/>
                <w:sz w:val="24"/>
                <w:szCs w:val="24"/>
              </w:rPr>
              <w:t>标准</w:t>
            </w:r>
          </w:p>
        </w:tc>
        <w:tc>
          <w:tcPr>
            <w:tcW w:w="616" w:type="pct"/>
            <w:shd w:val="clear" w:color="auto" w:fill="auto"/>
            <w:vAlign w:val="center"/>
          </w:tcPr>
          <w:p w14:paraId="4CC37D7D">
            <w:pPr>
              <w:widowControl/>
              <w:spacing w:line="300" w:lineRule="exact"/>
              <w:ind w:firstLine="0"/>
              <w:jc w:val="center"/>
              <w:rPr>
                <w:rFonts w:ascii="Times New Roman" w:hAnsi="Times New Roman"/>
                <w:color w:val="000000"/>
                <w:sz w:val="24"/>
                <w:szCs w:val="24"/>
              </w:rPr>
            </w:pPr>
            <w:r>
              <w:rPr>
                <w:rFonts w:hint="eastAsia" w:ascii="Times New Roman" w:hAnsi="Times New Roman"/>
                <w:color w:val="000000"/>
                <w:sz w:val="24"/>
                <w:szCs w:val="24"/>
              </w:rPr>
              <w:t>执行</w:t>
            </w:r>
          </w:p>
          <w:p w14:paraId="5024732D">
            <w:pPr>
              <w:widowControl/>
              <w:spacing w:line="300" w:lineRule="exact"/>
              <w:ind w:firstLine="0"/>
              <w:jc w:val="center"/>
              <w:rPr>
                <w:rFonts w:ascii="Times New Roman" w:hAnsi="Times New Roman"/>
                <w:color w:val="000000"/>
                <w:sz w:val="24"/>
                <w:szCs w:val="24"/>
              </w:rPr>
            </w:pPr>
            <w:r>
              <w:rPr>
                <w:rFonts w:hint="eastAsia" w:ascii="Times New Roman" w:hAnsi="Times New Roman"/>
                <w:color w:val="000000"/>
                <w:sz w:val="24"/>
                <w:szCs w:val="24"/>
              </w:rPr>
              <w:t>时间</w:t>
            </w:r>
          </w:p>
        </w:tc>
      </w:tr>
      <w:tr w14:paraId="1A1A36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1158" w:type="pct"/>
            <w:vMerge w:val="continue"/>
            <w:shd w:val="clear" w:color="auto" w:fill="auto"/>
            <w:tcMar>
              <w:left w:w="108" w:type="dxa"/>
              <w:right w:w="108" w:type="dxa"/>
            </w:tcMar>
            <w:vAlign w:val="center"/>
          </w:tcPr>
          <w:p w14:paraId="266CB748">
            <w:pPr>
              <w:spacing w:line="300" w:lineRule="exact"/>
              <w:ind w:firstLine="0"/>
              <w:jc w:val="center"/>
              <w:rPr>
                <w:rFonts w:ascii="Times New Roman" w:hAnsi="Times New Roman" w:eastAsia="仿宋_GB2312"/>
                <w:sz w:val="24"/>
                <w:szCs w:val="24"/>
              </w:rPr>
            </w:pPr>
          </w:p>
        </w:tc>
        <w:tc>
          <w:tcPr>
            <w:tcW w:w="911" w:type="pct"/>
            <w:shd w:val="clear" w:color="auto" w:fill="auto"/>
            <w:vAlign w:val="center"/>
          </w:tcPr>
          <w:p w14:paraId="7EC0601E">
            <w:pPr>
              <w:spacing w:line="300" w:lineRule="exact"/>
              <w:ind w:firstLine="0"/>
              <w:rPr>
                <w:rFonts w:ascii="Times New Roman" w:hAnsi="Times New Roman" w:eastAsia="仿宋_GB2312"/>
                <w:sz w:val="24"/>
                <w:szCs w:val="24"/>
              </w:rPr>
            </w:pPr>
            <w:r>
              <w:rPr>
                <w:rFonts w:hint="eastAsia" w:ascii="Times New Roman" w:hAnsi="Times New Roman"/>
                <w:sz w:val="24"/>
                <w:szCs w:val="24"/>
              </w:rPr>
              <w:t>例：单穴</w:t>
            </w:r>
          </w:p>
        </w:tc>
        <w:tc>
          <w:tcPr>
            <w:tcW w:w="896" w:type="pct"/>
            <w:gridSpan w:val="2"/>
            <w:shd w:val="clear" w:color="auto" w:fill="auto"/>
            <w:vAlign w:val="center"/>
          </w:tcPr>
          <w:p w14:paraId="7A70F955">
            <w:pPr>
              <w:spacing w:line="300" w:lineRule="exact"/>
              <w:rPr>
                <w:rFonts w:ascii="Times New Roman" w:hAnsi="Times New Roman" w:eastAsia="仿宋_GB2312"/>
                <w:sz w:val="24"/>
                <w:szCs w:val="24"/>
              </w:rPr>
            </w:pPr>
          </w:p>
        </w:tc>
        <w:tc>
          <w:tcPr>
            <w:tcW w:w="673" w:type="pct"/>
            <w:shd w:val="clear" w:color="auto" w:fill="auto"/>
            <w:vAlign w:val="center"/>
          </w:tcPr>
          <w:p w14:paraId="5299A772">
            <w:pPr>
              <w:spacing w:line="300" w:lineRule="exact"/>
              <w:ind w:firstLine="0"/>
              <w:rPr>
                <w:rFonts w:ascii="Times New Roman" w:hAnsi="Times New Roman" w:eastAsia="仿宋_GB2312"/>
                <w:sz w:val="24"/>
                <w:szCs w:val="24"/>
              </w:rPr>
            </w:pPr>
          </w:p>
        </w:tc>
        <w:tc>
          <w:tcPr>
            <w:tcW w:w="747" w:type="pct"/>
            <w:shd w:val="clear" w:color="auto" w:fill="auto"/>
            <w:vAlign w:val="center"/>
          </w:tcPr>
          <w:p w14:paraId="3599BA1A">
            <w:pPr>
              <w:spacing w:line="300" w:lineRule="exact"/>
              <w:ind w:firstLine="0"/>
              <w:jc w:val="center"/>
              <w:rPr>
                <w:rFonts w:ascii="Times New Roman" w:hAnsi="Times New Roman" w:eastAsia="仿宋_GB2312"/>
                <w:sz w:val="24"/>
                <w:szCs w:val="24"/>
              </w:rPr>
            </w:pPr>
          </w:p>
        </w:tc>
        <w:tc>
          <w:tcPr>
            <w:tcW w:w="616" w:type="pct"/>
            <w:shd w:val="clear" w:color="auto" w:fill="auto"/>
            <w:vAlign w:val="center"/>
          </w:tcPr>
          <w:p w14:paraId="180CEFDC">
            <w:pPr>
              <w:spacing w:line="300" w:lineRule="exact"/>
              <w:ind w:firstLine="0"/>
              <w:jc w:val="center"/>
              <w:rPr>
                <w:rFonts w:ascii="Times New Roman" w:hAnsi="Times New Roman"/>
                <w:sz w:val="24"/>
                <w:szCs w:val="24"/>
              </w:rPr>
            </w:pPr>
          </w:p>
        </w:tc>
      </w:tr>
      <w:tr w14:paraId="2FAB0C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1158" w:type="pct"/>
            <w:vMerge w:val="continue"/>
            <w:shd w:val="clear" w:color="auto" w:fill="auto"/>
            <w:tcMar>
              <w:left w:w="108" w:type="dxa"/>
              <w:right w:w="108" w:type="dxa"/>
            </w:tcMar>
            <w:vAlign w:val="center"/>
          </w:tcPr>
          <w:p w14:paraId="7C3CE88A">
            <w:pPr>
              <w:spacing w:line="300" w:lineRule="exact"/>
              <w:ind w:firstLine="0"/>
              <w:jc w:val="center"/>
              <w:rPr>
                <w:rFonts w:ascii="Times New Roman" w:hAnsi="Times New Roman" w:eastAsia="仿宋_GB2312"/>
                <w:sz w:val="24"/>
                <w:szCs w:val="24"/>
              </w:rPr>
            </w:pPr>
          </w:p>
        </w:tc>
        <w:tc>
          <w:tcPr>
            <w:tcW w:w="911" w:type="pct"/>
            <w:shd w:val="clear" w:color="auto" w:fill="auto"/>
            <w:vAlign w:val="center"/>
          </w:tcPr>
          <w:p w14:paraId="6D4CB921">
            <w:pPr>
              <w:spacing w:line="300" w:lineRule="exact"/>
              <w:ind w:firstLine="0"/>
              <w:rPr>
                <w:rFonts w:ascii="Times New Roman" w:hAnsi="Times New Roman" w:eastAsia="仿宋_GB2312"/>
                <w:sz w:val="24"/>
                <w:szCs w:val="24"/>
              </w:rPr>
            </w:pPr>
            <w:r>
              <w:rPr>
                <w:rFonts w:hint="eastAsia" w:ascii="Times New Roman" w:hAnsi="Times New Roman"/>
                <w:sz w:val="24"/>
                <w:szCs w:val="24"/>
              </w:rPr>
              <w:t>例：双穴</w:t>
            </w:r>
          </w:p>
        </w:tc>
        <w:tc>
          <w:tcPr>
            <w:tcW w:w="896" w:type="pct"/>
            <w:gridSpan w:val="2"/>
            <w:shd w:val="clear" w:color="auto" w:fill="auto"/>
            <w:vAlign w:val="center"/>
          </w:tcPr>
          <w:p w14:paraId="41CDF823">
            <w:pPr>
              <w:spacing w:line="300" w:lineRule="exact"/>
              <w:ind w:firstLine="0"/>
              <w:jc w:val="center"/>
              <w:rPr>
                <w:rFonts w:ascii="Times New Roman" w:hAnsi="Times New Roman" w:eastAsia="仿宋_GB2312"/>
                <w:sz w:val="24"/>
                <w:szCs w:val="24"/>
              </w:rPr>
            </w:pPr>
          </w:p>
        </w:tc>
        <w:tc>
          <w:tcPr>
            <w:tcW w:w="673" w:type="pct"/>
            <w:shd w:val="clear" w:color="auto" w:fill="auto"/>
            <w:vAlign w:val="center"/>
          </w:tcPr>
          <w:p w14:paraId="2A761DED">
            <w:pPr>
              <w:spacing w:line="300" w:lineRule="exact"/>
              <w:ind w:firstLine="0"/>
              <w:jc w:val="center"/>
              <w:rPr>
                <w:rFonts w:ascii="Times New Roman" w:hAnsi="Times New Roman" w:eastAsia="仿宋_GB2312"/>
                <w:sz w:val="24"/>
                <w:szCs w:val="24"/>
              </w:rPr>
            </w:pPr>
          </w:p>
        </w:tc>
        <w:tc>
          <w:tcPr>
            <w:tcW w:w="747" w:type="pct"/>
            <w:shd w:val="clear" w:color="auto" w:fill="auto"/>
            <w:vAlign w:val="center"/>
          </w:tcPr>
          <w:p w14:paraId="125E0BCB">
            <w:pPr>
              <w:spacing w:line="300" w:lineRule="exact"/>
              <w:ind w:firstLine="0"/>
              <w:jc w:val="center"/>
              <w:rPr>
                <w:rFonts w:ascii="Times New Roman" w:hAnsi="Times New Roman" w:eastAsia="仿宋_GB2312"/>
                <w:sz w:val="24"/>
                <w:szCs w:val="24"/>
              </w:rPr>
            </w:pPr>
          </w:p>
        </w:tc>
        <w:tc>
          <w:tcPr>
            <w:tcW w:w="616" w:type="pct"/>
            <w:shd w:val="clear" w:color="auto" w:fill="auto"/>
            <w:vAlign w:val="center"/>
          </w:tcPr>
          <w:p w14:paraId="4D54216B">
            <w:pPr>
              <w:spacing w:line="300" w:lineRule="exact"/>
              <w:ind w:firstLine="0"/>
              <w:jc w:val="center"/>
              <w:rPr>
                <w:rFonts w:ascii="Times New Roman" w:hAnsi="Times New Roman"/>
                <w:sz w:val="24"/>
                <w:szCs w:val="24"/>
              </w:rPr>
            </w:pPr>
          </w:p>
        </w:tc>
      </w:tr>
      <w:tr w14:paraId="229DDE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1158" w:type="pct"/>
            <w:vMerge w:val="continue"/>
            <w:shd w:val="clear" w:color="auto" w:fill="auto"/>
            <w:tcMar>
              <w:left w:w="108" w:type="dxa"/>
              <w:right w:w="108" w:type="dxa"/>
            </w:tcMar>
            <w:vAlign w:val="center"/>
          </w:tcPr>
          <w:p w14:paraId="7704E3EE">
            <w:pPr>
              <w:spacing w:line="300" w:lineRule="exact"/>
              <w:ind w:firstLine="0"/>
              <w:jc w:val="center"/>
              <w:rPr>
                <w:rFonts w:ascii="Times New Roman" w:hAnsi="Times New Roman" w:eastAsia="仿宋_GB2312"/>
                <w:sz w:val="24"/>
                <w:szCs w:val="24"/>
              </w:rPr>
            </w:pPr>
          </w:p>
        </w:tc>
        <w:tc>
          <w:tcPr>
            <w:tcW w:w="911" w:type="pct"/>
            <w:shd w:val="clear" w:color="auto" w:fill="auto"/>
            <w:vAlign w:val="center"/>
          </w:tcPr>
          <w:p w14:paraId="561DB0C2">
            <w:pPr>
              <w:spacing w:line="300" w:lineRule="exact"/>
              <w:ind w:firstLine="0"/>
              <w:jc w:val="center"/>
              <w:rPr>
                <w:rFonts w:ascii="Times New Roman" w:hAnsi="Times New Roman" w:eastAsia="仿宋_GB2312"/>
                <w:sz w:val="24"/>
                <w:szCs w:val="24"/>
              </w:rPr>
            </w:pPr>
            <w:r>
              <w:rPr>
                <w:rFonts w:hint="eastAsia" w:ascii="Times New Roman" w:hAnsi="Times New Roman"/>
                <w:sz w:val="24"/>
                <w:szCs w:val="24"/>
              </w:rPr>
              <w:t>……</w:t>
            </w:r>
          </w:p>
        </w:tc>
        <w:tc>
          <w:tcPr>
            <w:tcW w:w="896" w:type="pct"/>
            <w:gridSpan w:val="2"/>
            <w:shd w:val="clear" w:color="auto" w:fill="auto"/>
            <w:vAlign w:val="center"/>
          </w:tcPr>
          <w:p w14:paraId="62516382">
            <w:pPr>
              <w:spacing w:line="300" w:lineRule="exact"/>
              <w:ind w:firstLine="0"/>
              <w:jc w:val="center"/>
              <w:rPr>
                <w:rFonts w:ascii="Times New Roman" w:hAnsi="Times New Roman" w:eastAsia="仿宋_GB2312"/>
                <w:sz w:val="24"/>
                <w:szCs w:val="24"/>
              </w:rPr>
            </w:pPr>
          </w:p>
        </w:tc>
        <w:tc>
          <w:tcPr>
            <w:tcW w:w="673" w:type="pct"/>
            <w:shd w:val="clear" w:color="auto" w:fill="auto"/>
            <w:vAlign w:val="center"/>
          </w:tcPr>
          <w:p w14:paraId="17971DE7">
            <w:pPr>
              <w:spacing w:line="300" w:lineRule="exact"/>
              <w:ind w:firstLine="0"/>
              <w:jc w:val="center"/>
              <w:rPr>
                <w:rFonts w:ascii="Times New Roman" w:hAnsi="Times New Roman" w:eastAsia="仿宋_GB2312"/>
                <w:sz w:val="24"/>
                <w:szCs w:val="24"/>
              </w:rPr>
            </w:pPr>
          </w:p>
        </w:tc>
        <w:tc>
          <w:tcPr>
            <w:tcW w:w="747" w:type="pct"/>
            <w:shd w:val="clear" w:color="auto" w:fill="auto"/>
            <w:vAlign w:val="center"/>
          </w:tcPr>
          <w:p w14:paraId="5307EABC">
            <w:pPr>
              <w:spacing w:line="300" w:lineRule="exact"/>
              <w:ind w:firstLine="0"/>
              <w:jc w:val="center"/>
              <w:rPr>
                <w:rFonts w:ascii="Times New Roman" w:hAnsi="Times New Roman" w:eastAsia="仿宋_GB2312"/>
                <w:sz w:val="24"/>
                <w:szCs w:val="24"/>
              </w:rPr>
            </w:pPr>
          </w:p>
        </w:tc>
        <w:tc>
          <w:tcPr>
            <w:tcW w:w="616" w:type="pct"/>
            <w:shd w:val="clear" w:color="auto" w:fill="auto"/>
            <w:vAlign w:val="center"/>
          </w:tcPr>
          <w:p w14:paraId="116DFB59">
            <w:pPr>
              <w:spacing w:line="300" w:lineRule="exact"/>
              <w:ind w:firstLine="0"/>
              <w:jc w:val="center"/>
              <w:rPr>
                <w:rFonts w:ascii="Times New Roman" w:hAnsi="Times New Roman"/>
                <w:sz w:val="24"/>
                <w:szCs w:val="24"/>
              </w:rPr>
            </w:pPr>
          </w:p>
        </w:tc>
      </w:tr>
      <w:tr w14:paraId="054A38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1158" w:type="pct"/>
            <w:vMerge w:val="restart"/>
            <w:shd w:val="clear" w:color="auto" w:fill="auto"/>
            <w:tcMar>
              <w:left w:w="108" w:type="dxa"/>
              <w:right w:w="108" w:type="dxa"/>
            </w:tcMar>
            <w:vAlign w:val="center"/>
          </w:tcPr>
          <w:p w14:paraId="7468B645">
            <w:pPr>
              <w:widowControl/>
              <w:spacing w:line="300" w:lineRule="exact"/>
              <w:ind w:firstLine="0"/>
              <w:jc w:val="center"/>
              <w:rPr>
                <w:rFonts w:ascii="Times New Roman" w:hAnsi="Times New Roman" w:eastAsia="仿宋_GB2312"/>
                <w:color w:val="000000"/>
                <w:sz w:val="24"/>
                <w:szCs w:val="24"/>
              </w:rPr>
            </w:pPr>
            <w:r>
              <w:rPr>
                <w:rFonts w:hint="eastAsia" w:ascii="Times New Roman" w:hAnsi="Times New Roman"/>
                <w:color w:val="000000"/>
                <w:sz w:val="24"/>
                <w:szCs w:val="24"/>
              </w:rPr>
              <w:t>公墓维护管理费</w:t>
            </w:r>
          </w:p>
        </w:tc>
        <w:tc>
          <w:tcPr>
            <w:tcW w:w="911" w:type="pct"/>
            <w:shd w:val="clear" w:color="auto" w:fill="auto"/>
            <w:vAlign w:val="center"/>
          </w:tcPr>
          <w:p w14:paraId="091904C0">
            <w:pPr>
              <w:spacing w:line="300" w:lineRule="exact"/>
              <w:ind w:firstLine="0"/>
              <w:jc w:val="center"/>
              <w:rPr>
                <w:rFonts w:ascii="Times New Roman" w:hAnsi="Times New Roman" w:eastAsia="仿宋_GB2312"/>
                <w:color w:val="000000"/>
                <w:sz w:val="24"/>
                <w:szCs w:val="24"/>
              </w:rPr>
            </w:pPr>
          </w:p>
        </w:tc>
        <w:tc>
          <w:tcPr>
            <w:tcW w:w="896" w:type="pct"/>
            <w:gridSpan w:val="2"/>
            <w:shd w:val="clear" w:color="auto" w:fill="auto"/>
            <w:vAlign w:val="center"/>
          </w:tcPr>
          <w:p w14:paraId="5A859ECC">
            <w:pPr>
              <w:spacing w:line="300" w:lineRule="exact"/>
              <w:ind w:firstLine="0"/>
              <w:jc w:val="center"/>
              <w:rPr>
                <w:rFonts w:ascii="Times New Roman" w:hAnsi="Times New Roman" w:eastAsia="仿宋_GB2312"/>
                <w:color w:val="000000"/>
                <w:sz w:val="24"/>
                <w:szCs w:val="24"/>
              </w:rPr>
            </w:pPr>
          </w:p>
        </w:tc>
        <w:tc>
          <w:tcPr>
            <w:tcW w:w="673" w:type="pct"/>
            <w:shd w:val="clear" w:color="auto" w:fill="auto"/>
            <w:vAlign w:val="center"/>
          </w:tcPr>
          <w:p w14:paraId="37DD39BF">
            <w:pPr>
              <w:spacing w:line="300" w:lineRule="exact"/>
              <w:ind w:firstLine="0"/>
              <w:jc w:val="center"/>
              <w:rPr>
                <w:rFonts w:ascii="Times New Roman" w:hAnsi="Times New Roman" w:eastAsia="仿宋_GB2312"/>
                <w:color w:val="000000"/>
                <w:sz w:val="24"/>
                <w:szCs w:val="24"/>
              </w:rPr>
            </w:pPr>
          </w:p>
        </w:tc>
        <w:tc>
          <w:tcPr>
            <w:tcW w:w="747" w:type="pct"/>
            <w:shd w:val="clear" w:color="auto" w:fill="auto"/>
            <w:vAlign w:val="center"/>
          </w:tcPr>
          <w:p w14:paraId="4A2258BD">
            <w:pPr>
              <w:spacing w:line="300" w:lineRule="exact"/>
              <w:ind w:firstLine="0"/>
              <w:jc w:val="center"/>
              <w:rPr>
                <w:rFonts w:ascii="Times New Roman" w:hAnsi="Times New Roman" w:eastAsia="仿宋_GB2312"/>
                <w:sz w:val="24"/>
                <w:szCs w:val="24"/>
              </w:rPr>
            </w:pPr>
          </w:p>
        </w:tc>
        <w:tc>
          <w:tcPr>
            <w:tcW w:w="616" w:type="pct"/>
            <w:shd w:val="clear" w:color="auto" w:fill="auto"/>
            <w:vAlign w:val="center"/>
          </w:tcPr>
          <w:p w14:paraId="05A7FCAF">
            <w:pPr>
              <w:spacing w:line="300" w:lineRule="exact"/>
              <w:ind w:firstLine="0"/>
              <w:jc w:val="center"/>
              <w:rPr>
                <w:rFonts w:ascii="Times New Roman" w:hAnsi="Times New Roman"/>
                <w:sz w:val="24"/>
                <w:szCs w:val="24"/>
              </w:rPr>
            </w:pPr>
          </w:p>
        </w:tc>
      </w:tr>
      <w:tr w14:paraId="3DAD90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1158" w:type="pct"/>
            <w:vMerge w:val="continue"/>
            <w:shd w:val="clear" w:color="auto" w:fill="auto"/>
            <w:tcMar>
              <w:left w:w="108" w:type="dxa"/>
              <w:right w:w="108" w:type="dxa"/>
            </w:tcMar>
            <w:vAlign w:val="center"/>
          </w:tcPr>
          <w:p w14:paraId="3B095E0E">
            <w:pPr>
              <w:spacing w:line="300" w:lineRule="exact"/>
              <w:ind w:firstLine="0"/>
              <w:jc w:val="center"/>
              <w:rPr>
                <w:rFonts w:ascii="Times New Roman" w:hAnsi="Times New Roman" w:eastAsia="仿宋_GB2312"/>
                <w:color w:val="000000"/>
                <w:sz w:val="24"/>
                <w:szCs w:val="24"/>
              </w:rPr>
            </w:pPr>
          </w:p>
        </w:tc>
        <w:tc>
          <w:tcPr>
            <w:tcW w:w="911" w:type="pct"/>
            <w:shd w:val="clear" w:color="auto" w:fill="auto"/>
            <w:vAlign w:val="center"/>
          </w:tcPr>
          <w:p w14:paraId="217FF341">
            <w:pPr>
              <w:spacing w:line="300" w:lineRule="exact"/>
              <w:ind w:firstLine="0"/>
              <w:jc w:val="center"/>
              <w:rPr>
                <w:rFonts w:ascii="Times New Roman" w:hAnsi="Times New Roman" w:eastAsia="仿宋_GB2312"/>
                <w:color w:val="000000"/>
                <w:sz w:val="24"/>
                <w:szCs w:val="24"/>
              </w:rPr>
            </w:pPr>
          </w:p>
        </w:tc>
        <w:tc>
          <w:tcPr>
            <w:tcW w:w="896" w:type="pct"/>
            <w:gridSpan w:val="2"/>
            <w:shd w:val="clear" w:color="auto" w:fill="auto"/>
            <w:vAlign w:val="center"/>
          </w:tcPr>
          <w:p w14:paraId="661CDE14">
            <w:pPr>
              <w:spacing w:line="300" w:lineRule="exact"/>
              <w:ind w:firstLine="0"/>
              <w:jc w:val="center"/>
              <w:rPr>
                <w:rFonts w:ascii="Times New Roman" w:hAnsi="Times New Roman" w:eastAsia="仿宋_GB2312"/>
                <w:color w:val="000000"/>
                <w:sz w:val="24"/>
                <w:szCs w:val="24"/>
              </w:rPr>
            </w:pPr>
          </w:p>
        </w:tc>
        <w:tc>
          <w:tcPr>
            <w:tcW w:w="673" w:type="pct"/>
            <w:shd w:val="clear" w:color="auto" w:fill="auto"/>
            <w:vAlign w:val="center"/>
          </w:tcPr>
          <w:p w14:paraId="21601567">
            <w:pPr>
              <w:spacing w:line="300" w:lineRule="exact"/>
              <w:ind w:firstLine="0"/>
              <w:jc w:val="center"/>
              <w:rPr>
                <w:rFonts w:ascii="Times New Roman" w:hAnsi="Times New Roman" w:eastAsia="仿宋_GB2312"/>
                <w:color w:val="000000"/>
                <w:sz w:val="24"/>
                <w:szCs w:val="24"/>
              </w:rPr>
            </w:pPr>
          </w:p>
        </w:tc>
        <w:tc>
          <w:tcPr>
            <w:tcW w:w="747" w:type="pct"/>
            <w:shd w:val="clear" w:color="auto" w:fill="auto"/>
            <w:vAlign w:val="center"/>
          </w:tcPr>
          <w:p w14:paraId="0E7F0783">
            <w:pPr>
              <w:spacing w:line="300" w:lineRule="exact"/>
              <w:ind w:firstLine="0"/>
              <w:jc w:val="center"/>
              <w:rPr>
                <w:rFonts w:ascii="Times New Roman" w:hAnsi="Times New Roman" w:eastAsia="仿宋_GB2312"/>
                <w:sz w:val="24"/>
                <w:szCs w:val="24"/>
              </w:rPr>
            </w:pPr>
          </w:p>
        </w:tc>
        <w:tc>
          <w:tcPr>
            <w:tcW w:w="616" w:type="pct"/>
            <w:shd w:val="clear" w:color="auto" w:fill="auto"/>
            <w:vAlign w:val="center"/>
          </w:tcPr>
          <w:p w14:paraId="601CBBA8">
            <w:pPr>
              <w:spacing w:line="300" w:lineRule="exact"/>
              <w:ind w:firstLine="0"/>
              <w:jc w:val="center"/>
              <w:rPr>
                <w:rFonts w:ascii="Times New Roman" w:hAnsi="Times New Roman"/>
                <w:sz w:val="24"/>
                <w:szCs w:val="24"/>
              </w:rPr>
            </w:pPr>
          </w:p>
        </w:tc>
      </w:tr>
      <w:tr w14:paraId="2BA4CC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44" w:hRule="atLeast"/>
          <w:jc w:val="center"/>
        </w:trPr>
        <w:tc>
          <w:tcPr>
            <w:tcW w:w="1158" w:type="pct"/>
            <w:shd w:val="clear" w:color="auto" w:fill="auto"/>
            <w:tcMar>
              <w:left w:w="108" w:type="dxa"/>
              <w:right w:w="108" w:type="dxa"/>
            </w:tcMar>
            <w:vAlign w:val="center"/>
          </w:tcPr>
          <w:p w14:paraId="677BA681">
            <w:pPr>
              <w:widowControl/>
              <w:spacing w:line="300" w:lineRule="exact"/>
              <w:ind w:firstLine="0"/>
              <w:jc w:val="center"/>
              <w:rPr>
                <w:rFonts w:ascii="Times New Roman" w:hAnsi="Times New Roman" w:eastAsia="方正黑体_GBK"/>
                <w:sz w:val="24"/>
                <w:szCs w:val="24"/>
              </w:rPr>
            </w:pPr>
            <w:r>
              <w:rPr>
                <w:rFonts w:hint="eastAsia" w:ascii="Times New Roman" w:hAnsi="Times New Roman"/>
                <w:color w:val="000000"/>
                <w:sz w:val="24"/>
                <w:szCs w:val="24"/>
              </w:rPr>
              <w:t>备注</w:t>
            </w:r>
          </w:p>
        </w:tc>
        <w:tc>
          <w:tcPr>
            <w:tcW w:w="3842" w:type="pct"/>
            <w:gridSpan w:val="6"/>
            <w:shd w:val="clear" w:color="auto" w:fill="auto"/>
            <w:tcMar>
              <w:left w:w="108" w:type="dxa"/>
              <w:right w:w="108" w:type="dxa"/>
            </w:tcMar>
            <w:vAlign w:val="center"/>
          </w:tcPr>
          <w:p w14:paraId="16FE6593">
            <w:pPr>
              <w:spacing w:line="300" w:lineRule="exact"/>
              <w:ind w:firstLine="0"/>
              <w:jc w:val="center"/>
              <w:rPr>
                <w:rFonts w:ascii="Times New Roman" w:hAnsi="Times New Roman"/>
                <w:sz w:val="24"/>
                <w:szCs w:val="24"/>
              </w:rPr>
            </w:pPr>
          </w:p>
        </w:tc>
      </w:tr>
      <w:tr w14:paraId="5CAF98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991" w:hRule="atLeast"/>
          <w:jc w:val="center"/>
        </w:trPr>
        <w:tc>
          <w:tcPr>
            <w:tcW w:w="2410" w:type="pct"/>
            <w:gridSpan w:val="3"/>
            <w:shd w:val="clear" w:color="auto" w:fill="auto"/>
            <w:tcMar>
              <w:left w:w="108" w:type="dxa"/>
              <w:right w:w="108" w:type="dxa"/>
            </w:tcMar>
          </w:tcPr>
          <w:p w14:paraId="3E189557">
            <w:pPr>
              <w:spacing w:line="300" w:lineRule="exact"/>
              <w:ind w:firstLine="0"/>
              <w:jc w:val="left"/>
              <w:rPr>
                <w:rFonts w:ascii="Times New Roman" w:hAnsi="Times New Roman"/>
                <w:sz w:val="24"/>
                <w:szCs w:val="24"/>
              </w:rPr>
            </w:pPr>
            <w:r>
              <w:rPr>
                <w:rFonts w:hint="eastAsia" w:ascii="Times New Roman" w:hAnsi="Times New Roman"/>
                <w:sz w:val="24"/>
                <w:szCs w:val="24"/>
              </w:rPr>
              <w:t>民政部门审核意见：</w:t>
            </w:r>
          </w:p>
          <w:p w14:paraId="5026FFCF">
            <w:pPr>
              <w:spacing w:line="300" w:lineRule="exact"/>
              <w:ind w:firstLine="0"/>
              <w:jc w:val="center"/>
              <w:rPr>
                <w:rFonts w:ascii="Times New Roman" w:hAnsi="Times New Roman"/>
                <w:sz w:val="24"/>
                <w:szCs w:val="24"/>
              </w:rPr>
            </w:pPr>
          </w:p>
          <w:p w14:paraId="4FB5E439">
            <w:pPr>
              <w:spacing w:line="300" w:lineRule="exact"/>
              <w:ind w:firstLine="0"/>
              <w:jc w:val="center"/>
              <w:rPr>
                <w:rFonts w:ascii="Times New Roman" w:hAnsi="Times New Roman"/>
                <w:sz w:val="24"/>
                <w:szCs w:val="24"/>
              </w:rPr>
            </w:pPr>
          </w:p>
          <w:p w14:paraId="2877E0B7">
            <w:pPr>
              <w:spacing w:line="300" w:lineRule="exact"/>
              <w:ind w:firstLine="0"/>
              <w:jc w:val="center"/>
              <w:rPr>
                <w:rFonts w:ascii="Times New Roman" w:hAnsi="Times New Roman"/>
                <w:sz w:val="24"/>
                <w:szCs w:val="24"/>
              </w:rPr>
            </w:pPr>
          </w:p>
          <w:p w14:paraId="0BF4783B">
            <w:pPr>
              <w:spacing w:line="300" w:lineRule="exact"/>
              <w:ind w:firstLine="0"/>
              <w:jc w:val="center"/>
              <w:rPr>
                <w:rFonts w:ascii="Times New Roman" w:hAnsi="Times New Roman"/>
                <w:sz w:val="24"/>
                <w:szCs w:val="24"/>
              </w:rPr>
            </w:pPr>
          </w:p>
          <w:p w14:paraId="46F7BDB3">
            <w:pPr>
              <w:spacing w:line="300" w:lineRule="exact"/>
              <w:ind w:firstLine="0"/>
              <w:jc w:val="center"/>
              <w:rPr>
                <w:rFonts w:ascii="Times New Roman" w:hAnsi="Times New Roman"/>
                <w:sz w:val="24"/>
                <w:szCs w:val="24"/>
              </w:rPr>
            </w:pPr>
            <w:r>
              <w:rPr>
                <w:rFonts w:hint="eastAsia" w:ascii="Times New Roman" w:hAnsi="Times New Roman"/>
                <w:sz w:val="24"/>
                <w:szCs w:val="24"/>
              </w:rPr>
              <w:t>（盖章）</w:t>
            </w:r>
          </w:p>
          <w:p w14:paraId="106BA903">
            <w:pPr>
              <w:spacing w:line="300" w:lineRule="exact"/>
              <w:ind w:firstLine="0"/>
              <w:jc w:val="center"/>
              <w:rPr>
                <w:rFonts w:ascii="Times New Roman" w:hAnsi="Times New Roman" w:eastAsia="仿宋_GB2312"/>
                <w:sz w:val="24"/>
                <w:szCs w:val="24"/>
              </w:rPr>
            </w:pPr>
            <w:r>
              <w:rPr>
                <w:rFonts w:hint="eastAsia" w:ascii="Times New Roman" w:hAnsi="Times New Roman"/>
                <w:sz w:val="24"/>
                <w:szCs w:val="24"/>
              </w:rPr>
              <w:t>日期</w:t>
            </w:r>
            <w:r>
              <w:rPr>
                <w:rFonts w:hint="eastAsia" w:ascii="Times New Roman" w:hAnsi="Times New Roman"/>
                <w:sz w:val="24"/>
                <w:szCs w:val="24"/>
                <w:lang w:eastAsia="zh-CN"/>
              </w:rPr>
              <w:t>：</w:t>
            </w:r>
          </w:p>
        </w:tc>
        <w:tc>
          <w:tcPr>
            <w:tcW w:w="2590" w:type="pct"/>
            <w:gridSpan w:val="4"/>
            <w:shd w:val="clear" w:color="auto" w:fill="auto"/>
          </w:tcPr>
          <w:p w14:paraId="730F707F">
            <w:pPr>
              <w:spacing w:line="300" w:lineRule="exact"/>
              <w:ind w:firstLine="0"/>
              <w:jc w:val="left"/>
              <w:rPr>
                <w:rFonts w:ascii="Times New Roman" w:hAnsi="Times New Roman"/>
                <w:sz w:val="24"/>
                <w:szCs w:val="24"/>
              </w:rPr>
            </w:pPr>
            <w:r>
              <w:rPr>
                <w:rFonts w:hint="eastAsia" w:ascii="Times New Roman" w:hAnsi="Times New Roman"/>
                <w:sz w:val="24"/>
                <w:szCs w:val="24"/>
              </w:rPr>
              <w:t xml:space="preserve"> 发展改革部门审核意见：</w:t>
            </w:r>
          </w:p>
          <w:p w14:paraId="1FD56FDA">
            <w:pPr>
              <w:spacing w:line="300" w:lineRule="exact"/>
              <w:ind w:firstLine="0"/>
              <w:jc w:val="center"/>
              <w:rPr>
                <w:rFonts w:ascii="Times New Roman" w:hAnsi="Times New Roman"/>
                <w:sz w:val="24"/>
                <w:szCs w:val="24"/>
              </w:rPr>
            </w:pPr>
          </w:p>
          <w:p w14:paraId="671BC77A">
            <w:pPr>
              <w:spacing w:line="300" w:lineRule="exact"/>
              <w:ind w:firstLine="0"/>
              <w:jc w:val="center"/>
              <w:rPr>
                <w:rFonts w:ascii="Times New Roman" w:hAnsi="Times New Roman"/>
                <w:sz w:val="24"/>
                <w:szCs w:val="24"/>
              </w:rPr>
            </w:pPr>
          </w:p>
          <w:p w14:paraId="5E238EB9">
            <w:pPr>
              <w:spacing w:line="300" w:lineRule="exact"/>
              <w:ind w:firstLine="0"/>
              <w:jc w:val="center"/>
              <w:rPr>
                <w:rFonts w:ascii="Times New Roman" w:hAnsi="Times New Roman"/>
                <w:sz w:val="24"/>
                <w:szCs w:val="24"/>
              </w:rPr>
            </w:pPr>
          </w:p>
          <w:p w14:paraId="697F0F9C">
            <w:pPr>
              <w:spacing w:line="300" w:lineRule="exact"/>
              <w:ind w:firstLine="0"/>
              <w:jc w:val="center"/>
              <w:rPr>
                <w:rFonts w:ascii="Times New Roman" w:hAnsi="Times New Roman"/>
                <w:sz w:val="24"/>
                <w:szCs w:val="24"/>
              </w:rPr>
            </w:pPr>
          </w:p>
          <w:p w14:paraId="7E8D7FF1">
            <w:pPr>
              <w:spacing w:line="300" w:lineRule="exact"/>
              <w:ind w:firstLine="0"/>
              <w:jc w:val="center"/>
              <w:rPr>
                <w:rFonts w:ascii="Times New Roman" w:hAnsi="Times New Roman"/>
                <w:sz w:val="24"/>
                <w:szCs w:val="24"/>
              </w:rPr>
            </w:pPr>
            <w:r>
              <w:rPr>
                <w:rFonts w:hint="eastAsia" w:ascii="Times New Roman" w:hAnsi="Times New Roman"/>
                <w:sz w:val="24"/>
                <w:szCs w:val="24"/>
              </w:rPr>
              <w:t>（盖章）</w:t>
            </w:r>
          </w:p>
          <w:p w14:paraId="0487FE4B">
            <w:pPr>
              <w:spacing w:line="300" w:lineRule="exact"/>
              <w:ind w:firstLine="0"/>
              <w:jc w:val="center"/>
              <w:rPr>
                <w:rFonts w:ascii="Times New Roman" w:hAnsi="Times New Roman"/>
                <w:sz w:val="24"/>
                <w:szCs w:val="24"/>
              </w:rPr>
            </w:pPr>
            <w:r>
              <w:rPr>
                <w:rFonts w:hint="eastAsia" w:ascii="Times New Roman" w:hAnsi="Times New Roman"/>
                <w:sz w:val="24"/>
                <w:szCs w:val="24"/>
              </w:rPr>
              <w:t>日期</w:t>
            </w:r>
            <w:r>
              <w:rPr>
                <w:rFonts w:hint="eastAsia" w:ascii="Times New Roman" w:hAnsi="Times New Roman"/>
                <w:sz w:val="24"/>
                <w:szCs w:val="24"/>
                <w:lang w:eastAsia="zh-CN"/>
              </w:rPr>
              <w:t>：</w:t>
            </w:r>
          </w:p>
        </w:tc>
      </w:tr>
    </w:tbl>
    <w:p w14:paraId="075B3D5D">
      <w:pPr>
        <w:spacing w:line="320" w:lineRule="atLeast"/>
        <w:ind w:left="703" w:leftChars="37" w:hanging="585" w:hangingChars="244"/>
        <w:rPr>
          <w:rFonts w:ascii="Times New Roman" w:hAnsi="Times New Roman"/>
          <w:sz w:val="24"/>
          <w:szCs w:val="24"/>
        </w:rPr>
      </w:pPr>
      <w:r>
        <w:rPr>
          <w:rFonts w:hint="eastAsia" w:ascii="Times New Roman" w:hAnsi="Times New Roman"/>
          <w:sz w:val="24"/>
          <w:szCs w:val="24"/>
        </w:rPr>
        <w:t>注：1.公墓墓（格）葬费实行一价清，墓（格）葬费之外不得再收取有关的费用。</w:t>
      </w:r>
    </w:p>
    <w:p w14:paraId="49BA10E7">
      <w:pPr>
        <w:spacing w:line="320" w:lineRule="atLeast"/>
        <w:ind w:left="875" w:leftChars="200" w:hanging="235" w:hangingChars="98"/>
        <w:rPr>
          <w:rFonts w:ascii="Times New Roman" w:hAnsi="Times New Roman"/>
          <w:sz w:val="24"/>
          <w:szCs w:val="24"/>
        </w:rPr>
      </w:pPr>
      <w:r>
        <w:rPr>
          <w:rFonts w:hint="eastAsia" w:ascii="Times New Roman" w:hAnsi="Times New Roman"/>
          <w:sz w:val="24"/>
          <w:szCs w:val="24"/>
        </w:rPr>
        <w:t>2.备案表一式四份，发展改革、民政部门、公墓经营单位各保存一份，抄送</w:t>
      </w:r>
      <w:bookmarkStart w:id="2" w:name="_GoBack"/>
      <w:r>
        <w:rPr>
          <w:rFonts w:hint="eastAsia" w:ascii="Times New Roman" w:hAnsi="Times New Roman"/>
          <w:sz w:val="24"/>
          <w:szCs w:val="24"/>
        </w:rPr>
        <w:t>市场监管</w:t>
      </w:r>
      <w:bookmarkEnd w:id="2"/>
      <w:r>
        <w:rPr>
          <w:rFonts w:hint="eastAsia" w:ascii="Times New Roman" w:hAnsi="Times New Roman"/>
          <w:sz w:val="24"/>
          <w:szCs w:val="24"/>
        </w:rPr>
        <w:t>部门一份。</w:t>
      </w:r>
    </w:p>
    <w:p w14:paraId="4A7B1965">
      <w:pPr>
        <w:spacing w:line="320" w:lineRule="atLeast"/>
        <w:ind w:left="640" w:leftChars="200" w:firstLine="0"/>
        <w:rPr>
          <w:rFonts w:ascii="Times New Roman" w:hAnsi="Times New Roman"/>
          <w:sz w:val="24"/>
          <w:szCs w:val="24"/>
        </w:rPr>
      </w:pPr>
      <w:r>
        <w:rPr>
          <w:rFonts w:hint="eastAsia" w:ascii="Times New Roman" w:hAnsi="Times New Roman"/>
          <w:sz w:val="24"/>
          <w:szCs w:val="24"/>
        </w:rPr>
        <w:t>3.备案收费标准应向社会公示。</w:t>
      </w:r>
    </w:p>
    <w:sectPr>
      <w:pgSz w:w="11906" w:h="16838"/>
      <w:pgMar w:top="1440" w:right="1803" w:bottom="1440" w:left="1803" w:header="851" w:footer="992" w:gutter="0"/>
      <w:pgNumType w:fmt="decimal"/>
      <w:cols w:space="0" w:num="1"/>
      <w:rtlGutter w:val="0"/>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B239ED-B147-4C09-9ADF-4E6B82E247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2" w:fontKey="{32344E22-2378-45EF-AB45-7A2FF222E2BB}"/>
  </w:font>
  <w:font w:name="楷体">
    <w:panose1 w:val="02010609060101010101"/>
    <w:charset w:val="86"/>
    <w:family w:val="modern"/>
    <w:pitch w:val="default"/>
    <w:sig w:usb0="800002BF" w:usb1="38CF7CFA" w:usb2="00000016" w:usb3="00000000" w:csb0="00040001" w:csb1="00000000"/>
    <w:embedRegular r:id="rId3" w:fontKey="{A33AA1BA-F5F8-4760-8921-5B8B37E1A25C}"/>
  </w:font>
  <w:font w:name="微软雅黑">
    <w:panose1 w:val="020B0503020204020204"/>
    <w:charset w:val="86"/>
    <w:family w:val="swiss"/>
    <w:pitch w:val="default"/>
    <w:sig w:usb0="80000287" w:usb1="2ACF3C50" w:usb2="00000016" w:usb3="00000000" w:csb0="0004001F" w:csb1="00000000"/>
    <w:embedRegular r:id="rId4" w:fontKey="{2B8C3373-231F-4EAE-A751-C1336BBDB880}"/>
  </w:font>
  <w:font w:name="仿宋_GB2312">
    <w:panose1 w:val="02010609030101010101"/>
    <w:charset w:val="86"/>
    <w:family w:val="modern"/>
    <w:pitch w:val="default"/>
    <w:sig w:usb0="00000001" w:usb1="080E0000" w:usb2="00000000" w:usb3="00000000" w:csb0="00040000" w:csb1="00000000"/>
    <w:embedRegular r:id="rId5" w:fontKey="{EF52DF0D-3EA3-4EC5-ADEF-BF416B1E88ED}"/>
  </w:font>
  <w:font w:name="方正黑体_GBK">
    <w:panose1 w:val="03000509000000000000"/>
    <w:charset w:val="86"/>
    <w:family w:val="auto"/>
    <w:pitch w:val="default"/>
    <w:sig w:usb0="00000001" w:usb1="080E0000" w:usb2="00000000" w:usb3="00000000" w:csb0="00040000" w:csb1="00000000"/>
    <w:embedRegular r:id="rId6" w:fontKey="{BE3F9FF3-549E-44E2-B991-5C7872D213D1}"/>
  </w:font>
  <w:font w:name="楷体_GB2312">
    <w:panose1 w:val="02010609030101010101"/>
    <w:charset w:val="86"/>
    <w:family w:val="auto"/>
    <w:pitch w:val="default"/>
    <w:sig w:usb0="00000001" w:usb1="080E0000" w:usb2="00000000" w:usb3="00000000" w:csb0="00040000" w:csb1="00000000"/>
    <w:embedRegular r:id="rId7" w:fontKey="{D2BA57D2-34B4-4D6C-B8B3-42F611CC3A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0234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DC852E">
                          <w:pPr>
                            <w:pStyle w:val="2"/>
                            <w:rPr>
                              <w:rFonts w:hint="eastAsia" w:ascii="黑体" w:hAnsi="黑体" w:eastAsia="黑体" w:cs="黑体"/>
                              <w:b w:val="0"/>
                              <w:bCs w:val="0"/>
                              <w:sz w:val="22"/>
                              <w:szCs w:val="24"/>
                            </w:rPr>
                          </w:pPr>
                          <w:r>
                            <w:rPr>
                              <w:rFonts w:hint="eastAsia" w:ascii="黑体" w:hAnsi="黑体" w:eastAsia="黑体" w:cs="黑体"/>
                              <w:b w:val="0"/>
                              <w:bCs w:val="0"/>
                              <w:sz w:val="22"/>
                              <w:szCs w:val="24"/>
                            </w:rPr>
                            <w:t xml:space="preserve">第 </w:t>
                          </w:r>
                          <w:r>
                            <w:rPr>
                              <w:rFonts w:hint="eastAsia" w:ascii="黑体" w:hAnsi="黑体" w:eastAsia="黑体" w:cs="黑体"/>
                              <w:b w:val="0"/>
                              <w:bCs w:val="0"/>
                              <w:sz w:val="22"/>
                              <w:szCs w:val="24"/>
                            </w:rPr>
                            <w:fldChar w:fldCharType="begin"/>
                          </w:r>
                          <w:r>
                            <w:rPr>
                              <w:rFonts w:hint="eastAsia" w:ascii="黑体" w:hAnsi="黑体" w:eastAsia="黑体" w:cs="黑体"/>
                              <w:b w:val="0"/>
                              <w:bCs w:val="0"/>
                              <w:sz w:val="22"/>
                              <w:szCs w:val="24"/>
                            </w:rPr>
                            <w:instrText xml:space="preserve"> PAGE  \* MERGEFORMAT </w:instrText>
                          </w:r>
                          <w:r>
                            <w:rPr>
                              <w:rFonts w:hint="eastAsia" w:ascii="黑体" w:hAnsi="黑体" w:eastAsia="黑体" w:cs="黑体"/>
                              <w:b w:val="0"/>
                              <w:bCs w:val="0"/>
                              <w:sz w:val="22"/>
                              <w:szCs w:val="24"/>
                            </w:rPr>
                            <w:fldChar w:fldCharType="separate"/>
                          </w:r>
                          <w:r>
                            <w:rPr>
                              <w:rFonts w:hint="eastAsia" w:ascii="黑体" w:hAnsi="黑体" w:eastAsia="黑体" w:cs="黑体"/>
                              <w:b w:val="0"/>
                              <w:bCs w:val="0"/>
                              <w:sz w:val="22"/>
                              <w:szCs w:val="24"/>
                            </w:rPr>
                            <w:t>1</w:t>
                          </w:r>
                          <w:r>
                            <w:rPr>
                              <w:rFonts w:hint="eastAsia" w:ascii="黑体" w:hAnsi="黑体" w:eastAsia="黑体" w:cs="黑体"/>
                              <w:b w:val="0"/>
                              <w:bCs w:val="0"/>
                              <w:sz w:val="22"/>
                              <w:szCs w:val="24"/>
                            </w:rPr>
                            <w:fldChar w:fldCharType="end"/>
                          </w:r>
                          <w:r>
                            <w:rPr>
                              <w:rFonts w:hint="eastAsia" w:ascii="黑体" w:hAnsi="黑体" w:eastAsia="黑体" w:cs="黑体"/>
                              <w:b w:val="0"/>
                              <w:bCs w:val="0"/>
                              <w:sz w:val="22"/>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DC852E">
                    <w:pPr>
                      <w:pStyle w:val="2"/>
                      <w:rPr>
                        <w:rFonts w:hint="eastAsia" w:ascii="黑体" w:hAnsi="黑体" w:eastAsia="黑体" w:cs="黑体"/>
                        <w:b w:val="0"/>
                        <w:bCs w:val="0"/>
                        <w:sz w:val="22"/>
                        <w:szCs w:val="24"/>
                      </w:rPr>
                    </w:pPr>
                    <w:r>
                      <w:rPr>
                        <w:rFonts w:hint="eastAsia" w:ascii="黑体" w:hAnsi="黑体" w:eastAsia="黑体" w:cs="黑体"/>
                        <w:b w:val="0"/>
                        <w:bCs w:val="0"/>
                        <w:sz w:val="22"/>
                        <w:szCs w:val="24"/>
                      </w:rPr>
                      <w:t xml:space="preserve">第 </w:t>
                    </w:r>
                    <w:r>
                      <w:rPr>
                        <w:rFonts w:hint="eastAsia" w:ascii="黑体" w:hAnsi="黑体" w:eastAsia="黑体" w:cs="黑体"/>
                        <w:b w:val="0"/>
                        <w:bCs w:val="0"/>
                        <w:sz w:val="22"/>
                        <w:szCs w:val="24"/>
                      </w:rPr>
                      <w:fldChar w:fldCharType="begin"/>
                    </w:r>
                    <w:r>
                      <w:rPr>
                        <w:rFonts w:hint="eastAsia" w:ascii="黑体" w:hAnsi="黑体" w:eastAsia="黑体" w:cs="黑体"/>
                        <w:b w:val="0"/>
                        <w:bCs w:val="0"/>
                        <w:sz w:val="22"/>
                        <w:szCs w:val="24"/>
                      </w:rPr>
                      <w:instrText xml:space="preserve"> PAGE  \* MERGEFORMAT </w:instrText>
                    </w:r>
                    <w:r>
                      <w:rPr>
                        <w:rFonts w:hint="eastAsia" w:ascii="黑体" w:hAnsi="黑体" w:eastAsia="黑体" w:cs="黑体"/>
                        <w:b w:val="0"/>
                        <w:bCs w:val="0"/>
                        <w:sz w:val="22"/>
                        <w:szCs w:val="24"/>
                      </w:rPr>
                      <w:fldChar w:fldCharType="separate"/>
                    </w:r>
                    <w:r>
                      <w:rPr>
                        <w:rFonts w:hint="eastAsia" w:ascii="黑体" w:hAnsi="黑体" w:eastAsia="黑体" w:cs="黑体"/>
                        <w:b w:val="0"/>
                        <w:bCs w:val="0"/>
                        <w:sz w:val="22"/>
                        <w:szCs w:val="24"/>
                      </w:rPr>
                      <w:t>1</w:t>
                    </w:r>
                    <w:r>
                      <w:rPr>
                        <w:rFonts w:hint="eastAsia" w:ascii="黑体" w:hAnsi="黑体" w:eastAsia="黑体" w:cs="黑体"/>
                        <w:b w:val="0"/>
                        <w:bCs w:val="0"/>
                        <w:sz w:val="22"/>
                        <w:szCs w:val="24"/>
                      </w:rPr>
                      <w:fldChar w:fldCharType="end"/>
                    </w:r>
                    <w:r>
                      <w:rPr>
                        <w:rFonts w:hint="eastAsia" w:ascii="黑体" w:hAnsi="黑体" w:eastAsia="黑体" w:cs="黑体"/>
                        <w:b w:val="0"/>
                        <w:bCs w:val="0"/>
                        <w:sz w:val="22"/>
                        <w:szCs w:val="24"/>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E0927"/>
    <w:multiLevelType w:val="singleLevel"/>
    <w:tmpl w:val="EEFE09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218"/>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0199A"/>
    <w:rsid w:val="026E08E9"/>
    <w:rsid w:val="086E6859"/>
    <w:rsid w:val="0A80199A"/>
    <w:rsid w:val="0FAC4347"/>
    <w:rsid w:val="1277225B"/>
    <w:rsid w:val="181A7599"/>
    <w:rsid w:val="1B4D4D03"/>
    <w:rsid w:val="22C032BB"/>
    <w:rsid w:val="26552372"/>
    <w:rsid w:val="2C0762C3"/>
    <w:rsid w:val="2E735BC5"/>
    <w:rsid w:val="359F10F0"/>
    <w:rsid w:val="39390511"/>
    <w:rsid w:val="3DAC71C9"/>
    <w:rsid w:val="442D50CE"/>
    <w:rsid w:val="4C030F96"/>
    <w:rsid w:val="514A679E"/>
    <w:rsid w:val="54393898"/>
    <w:rsid w:val="5A7D6400"/>
    <w:rsid w:val="5CF94596"/>
    <w:rsid w:val="63662621"/>
    <w:rsid w:val="66FE7BA5"/>
    <w:rsid w:val="6A0E011C"/>
    <w:rsid w:val="77E02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方正仿宋_GBK" w:hAnsi="Times New Roman" w:eastAsia="方正仿宋_GBK" w:cs="Times New Roman"/>
      <w:snapToGrid w:val="0"/>
      <w:sz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autoSpaceDE/>
      <w:autoSpaceDN/>
      <w:snapToGrid/>
      <w:spacing w:line="240" w:lineRule="auto"/>
      <w:ind w:firstLine="420" w:firstLineChars="200"/>
    </w:pPr>
    <w:rPr>
      <w:rFonts w:asciiTheme="minorHAnsi" w:hAnsiTheme="minorHAnsi" w:eastAsiaTheme="minorEastAsia" w:cstheme="minorBidi"/>
      <w:snapToGrid/>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06da2399-22c8-4f10-b047-652dcad020c5</errorID>
      <errorWord>强</errorWord>
      <group>L1_Word</group>
      <groupName>字词问题</groupName>
      <ability>L2_Typo</ability>
      <abilityName>字词错误</abilityName>
      <candidateList>
        <item>强对</item>
      </candidateList>
      <explain/>
      <paraID>2D8B845B</paraID>
      <start>41</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59192a-cef3-422e-adad-041575a4da65}">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4856</Words>
  <Characters>4988</Characters>
  <Lines>0</Lines>
  <Paragraphs>0</Paragraphs>
  <TotalTime>8</TotalTime>
  <ScaleCrop>false</ScaleCrop>
  <LinksUpToDate>false</LinksUpToDate>
  <CharactersWithSpaces>5090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2026-01-22T08:10:00Z</dcterms:created>
  <dc:creator>仰望星空</dc:creator>
  <cp:lastModifiedBy>仰望星空</cp:lastModifiedBy>
  <cp:lastPrinted>2026-02-14T07:49:00Z</cp:lastPrinted>
  <dcterms:modified xsi:type="dcterms:W3CDTF">2026-02-24T02:19:05Z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37577B8775CD444A9E1361F6566B3B15_13</vt:lpwstr>
  </property>
  <property fmtid="{D5CDD505-2E9C-101B-9397-08002B2CF9AE}" pid="4" name="KSOTemplateDocerSaveRecord">
    <vt:lpwstr>eyJoZGlkIjoiYTBjMzQ4OTlkMThjYjE0MzFlODExYjI1Zjc0NzNmMDgiLCJ1c2VySWQiOiI1OTQwNTgzNDIifQ==</vt:lpwstr>
  </property>
</Properties>
</file>