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CFEE">
      <w:pPr>
        <w:widowControl/>
        <w:spacing w:after="112" w:line="579" w:lineRule="exact"/>
        <w:ind w:left="10" w:right="165" w:hanging="10"/>
        <w:jc w:val="center"/>
        <w:rPr>
          <w:rFonts w:ascii="黑体" w:hAnsi="黑体" w:eastAsia="黑体" w:cs="黑体"/>
          <w:color w:val="000000"/>
          <w:sz w:val="32"/>
        </w:rPr>
      </w:pPr>
    </w:p>
    <w:p w14:paraId="2002CE3D">
      <w:pPr>
        <w:widowControl/>
        <w:spacing w:after="112" w:line="579" w:lineRule="exact"/>
        <w:ind w:left="10" w:right="165" w:hanging="1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eastAsia="zh-CN"/>
        </w:rPr>
        <w:t>1-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月份全县经济运行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val="en-US" w:eastAsia="zh-CN"/>
        </w:rPr>
        <w:t>增速放缓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 xml:space="preserve"> </w:t>
      </w:r>
    </w:p>
    <w:p w14:paraId="0E02D77C">
      <w:pPr>
        <w:widowControl/>
        <w:spacing w:after="112" w:line="579" w:lineRule="exact"/>
        <w:ind w:left="10" w:right="165" w:hanging="10"/>
        <w:jc w:val="center"/>
        <w:rPr>
          <w:rFonts w:ascii="仿宋_GB2312" w:hAnsi="仿宋_GB2312" w:eastAsia="仿宋_GB2312" w:cs="仿宋_GB2312"/>
          <w:color w:val="000000"/>
          <w:sz w:val="32"/>
        </w:rPr>
      </w:pPr>
    </w:p>
    <w:p w14:paraId="2F91B3B6">
      <w:pPr>
        <w:autoSpaceDE w:val="0"/>
        <w:autoSpaceDN w:val="0"/>
        <w:adjustRightInd w:val="0"/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1-9月份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经济运行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增速放缓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下行压力加大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71A0030A">
      <w:pPr>
        <w:autoSpaceDE w:val="0"/>
        <w:autoSpaceDN w:val="0"/>
        <w:adjustRightInd w:val="0"/>
        <w:spacing w:line="579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根据地区生产总值统一核算结果，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前三季度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全县实现地区生产总值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542.36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亿元，按可比价计算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%。其中，</w:t>
      </w:r>
      <w:r>
        <w:rPr>
          <w:rFonts w:ascii="仿宋_GB2312" w:eastAsia="仿宋_GB2312"/>
          <w:color w:val="auto"/>
          <w:sz w:val="32"/>
          <w:szCs w:val="32"/>
        </w:rPr>
        <w:t>第一产业增加值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58.20</w:t>
      </w:r>
      <w:r>
        <w:rPr>
          <w:rFonts w:ascii="仿宋_GB2312" w:eastAsia="仿宋_GB2312"/>
          <w:color w:val="auto"/>
          <w:sz w:val="32"/>
          <w:szCs w:val="32"/>
        </w:rPr>
        <w:t>亿元，同比增</w:t>
      </w:r>
      <w:r>
        <w:rPr>
          <w:rFonts w:hint="eastAsia" w:ascii="仿宋_GB2312" w:eastAsia="仿宋_GB2312"/>
          <w:color w:val="auto"/>
          <w:sz w:val="32"/>
          <w:szCs w:val="32"/>
        </w:rPr>
        <w:t>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4.7</w:t>
      </w:r>
      <w:r>
        <w:rPr>
          <w:rFonts w:ascii="仿宋_GB2312" w:eastAsia="仿宋_GB2312"/>
          <w:color w:val="auto"/>
          <w:sz w:val="32"/>
          <w:szCs w:val="32"/>
        </w:rPr>
        <w:t>%；第二产业增加值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246.33</w:t>
      </w:r>
      <w:r>
        <w:rPr>
          <w:rFonts w:ascii="仿宋_GB2312" w:eastAsia="仿宋_GB2312"/>
          <w:color w:val="auto"/>
          <w:sz w:val="32"/>
          <w:szCs w:val="32"/>
        </w:rPr>
        <w:t>亿元，同比增长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5.4</w:t>
      </w:r>
      <w:r>
        <w:rPr>
          <w:rFonts w:ascii="仿宋_GB2312" w:eastAsia="仿宋_GB2312"/>
          <w:color w:val="auto"/>
          <w:sz w:val="32"/>
          <w:szCs w:val="32"/>
        </w:rPr>
        <w:t>%；第三产业增加值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237.83</w:t>
      </w:r>
      <w:r>
        <w:rPr>
          <w:rFonts w:ascii="仿宋_GB2312" w:eastAsia="仿宋_GB2312"/>
          <w:color w:val="auto"/>
          <w:sz w:val="32"/>
          <w:szCs w:val="32"/>
        </w:rPr>
        <w:t>亿元，同比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7.7</w:t>
      </w:r>
      <w:r>
        <w:rPr>
          <w:rFonts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2413056F">
      <w:pPr>
        <w:autoSpaceDE w:val="0"/>
        <w:autoSpaceDN w:val="0"/>
        <w:adjustRightInd w:val="0"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工业运行增速放缓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1-9月份，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全县规模以上工业实现总产值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428.09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%；规上工业增加值可比价增长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%。工业用电量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亿千瓦时，同比增长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398F9143"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固定资产投资增势稳定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1-9月份，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全县完成规模以上固定资产投资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187.84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商品房销售面积同比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505FE17"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活力仍需调动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前三季度，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社会消费品零售总额197.12亿元，同比增长2.8%。分行业看，全部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批发业销售额、零售业销售额、住宿业营业额、餐饮业营业额增速分别为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7A48EE2"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服务业发展稳定。</w:t>
      </w:r>
      <w:r>
        <w:rPr>
          <w:rFonts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月份，规模以上服务业实现营业收入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21.41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%，其中规上其他营利性服务业营业收入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12.84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分行业看，规上互联网和相关服务业营业收入、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规上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软件和信息技术服务业营业收入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规上租赁和商务服务业、规上科学研究和技术服务业、规上居民服务修理和其他服务业、规上文化体育和娱乐业营业收入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水利环境和公共设施管理业营业收入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增幅分别为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197.2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147.1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36.1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40.0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24.4%。</w:t>
      </w:r>
    </w:p>
    <w:p w14:paraId="6960E32B"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金融信贷稳健运行。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月末，全县金融机构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本外币</w:t>
      </w:r>
      <w:r>
        <w:rPr>
          <w:rFonts w:hint="eastAsia" w:ascii="仿宋_GB2312" w:hAnsi="仿宋_GB2312" w:eastAsia="仿宋_GB2312" w:cs="仿宋_GB2312"/>
          <w:sz w:val="32"/>
          <w:szCs w:val="32"/>
        </w:rPr>
        <w:t>存款余额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857.46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增长7.5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本外币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779.07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C011584">
      <w:pPr>
        <w:widowControl/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前三季度，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全体居民人均可支配收入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27749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34405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720" w:footer="10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BC50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A539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3B68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YmRkYjM5MTRjYjJmNjg5ZjJmNmYxYzEzODM5YzkifQ=="/>
  </w:docVars>
  <w:rsids>
    <w:rsidRoot w:val="00CD6B4E"/>
    <w:rsid w:val="00015F8A"/>
    <w:rsid w:val="00081C5D"/>
    <w:rsid w:val="000E583E"/>
    <w:rsid w:val="00127F11"/>
    <w:rsid w:val="001474C9"/>
    <w:rsid w:val="00192425"/>
    <w:rsid w:val="00220759"/>
    <w:rsid w:val="002468FC"/>
    <w:rsid w:val="00275105"/>
    <w:rsid w:val="00296E3F"/>
    <w:rsid w:val="002E38B1"/>
    <w:rsid w:val="00323DE5"/>
    <w:rsid w:val="00361E0F"/>
    <w:rsid w:val="00364E9F"/>
    <w:rsid w:val="003674C6"/>
    <w:rsid w:val="0038215D"/>
    <w:rsid w:val="003861D6"/>
    <w:rsid w:val="003B6C3A"/>
    <w:rsid w:val="003D0525"/>
    <w:rsid w:val="003D536A"/>
    <w:rsid w:val="003F4585"/>
    <w:rsid w:val="00423811"/>
    <w:rsid w:val="00424D7C"/>
    <w:rsid w:val="004B7A9B"/>
    <w:rsid w:val="004D1576"/>
    <w:rsid w:val="004D3CEF"/>
    <w:rsid w:val="004E1EC6"/>
    <w:rsid w:val="005019EE"/>
    <w:rsid w:val="005064FC"/>
    <w:rsid w:val="00524CF4"/>
    <w:rsid w:val="00552BC5"/>
    <w:rsid w:val="0057034D"/>
    <w:rsid w:val="00580965"/>
    <w:rsid w:val="0059775F"/>
    <w:rsid w:val="005C1A6A"/>
    <w:rsid w:val="005E21F8"/>
    <w:rsid w:val="005E7127"/>
    <w:rsid w:val="00602DF6"/>
    <w:rsid w:val="0061364D"/>
    <w:rsid w:val="00640331"/>
    <w:rsid w:val="00672164"/>
    <w:rsid w:val="00674380"/>
    <w:rsid w:val="007834FC"/>
    <w:rsid w:val="007840EC"/>
    <w:rsid w:val="007C46D5"/>
    <w:rsid w:val="007D3DAF"/>
    <w:rsid w:val="007E7C1D"/>
    <w:rsid w:val="00822FED"/>
    <w:rsid w:val="00831160"/>
    <w:rsid w:val="008741D2"/>
    <w:rsid w:val="0088224A"/>
    <w:rsid w:val="00893811"/>
    <w:rsid w:val="008A127D"/>
    <w:rsid w:val="008A3B81"/>
    <w:rsid w:val="008E487A"/>
    <w:rsid w:val="008E4A55"/>
    <w:rsid w:val="009057C2"/>
    <w:rsid w:val="00937D28"/>
    <w:rsid w:val="0098153A"/>
    <w:rsid w:val="009B3547"/>
    <w:rsid w:val="009D1460"/>
    <w:rsid w:val="00A5655C"/>
    <w:rsid w:val="00A678E3"/>
    <w:rsid w:val="00B161A3"/>
    <w:rsid w:val="00B23168"/>
    <w:rsid w:val="00B77B71"/>
    <w:rsid w:val="00BD4A43"/>
    <w:rsid w:val="00BD728B"/>
    <w:rsid w:val="00C0520F"/>
    <w:rsid w:val="00C10712"/>
    <w:rsid w:val="00C13E45"/>
    <w:rsid w:val="00C24654"/>
    <w:rsid w:val="00C75631"/>
    <w:rsid w:val="00CA6EF2"/>
    <w:rsid w:val="00CD6B4E"/>
    <w:rsid w:val="00CE6EDD"/>
    <w:rsid w:val="00D64ACC"/>
    <w:rsid w:val="00D76279"/>
    <w:rsid w:val="00D87DF2"/>
    <w:rsid w:val="00D95277"/>
    <w:rsid w:val="00DF0389"/>
    <w:rsid w:val="00EA01AA"/>
    <w:rsid w:val="00EC4735"/>
    <w:rsid w:val="00F40494"/>
    <w:rsid w:val="00F43193"/>
    <w:rsid w:val="00F5153F"/>
    <w:rsid w:val="00FE2F9A"/>
    <w:rsid w:val="00FE7644"/>
    <w:rsid w:val="0D867CB9"/>
    <w:rsid w:val="17FC0B79"/>
    <w:rsid w:val="1C413DAD"/>
    <w:rsid w:val="259146F6"/>
    <w:rsid w:val="25C30B51"/>
    <w:rsid w:val="268E58E7"/>
    <w:rsid w:val="27DF6902"/>
    <w:rsid w:val="294C2719"/>
    <w:rsid w:val="35A46254"/>
    <w:rsid w:val="39393D40"/>
    <w:rsid w:val="3B2E0A9A"/>
    <w:rsid w:val="3E955E77"/>
    <w:rsid w:val="40563253"/>
    <w:rsid w:val="41FD4D22"/>
    <w:rsid w:val="423A5B3F"/>
    <w:rsid w:val="483F4424"/>
    <w:rsid w:val="58594C1C"/>
    <w:rsid w:val="5C5843A2"/>
    <w:rsid w:val="5EE15D3E"/>
    <w:rsid w:val="641B7023"/>
    <w:rsid w:val="6ED54334"/>
    <w:rsid w:val="723816F9"/>
    <w:rsid w:val="785E75C1"/>
    <w:rsid w:val="7A3C3932"/>
    <w:rsid w:val="7C78545C"/>
    <w:rsid w:val="7C84217E"/>
    <w:rsid w:val="7F3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868</Characters>
  <Lines>8</Lines>
  <Paragraphs>2</Paragraphs>
  <TotalTime>3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2021-04-26T00:21:00Z</dcterms:created>
  <dc:creator>惠 少阳</dc:creator>
  <cp:lastModifiedBy>孙金茹</cp:lastModifiedBy>
  <cp:lastPrinted>2022-01-27T01:30:00Z</cp:lastPrinted>
  <dcterms:modified xsi:type="dcterms:W3CDTF">2025-11-12T08:19:24Z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CD53BFBA2AE54F339CE7C10D85CAD2C4</vt:lpwstr>
  </property>
  <property fmtid="{D5CDD505-2E9C-101B-9397-08002B2CF9AE}" pid="4" name="KSOTemplateDocerSaveRecord">
    <vt:lpwstr>eyJoZGlkIjoiZTAyYmRkYjM5MTRjYjJmNjg5ZjJmNmYxYzEzODM5YzkiLCJ1c2VySWQiOiIxNDYxMzcyNjAwIn0=</vt:lpwstr>
  </property>
</Properties>
</file>