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BBB5"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 w14:paraId="20E4AE17"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eastAsia="zh-CN"/>
        </w:rPr>
        <w:t>1-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月份全县经济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运行保持稳健向好</w:t>
      </w:r>
    </w:p>
    <w:p w14:paraId="062CC5BE"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1-6月份</w:t>
      </w:r>
      <w:r>
        <w:rPr>
          <w:rFonts w:hint="eastAsia" w:ascii="仿宋_GB2312" w:eastAsia="仿宋_GB2312"/>
          <w:sz w:val="32"/>
          <w:szCs w:val="32"/>
        </w:rPr>
        <w:t>，全县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经济运行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总体平稳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，顺利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实现“双过半”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FBABCF8">
      <w:pPr>
        <w:autoSpaceDE w:val="0"/>
        <w:autoSpaceDN w:val="0"/>
        <w:adjustRightInd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根据地区生产总值统一核算结果，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全县实现地区生产总值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400.94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亿元，按可比价计算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</w:t>
      </w:r>
      <w:r>
        <w:rPr>
          <w:rFonts w:ascii="仿宋_GB2312" w:eastAsia="仿宋_GB2312"/>
          <w:sz w:val="32"/>
          <w:szCs w:val="32"/>
        </w:rPr>
        <w:t>第一产业增加值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28.33</w:t>
      </w:r>
      <w:r>
        <w:rPr>
          <w:rFonts w:ascii="仿宋_GB2312" w:eastAsia="仿宋_GB2312"/>
          <w:sz w:val="32"/>
          <w:szCs w:val="32"/>
        </w:rPr>
        <w:t>亿元，同比增</w:t>
      </w:r>
      <w:r>
        <w:rPr>
          <w:rFonts w:hint="eastAsia" w:ascii="仿宋_GB2312" w:eastAsia="仿宋_GB2312"/>
          <w:sz w:val="32"/>
          <w:szCs w:val="32"/>
        </w:rPr>
        <w:t>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4.9</w:t>
      </w:r>
      <w:r>
        <w:rPr>
          <w:rFonts w:ascii="仿宋_GB2312" w:eastAsia="仿宋_GB2312"/>
          <w:sz w:val="32"/>
          <w:szCs w:val="32"/>
        </w:rPr>
        <w:t>%；第二产业增加值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185.55</w:t>
      </w:r>
      <w:r>
        <w:rPr>
          <w:rFonts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7.7</w:t>
      </w:r>
      <w:r>
        <w:rPr>
          <w:rFonts w:ascii="仿宋_GB2312" w:eastAsia="仿宋_GB2312"/>
          <w:sz w:val="32"/>
          <w:szCs w:val="32"/>
        </w:rPr>
        <w:t>%；第三产业增加值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187.06</w:t>
      </w:r>
      <w:r>
        <w:rPr>
          <w:rFonts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增长7.8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DF65FEA"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工业保持较快增长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293.92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%；规上工业增加值可比价增长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。工业用电量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12.16</w:t>
      </w:r>
      <w:r>
        <w:rPr>
          <w:rFonts w:hint="eastAsia" w:ascii="仿宋_GB2312" w:hAnsi="仿宋_GB2312" w:eastAsia="仿宋_GB2312" w:cs="仿宋_GB2312"/>
          <w:sz w:val="32"/>
          <w:szCs w:val="32"/>
        </w:rPr>
        <w:t>亿千瓦时，同比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增长0.2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738A8CB5"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效益稳步提升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165.27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134.26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商品房销售面积同比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增长0.5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231B15C9">
      <w:pPr>
        <w:widowControl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消费活力有待释放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上半年，社会消费品零售总额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142.89亿元，同比增长4.6%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。分行业看，全部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批发业销售额、零售业销售额、住宿业营业额、餐饮业营业额增速分别为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11.7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bookmarkStart w:id="0" w:name="_GoBack"/>
      <w:bookmarkEnd w:id="0"/>
    </w:p>
    <w:p w14:paraId="6B1FBE73">
      <w:pPr>
        <w:widowControl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服务业增势总体稳健。</w:t>
      </w:r>
      <w:r>
        <w:rPr>
          <w:rFonts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月份，规模以上服务业实现营业收入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15.61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%，其中规上其他营利性服务业营业收入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9.03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%。分行业看，规上互联网和相关服务业营业收入、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规上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软件和信息技术服务业营业收入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规上租赁和商务服务业、规上科学研究和技术服务业、规上居民服务修理和其他服务业、规上文化体育和娱乐业营业收入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水利环境和公共设施管理业营业收入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增幅分别为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101.3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144.6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47.0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38.0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18.2%。</w:t>
      </w:r>
    </w:p>
    <w:p w14:paraId="1E6AE72E"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支撑稳健有力。6</w:t>
      </w:r>
      <w:r>
        <w:rPr>
          <w:rFonts w:hint="eastAsia" w:ascii="仿宋_GB2312" w:hAnsi="仿宋_GB2312" w:eastAsia="仿宋_GB2312" w:cs="仿宋_GB2312"/>
          <w:sz w:val="32"/>
          <w:szCs w:val="32"/>
        </w:rPr>
        <w:t>月末，全县金融机构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851.10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增长7.0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Calibri" w:eastAsia="仿宋_GB2312" w:cs="Calibri"/>
          <w:sz w:val="32"/>
          <w:szCs w:val="32"/>
        </w:rPr>
        <w:t> </w:t>
      </w:r>
      <w:r>
        <w:rPr>
          <w:rFonts w:hint="eastAsia" w:ascii="仿宋_GB2312" w:hAnsi="Calibri" w:eastAsia="仿宋_GB2312" w:cs="Calibri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金融机构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贷款余额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768.33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4999ED">
      <w:pPr>
        <w:widowControl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居民收入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稳定提高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18780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23124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农村居民人均可支配收入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14122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D36ED2-73F7-4782-A4E5-4338685DC2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D22C83-7286-43D9-87E3-74A02149BE0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5888B0-A4E1-48B9-A04F-08F5EF77B78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3968F31-B3C9-4316-A89E-A2140624FF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C6FDC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3CE89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C3979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YmRkYjM5MTRjYjJmNjg5ZjJmNmYxYzEzODM5YzkifQ=="/>
    <w:docVar w:name="KSO_WPS_MARK_KEY" w:val="5eda73f0-3873-4427-8ff4-d447a304c490"/>
  </w:docVars>
  <w:rsids>
    <w:rsidRoot w:val="00CD6B4E"/>
    <w:rsid w:val="00015F8A"/>
    <w:rsid w:val="00081C5D"/>
    <w:rsid w:val="000E583E"/>
    <w:rsid w:val="00127F11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D867CB9"/>
    <w:rsid w:val="17FC0B79"/>
    <w:rsid w:val="1C413DAD"/>
    <w:rsid w:val="221A146D"/>
    <w:rsid w:val="25C30B51"/>
    <w:rsid w:val="268E58E7"/>
    <w:rsid w:val="27DF6902"/>
    <w:rsid w:val="294C2719"/>
    <w:rsid w:val="2CE0142D"/>
    <w:rsid w:val="35A46254"/>
    <w:rsid w:val="3B2E0A9A"/>
    <w:rsid w:val="3E955E77"/>
    <w:rsid w:val="40563253"/>
    <w:rsid w:val="41FD4D22"/>
    <w:rsid w:val="423A5B3F"/>
    <w:rsid w:val="47484C91"/>
    <w:rsid w:val="483F4424"/>
    <w:rsid w:val="4C926009"/>
    <w:rsid w:val="58594C1C"/>
    <w:rsid w:val="5C5843A2"/>
    <w:rsid w:val="5EE15D3E"/>
    <w:rsid w:val="641B7023"/>
    <w:rsid w:val="785E75C1"/>
    <w:rsid w:val="7A3C3932"/>
    <w:rsid w:val="7C2F32A3"/>
    <w:rsid w:val="7C78545C"/>
    <w:rsid w:val="7C84217E"/>
    <w:rsid w:val="7F3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855</Characters>
  <Lines>8</Lines>
  <Paragraphs>2</Paragraphs>
  <TotalTime>10</TotalTime>
  <ScaleCrop>false</ScaleCrop>
  <LinksUpToDate>false</LinksUpToDate>
  <CharactersWithSpaces>856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孙金茹</cp:lastModifiedBy>
  <cp:lastPrinted>2022-01-27T01:30:00Z</cp:lastPrinted>
  <dcterms:modified xsi:type="dcterms:W3CDTF">2025-08-07T08:57:33Z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CD53BFBA2AE54F339CE7C10D85CAD2C4</vt:lpwstr>
  </property>
  <property fmtid="{D5CDD505-2E9C-101B-9397-08002B2CF9AE}" pid="4" name="KSOTemplateDocerSaveRecord">
    <vt:lpwstr>eyJoZGlkIjoiZTAyYmRkYjM5MTRjYjJmNjg5ZjJmNmYxYzEzODM5YzkiLCJ1c2VySWQiOiIxNDYxMzcyNjAwIn0=</vt:lpwstr>
  </property>
</Properties>
</file>