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C07A">
      <w:pPr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</w:p>
    <w:p w14:paraId="0E1E4E91">
      <w:pPr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</w:p>
    <w:p w14:paraId="2B1DF2BC">
      <w:pPr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  <w:t>年涟水县国民经济和社会发展统计公报</w:t>
      </w:r>
    </w:p>
    <w:p w14:paraId="58E2AC43"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涟水县统计局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国家统计局涟水调查队</w:t>
      </w:r>
    </w:p>
    <w:p w14:paraId="378B3636">
      <w:pPr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月</w:t>
      </w:r>
    </w:p>
    <w:p w14:paraId="0B5C61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坚持以习近平新时代中国特色社会主义思想为指导，深入学习贯彻党的二十大和二十届二中、三中全会精神以及习近平总书记对江苏工作重要讲话精神，坚持稳中求进工作总基调，高质量发展扎实推进，全县上下进一步坚定信心决心、铆足干劲拼劲，经济总量实现了新的突破，高质量跨越发展交出优异答卷，全国百强县水平更高、成色更足。</w:t>
      </w:r>
    </w:p>
    <w:p w14:paraId="08B2FC01">
      <w:pPr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一、综  合</w:t>
      </w:r>
    </w:p>
    <w:p w14:paraId="683493D7"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实力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再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创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新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初步核算，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全年实现地区生产总值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801.96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亿元，按不变价格计算，比上年增长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%。分产业看，第一产业增加值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86.03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亿元，增长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%；第二产业增加值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368.43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亿元，增长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%；第三产业增加值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347.49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亿元，增长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%。三次产业结构由上年的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11.3:44.3:44.4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转变为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10.7:46.0:43.3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。人均地区生产总值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99038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按可比价计算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%。</w:t>
      </w:r>
    </w:p>
    <w:p w14:paraId="400F3EC8"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就业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创业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稳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步落实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年新办私营企业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户，举办线上线下招聘会120余场，促进高校毕业生、农民工、就业困难人员等重点人群就业，新增城镇就业4900余人，推荐发放富民创业担保贷款1.2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亿元，支持自主创业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人。</w:t>
      </w:r>
    </w:p>
    <w:p w14:paraId="1B324AFC"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zh-CN" w:eastAsia="zh-CN"/>
        </w:rPr>
        <w:t>二、农林牧渔业</w:t>
      </w:r>
    </w:p>
    <w:p w14:paraId="1374E972"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农村经济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稳中有进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全年实现农林牧渔业总产值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145.22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亿元，按可比价计算增长4.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%。实现农林牧渔业增加值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91.58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亿元，同比增长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%。</w:t>
      </w:r>
    </w:p>
    <w:p w14:paraId="7F49B090"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现代农业增产保供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坚持“藏粮于地、藏粮于技”，新建高标准农田15.22万亩，粮食种植面积213.27万亩、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较上年增加0.37万亩；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粮食总产97.4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万吨，较上年略增；亩产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456.96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公斤，比上年略降。其中夏粮总产37.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万吨，亩产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382.50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秋粮总产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59.73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万吨，亩产52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1.03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公斤。实现粮食稳定供给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。全年经济作物播种面积52.94万亩，其中油料种植12.49万亩，总产2.89万吨。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全县蔬菜种植面积38.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万亩、总产量达11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8.72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万吨。涟水芦笋获全国农业品牌精品，红窑镇获评国家农业产业强镇，今世缘酒业获批国家级农业龙头企业，新增家庭农场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239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家，获批绿色食品认证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个。</w:t>
      </w:r>
    </w:p>
    <w:p w14:paraId="06E5CA9E"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林牧渔业发展稳定。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实现林业产值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、牧业产值、渔业产值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亿元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、23.40亿元、10.62亿元。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全年生猪累计出栏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56.08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万头，较上年增加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1.29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万头，增长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牛出栏1.21万头，增长62.4%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羊出栏7.75万头，增长49.1%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家禽出栏1890.10万只，增长13.6%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猪牛羊禽肉产量7.97万吨，增长9.6%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水产品总产量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万吨，增长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%。</w:t>
      </w:r>
    </w:p>
    <w:p w14:paraId="37FA84B2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三、工业和建筑业</w:t>
      </w:r>
    </w:p>
    <w:p w14:paraId="124A74DA"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工业经济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高速增长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。全年新增规模以上工业企业82户，规模企业总数达到407户，全年产值超亿元企业88户，比上年增加8户；工业开票销售超亿元企业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家，入库税金超千万元企业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全部工业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开票销售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438.72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；规上工业总产值、规上工业增加值分别增长7.5%、11.6%，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工业入库税金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%；全部工业用电量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亿千瓦时，增长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12FEB79E">
      <w:pPr>
        <w:pStyle w:val="2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建筑行业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持续平稳。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2024年建筑业在库企业共93家，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全年实现资质以上建筑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业总产值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%；全县建筑业企业实现利润总额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亿元，全年商品房销售面积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93.11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万平方米。</w:t>
      </w:r>
    </w:p>
    <w:p w14:paraId="3F284D75">
      <w:pPr>
        <w:spacing w:line="360" w:lineRule="auto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四、固定资产投资</w:t>
      </w:r>
    </w:p>
    <w:p w14:paraId="0E2366F1"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投资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不断扩大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县规模以上固定资产投资项目259个，完成固定资产投资额302.83亿元，同比增长10.9%，完成工业投资236.29亿元，同比增长26.7%。总投资中，第一产业投资8.51亿元，第二产业投资251.81亿元，第三产业投资42.51亿元，三次产业投资比例为2.8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83.2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14。高技术产业投资比重为8.3%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全年新开工、新竣工亿元以上项目73个、53个，32个省市重大产业项目提前两个月完成年度投资计划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F3F61BD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五、内外贸易</w:t>
      </w:r>
    </w:p>
    <w:p w14:paraId="6A3D58C2"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消费市场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活跃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运行。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全县实现社会消费品零售总额2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。限额以上贸易企业及大个体销售收入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368.13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分行业看，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批发业、零售业、住宿业和餐饮业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销售额（营业额）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同比分别增长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%。全年注册外资实际到账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亿美元。</w:t>
      </w:r>
    </w:p>
    <w:p w14:paraId="6AF30602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六、交通和邮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业</w:t>
      </w:r>
    </w:p>
    <w:p w14:paraId="3ADD23BA"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交通运输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保持稳定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年末，全县等级公路通车里程239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公里。实施红日大道东段、晨曦路改造工程，建成264省道涟水南段主体工程，形成更加高效便捷的交通出行体系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完成深圳路、泰山路、海安路等易积水路段排水设施改造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，长深高速扩建、264省道涟水段加快施工，淮浦路北延等道路工程建成通车。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全县通航航道9条，其中干线1条；航道通航里程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170.9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公里，其中干线51.36公里。全年实现交通运输、仓储和邮政业增加值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亿元。</w:t>
      </w:r>
    </w:p>
    <w:p w14:paraId="4AFC3CD7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七、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财政、金融业</w:t>
      </w:r>
    </w:p>
    <w:p w14:paraId="00EBA1CB"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收支稳定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全县实现一般公共预算收入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其中税收收入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26.20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同比下降3.0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%；税收收入占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的比重为75.9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84.67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其中一般公共服务支出7.95亿元，下降19.4%；教育支出16.98亿元、科学技术支出0.53亿元、城乡社区支出5.59亿元、农林水支出11.40亿元、社会保障和就业支出16.90亿元。</w:t>
      </w:r>
    </w:p>
    <w:p w14:paraId="6F510138"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金融存贷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继续扩大。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年末金融机构本外币存款余额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792.34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增长5.5%，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比年初增加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41.26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亿元；金融机构本外币贷款余额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698.56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增长14.3%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，比年初增加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87.43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全县普惠小微企业贷款余额、制造业贷款余额分别增长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2.19%、22.04%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9801936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八、教育、卫生、文化、体育</w:t>
      </w:r>
    </w:p>
    <w:p w14:paraId="4A945D7B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教育强县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走深走实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优化教育资源配置，强化教师队伍培育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全县共有小学52所、初中3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所、高中6所、普通中等专业学校2所、高等学校1所、特殊教育学校1所。合计专任教师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10136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人，在校生人数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12.64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万人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。2024年高考本科达线首超3000人，特殊类本科达线首超1000人，600分以上高分段首超100人；985高校录取人数较2023年翻一番，211高校录取人数破百，取得近10年来最好成绩。职教高考涟水中专专科升学率超90%、全市前列；累计投入3000万元改善教学环境，实施“涟享学”工程，组建6个紧密型教育集团、12个牵手型教育集团。优化教师队伍结构，在全县选树23个教育世家、78名“涟尚名师”。“涟校连家”寄宿制品牌学校建设在全市推广；在苏北率先实现学校食堂食材集中统一配送、获省委领导批示肯定，获评全国优秀教师1位、江苏省新时代好少年1名，创成省优质幼儿园1所。</w:t>
      </w:r>
    </w:p>
    <w:p w14:paraId="6B998177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医疗水平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持续改善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年末拥有卫生机构数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503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个。其中医院10个，卫生院16个，疾病预防控制中心（防疫站）1个，妇幼保健院1个。卫生机构年末拥有床位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4880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张。全县拥有卫生技术人员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5361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人，其中执业（助理）医师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2383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人，注册护士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2240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。公立医院综合改革不断深化，紧密型县域医共体建设获评全国优秀案例。县医院门诊住院一体化感染楼、县中医院病房楼建成投用，县医院滨河分院主体完工，南京市第一医院心脏大血管外科涟水分中心成立运行。</w:t>
      </w:r>
    </w:p>
    <w:p w14:paraId="0641B334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文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事业发展繁荣。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基层文艺院团改革得到中宣部、国家文旅部高度好评，2支文艺团队、2个公共文化空间入选省培育名单，淮剧小戏《我的亲家管得宽》获“国字号”奖项“大满贯”。放大淮剧“涟水现象”影响，推进《村里有个管得宽》全省巡演，完成“党员三部曲”第三部作品《一是一 二是二》首演。</w:t>
      </w:r>
    </w:p>
    <w:p w14:paraId="7F3B6FF7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体育工作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活跃发展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新建体育公园1个，健身步道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公里，更新健身器材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套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拥有各类运动员共计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141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人，其中自行车运动员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人，羽毛球运动员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人，武术运动员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人，跆拳道运动员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人，乒乓球运动员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人。全年参加市以上比赛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人次。获得省级奖牌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枚，其中金牌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枚，银牌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枚，铜牌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枚。输送市级以上运动员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名。</w:t>
      </w:r>
    </w:p>
    <w:p w14:paraId="1E934C64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九、科技和生态环境</w:t>
      </w:r>
    </w:p>
    <w:p w14:paraId="703BFF3A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活力加速迸发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全年实现专利授权882件，新增有效发明专利授权173件，获批国家高新技术企业34家，出台《涟水县域科技创新跃升行动计划》，捷泰科技、中顺环保获批市级企业重点实验室，今世缘酒业、永安化工参与国家标准修订。积极推进招才引智，推动今世缘酒业与江南大学共建“人才攻关联合体”，入选国家人才项目8个、省“双创计划”项目1个。</w:t>
      </w:r>
    </w:p>
    <w:p w14:paraId="55DAE8D8">
      <w:pPr>
        <w:spacing w:line="360" w:lineRule="auto"/>
        <w:ind w:firstLine="643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生态环境稳定宜居。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持续实施环境基础设施提升行动，17个生态环境基础设施建设项目有序推进，其中13个项目已建成投用。深入开展生态碧水三年行动，国省考断面优Ⅲ比例达83.3%，幸福大桥断面达到Ⅱ类水标准；坚持PM2.5与臭氧协同治理，PM2.5平均浓度为34.8μg/m³，优良天数比率83.9%；持续推进“无废城市”建设，土壤和地下水环境稳定可控，获评“全国气候宜居城市”，入选第三批中国“节气名城”。</w:t>
      </w:r>
    </w:p>
    <w:p w14:paraId="3F704541">
      <w:pPr>
        <w:numPr>
          <w:ilvl w:val="0"/>
          <w:numId w:val="1"/>
        </w:num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人口、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社会保障和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生活</w:t>
      </w:r>
    </w:p>
    <w:p w14:paraId="225BFF6E"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人口规模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总体平稳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年末全县总户数为31.83万户，户籍总人口为106.03万人。年末常住人口80.78万人，比上年减少0.39万人，其中城镇人口47.45万人，城镇化率为58.74%，比上年提升0.8个百分点。全年人口出生率为4.08‰，死亡率为9.39‰，人口自然增长率为-5.31‰。</w:t>
      </w:r>
    </w:p>
    <w:p w14:paraId="71ADCEC0">
      <w:pPr>
        <w:spacing w:line="360" w:lineRule="auto"/>
        <w:ind w:firstLine="643" w:firstLineChars="200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社保体系持续健全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年末全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城乡居民基本养老保险参保人数2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职工养老保险参保人数8.66万人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工伤保险参保职工人数8.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失业保险参保人数6.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人。“15分钟医保服务圈”基层服务站点常态化运行，医保高频事项直办代办实现全覆盖。建成1个兼备“一老一幼”服务功能的社会关爱服务中心、20个养老互助睦邻点、5个社区助餐点，农村敬老院“县建县管”运营机制获评省养老服务工作优秀案例。</w:t>
      </w:r>
    </w:p>
    <w:p w14:paraId="7C04EA6C"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生活稳步提高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体居民人均可支配收入34155元，比上年增长6.2%。其中，工资性收入15811元，增长6.9%；经营净收入8257元，增长4.2%；财产净收入1407元，增长3.9%；转移净收入8680元，增长7.2%。按常住地分，城镇居民人均可支配收入42463元，增长5.1%；农村居民人均可支配收入25247元，增长7.1%。城乡居民收入比值为1.68，较上年缩小0.03。全体居民人均消费支出20649元，比上年增长6.5%。按常住地分，城镇居民人均消费支出24895元，增长4.4%；农村居民人均消费支出16097元，增长9.2%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07648E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11199AA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2EE8A6C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</w:t>
      </w:r>
    </w:p>
    <w:p w14:paraId="495215B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0DE7411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[1]公报中部分指标数据为快报数，最终数据以《涟水统计年鉴—202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》公布为准。</w:t>
      </w:r>
    </w:p>
    <w:p w14:paraId="5F8CBE4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[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]地区生产总值、规模以上工业增加值及其分类项目绝对数按现价计算，增长速度按可比价计算。</w:t>
      </w:r>
    </w:p>
    <w:p w14:paraId="00F33A1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[3]部分指标数据因统计口径调整，较上年不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具可比性。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A6F658-3E55-4744-ACA0-3D3500A067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D872EF-5CD7-44FE-BFE4-CE8B054910E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7BF408-9E24-4AA1-B11D-012B3637AB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5F299E-98D4-44B7-BA03-58241DB800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54EC9">
    <w:pPr>
      <w:pStyle w:val="3"/>
      <w:framePr w:wrap="around" w:vAnchor="text" w:hAnchor="page" w:x="5938" w:y="157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36CC6B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FCF11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08A936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8132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D0D225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31C8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DD9F7"/>
    <w:multiLevelType w:val="singleLevel"/>
    <w:tmpl w:val="843DD9F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NmVkNWNmN2I3MWQ5YjM0MzAwMTcxMDM5YmIwNGEifQ=="/>
    <w:docVar w:name="KSO_WPS_MARK_KEY" w:val="f3bd52ce-e57e-4731-97de-b599ab493e7a"/>
  </w:docVars>
  <w:rsids>
    <w:rsidRoot w:val="1CDA6EC6"/>
    <w:rsid w:val="01E57B4E"/>
    <w:rsid w:val="02F33C8E"/>
    <w:rsid w:val="034F46D6"/>
    <w:rsid w:val="03BE7AAE"/>
    <w:rsid w:val="056E6787"/>
    <w:rsid w:val="063C34F2"/>
    <w:rsid w:val="0B47414E"/>
    <w:rsid w:val="0C327B86"/>
    <w:rsid w:val="0C3B7EEE"/>
    <w:rsid w:val="10420824"/>
    <w:rsid w:val="10953CEA"/>
    <w:rsid w:val="122440B4"/>
    <w:rsid w:val="132C67E2"/>
    <w:rsid w:val="13C609E5"/>
    <w:rsid w:val="14CF38C9"/>
    <w:rsid w:val="1686445B"/>
    <w:rsid w:val="181810E3"/>
    <w:rsid w:val="18CF278A"/>
    <w:rsid w:val="19185113"/>
    <w:rsid w:val="19202945"/>
    <w:rsid w:val="1BD7122A"/>
    <w:rsid w:val="1C44694B"/>
    <w:rsid w:val="1CDA6EC6"/>
    <w:rsid w:val="1CF063B6"/>
    <w:rsid w:val="1D0E578F"/>
    <w:rsid w:val="1D6B19BD"/>
    <w:rsid w:val="22EC1AEA"/>
    <w:rsid w:val="25EE4CE2"/>
    <w:rsid w:val="267D4693"/>
    <w:rsid w:val="280B2A12"/>
    <w:rsid w:val="2868759C"/>
    <w:rsid w:val="2C7A0167"/>
    <w:rsid w:val="2D614A83"/>
    <w:rsid w:val="2DB23294"/>
    <w:rsid w:val="322A618B"/>
    <w:rsid w:val="34594D07"/>
    <w:rsid w:val="34AA5EF3"/>
    <w:rsid w:val="35CB365D"/>
    <w:rsid w:val="36F07AD7"/>
    <w:rsid w:val="375B6D48"/>
    <w:rsid w:val="37702892"/>
    <w:rsid w:val="38CC0C0A"/>
    <w:rsid w:val="39FE3EC4"/>
    <w:rsid w:val="3F746C97"/>
    <w:rsid w:val="414D1DF3"/>
    <w:rsid w:val="421C6732"/>
    <w:rsid w:val="42BF46CD"/>
    <w:rsid w:val="43444075"/>
    <w:rsid w:val="44C92562"/>
    <w:rsid w:val="49040820"/>
    <w:rsid w:val="4A1B0D31"/>
    <w:rsid w:val="4A534BDB"/>
    <w:rsid w:val="4B4B6AFE"/>
    <w:rsid w:val="4E7762CC"/>
    <w:rsid w:val="4E824806"/>
    <w:rsid w:val="4F130627"/>
    <w:rsid w:val="50BA5C7D"/>
    <w:rsid w:val="53285977"/>
    <w:rsid w:val="543B71BC"/>
    <w:rsid w:val="586508E2"/>
    <w:rsid w:val="586B6F30"/>
    <w:rsid w:val="59522585"/>
    <w:rsid w:val="5D867E6A"/>
    <w:rsid w:val="5E5E2B95"/>
    <w:rsid w:val="5F8A1384"/>
    <w:rsid w:val="5FBA766B"/>
    <w:rsid w:val="61FE0917"/>
    <w:rsid w:val="68BD2B07"/>
    <w:rsid w:val="690A7BA1"/>
    <w:rsid w:val="69935DE8"/>
    <w:rsid w:val="6DD85D21"/>
    <w:rsid w:val="6E4F79A2"/>
    <w:rsid w:val="6EC916EC"/>
    <w:rsid w:val="73DE4104"/>
    <w:rsid w:val="761E2EDE"/>
    <w:rsid w:val="76236746"/>
    <w:rsid w:val="763E70DC"/>
    <w:rsid w:val="76784C03"/>
    <w:rsid w:val="784D7AAA"/>
    <w:rsid w:val="787132F8"/>
    <w:rsid w:val="79020895"/>
    <w:rsid w:val="7E056A9D"/>
    <w:rsid w:val="7E6F0254"/>
    <w:rsid w:val="7FE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3608</Words>
  <Characters>4307</Characters>
  <Lines>0</Lines>
  <Paragraphs>0</Paragraphs>
  <TotalTime>16</TotalTime>
  <ScaleCrop>false</ScaleCrop>
  <LinksUpToDate>false</LinksUpToDate>
  <CharactersWithSpaces>4314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2023-04-17T05:33:00Z</dcterms:created>
  <dc:creator>惠少阳</dc:creator>
  <cp:lastModifiedBy>罗思邈</cp:lastModifiedBy>
  <cp:lastPrinted>2025-06-04T00:58:50Z</cp:lastPrinted>
  <dcterms:modified xsi:type="dcterms:W3CDTF">2025-06-04T00:58:54Z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20DB9392192C47EFBEA541993401774E_13</vt:lpwstr>
  </property>
  <property fmtid="{D5CDD505-2E9C-101B-9397-08002B2CF9AE}" pid="4" name="KSOTemplateDocerSaveRecord">
    <vt:lpwstr>eyJoZGlkIjoiZTAyYmRkYjM5MTRjYjJmNjg5ZjJmNmYxYzEzODM5YzkiLCJ1c2VySWQiOiIxNDYxMzcyNjAwIn0=</vt:lpwstr>
  </property>
</Properties>
</file>