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7AFBD">
      <w:pPr>
        <w:rPr>
          <w:rFonts w:hint="eastAsia" w:ascii="仿宋_GB2312" w:hAnsi="仿宋_GB2312" w:eastAsia="仿宋_GB2312" w:cs="仿宋_GB2312"/>
          <w:color w:val="000000" w:themeColor="text1"/>
          <w:sz w:val="36"/>
          <w:szCs w:val="36"/>
          <w:lang w:eastAsia="zh-CN"/>
          <w14:textFill>
            <w14:solidFill>
              <w14:schemeClr w14:val="tx1"/>
            </w14:solidFill>
          </w14:textFill>
        </w:rPr>
      </w:pPr>
    </w:p>
    <w:p w14:paraId="0D99FCF4">
      <w:pPr>
        <w:rPr>
          <w:rFonts w:hint="eastAsia" w:ascii="仿宋_GB2312" w:hAnsi="仿宋_GB2312" w:eastAsia="仿宋_GB2312" w:cs="仿宋_GB2312"/>
          <w:color w:val="000000" w:themeColor="text1"/>
          <w:sz w:val="36"/>
          <w:szCs w:val="36"/>
          <w14:textFill>
            <w14:solidFill>
              <w14:schemeClr w14:val="tx1"/>
            </w14:solidFill>
          </w14:textFill>
        </w:rPr>
      </w:pPr>
    </w:p>
    <w:p w14:paraId="3DB9FA18">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14:paraId="760F0155">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26F767DB">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p>
    <w:p w14:paraId="5DF8C84E">
      <w:pPr>
        <w:jc w:val="center"/>
        <w:rPr>
          <w:rFonts w:eastAsia="仿宋"/>
          <w:color w:val="000000" w:themeColor="text1"/>
          <w:sz w:val="52"/>
          <w:szCs w:val="52"/>
          <w14:textFill>
            <w14:solidFill>
              <w14:schemeClr w14:val="tx1"/>
            </w14:solidFill>
          </w14:textFill>
        </w:rPr>
      </w:pPr>
    </w:p>
    <w:p w14:paraId="40A2980E">
      <w:pPr>
        <w:ind w:firstLine="1040"/>
        <w:rPr>
          <w:rFonts w:eastAsia="仿宋"/>
          <w:color w:val="000000" w:themeColor="text1"/>
          <w:sz w:val="44"/>
          <w:szCs w:val="44"/>
          <w14:textFill>
            <w14:solidFill>
              <w14:schemeClr w14:val="tx1"/>
            </w14:solidFill>
          </w14:textFill>
        </w:rPr>
      </w:pPr>
    </w:p>
    <w:p w14:paraId="4E966E6F">
      <w:pPr>
        <w:ind w:firstLine="1040"/>
        <w:rPr>
          <w:rFonts w:eastAsia="仿宋"/>
          <w:color w:val="000000" w:themeColor="text1"/>
          <w:sz w:val="44"/>
          <w:szCs w:val="44"/>
          <w14:textFill>
            <w14:solidFill>
              <w14:schemeClr w14:val="tx1"/>
            </w14:solidFill>
          </w14:textFill>
        </w:rPr>
      </w:pPr>
    </w:p>
    <w:p w14:paraId="2303421F">
      <w:pPr>
        <w:ind w:firstLine="1040"/>
        <w:rPr>
          <w:rFonts w:eastAsia="仿宋"/>
          <w:color w:val="000000" w:themeColor="text1"/>
          <w:sz w:val="44"/>
          <w:szCs w:val="44"/>
          <w14:textFill>
            <w14:solidFill>
              <w14:schemeClr w14:val="tx1"/>
            </w14:solidFill>
          </w14:textFill>
        </w:rPr>
      </w:pPr>
    </w:p>
    <w:p w14:paraId="4B4BB3E3">
      <w:pPr>
        <w:pStyle w:val="4"/>
        <w:rPr>
          <w:rFonts w:eastAsia="仿宋"/>
          <w:color w:val="000000" w:themeColor="text1"/>
          <w:sz w:val="44"/>
          <w:szCs w:val="44"/>
          <w14:textFill>
            <w14:solidFill>
              <w14:schemeClr w14:val="tx1"/>
            </w14:solidFill>
          </w14:textFill>
        </w:rPr>
      </w:pPr>
    </w:p>
    <w:p w14:paraId="592845EE">
      <w:pPr>
        <w:rPr>
          <w:color w:val="000000" w:themeColor="text1"/>
          <w14:textFill>
            <w14:solidFill>
              <w14:schemeClr w14:val="tx1"/>
            </w14:solidFill>
          </w14:textFill>
        </w:rPr>
      </w:pPr>
    </w:p>
    <w:p w14:paraId="1F0DA210">
      <w:pPr>
        <w:ind w:firstLine="1040"/>
        <w:rPr>
          <w:rFonts w:eastAsia="仿宋"/>
          <w:color w:val="000000" w:themeColor="text1"/>
          <w:sz w:val="44"/>
          <w:szCs w:val="44"/>
          <w14:textFill>
            <w14:solidFill>
              <w14:schemeClr w14:val="tx1"/>
            </w14:solidFill>
          </w14:textFill>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7"/>
        <w:gridCol w:w="5893"/>
      </w:tblGrid>
      <w:tr w14:paraId="0FA5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167" w:type="dxa"/>
            <w:vMerge w:val="restart"/>
            <w:tcBorders>
              <w:tl2br w:val="nil"/>
              <w:tr2bl w:val="nil"/>
            </w:tcBorders>
            <w:noWrap w:val="0"/>
            <w:vAlign w:val="top"/>
          </w:tcPr>
          <w:p w14:paraId="7BC30B2A">
            <w:pPr>
              <w:adjustRightInd w:val="0"/>
              <w:snapToGrid w:val="0"/>
              <w:spacing w:line="288" w:lineRule="auto"/>
              <w:rPr>
                <w:rFonts w:hint="eastAsia" w:ascii="仿宋_GB2312" w:eastAsia="仿宋_GB2312"/>
                <w:color w:val="000000" w:themeColor="text1"/>
                <w:sz w:val="36"/>
                <w:szCs w:val="36"/>
                <w:vertAlign w:val="baseline"/>
                <w:lang w:val="en-US" w:eastAsia="zh-CN"/>
                <w14:textFill>
                  <w14:solidFill>
                    <w14:schemeClr w14:val="tx1"/>
                  </w14:solidFill>
                </w14:textFill>
              </w:rPr>
            </w:pPr>
            <w:r>
              <w:rPr>
                <w:rFonts w:hint="eastAsia" w:ascii="仿宋_GB2312" w:eastAsia="仿宋_GB2312"/>
                <w:color w:val="000000" w:themeColor="text1"/>
                <w:sz w:val="36"/>
                <w:szCs w:val="36"/>
                <w:vertAlign w:val="baseline"/>
                <w:lang w:val="en-US" w:eastAsia="zh-CN"/>
                <w14:textFill>
                  <w14:solidFill>
                    <w14:schemeClr w14:val="tx1"/>
                  </w14:solidFill>
                </w14:textFill>
              </w:rPr>
              <w:t>项目名称：</w:t>
            </w:r>
          </w:p>
        </w:tc>
        <w:tc>
          <w:tcPr>
            <w:tcW w:w="5893" w:type="dxa"/>
            <w:tcBorders>
              <w:bottom w:val="single" w:color="000000" w:sz="4" w:space="0"/>
            </w:tcBorders>
            <w:noWrap w:val="0"/>
            <w:vAlign w:val="center"/>
          </w:tcPr>
          <w:p w14:paraId="59D8FE71">
            <w:pPr>
              <w:adjustRightInd w:val="0"/>
              <w:snapToGrid w:val="0"/>
              <w:spacing w:line="288" w:lineRule="auto"/>
              <w:jc w:val="center"/>
              <w:rPr>
                <w:rFonts w:hint="default" w:ascii="Times New Roman" w:hAnsi="Times New Roman" w:eastAsia="仿宋_GB2312"/>
                <w:color w:val="000000" w:themeColor="text1"/>
                <w:sz w:val="32"/>
                <w:szCs w:val="32"/>
                <w:vertAlign w:val="baseline"/>
                <w:lang w:val="en-US" w:eastAsia="zh-CN"/>
                <w14:textFill>
                  <w14:solidFill>
                    <w14:schemeClr w14:val="tx1"/>
                  </w14:solidFill>
                </w14:textFill>
              </w:rPr>
            </w:pPr>
            <w:r>
              <w:rPr>
                <w:rFonts w:hint="eastAsia" w:ascii="Times New Roman" w:hAnsi="Times New Roman" w:eastAsia="仿宋_GB2312"/>
                <w:color w:val="000000" w:themeColor="text1"/>
                <w:sz w:val="32"/>
                <w:szCs w:val="32"/>
                <w:vertAlign w:val="baseline"/>
                <w:lang w:val="en-US" w:eastAsia="zh-CN"/>
                <w14:textFill>
                  <w14:solidFill>
                    <w14:schemeClr w14:val="tx1"/>
                  </w14:solidFill>
                </w14:textFill>
              </w:rPr>
              <w:t>淮安市绿能环境技术有限公司年加</w:t>
            </w:r>
            <w:r>
              <w:rPr>
                <w:rFonts w:hint="eastAsia" w:eastAsia="仿宋_GB2312"/>
                <w:color w:val="000000" w:themeColor="text1"/>
                <w:sz w:val="32"/>
                <w:szCs w:val="32"/>
                <w:vertAlign w:val="baseline"/>
                <w:lang w:val="en-US" w:eastAsia="zh-CN"/>
                <w14:textFill>
                  <w14:solidFill>
                    <w14:schemeClr w14:val="tx1"/>
                  </w14:solidFill>
                </w14:textFill>
              </w:rPr>
              <w:t>工</w:t>
            </w:r>
          </w:p>
        </w:tc>
      </w:tr>
      <w:tr w14:paraId="23A8C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167" w:type="dxa"/>
            <w:vMerge w:val="continue"/>
            <w:tcBorders>
              <w:tl2br w:val="nil"/>
              <w:tr2bl w:val="nil"/>
            </w:tcBorders>
            <w:noWrap w:val="0"/>
            <w:vAlign w:val="top"/>
          </w:tcPr>
          <w:p w14:paraId="44054780">
            <w:pPr>
              <w:adjustRightInd w:val="0"/>
              <w:snapToGrid w:val="0"/>
              <w:spacing w:line="288" w:lineRule="auto"/>
              <w:jc w:val="center"/>
              <w:rPr>
                <w:color w:val="000000" w:themeColor="text1"/>
                <w14:textFill>
                  <w14:solidFill>
                    <w14:schemeClr w14:val="tx1"/>
                  </w14:solidFill>
                </w14:textFill>
              </w:rPr>
            </w:pPr>
          </w:p>
        </w:tc>
        <w:tc>
          <w:tcPr>
            <w:tcW w:w="5893" w:type="dxa"/>
            <w:tcBorders>
              <w:bottom w:val="single" w:color="000000" w:sz="4" w:space="0"/>
            </w:tcBorders>
            <w:noWrap w:val="0"/>
            <w:vAlign w:val="center"/>
          </w:tcPr>
          <w:p w14:paraId="55392854">
            <w:pPr>
              <w:adjustRightInd w:val="0"/>
              <w:snapToGrid w:val="0"/>
              <w:spacing w:line="288" w:lineRule="auto"/>
              <w:jc w:val="center"/>
              <w:rPr>
                <w:rFonts w:hint="default" w:ascii="Times New Roman" w:hAnsi="Times New Roman" w:eastAsia="仿宋_GB2312"/>
                <w:color w:val="000000" w:themeColor="text1"/>
                <w:sz w:val="32"/>
                <w:szCs w:val="32"/>
                <w:vertAlign w:val="baseline"/>
                <w:lang w:val="en-US" w:eastAsia="zh-CN"/>
                <w14:textFill>
                  <w14:solidFill>
                    <w14:schemeClr w14:val="tx1"/>
                  </w14:solidFill>
                </w14:textFill>
              </w:rPr>
            </w:pPr>
            <w:r>
              <w:rPr>
                <w:rFonts w:hint="eastAsia" w:ascii="Times New Roman" w:hAnsi="Times New Roman" w:eastAsia="仿宋_GB2312"/>
                <w:color w:val="000000" w:themeColor="text1"/>
                <w:sz w:val="32"/>
                <w:szCs w:val="32"/>
                <w:vertAlign w:val="baseline"/>
                <w:lang w:val="en-US" w:eastAsia="zh-CN"/>
                <w14:textFill>
                  <w14:solidFill>
                    <w14:schemeClr w14:val="tx1"/>
                  </w14:solidFill>
                </w14:textFill>
              </w:rPr>
              <w:t>1500套环境保护专用设备项目</w:t>
            </w:r>
          </w:p>
        </w:tc>
      </w:tr>
      <w:tr w14:paraId="471C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7" w:type="dxa"/>
            <w:tcBorders>
              <w:tl2br w:val="nil"/>
              <w:tr2bl w:val="nil"/>
            </w:tcBorders>
            <w:noWrap w:val="0"/>
            <w:vAlign w:val="top"/>
          </w:tcPr>
          <w:p w14:paraId="30960708">
            <w:pPr>
              <w:adjustRightInd w:val="0"/>
              <w:snapToGrid w:val="0"/>
              <w:spacing w:line="288" w:lineRule="auto"/>
              <w:rPr>
                <w:rFonts w:hint="default" w:ascii="仿宋_GB2312" w:eastAsia="仿宋_GB2312"/>
                <w:color w:val="000000" w:themeColor="text1"/>
                <w:sz w:val="36"/>
                <w:szCs w:val="36"/>
                <w:vertAlign w:val="baseline"/>
                <w:lang w:val="en-US" w:eastAsia="zh-CN"/>
                <w14:textFill>
                  <w14:solidFill>
                    <w14:schemeClr w14:val="tx1"/>
                  </w14:solidFill>
                </w14:textFill>
              </w:rPr>
            </w:pPr>
            <w:r>
              <w:rPr>
                <w:rFonts w:hint="eastAsia" w:ascii="仿宋_GB2312" w:eastAsia="仿宋_GB2312"/>
                <w:color w:val="000000" w:themeColor="text1"/>
                <w:sz w:val="36"/>
                <w:szCs w:val="36"/>
                <w:vertAlign w:val="baseline"/>
                <w:lang w:val="en-US" w:eastAsia="zh-CN"/>
                <w14:textFill>
                  <w14:solidFill>
                    <w14:schemeClr w14:val="tx1"/>
                  </w14:solidFill>
                </w14:textFill>
              </w:rPr>
              <w:t>建设单位（盖章）：</w:t>
            </w:r>
          </w:p>
        </w:tc>
        <w:tc>
          <w:tcPr>
            <w:tcW w:w="5893" w:type="dxa"/>
            <w:tcBorders>
              <w:top w:val="single" w:color="000000" w:sz="4" w:space="0"/>
              <w:bottom w:val="single" w:color="000000" w:sz="4" w:space="0"/>
            </w:tcBorders>
            <w:noWrap w:val="0"/>
            <w:vAlign w:val="center"/>
          </w:tcPr>
          <w:p w14:paraId="10602E3D">
            <w:pPr>
              <w:adjustRightInd w:val="0"/>
              <w:snapToGrid w:val="0"/>
              <w:spacing w:line="288" w:lineRule="auto"/>
              <w:jc w:val="center"/>
              <w:rPr>
                <w:rFonts w:hint="default" w:ascii="仿宋_GB2312" w:eastAsia="仿宋_GB2312"/>
                <w:color w:val="000000" w:themeColor="text1"/>
                <w:sz w:val="32"/>
                <w:szCs w:val="32"/>
                <w:vertAlign w:val="baseline"/>
                <w:lang w:val="en-US" w:eastAsia="zh-CN"/>
                <w14:textFill>
                  <w14:solidFill>
                    <w14:schemeClr w14:val="tx1"/>
                  </w14:solidFill>
                </w14:textFill>
              </w:rPr>
            </w:pPr>
            <w:r>
              <w:rPr>
                <w:rFonts w:hint="eastAsia" w:ascii="仿宋_GB2312" w:eastAsia="仿宋_GB2312"/>
                <w:color w:val="000000" w:themeColor="text1"/>
                <w:sz w:val="32"/>
                <w:szCs w:val="32"/>
                <w:vertAlign w:val="baseline"/>
                <w:lang w:val="en-US" w:eastAsia="zh-CN"/>
                <w14:textFill>
                  <w14:solidFill>
                    <w14:schemeClr w14:val="tx1"/>
                  </w14:solidFill>
                </w14:textFill>
              </w:rPr>
              <w:t>淮安市绿能环境技术有限公司</w:t>
            </w:r>
          </w:p>
        </w:tc>
      </w:tr>
      <w:tr w14:paraId="61979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7" w:type="dxa"/>
            <w:tcBorders>
              <w:tl2br w:val="nil"/>
              <w:tr2bl w:val="nil"/>
            </w:tcBorders>
            <w:noWrap w:val="0"/>
            <w:vAlign w:val="top"/>
          </w:tcPr>
          <w:p w14:paraId="12C37BCE">
            <w:pPr>
              <w:adjustRightInd w:val="0"/>
              <w:snapToGrid w:val="0"/>
              <w:spacing w:line="288" w:lineRule="auto"/>
              <w:rPr>
                <w:rFonts w:hint="eastAsia" w:ascii="仿宋_GB2312" w:eastAsia="仿宋_GB2312"/>
                <w:color w:val="000000" w:themeColor="text1"/>
                <w:sz w:val="36"/>
                <w:szCs w:val="36"/>
                <w:vertAlign w:val="baseline"/>
                <w:lang w:val="en-US" w:eastAsia="zh-CN"/>
                <w14:textFill>
                  <w14:solidFill>
                    <w14:schemeClr w14:val="tx1"/>
                  </w14:solidFill>
                </w14:textFill>
              </w:rPr>
            </w:pPr>
            <w:r>
              <w:rPr>
                <w:rFonts w:hint="eastAsia" w:ascii="仿宋_GB2312" w:eastAsia="仿宋_GB2312"/>
                <w:color w:val="000000" w:themeColor="text1"/>
                <w:sz w:val="36"/>
                <w:szCs w:val="36"/>
                <w:vertAlign w:val="baseline"/>
                <w:lang w:val="en-US" w:eastAsia="zh-CN"/>
                <w14:textFill>
                  <w14:solidFill>
                    <w14:schemeClr w14:val="tx1"/>
                  </w14:solidFill>
                </w14:textFill>
              </w:rPr>
              <w:t>编制日期：</w:t>
            </w:r>
          </w:p>
        </w:tc>
        <w:tc>
          <w:tcPr>
            <w:tcW w:w="5893" w:type="dxa"/>
            <w:tcBorders>
              <w:top w:val="single" w:color="000000" w:sz="4" w:space="0"/>
              <w:bottom w:val="single" w:color="000000" w:sz="4" w:space="0"/>
            </w:tcBorders>
            <w:noWrap w:val="0"/>
            <w:vAlign w:val="center"/>
          </w:tcPr>
          <w:p w14:paraId="0BCB2A5D">
            <w:pPr>
              <w:tabs>
                <w:tab w:val="left" w:pos="1497"/>
              </w:tabs>
              <w:adjustRightInd w:val="0"/>
              <w:snapToGrid w:val="0"/>
              <w:spacing w:line="288" w:lineRule="auto"/>
              <w:jc w:val="center"/>
              <w:rPr>
                <w:rFonts w:hint="default" w:ascii="仿宋_GB2312" w:eastAsia="仿宋_GB2312"/>
                <w:color w:val="000000" w:themeColor="text1"/>
                <w:sz w:val="32"/>
                <w:szCs w:val="32"/>
                <w:vertAlign w:val="baseline"/>
                <w:lang w:val="en-US" w:eastAsia="zh-CN"/>
                <w14:textFill>
                  <w14:solidFill>
                    <w14:schemeClr w14:val="tx1"/>
                  </w14:solidFill>
                </w14:textFill>
              </w:rPr>
            </w:pPr>
            <w:r>
              <w:rPr>
                <w:rFonts w:hint="eastAsia" w:ascii="Times New Roman" w:hAnsi="Times New Roman" w:eastAsia="仿宋_GB2312"/>
                <w:color w:val="000000" w:themeColor="text1"/>
                <w:sz w:val="32"/>
                <w:szCs w:val="32"/>
                <w:vertAlign w:val="baseline"/>
                <w:lang w:val="en-US" w:eastAsia="zh-CN"/>
                <w14:textFill>
                  <w14:solidFill>
                    <w14:schemeClr w14:val="tx1"/>
                  </w14:solidFill>
                </w14:textFill>
              </w:rPr>
              <w:t>202</w:t>
            </w:r>
            <w:r>
              <w:rPr>
                <w:rFonts w:hint="eastAsia" w:eastAsia="仿宋_GB2312"/>
                <w:color w:val="000000" w:themeColor="text1"/>
                <w:sz w:val="32"/>
                <w:szCs w:val="32"/>
                <w:vertAlign w:val="baseline"/>
                <w:lang w:val="en-US" w:eastAsia="zh-CN"/>
                <w14:textFill>
                  <w14:solidFill>
                    <w14:schemeClr w14:val="tx1"/>
                  </w14:solidFill>
                </w14:textFill>
              </w:rPr>
              <w:t>5</w:t>
            </w:r>
            <w:r>
              <w:rPr>
                <w:rFonts w:hint="eastAsia" w:ascii="Times New Roman" w:hAnsi="Times New Roman" w:eastAsia="仿宋_GB2312"/>
                <w:color w:val="000000" w:themeColor="text1"/>
                <w:sz w:val="32"/>
                <w:szCs w:val="32"/>
                <w:vertAlign w:val="baseline"/>
                <w:lang w:val="en-US" w:eastAsia="zh-CN"/>
                <w14:textFill>
                  <w14:solidFill>
                    <w14:schemeClr w14:val="tx1"/>
                  </w14:solidFill>
                </w14:textFill>
              </w:rPr>
              <w:t>年</w:t>
            </w:r>
            <w:r>
              <w:rPr>
                <w:rFonts w:hint="eastAsia" w:eastAsia="仿宋_GB2312"/>
                <w:color w:val="000000" w:themeColor="text1"/>
                <w:sz w:val="32"/>
                <w:szCs w:val="32"/>
                <w:vertAlign w:val="baseline"/>
                <w:lang w:val="en-US" w:eastAsia="zh-CN"/>
                <w14:textFill>
                  <w14:solidFill>
                    <w14:schemeClr w14:val="tx1"/>
                  </w14:solidFill>
                </w14:textFill>
              </w:rPr>
              <w:t>7</w:t>
            </w:r>
            <w:r>
              <w:rPr>
                <w:rFonts w:hint="eastAsia" w:ascii="Times New Roman" w:hAnsi="Times New Roman" w:eastAsia="仿宋_GB2312"/>
                <w:color w:val="000000" w:themeColor="text1"/>
                <w:sz w:val="32"/>
                <w:szCs w:val="32"/>
                <w:vertAlign w:val="baseline"/>
                <w:lang w:val="en-US" w:eastAsia="zh-CN"/>
                <w14:textFill>
                  <w14:solidFill>
                    <w14:schemeClr w14:val="tx1"/>
                  </w14:solidFill>
                </w14:textFill>
              </w:rPr>
              <w:t>月</w:t>
            </w:r>
          </w:p>
        </w:tc>
      </w:tr>
    </w:tbl>
    <w:p w14:paraId="0382D644">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44FE3C71">
      <w:pPr>
        <w:pStyle w:val="4"/>
        <w:rPr>
          <w:rFonts w:ascii="仿宋_GB2312" w:eastAsia="仿宋_GB2312"/>
          <w:color w:val="000000" w:themeColor="text1"/>
          <w:sz w:val="36"/>
          <w:szCs w:val="36"/>
          <w14:textFill>
            <w14:solidFill>
              <w14:schemeClr w14:val="tx1"/>
            </w14:solidFill>
          </w14:textFill>
        </w:rPr>
      </w:pPr>
    </w:p>
    <w:p w14:paraId="0F6AB2F3">
      <w:pPr>
        <w:rPr>
          <w:rFonts w:ascii="仿宋_GB2312" w:eastAsia="仿宋_GB2312"/>
          <w:color w:val="000000" w:themeColor="text1"/>
          <w:sz w:val="36"/>
          <w:szCs w:val="36"/>
          <w14:textFill>
            <w14:solidFill>
              <w14:schemeClr w14:val="tx1"/>
            </w14:solidFill>
          </w14:textFill>
        </w:rPr>
      </w:pPr>
    </w:p>
    <w:p w14:paraId="17EAEAF8">
      <w:pPr>
        <w:pStyle w:val="4"/>
        <w:rPr>
          <w:rFonts w:ascii="仿宋_GB2312" w:eastAsia="仿宋_GB2312"/>
          <w:color w:val="000000" w:themeColor="text1"/>
          <w:sz w:val="36"/>
          <w:szCs w:val="36"/>
          <w14:textFill>
            <w14:solidFill>
              <w14:schemeClr w14:val="tx1"/>
            </w14:solidFill>
          </w14:textFill>
        </w:rPr>
      </w:pPr>
    </w:p>
    <w:p w14:paraId="0B0DB011">
      <w:pPr>
        <w:pStyle w:val="4"/>
        <w:rPr>
          <w:rFonts w:ascii="仿宋_GB2312" w:eastAsia="仿宋_GB2312"/>
          <w:color w:val="000000" w:themeColor="text1"/>
          <w:sz w:val="36"/>
          <w:szCs w:val="36"/>
          <w14:textFill>
            <w14:solidFill>
              <w14:schemeClr w14:val="tx1"/>
            </w14:solidFill>
          </w14:textFill>
        </w:rPr>
      </w:pPr>
    </w:p>
    <w:p w14:paraId="504772DE">
      <w:pPr>
        <w:rPr>
          <w:color w:val="000000" w:themeColor="text1"/>
          <w14:textFill>
            <w14:solidFill>
              <w14:schemeClr w14:val="tx1"/>
            </w14:solidFill>
          </w14:textFill>
        </w:rPr>
      </w:pPr>
    </w:p>
    <w:p w14:paraId="6DBED6F2">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14:paraId="29A45CC4">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34E074FB">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B331E4F">
      <w:pPr>
        <w:pStyle w:val="16"/>
        <w:jc w:val="center"/>
        <w:outlineLvl w:val="0"/>
        <w:rPr>
          <w:rFonts w:hint="eastAsia" w:ascii="黑体" w:hAnsi="黑体" w:eastAsia="黑体"/>
          <w:snapToGrid w:val="0"/>
          <w:color w:val="000000" w:themeColor="text1"/>
          <w:sz w:val="30"/>
          <w:szCs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0CEE478">
      <w:pPr>
        <w:pStyle w:val="16"/>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56"/>
        <w:gridCol w:w="2521"/>
        <w:gridCol w:w="2330"/>
        <w:gridCol w:w="3063"/>
      </w:tblGrid>
      <w:tr w14:paraId="0EE57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520AB3F8">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建设项目名称</w:t>
            </w:r>
          </w:p>
        </w:tc>
        <w:tc>
          <w:tcPr>
            <w:tcW w:w="7914" w:type="dxa"/>
            <w:gridSpan w:val="3"/>
            <w:noWrap w:val="0"/>
            <w:vAlign w:val="center"/>
          </w:tcPr>
          <w:p w14:paraId="3658B1CF">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淮安市绿能环境技术有限公司年加工1500套环境保护专用设备项目</w:t>
            </w:r>
          </w:p>
        </w:tc>
      </w:tr>
      <w:tr w14:paraId="5811D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7184AB2E">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项目代码</w:t>
            </w:r>
          </w:p>
        </w:tc>
        <w:tc>
          <w:tcPr>
            <w:tcW w:w="7914" w:type="dxa"/>
            <w:gridSpan w:val="3"/>
            <w:noWrap w:val="0"/>
            <w:vAlign w:val="center"/>
          </w:tcPr>
          <w:p w14:paraId="11E83184">
            <w:pPr>
              <w:adjustRightInd w:val="0"/>
              <w:snapToGrid w:val="0"/>
              <w:jc w:val="center"/>
              <w:rPr>
                <w:rFonts w:hint="eastAsia" w:eastAsia="宋体" w:cs="宋体"/>
                <w:color w:val="000000" w:themeColor="text1"/>
                <w:szCs w:val="21"/>
                <w:lang w:eastAsia="zh-CN"/>
                <w14:textFill>
                  <w14:solidFill>
                    <w14:schemeClr w14:val="tx1"/>
                  </w14:solidFill>
                </w14:textFill>
              </w:rPr>
            </w:pPr>
            <w:r>
              <w:rPr>
                <w:rFonts w:hint="eastAsia" w:cs="宋体"/>
                <w:color w:val="000000" w:themeColor="text1"/>
                <w:szCs w:val="21"/>
                <w:lang w:eastAsia="zh-CN"/>
                <w14:textFill>
                  <w14:solidFill>
                    <w14:schemeClr w14:val="tx1"/>
                  </w14:solidFill>
                </w14:textFill>
              </w:rPr>
              <w:t>2503-320826-04-01-450478</w:t>
            </w:r>
          </w:p>
        </w:tc>
      </w:tr>
      <w:tr w14:paraId="01CFD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020235A3">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建设单位联系人</w:t>
            </w:r>
          </w:p>
        </w:tc>
        <w:tc>
          <w:tcPr>
            <w:tcW w:w="2521" w:type="dxa"/>
            <w:noWrap w:val="0"/>
            <w:vAlign w:val="center"/>
          </w:tcPr>
          <w:p w14:paraId="28B234C6">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朱中周</w:t>
            </w:r>
          </w:p>
        </w:tc>
        <w:tc>
          <w:tcPr>
            <w:tcW w:w="2330" w:type="dxa"/>
            <w:noWrap w:val="0"/>
            <w:vAlign w:val="center"/>
          </w:tcPr>
          <w:p w14:paraId="62068166">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联系方式</w:t>
            </w:r>
          </w:p>
        </w:tc>
        <w:tc>
          <w:tcPr>
            <w:tcW w:w="3063" w:type="dxa"/>
            <w:noWrap w:val="0"/>
            <w:vAlign w:val="center"/>
          </w:tcPr>
          <w:p w14:paraId="5A69136F">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13606805343</w:t>
            </w:r>
          </w:p>
        </w:tc>
      </w:tr>
      <w:tr w14:paraId="47C94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746210BB">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建设地点</w:t>
            </w:r>
          </w:p>
        </w:tc>
        <w:tc>
          <w:tcPr>
            <w:tcW w:w="7914" w:type="dxa"/>
            <w:gridSpan w:val="3"/>
            <w:noWrap w:val="0"/>
            <w:vAlign w:val="center"/>
          </w:tcPr>
          <w:p w14:paraId="34170531">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u w:val="single"/>
                <w14:textFill>
                  <w14:solidFill>
                    <w14:schemeClr w14:val="tx1"/>
                  </w14:solidFill>
                </w14:textFill>
              </w:rPr>
              <w:t>江苏省淮安市涟水县保滩街道工业集中区</w:t>
            </w:r>
          </w:p>
        </w:tc>
      </w:tr>
      <w:tr w14:paraId="2996F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036C8287">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地理坐标</w:t>
            </w:r>
          </w:p>
        </w:tc>
        <w:tc>
          <w:tcPr>
            <w:tcW w:w="7914" w:type="dxa"/>
            <w:gridSpan w:val="3"/>
            <w:noWrap w:val="0"/>
            <w:vAlign w:val="center"/>
          </w:tcPr>
          <w:p w14:paraId="472AA3A2">
            <w:pPr>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北纬：</w:t>
            </w:r>
            <w:r>
              <w:rPr>
                <w:rFonts w:hint="eastAsia" w:cs="宋体"/>
                <w:color w:val="000000" w:themeColor="text1"/>
                <w:szCs w:val="21"/>
                <w:u w:val="single"/>
                <w14:textFill>
                  <w14:solidFill>
                    <w14:schemeClr w14:val="tx1"/>
                  </w14:solidFill>
                </w14:textFill>
              </w:rPr>
              <w:t>33</w:t>
            </w:r>
            <w:r>
              <w:rPr>
                <w:rFonts w:hint="eastAsia" w:cs="宋体"/>
                <w:color w:val="000000" w:themeColor="text1"/>
                <w:szCs w:val="21"/>
                <w14:textFill>
                  <w14:solidFill>
                    <w14:schemeClr w14:val="tx1"/>
                  </w14:solidFill>
                </w14:textFill>
              </w:rPr>
              <w:t>度</w:t>
            </w:r>
            <w:r>
              <w:rPr>
                <w:rFonts w:hint="eastAsia" w:cs="宋体"/>
                <w:color w:val="000000" w:themeColor="text1"/>
                <w:szCs w:val="21"/>
                <w:u w:val="single"/>
                <w14:textFill>
                  <w14:solidFill>
                    <w14:schemeClr w14:val="tx1"/>
                  </w14:solidFill>
                </w14:textFill>
              </w:rPr>
              <w:t>4</w:t>
            </w:r>
            <w:r>
              <w:rPr>
                <w:rFonts w:hint="eastAsia" w:cs="宋体"/>
                <w:color w:val="000000" w:themeColor="text1"/>
                <w:szCs w:val="21"/>
                <w:u w:val="single"/>
                <w:lang w:val="en-US" w:eastAsia="zh-CN"/>
                <w14:textFill>
                  <w14:solidFill>
                    <w14:schemeClr w14:val="tx1"/>
                  </w14:solidFill>
                </w14:textFill>
              </w:rPr>
              <w:t>1</w:t>
            </w:r>
            <w:r>
              <w:rPr>
                <w:rFonts w:hint="eastAsia" w:cs="宋体"/>
                <w:color w:val="000000" w:themeColor="text1"/>
                <w:szCs w:val="21"/>
                <w14:textFill>
                  <w14:solidFill>
                    <w14:schemeClr w14:val="tx1"/>
                  </w14:solidFill>
                </w14:textFill>
              </w:rPr>
              <w:t>分</w:t>
            </w:r>
            <w:r>
              <w:rPr>
                <w:rFonts w:hint="eastAsia" w:cs="宋体"/>
                <w:color w:val="000000" w:themeColor="text1"/>
                <w:szCs w:val="21"/>
                <w:u w:val="single"/>
                <w:lang w:val="en-US" w:eastAsia="zh-CN"/>
                <w14:textFill>
                  <w14:solidFill>
                    <w14:schemeClr w14:val="tx1"/>
                  </w14:solidFill>
                </w14:textFill>
              </w:rPr>
              <w:t>51.074</w:t>
            </w:r>
            <w:r>
              <w:rPr>
                <w:rFonts w:hint="eastAsia" w:cs="宋体"/>
                <w:color w:val="000000" w:themeColor="text1"/>
                <w:szCs w:val="21"/>
                <w14:textFill>
                  <w14:solidFill>
                    <w14:schemeClr w14:val="tx1"/>
                  </w14:solidFill>
                </w14:textFill>
              </w:rPr>
              <w:t>秒，东经：</w:t>
            </w:r>
            <w:r>
              <w:rPr>
                <w:rFonts w:hint="eastAsia" w:cs="宋体"/>
                <w:color w:val="000000" w:themeColor="text1"/>
                <w:szCs w:val="21"/>
                <w:u w:val="single"/>
                <w14:textFill>
                  <w14:solidFill>
                    <w14:schemeClr w14:val="tx1"/>
                  </w14:solidFill>
                </w14:textFill>
              </w:rPr>
              <w:t>119</w:t>
            </w:r>
            <w:r>
              <w:rPr>
                <w:rFonts w:hint="eastAsia" w:cs="宋体"/>
                <w:color w:val="000000" w:themeColor="text1"/>
                <w:szCs w:val="21"/>
                <w14:textFill>
                  <w14:solidFill>
                    <w14:schemeClr w14:val="tx1"/>
                  </w14:solidFill>
                </w14:textFill>
              </w:rPr>
              <w:t>度</w:t>
            </w:r>
            <w:r>
              <w:rPr>
                <w:rFonts w:hint="eastAsia" w:cs="宋体"/>
                <w:color w:val="000000" w:themeColor="text1"/>
                <w:szCs w:val="21"/>
                <w:u w:val="single"/>
                <w:lang w:val="en-US" w:eastAsia="zh-CN"/>
                <w14:textFill>
                  <w14:solidFill>
                    <w14:schemeClr w14:val="tx1"/>
                  </w14:solidFill>
                </w14:textFill>
              </w:rPr>
              <w:t>11</w:t>
            </w:r>
            <w:r>
              <w:rPr>
                <w:rFonts w:hint="eastAsia" w:cs="宋体"/>
                <w:color w:val="000000" w:themeColor="text1"/>
                <w:szCs w:val="21"/>
                <w14:textFill>
                  <w14:solidFill>
                    <w14:schemeClr w14:val="tx1"/>
                  </w14:solidFill>
                </w14:textFill>
              </w:rPr>
              <w:t>分</w:t>
            </w:r>
            <w:r>
              <w:rPr>
                <w:rFonts w:hint="eastAsia" w:cs="宋体"/>
                <w:color w:val="000000" w:themeColor="text1"/>
                <w:szCs w:val="21"/>
                <w:u w:val="single"/>
                <w:lang w:val="en-US" w:eastAsia="zh-CN"/>
                <w14:textFill>
                  <w14:solidFill>
                    <w14:schemeClr w14:val="tx1"/>
                  </w14:solidFill>
                </w14:textFill>
              </w:rPr>
              <w:t>1.204</w:t>
            </w:r>
            <w:r>
              <w:rPr>
                <w:rFonts w:hint="eastAsia" w:cs="宋体"/>
                <w:color w:val="000000" w:themeColor="text1"/>
                <w:szCs w:val="21"/>
                <w14:textFill>
                  <w14:solidFill>
                    <w14:schemeClr w14:val="tx1"/>
                  </w14:solidFill>
                </w14:textFill>
              </w:rPr>
              <w:t>秒</w:t>
            </w:r>
          </w:p>
        </w:tc>
      </w:tr>
      <w:tr w14:paraId="11C17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56" w:type="dxa"/>
            <w:noWrap w:val="0"/>
            <w:tcMar>
              <w:top w:w="16" w:type="dxa"/>
              <w:left w:w="16" w:type="dxa"/>
              <w:right w:w="16" w:type="dxa"/>
            </w:tcMar>
            <w:vAlign w:val="center"/>
          </w:tcPr>
          <w:p w14:paraId="2824B70B">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国民经济</w:t>
            </w:r>
          </w:p>
          <w:p w14:paraId="74C13A7C">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行业类别</w:t>
            </w:r>
          </w:p>
        </w:tc>
        <w:tc>
          <w:tcPr>
            <w:tcW w:w="2521" w:type="dxa"/>
            <w:noWrap w:val="0"/>
            <w:vAlign w:val="center"/>
          </w:tcPr>
          <w:p w14:paraId="66CAD67B">
            <w:pPr>
              <w:adjustRightInd w:val="0"/>
              <w:snapToGrid w:val="0"/>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C3591环境保护专用设备制造</w:t>
            </w:r>
          </w:p>
        </w:tc>
        <w:tc>
          <w:tcPr>
            <w:tcW w:w="2330" w:type="dxa"/>
            <w:noWrap w:val="0"/>
            <w:vAlign w:val="center"/>
          </w:tcPr>
          <w:p w14:paraId="2C9F13F0">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建设项目</w:t>
            </w:r>
          </w:p>
          <w:p w14:paraId="17CE811F">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行业类别</w:t>
            </w:r>
          </w:p>
        </w:tc>
        <w:tc>
          <w:tcPr>
            <w:tcW w:w="3063" w:type="dxa"/>
            <w:noWrap w:val="0"/>
            <w:vAlign w:val="center"/>
          </w:tcPr>
          <w:p w14:paraId="6D3145D1">
            <w:pPr>
              <w:adjustRightInd w:val="0"/>
              <w:snapToGrid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三十二、专用设备制造业70环保、邮政、社会公共服务及其他</w:t>
            </w:r>
          </w:p>
          <w:p w14:paraId="34A5D0E5">
            <w:pPr>
              <w:adjustRightInd w:val="0"/>
              <w:snapToGrid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专用设备制造359</w:t>
            </w:r>
          </w:p>
        </w:tc>
      </w:tr>
      <w:tr w14:paraId="74276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56" w:type="dxa"/>
            <w:noWrap w:val="0"/>
            <w:tcMar>
              <w:top w:w="16" w:type="dxa"/>
              <w:left w:w="16" w:type="dxa"/>
              <w:right w:w="16" w:type="dxa"/>
            </w:tcMar>
            <w:vAlign w:val="center"/>
          </w:tcPr>
          <w:p w14:paraId="76B36950">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建设性质</w:t>
            </w:r>
          </w:p>
        </w:tc>
        <w:tc>
          <w:tcPr>
            <w:tcW w:w="2521" w:type="dxa"/>
            <w:noWrap w:val="0"/>
            <w:vAlign w:val="center"/>
          </w:tcPr>
          <w:p w14:paraId="5E388C21">
            <w:pPr>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☑新建（迁建）</w:t>
            </w:r>
          </w:p>
          <w:p w14:paraId="28CBDFE6">
            <w:pPr>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□改建</w:t>
            </w:r>
          </w:p>
          <w:p w14:paraId="546AD5BE">
            <w:pPr>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□扩建</w:t>
            </w:r>
          </w:p>
          <w:p w14:paraId="1E4D6C23">
            <w:pPr>
              <w:jc w:val="left"/>
              <w:rPr>
                <w:rFonts w:cs="宋体"/>
                <w:color w:val="000000" w:themeColor="text1"/>
                <w:szCs w:val="21"/>
                <w14:textFill>
                  <w14:solidFill>
                    <w14:schemeClr w14:val="tx1"/>
                  </w14:solidFill>
                </w14:textFill>
              </w:rPr>
            </w:pP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14:textFill>
                  <w14:solidFill>
                    <w14:schemeClr w14:val="tx1"/>
                  </w14:solidFill>
                </w14:textFill>
              </w:rPr>
              <w:t>技术改造</w:t>
            </w:r>
          </w:p>
        </w:tc>
        <w:tc>
          <w:tcPr>
            <w:tcW w:w="2330" w:type="dxa"/>
            <w:noWrap w:val="0"/>
            <w:vAlign w:val="center"/>
          </w:tcPr>
          <w:p w14:paraId="767D029C">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建设项目</w:t>
            </w:r>
          </w:p>
          <w:p w14:paraId="64F2BA71">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申报情形</w:t>
            </w:r>
          </w:p>
        </w:tc>
        <w:tc>
          <w:tcPr>
            <w:tcW w:w="3063" w:type="dxa"/>
            <w:noWrap w:val="0"/>
            <w:vAlign w:val="center"/>
          </w:tcPr>
          <w:p w14:paraId="6711A4B6">
            <w:pPr>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☑首次申报项目</w:t>
            </w:r>
          </w:p>
          <w:p w14:paraId="411D9EAA">
            <w:pPr>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□不予批准后再次申报项目</w:t>
            </w:r>
          </w:p>
          <w:p w14:paraId="0EC676F9">
            <w:pPr>
              <w:jc w:val="left"/>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□超五年重新审核项目</w:t>
            </w:r>
          </w:p>
          <w:p w14:paraId="593859CC">
            <w:pPr>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□重大变动重新报批项目</w:t>
            </w:r>
          </w:p>
        </w:tc>
      </w:tr>
      <w:tr w14:paraId="7EAFD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56" w:type="dxa"/>
            <w:noWrap w:val="0"/>
            <w:tcMar>
              <w:top w:w="16" w:type="dxa"/>
              <w:left w:w="16" w:type="dxa"/>
              <w:right w:w="16" w:type="dxa"/>
            </w:tcMar>
            <w:vAlign w:val="center"/>
          </w:tcPr>
          <w:p w14:paraId="4AFE2702">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项目审批（核准</w:t>
            </w:r>
            <w:r>
              <w:rPr>
                <w:rFonts w:ascii="宋体" w:hAnsi="宋体" w:cs="宋体"/>
                <w:color w:val="000000" w:themeColor="text1"/>
                <w:szCs w:val="21"/>
                <w14:textFill>
                  <w14:solidFill>
                    <w14:schemeClr w14:val="tx1"/>
                  </w14:solidFill>
                </w14:textFill>
              </w:rPr>
              <w:t>/</w:t>
            </w:r>
          </w:p>
          <w:p w14:paraId="782F7E18">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备案）部门（选填）</w:t>
            </w:r>
          </w:p>
        </w:tc>
        <w:tc>
          <w:tcPr>
            <w:tcW w:w="2521" w:type="dxa"/>
            <w:noWrap w:val="0"/>
            <w:vAlign w:val="center"/>
          </w:tcPr>
          <w:p w14:paraId="7FDEBC0B">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淮安涟水县发展改革委</w:t>
            </w:r>
          </w:p>
        </w:tc>
        <w:tc>
          <w:tcPr>
            <w:tcW w:w="2330" w:type="dxa"/>
            <w:noWrap w:val="0"/>
            <w:vAlign w:val="center"/>
          </w:tcPr>
          <w:p w14:paraId="4D39BB3B">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项目审批（核准</w:t>
            </w:r>
            <w:r>
              <w:rPr>
                <w:rFonts w:cs="宋体"/>
                <w:color w:val="000000" w:themeColor="text1"/>
                <w:szCs w:val="21"/>
                <w14:textFill>
                  <w14:solidFill>
                    <w14:schemeClr w14:val="tx1"/>
                  </w14:solidFill>
                </w14:textFill>
              </w:rPr>
              <w:t>/</w:t>
            </w:r>
          </w:p>
          <w:p w14:paraId="4CE9BB22">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备案）文号（选填）</w:t>
            </w:r>
          </w:p>
        </w:tc>
        <w:tc>
          <w:tcPr>
            <w:tcW w:w="3063" w:type="dxa"/>
            <w:noWrap w:val="0"/>
            <w:vAlign w:val="center"/>
          </w:tcPr>
          <w:p w14:paraId="70A3DDE3">
            <w:pPr>
              <w:adjustRightInd w:val="0"/>
              <w:snapToGrid w:val="0"/>
              <w:jc w:val="center"/>
              <w:rPr>
                <w:rFonts w:hint="eastAsia" w:eastAsia="宋体" w:cs="宋体"/>
                <w:color w:val="000000" w:themeColor="text1"/>
                <w:szCs w:val="21"/>
                <w:lang w:eastAsia="zh-CN"/>
                <w14:textFill>
                  <w14:solidFill>
                    <w14:schemeClr w14:val="tx1"/>
                  </w14:solidFill>
                </w14:textFill>
              </w:rPr>
            </w:pPr>
            <w:r>
              <w:rPr>
                <w:rFonts w:hint="eastAsia" w:cs="宋体"/>
                <w:color w:val="000000" w:themeColor="text1"/>
                <w:szCs w:val="21"/>
                <w:lang w:eastAsia="zh-CN"/>
                <w14:textFill>
                  <w14:solidFill>
                    <w14:schemeClr w14:val="tx1"/>
                  </w14:solidFill>
                </w14:textFill>
              </w:rPr>
              <w:t>涟水发改备〔2025〕85号</w:t>
            </w:r>
          </w:p>
        </w:tc>
      </w:tr>
      <w:tr w14:paraId="5C6F4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4C0BFCB1">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总投资（万元）</w:t>
            </w:r>
          </w:p>
        </w:tc>
        <w:tc>
          <w:tcPr>
            <w:tcW w:w="2521" w:type="dxa"/>
            <w:noWrap w:val="0"/>
            <w:vAlign w:val="center"/>
          </w:tcPr>
          <w:p w14:paraId="5FAC1B25">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3000</w:t>
            </w:r>
          </w:p>
        </w:tc>
        <w:tc>
          <w:tcPr>
            <w:tcW w:w="2330" w:type="dxa"/>
            <w:noWrap w:val="0"/>
            <w:tcMar>
              <w:top w:w="16" w:type="dxa"/>
              <w:left w:w="16" w:type="dxa"/>
              <w:right w:w="16" w:type="dxa"/>
            </w:tcMar>
            <w:vAlign w:val="center"/>
          </w:tcPr>
          <w:p w14:paraId="30B837FC">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环保投资（万元）</w:t>
            </w:r>
          </w:p>
        </w:tc>
        <w:tc>
          <w:tcPr>
            <w:tcW w:w="3063" w:type="dxa"/>
            <w:noWrap w:val="0"/>
            <w:vAlign w:val="center"/>
          </w:tcPr>
          <w:p w14:paraId="2F57696B">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54</w:t>
            </w:r>
          </w:p>
        </w:tc>
      </w:tr>
      <w:tr w14:paraId="1F52B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4BAB3285">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环保投资占比（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w:t>
            </w:r>
          </w:p>
        </w:tc>
        <w:tc>
          <w:tcPr>
            <w:tcW w:w="2521" w:type="dxa"/>
            <w:noWrap w:val="0"/>
            <w:vAlign w:val="center"/>
          </w:tcPr>
          <w:p w14:paraId="4E501017">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1.8</w:t>
            </w:r>
          </w:p>
        </w:tc>
        <w:tc>
          <w:tcPr>
            <w:tcW w:w="2330" w:type="dxa"/>
            <w:noWrap w:val="0"/>
            <w:tcMar>
              <w:top w:w="16" w:type="dxa"/>
              <w:left w:w="16" w:type="dxa"/>
              <w:right w:w="16" w:type="dxa"/>
            </w:tcMar>
            <w:vAlign w:val="center"/>
          </w:tcPr>
          <w:p w14:paraId="7D977EC4">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施工工期</w:t>
            </w:r>
          </w:p>
        </w:tc>
        <w:tc>
          <w:tcPr>
            <w:tcW w:w="3063" w:type="dxa"/>
            <w:noWrap w:val="0"/>
            <w:vAlign w:val="center"/>
          </w:tcPr>
          <w:p w14:paraId="1E0B4665">
            <w:pPr>
              <w:adjustRightInd w:val="0"/>
              <w:snapToGrid w:val="0"/>
              <w:jc w:val="center"/>
              <w:rPr>
                <w:rFonts w:hint="eastAsia"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w:t>
            </w:r>
          </w:p>
        </w:tc>
      </w:tr>
      <w:tr w14:paraId="4E56A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3B13C46F">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是否开工建设</w:t>
            </w:r>
          </w:p>
        </w:tc>
        <w:tc>
          <w:tcPr>
            <w:tcW w:w="2521" w:type="dxa"/>
            <w:noWrap w:val="0"/>
            <w:vAlign w:val="center"/>
          </w:tcPr>
          <w:p w14:paraId="09619786">
            <w:pPr>
              <w:adjustRightInd w:val="0"/>
              <w:snapToGrid w:val="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sym w:font="Wingdings 2" w:char="0052"/>
            </w:r>
            <w:r>
              <w:rPr>
                <w:rFonts w:hint="eastAsia" w:cs="宋体"/>
                <w:color w:val="000000" w:themeColor="text1"/>
                <w:szCs w:val="21"/>
                <w14:textFill>
                  <w14:solidFill>
                    <w14:schemeClr w14:val="tx1"/>
                  </w14:solidFill>
                </w14:textFill>
              </w:rPr>
              <w:t>否</w:t>
            </w:r>
          </w:p>
          <w:p w14:paraId="0CD34D9D">
            <w:pPr>
              <w:adjustRightInd w:val="0"/>
              <w:snapToGrid w:val="0"/>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eastAsia="zh-CN"/>
                <w14:textFill>
                  <w14:solidFill>
                    <w14:schemeClr w14:val="tx1"/>
                  </w14:solidFill>
                </w14:textFill>
              </w:rPr>
              <w:sym w:font="Wingdings 2" w:char="00A3"/>
            </w:r>
            <w:r>
              <w:rPr>
                <w:rFonts w:hint="eastAsia" w:cs="宋体"/>
                <w:color w:val="000000" w:themeColor="text1"/>
                <w:szCs w:val="21"/>
                <w14:textFill>
                  <w14:solidFill>
                    <w14:schemeClr w14:val="tx1"/>
                  </w14:solidFill>
                </w14:textFill>
              </w:rPr>
              <w:t>是：</w:t>
            </w:r>
          </w:p>
        </w:tc>
        <w:tc>
          <w:tcPr>
            <w:tcW w:w="2330" w:type="dxa"/>
            <w:noWrap w:val="0"/>
            <w:tcMar>
              <w:top w:w="16" w:type="dxa"/>
              <w:left w:w="16" w:type="dxa"/>
              <w:right w:w="16" w:type="dxa"/>
            </w:tcMar>
            <w:vAlign w:val="center"/>
          </w:tcPr>
          <w:p w14:paraId="6871B8BB">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用地（用海）</w:t>
            </w:r>
          </w:p>
          <w:p w14:paraId="550A816D">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面积（m</w:t>
            </w:r>
            <w:r>
              <w:rPr>
                <w:rFonts w:hint="eastAsia" w:cs="宋体"/>
                <w:color w:val="000000" w:themeColor="text1"/>
                <w:szCs w:val="21"/>
                <w:vertAlign w:val="superscript"/>
                <w14:textFill>
                  <w14:solidFill>
                    <w14:schemeClr w14:val="tx1"/>
                  </w14:solidFill>
                </w14:textFill>
              </w:rPr>
              <w:t>2</w:t>
            </w:r>
            <w:r>
              <w:rPr>
                <w:rFonts w:hint="eastAsia" w:cs="宋体"/>
                <w:color w:val="000000" w:themeColor="text1"/>
                <w:szCs w:val="21"/>
                <w14:textFill>
                  <w14:solidFill>
                    <w14:schemeClr w14:val="tx1"/>
                  </w14:solidFill>
                </w14:textFill>
              </w:rPr>
              <w:t>）</w:t>
            </w:r>
          </w:p>
        </w:tc>
        <w:tc>
          <w:tcPr>
            <w:tcW w:w="3063" w:type="dxa"/>
            <w:noWrap w:val="0"/>
            <w:vAlign w:val="center"/>
          </w:tcPr>
          <w:p w14:paraId="49C1462C">
            <w:pPr>
              <w:adjustRightInd w:val="0"/>
              <w:snapToGrid w:val="0"/>
              <w:jc w:val="center"/>
              <w:rPr>
                <w:rFonts w:hint="default" w:cs="宋体"/>
                <w:color w:val="000000" w:themeColor="text1"/>
                <w:szCs w:val="21"/>
                <w:lang w:val="en-US"/>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2500</w:t>
            </w:r>
          </w:p>
        </w:tc>
      </w:tr>
      <w:tr w14:paraId="70BB9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56" w:type="dxa"/>
            <w:noWrap w:val="0"/>
            <w:vAlign w:val="center"/>
          </w:tcPr>
          <w:p w14:paraId="77689BA6">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专项评价设置情况</w:t>
            </w:r>
          </w:p>
        </w:tc>
        <w:tc>
          <w:tcPr>
            <w:tcW w:w="7914" w:type="dxa"/>
            <w:gridSpan w:val="3"/>
            <w:noWrap w:val="0"/>
            <w:vAlign w:val="center"/>
          </w:tcPr>
          <w:p w14:paraId="36321A82">
            <w:pPr>
              <w:autoSpaceDE w:val="0"/>
              <w:autoSpaceDN w:val="0"/>
              <w:adjustRightInd w:val="0"/>
              <w:snapToGrid w:val="0"/>
              <w:jc w:val="center"/>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w:t>
            </w:r>
          </w:p>
        </w:tc>
      </w:tr>
      <w:tr w14:paraId="70B4D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956" w:type="dxa"/>
            <w:noWrap w:val="0"/>
            <w:vAlign w:val="center"/>
          </w:tcPr>
          <w:p w14:paraId="232DA2D9">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规划情况</w:t>
            </w:r>
          </w:p>
        </w:tc>
        <w:tc>
          <w:tcPr>
            <w:tcW w:w="7914" w:type="dxa"/>
            <w:gridSpan w:val="3"/>
            <w:noWrap w:val="0"/>
            <w:vAlign w:val="center"/>
          </w:tcPr>
          <w:p w14:paraId="6B691F5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 xml:space="preserve">规划文件：《涟水县城市总体规划》（2013-2030）； </w:t>
            </w:r>
          </w:p>
          <w:p w14:paraId="765FA4D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 xml:space="preserve">审批机关：淮安市人民政府； </w:t>
            </w:r>
          </w:p>
          <w:p w14:paraId="09E7D84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审批文件名称：市政府关于《涟水县城市总体规划（2013—2030年）》的批复；</w:t>
            </w:r>
          </w:p>
          <w:p w14:paraId="33E6752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eastAsia="宋体" w:cs="宋体"/>
                <w:color w:val="000000" w:themeColor="text1"/>
                <w:kern w:val="0"/>
                <w:szCs w:val="21"/>
                <w:lang w:eastAsia="zh-CN"/>
                <w14:textFill>
                  <w14:solidFill>
                    <w14:schemeClr w14:val="tx1"/>
                  </w14:solidFill>
                </w14:textFill>
              </w:rPr>
            </w:pPr>
            <w:r>
              <w:rPr>
                <w:rFonts w:hint="eastAsia" w:cs="宋体"/>
                <w:color w:val="000000" w:themeColor="text1"/>
                <w:kern w:val="0"/>
                <w:szCs w:val="21"/>
                <w14:textFill>
                  <w14:solidFill>
                    <w14:schemeClr w14:val="tx1"/>
                  </w14:solidFill>
                </w14:textFill>
              </w:rPr>
              <w:t>审批文件文号：淮政复〔2016〕15号</w:t>
            </w:r>
            <w:r>
              <w:rPr>
                <w:rFonts w:hint="eastAsia" w:cs="宋体"/>
                <w:color w:val="000000" w:themeColor="text1"/>
                <w:kern w:val="0"/>
                <w:szCs w:val="21"/>
                <w:lang w:eastAsia="zh-CN"/>
                <w14:textFill>
                  <w14:solidFill>
                    <w14:schemeClr w14:val="tx1"/>
                  </w14:solidFill>
                </w14:textFill>
              </w:rPr>
              <w:t>。</w:t>
            </w:r>
          </w:p>
        </w:tc>
      </w:tr>
      <w:tr w14:paraId="705BC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956" w:type="dxa"/>
            <w:noWrap w:val="0"/>
            <w:vAlign w:val="center"/>
          </w:tcPr>
          <w:p w14:paraId="21719319">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规划环境影响</w:t>
            </w:r>
          </w:p>
          <w:p w14:paraId="4AD29813">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评价情况</w:t>
            </w:r>
          </w:p>
        </w:tc>
        <w:tc>
          <w:tcPr>
            <w:tcW w:w="7914" w:type="dxa"/>
            <w:gridSpan w:val="3"/>
            <w:noWrap w:val="0"/>
            <w:vAlign w:val="center"/>
          </w:tcPr>
          <w:p w14:paraId="4B3655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宋体"/>
                <w:color w:val="000000" w:themeColor="text1"/>
                <w:kern w:val="0"/>
                <w:szCs w:val="21"/>
                <w:lang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无</w:t>
            </w:r>
          </w:p>
        </w:tc>
      </w:tr>
      <w:tr w14:paraId="30335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956" w:type="dxa"/>
            <w:noWrap w:val="0"/>
            <w:vAlign w:val="center"/>
          </w:tcPr>
          <w:p w14:paraId="38A46575">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规划及规划环境影响评价符合性分析</w:t>
            </w:r>
          </w:p>
        </w:tc>
        <w:tc>
          <w:tcPr>
            <w:tcW w:w="7914" w:type="dxa"/>
            <w:gridSpan w:val="3"/>
            <w:noWrap w:val="0"/>
            <w:vAlign w:val="center"/>
          </w:tcPr>
          <w:p w14:paraId="06C6F1A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《涟水县城市总体规划》（2013-2030）中相关内容如下：</w:t>
            </w:r>
          </w:p>
          <w:p w14:paraId="30E5AF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000000" w:themeColor="text1"/>
                <w:kern w:val="0"/>
                <w:sz w:val="24"/>
                <w:szCs w:val="24"/>
                <w14:textFill>
                  <w14:solidFill>
                    <w14:schemeClr w14:val="tx1"/>
                  </w14:solidFill>
                </w14:textFill>
              </w:rPr>
            </w:pPr>
            <w:r>
              <w:rPr>
                <w:rFonts w:hint="eastAsia" w:cs="宋体"/>
                <w:color w:val="000000" w:themeColor="text1"/>
                <w:kern w:val="0"/>
                <w:sz w:val="24"/>
                <w:szCs w:val="24"/>
                <w:lang w:val="en-US" w:eastAsia="zh-CN"/>
                <w14:textFill>
                  <w14:solidFill>
                    <w14:schemeClr w14:val="tx1"/>
                  </w14:solidFill>
                </w14:textFill>
              </w:rPr>
              <w:t>1、</w:t>
            </w:r>
            <w:r>
              <w:rPr>
                <w:rFonts w:hint="eastAsia" w:cs="宋体"/>
                <w:color w:val="000000" w:themeColor="text1"/>
                <w:kern w:val="0"/>
                <w:sz w:val="24"/>
                <w:szCs w:val="24"/>
                <w14:textFill>
                  <w14:solidFill>
                    <w14:schemeClr w14:val="tx1"/>
                  </w14:solidFill>
                </w14:textFill>
              </w:rPr>
              <w:t xml:space="preserve">第十八条城镇职能结构，工业贸易型：包括保滩、陈师、南集、徐集4个工贸型城镇。其中保滩是为淮安和涟水提供配套服务的工贸型城镇；陈师是为机场及周边企业、经济开发区提供配套服务的工贸型城镇；南集是以木材加工、服装加工为主的工贸型城镇；徐集是以化纤为主，同时为中心城区提供配套服务的工贸型城镇。 </w:t>
            </w:r>
          </w:p>
          <w:p w14:paraId="1490452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2、产业发展策略：加大技术革新力度，培育高产优质高效农业；产业转移与工农互动相结合，构筑现代化产业体系；发挥交通枢纽地位，发展现代物流业；做大中心城区，提升县城服务业水平；构建内生与外生相结合、大型企业与中小企业相结合、核心园区与乡镇集中区相结合的多维产业发展机制。</w:t>
            </w:r>
          </w:p>
          <w:p w14:paraId="6A4FC52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color w:val="000000" w:themeColor="text1"/>
                <w14:textFill>
                  <w14:solidFill>
                    <w14:schemeClr w14:val="tx1"/>
                  </w14:solidFill>
                </w14:textFill>
              </w:rPr>
            </w:pPr>
            <w:r>
              <w:rPr>
                <w:rFonts w:hint="eastAsia" w:cs="宋体"/>
                <w:color w:val="000000" w:themeColor="text1"/>
                <w:kern w:val="0"/>
                <w:sz w:val="24"/>
                <w:szCs w:val="24"/>
                <w14:textFill>
                  <w14:solidFill>
                    <w14:schemeClr w14:val="tx1"/>
                  </w14:solidFill>
                </w14:textFill>
              </w:rPr>
              <w:t>项目位于涟水县保滩街道办事处工业集中区，该地块用地规划为工业用地，区域地理位置优越，交通便利，园区内现已完成道路、电力、供水等基础设施建设，具有良好的投资和发展前景。本项目符合《涟水县城市总体规划》（2013-2030）中保滩镇的职能定位和产业发展策略。</w:t>
            </w:r>
          </w:p>
          <w:p w14:paraId="7C9C821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5F9545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7F467A8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07B980E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463B32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2CCF0BC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2A6FF33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0DFF986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00F9FC2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536FE0A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57FF8A9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71D339E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4540ED4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3EAF034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40A089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3A41C33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23EF725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64B62D9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1EACC8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0F6C0CF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14795BD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06D314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40F1A04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6534754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49B97ED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color w:val="000000" w:themeColor="text1"/>
                <w14:textFill>
                  <w14:solidFill>
                    <w14:schemeClr w14:val="tx1"/>
                  </w14:solidFill>
                </w14:textFill>
              </w:rPr>
            </w:pPr>
          </w:p>
          <w:p w14:paraId="333B4EE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color w:val="000000" w:themeColor="text1"/>
                <w14:textFill>
                  <w14:solidFill>
                    <w14:schemeClr w14:val="tx1"/>
                  </w14:solidFill>
                </w14:textFill>
              </w:rPr>
            </w:pPr>
          </w:p>
        </w:tc>
      </w:tr>
      <w:tr w14:paraId="1B016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8" w:hRule="atLeast"/>
          <w:jc w:val="center"/>
        </w:trPr>
        <w:tc>
          <w:tcPr>
            <w:tcW w:w="956" w:type="dxa"/>
            <w:noWrap w:val="0"/>
            <w:vAlign w:val="center"/>
          </w:tcPr>
          <w:p w14:paraId="2CDA2EC6">
            <w:pPr>
              <w:autoSpaceDE w:val="0"/>
              <w:autoSpaceDN w:val="0"/>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其他符合性分析</w:t>
            </w:r>
          </w:p>
        </w:tc>
        <w:tc>
          <w:tcPr>
            <w:tcW w:w="7914" w:type="dxa"/>
            <w:gridSpan w:val="3"/>
            <w:noWrap w:val="0"/>
            <w:vAlign w:val="center"/>
          </w:tcPr>
          <w:p w14:paraId="3083B88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b w:val="0"/>
                <w:bCs w:val="0"/>
                <w:color w:val="000000" w:themeColor="text1"/>
                <w:sz w:val="24"/>
                <w14:textFill>
                  <w14:solidFill>
                    <w14:schemeClr w14:val="tx1"/>
                  </w14:solidFill>
                </w14:textFill>
              </w:rPr>
            </w:pP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eastAsia"/>
                <w:b w:val="0"/>
                <w:bCs w:val="0"/>
                <w:color w:val="000000" w:themeColor="text1"/>
                <w:sz w:val="24"/>
                <w14:textFill>
                  <w14:solidFill>
                    <w14:schemeClr w14:val="tx1"/>
                  </w14:solidFill>
                </w14:textFill>
              </w:rPr>
              <w:t>“三线一单”相符性分析</w:t>
            </w:r>
          </w:p>
          <w:p w14:paraId="6D6EF4C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（1）生态红线</w:t>
            </w:r>
          </w:p>
          <w:p w14:paraId="1854F7E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t>①拟建项目与《省政府关于印发江苏省生态空间管控区域规划的通知》（苏政发〔2020〕1号）相符性分析见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3ED45B20">
            <w:pPr>
              <w:pStyle w:val="19"/>
              <w:spacing w:line="240" w:lineRule="auto"/>
              <w:ind w:left="105" w:leftChars="5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表1-</w:t>
            </w:r>
            <w:r>
              <w:rPr>
                <w:rFonts w:hint="eastAsia" w:ascii="Times New Roman" w:hAnsi="Times New Roman"/>
                <w:b/>
                <w:bCs/>
                <w:color w:val="000000" w:themeColor="text1"/>
                <w:sz w:val="21"/>
                <w:szCs w:val="21"/>
                <w:lang w:val="en-US" w:eastAsia="zh-CN"/>
                <w14:textFill>
                  <w14:solidFill>
                    <w14:schemeClr w14:val="tx1"/>
                  </w14:solidFill>
                </w14:textFill>
              </w:rPr>
              <w:t xml:space="preserve">1  </w:t>
            </w:r>
            <w:r>
              <w:rPr>
                <w:rFonts w:ascii="Times New Roman" w:hAnsi="Times New Roman"/>
                <w:b/>
                <w:bCs/>
                <w:color w:val="000000" w:themeColor="text1"/>
                <w:sz w:val="21"/>
                <w:szCs w:val="21"/>
                <w14:textFill>
                  <w14:solidFill>
                    <w14:schemeClr w14:val="tx1"/>
                  </w14:solidFill>
                </w14:textFill>
              </w:rPr>
              <w:t>本项目与苏政发〔2020〕1号文相符性分析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0"/>
              <w:gridCol w:w="684"/>
              <w:gridCol w:w="684"/>
              <w:gridCol w:w="2284"/>
              <w:gridCol w:w="2060"/>
              <w:gridCol w:w="1123"/>
            </w:tblGrid>
            <w:tr w14:paraId="3CBEE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vMerge w:val="restart"/>
                  <w:noWrap w:val="0"/>
                  <w:vAlign w:val="center"/>
                </w:tcPr>
                <w:p w14:paraId="10B29A83">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生态空间保护区域名称</w:t>
                  </w:r>
                </w:p>
              </w:tc>
              <w:tc>
                <w:tcPr>
                  <w:tcW w:w="444" w:type="pct"/>
                  <w:vMerge w:val="restart"/>
                  <w:noWrap w:val="0"/>
                  <w:vAlign w:val="center"/>
                </w:tcPr>
                <w:p w14:paraId="692881AB">
                  <w:pPr>
                    <w:pStyle w:val="31"/>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县（市、区）</w:t>
                  </w:r>
                </w:p>
              </w:tc>
              <w:tc>
                <w:tcPr>
                  <w:tcW w:w="444" w:type="pct"/>
                  <w:vMerge w:val="restart"/>
                  <w:noWrap w:val="0"/>
                  <w:vAlign w:val="center"/>
                </w:tcPr>
                <w:p w14:paraId="789C9699">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主导生态功能</w:t>
                  </w:r>
                </w:p>
              </w:tc>
              <w:tc>
                <w:tcPr>
                  <w:tcW w:w="2823" w:type="pct"/>
                  <w:gridSpan w:val="2"/>
                  <w:noWrap w:val="0"/>
                  <w:vAlign w:val="center"/>
                </w:tcPr>
                <w:p w14:paraId="4B0D6B3D">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范围</w:t>
                  </w:r>
                </w:p>
              </w:tc>
              <w:tc>
                <w:tcPr>
                  <w:tcW w:w="729" w:type="pct"/>
                  <w:vMerge w:val="restart"/>
                  <w:noWrap w:val="0"/>
                  <w:vAlign w:val="center"/>
                </w:tcPr>
                <w:p w14:paraId="45B19B0F">
                  <w:pPr>
                    <w:pStyle w:val="31"/>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与本项目位置关系</w:t>
                  </w:r>
                </w:p>
              </w:tc>
            </w:tr>
            <w:tr w14:paraId="2D600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vMerge w:val="continue"/>
                  <w:noWrap w:val="0"/>
                  <w:vAlign w:val="center"/>
                </w:tcPr>
                <w:p w14:paraId="2254D637">
                  <w:pPr>
                    <w:pStyle w:val="31"/>
                    <w:bidi w:val="0"/>
                    <w:rPr>
                      <w:rFonts w:hint="default" w:ascii="Times New Roman" w:hAnsi="Times New Roman" w:eastAsia="宋体" w:cs="Times New Roman"/>
                      <w:color w:val="000000" w:themeColor="text1"/>
                      <w:sz w:val="21"/>
                      <w14:textFill>
                        <w14:solidFill>
                          <w14:schemeClr w14:val="tx1"/>
                        </w14:solidFill>
                      </w14:textFill>
                    </w:rPr>
                  </w:pPr>
                </w:p>
              </w:tc>
              <w:tc>
                <w:tcPr>
                  <w:tcW w:w="444" w:type="pct"/>
                  <w:vMerge w:val="continue"/>
                  <w:noWrap w:val="0"/>
                  <w:vAlign w:val="center"/>
                </w:tcPr>
                <w:p w14:paraId="268CA757">
                  <w:pPr>
                    <w:pStyle w:val="31"/>
                    <w:bidi w:val="0"/>
                    <w:rPr>
                      <w:rFonts w:hint="default" w:ascii="Times New Roman" w:hAnsi="Times New Roman" w:eastAsia="宋体" w:cs="Times New Roman"/>
                      <w:color w:val="000000" w:themeColor="text1"/>
                      <w:sz w:val="21"/>
                      <w14:textFill>
                        <w14:solidFill>
                          <w14:schemeClr w14:val="tx1"/>
                        </w14:solidFill>
                      </w14:textFill>
                    </w:rPr>
                  </w:pPr>
                </w:p>
              </w:tc>
              <w:tc>
                <w:tcPr>
                  <w:tcW w:w="444" w:type="pct"/>
                  <w:vMerge w:val="continue"/>
                  <w:noWrap w:val="0"/>
                  <w:vAlign w:val="center"/>
                </w:tcPr>
                <w:p w14:paraId="0E396B95">
                  <w:pPr>
                    <w:pStyle w:val="31"/>
                    <w:bidi w:val="0"/>
                    <w:rPr>
                      <w:rFonts w:hint="default" w:ascii="Times New Roman" w:hAnsi="Times New Roman" w:eastAsia="宋体" w:cs="Times New Roman"/>
                      <w:color w:val="000000" w:themeColor="text1"/>
                      <w:sz w:val="21"/>
                      <w14:textFill>
                        <w14:solidFill>
                          <w14:schemeClr w14:val="tx1"/>
                        </w14:solidFill>
                      </w14:textFill>
                    </w:rPr>
                  </w:pPr>
                </w:p>
              </w:tc>
              <w:tc>
                <w:tcPr>
                  <w:tcW w:w="1484" w:type="pct"/>
                  <w:noWrap w:val="0"/>
                  <w:vAlign w:val="center"/>
                </w:tcPr>
                <w:p w14:paraId="3CA281E3">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国家级生态红线保护范围</w:t>
                  </w:r>
                </w:p>
              </w:tc>
              <w:tc>
                <w:tcPr>
                  <w:tcW w:w="1338" w:type="pct"/>
                  <w:noWrap w:val="0"/>
                  <w:vAlign w:val="center"/>
                </w:tcPr>
                <w:p w14:paraId="67995B06">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生态空间管控区域范围</w:t>
                  </w:r>
                </w:p>
              </w:tc>
              <w:tc>
                <w:tcPr>
                  <w:tcW w:w="729" w:type="pct"/>
                  <w:vMerge w:val="continue"/>
                  <w:noWrap w:val="0"/>
                  <w:vAlign w:val="center"/>
                </w:tcPr>
                <w:p w14:paraId="199C9B0E">
                  <w:pPr>
                    <w:pStyle w:val="31"/>
                    <w:bidi w:val="0"/>
                    <w:rPr>
                      <w:rFonts w:hint="default" w:ascii="Times New Roman" w:hAnsi="Times New Roman" w:eastAsia="宋体" w:cs="Times New Roman"/>
                      <w:color w:val="000000" w:themeColor="text1"/>
                      <w:sz w:val="21"/>
                      <w14:textFill>
                        <w14:solidFill>
                          <w14:schemeClr w14:val="tx1"/>
                        </w14:solidFill>
                      </w14:textFill>
                    </w:rPr>
                  </w:pPr>
                </w:p>
              </w:tc>
            </w:tr>
            <w:tr w14:paraId="42847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noWrap w:val="0"/>
                  <w:vAlign w:val="center"/>
                </w:tcPr>
                <w:p w14:paraId="1C8E26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sz w:val="21"/>
                      <w:szCs w:val="21"/>
                      <w:lang w:bidi="ar"/>
                      <w14:textFill>
                        <w14:solidFill>
                          <w14:schemeClr w14:val="tx1"/>
                        </w14:solidFill>
                      </w14:textFill>
                    </w:rPr>
                    <w:t>废黄河（涟水县）重要湿地</w:t>
                  </w:r>
                </w:p>
              </w:tc>
              <w:tc>
                <w:tcPr>
                  <w:tcW w:w="444" w:type="pct"/>
                  <w:noWrap w:val="0"/>
                  <w:vAlign w:val="center"/>
                </w:tcPr>
                <w:p w14:paraId="3672BA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ascii="Times New Roman" w:hAnsi="Times New Roman" w:eastAsia="宋体"/>
                      <w:color w:val="000000" w:themeColor="text1"/>
                      <w:sz w:val="21"/>
                      <w:szCs w:val="21"/>
                      <w:lang w:bidi="ar"/>
                      <w14:textFill>
                        <w14:solidFill>
                          <w14:schemeClr w14:val="tx1"/>
                        </w14:solidFill>
                      </w14:textFill>
                    </w:rPr>
                    <w:t>涟水县</w:t>
                  </w:r>
                </w:p>
              </w:tc>
              <w:tc>
                <w:tcPr>
                  <w:tcW w:w="444" w:type="pct"/>
                  <w:noWrap w:val="0"/>
                  <w:vAlign w:val="center"/>
                </w:tcPr>
                <w:p w14:paraId="3107107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default"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olor w:val="000000" w:themeColor="text1"/>
                      <w:sz w:val="21"/>
                      <w:szCs w:val="21"/>
                      <w:lang w:bidi="ar"/>
                      <w14:textFill>
                        <w14:solidFill>
                          <w14:schemeClr w14:val="tx1"/>
                        </w14:solidFill>
                      </w14:textFill>
                    </w:rPr>
                    <w:t>湿地生态系统保护</w:t>
                  </w:r>
                </w:p>
              </w:tc>
              <w:tc>
                <w:tcPr>
                  <w:tcW w:w="1484" w:type="pct"/>
                  <w:noWrap w:val="0"/>
                  <w:vAlign w:val="center"/>
                </w:tcPr>
                <w:p w14:paraId="120145B3">
                  <w:pPr>
                    <w:pStyle w:val="31"/>
                    <w:bidi w:val="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w:t>
                  </w:r>
                </w:p>
              </w:tc>
              <w:tc>
                <w:tcPr>
                  <w:tcW w:w="1338" w:type="pct"/>
                  <w:noWrap w:val="0"/>
                  <w:vAlign w:val="center"/>
                </w:tcPr>
                <w:p w14:paraId="4BC7CF6B">
                  <w:pPr>
                    <w:pStyle w:val="31"/>
                    <w:bidi w:val="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涟水县境内全长78公里，入口保滩镇殷家渡，出口石湖镇张滩，废黄河北岸保滩镇周庄村至石湖镇张滩村</w:t>
                  </w:r>
                </w:p>
              </w:tc>
              <w:tc>
                <w:tcPr>
                  <w:tcW w:w="729" w:type="pct"/>
                  <w:noWrap w:val="0"/>
                  <w:vAlign w:val="center"/>
                </w:tcPr>
                <w:p w14:paraId="6B421E7D">
                  <w:pPr>
                    <w:pStyle w:val="31"/>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E</w:t>
                  </w:r>
                  <w:r>
                    <w:rPr>
                      <w:rFonts w:hint="eastAsia" w:ascii="Times New Roman" w:cs="Times New Roman"/>
                      <w:color w:val="000000" w:themeColor="text1"/>
                      <w:sz w:val="21"/>
                      <w:lang w:val="en-US" w:eastAsia="zh-CN"/>
                      <w14:textFill>
                        <w14:solidFill>
                          <w14:schemeClr w14:val="tx1"/>
                        </w14:solidFill>
                      </w14:textFill>
                    </w:rPr>
                    <w:t>2.43</w:t>
                  </w:r>
                  <w:r>
                    <w:rPr>
                      <w:rFonts w:hint="default" w:ascii="Times New Roman" w:hAnsi="Times New Roman" w:eastAsia="宋体" w:cs="Times New Roman"/>
                      <w:color w:val="000000" w:themeColor="text1"/>
                      <w:sz w:val="21"/>
                      <w:lang w:val="en-US" w:eastAsia="zh-CN"/>
                      <w14:textFill>
                        <w14:solidFill>
                          <w14:schemeClr w14:val="tx1"/>
                        </w14:solidFill>
                      </w14:textFill>
                    </w:rPr>
                    <w:t>km</w:t>
                  </w:r>
                </w:p>
              </w:tc>
            </w:tr>
          </w:tbl>
          <w:p w14:paraId="4776D56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由上表可知，距离建设项目最近的江苏省生态空间管控区域为废黄河（涟水县）重要湿地，位于本项目</w:t>
            </w:r>
            <w:r>
              <w:rPr>
                <w:rFonts w:hint="eastAsia"/>
                <w:color w:val="000000" w:themeColor="text1"/>
                <w:sz w:val="24"/>
                <w:lang w:eastAsia="zh-CN"/>
                <w14:textFill>
                  <w14:solidFill>
                    <w14:schemeClr w14:val="tx1"/>
                  </w14:solidFill>
                </w14:textFill>
              </w:rPr>
              <w:t>东侧</w:t>
            </w:r>
            <w:r>
              <w:rPr>
                <w:rFonts w:hint="eastAsia"/>
                <w:color w:val="000000" w:themeColor="text1"/>
                <w:sz w:val="24"/>
                <w:lang w:val="en-US" w:eastAsia="zh-CN"/>
                <w14:textFill>
                  <w14:solidFill>
                    <w14:schemeClr w14:val="tx1"/>
                  </w14:solidFill>
                </w14:textFill>
              </w:rPr>
              <w:t>2.43</w:t>
            </w:r>
            <w:r>
              <w:rPr>
                <w:rFonts w:hint="eastAsia"/>
                <w:color w:val="000000" w:themeColor="text1"/>
                <w:sz w:val="24"/>
                <w14:textFill>
                  <w14:solidFill>
                    <w14:schemeClr w14:val="tx1"/>
                  </w14:solidFill>
                </w14:textFill>
              </w:rPr>
              <w:t>km左右。因此，本项目建设与《省政府关于印发江苏省生态空间管控区域规划的通知》（苏政发〔2020〕1号）相符</w:t>
            </w:r>
            <w:r>
              <w:rPr>
                <w:color w:val="000000" w:themeColor="text1"/>
                <w:sz w:val="24"/>
                <w14:textFill>
                  <w14:solidFill>
                    <w14:schemeClr w14:val="tx1"/>
                  </w14:solidFill>
                </w14:textFill>
              </w:rPr>
              <w:t>。</w:t>
            </w:r>
          </w:p>
          <w:p w14:paraId="031DF75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②拟建项目与《江苏省国家级生态保护红线规划》（苏政发〔2018〕74号）相符性分析见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15BA4352">
            <w:pPr>
              <w:pStyle w:val="19"/>
              <w:spacing w:line="240" w:lineRule="auto"/>
              <w:ind w:left="105" w:leftChars="5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表1-</w:t>
            </w:r>
            <w:r>
              <w:rPr>
                <w:rFonts w:hint="eastAsia" w:ascii="Times New Roman" w:hAnsi="Times New Roman"/>
                <w:b/>
                <w:bCs/>
                <w:color w:val="000000" w:themeColor="text1"/>
                <w:sz w:val="21"/>
                <w:szCs w:val="21"/>
                <w:lang w:val="en-US" w:eastAsia="zh-CN"/>
                <w14:textFill>
                  <w14:solidFill>
                    <w14:schemeClr w14:val="tx1"/>
                  </w14:solidFill>
                </w14:textFill>
              </w:rPr>
              <w:t xml:space="preserve">2  </w:t>
            </w:r>
            <w:r>
              <w:rPr>
                <w:rFonts w:ascii="Times New Roman" w:hAnsi="Times New Roman"/>
                <w:b/>
                <w:bCs/>
                <w:color w:val="000000" w:themeColor="text1"/>
                <w:sz w:val="21"/>
                <w:szCs w:val="21"/>
                <w14:textFill>
                  <w14:solidFill>
                    <w14:schemeClr w14:val="tx1"/>
                  </w14:solidFill>
                </w14:textFill>
              </w:rPr>
              <w:t>本项目与苏政发〔2018〕74号文相符性分析</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7"/>
              <w:gridCol w:w="585"/>
              <w:gridCol w:w="771"/>
              <w:gridCol w:w="516"/>
              <w:gridCol w:w="3405"/>
              <w:gridCol w:w="907"/>
              <w:gridCol w:w="963"/>
            </w:tblGrid>
            <w:tr w14:paraId="6FADB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trPr>
              <w:tc>
                <w:tcPr>
                  <w:tcW w:w="735" w:type="pct"/>
                  <w:gridSpan w:val="2"/>
                  <w:tcBorders>
                    <w:top w:val="single" w:color="auto" w:sz="12" w:space="0"/>
                    <w:left w:val="nil"/>
                    <w:bottom w:val="single" w:color="auto" w:sz="4" w:space="0"/>
                    <w:right w:val="single" w:color="auto" w:sz="4" w:space="0"/>
                  </w:tcBorders>
                  <w:noWrap w:val="0"/>
                  <w:vAlign w:val="center"/>
                </w:tcPr>
                <w:p w14:paraId="1FAD9C15">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所在行政区域</w:t>
                  </w:r>
                </w:p>
              </w:tc>
              <w:tc>
                <w:tcPr>
                  <w:tcW w:w="501" w:type="pct"/>
                  <w:vMerge w:val="restart"/>
                  <w:tcBorders>
                    <w:top w:val="single" w:color="auto" w:sz="12" w:space="0"/>
                    <w:left w:val="single" w:color="auto" w:sz="4" w:space="0"/>
                    <w:bottom w:val="single" w:color="auto" w:sz="4" w:space="0"/>
                    <w:right w:val="single" w:color="auto" w:sz="4" w:space="0"/>
                  </w:tcBorders>
                  <w:noWrap w:val="0"/>
                  <w:vAlign w:val="center"/>
                </w:tcPr>
                <w:p w14:paraId="33D5B8F0">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生态保护红线名称</w:t>
                  </w:r>
                </w:p>
              </w:tc>
              <w:tc>
                <w:tcPr>
                  <w:tcW w:w="335" w:type="pct"/>
                  <w:vMerge w:val="restart"/>
                  <w:tcBorders>
                    <w:top w:val="single" w:color="auto" w:sz="12" w:space="0"/>
                    <w:left w:val="single" w:color="auto" w:sz="4" w:space="0"/>
                    <w:bottom w:val="single" w:color="auto" w:sz="4" w:space="0"/>
                    <w:right w:val="single" w:color="auto" w:sz="4" w:space="0"/>
                  </w:tcBorders>
                  <w:noWrap w:val="0"/>
                  <w:vAlign w:val="center"/>
                </w:tcPr>
                <w:p w14:paraId="54A60FED">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类型</w:t>
                  </w:r>
                </w:p>
              </w:tc>
              <w:tc>
                <w:tcPr>
                  <w:tcW w:w="2212" w:type="pct"/>
                  <w:vMerge w:val="restart"/>
                  <w:tcBorders>
                    <w:top w:val="single" w:color="auto" w:sz="12" w:space="0"/>
                    <w:left w:val="single" w:color="auto" w:sz="4" w:space="0"/>
                    <w:bottom w:val="single" w:color="auto" w:sz="4" w:space="0"/>
                    <w:right w:val="single" w:color="auto" w:sz="4" w:space="0"/>
                  </w:tcBorders>
                  <w:noWrap w:val="0"/>
                  <w:vAlign w:val="center"/>
                </w:tcPr>
                <w:p w14:paraId="14AA0CDE">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地理位置</w:t>
                  </w:r>
                </w:p>
              </w:tc>
              <w:tc>
                <w:tcPr>
                  <w:tcW w:w="589" w:type="pct"/>
                  <w:vMerge w:val="restart"/>
                  <w:tcBorders>
                    <w:top w:val="single" w:color="auto" w:sz="12" w:space="0"/>
                    <w:left w:val="single" w:color="auto" w:sz="4" w:space="0"/>
                    <w:bottom w:val="single" w:color="auto" w:sz="4" w:space="0"/>
                    <w:right w:val="single" w:color="auto" w:sz="4" w:space="0"/>
                  </w:tcBorders>
                  <w:noWrap w:val="0"/>
                  <w:vAlign w:val="center"/>
                </w:tcPr>
                <w:p w14:paraId="4D11A2BC">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区域面积（平方公里）</w:t>
                  </w:r>
                </w:p>
              </w:tc>
              <w:tc>
                <w:tcPr>
                  <w:tcW w:w="626" w:type="pct"/>
                  <w:vMerge w:val="restart"/>
                  <w:tcBorders>
                    <w:top w:val="single" w:color="auto" w:sz="12" w:space="0"/>
                    <w:left w:val="single" w:color="auto" w:sz="4" w:space="0"/>
                    <w:bottom w:val="single" w:color="auto" w:sz="4" w:space="0"/>
                    <w:right w:val="nil"/>
                  </w:tcBorders>
                  <w:noWrap w:val="0"/>
                  <w:vAlign w:val="center"/>
                </w:tcPr>
                <w:p w14:paraId="7540EBCC">
                  <w:pPr>
                    <w:pStyle w:val="31"/>
                    <w:bidi w:val="0"/>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与本项目位置关系</w:t>
                  </w:r>
                </w:p>
              </w:tc>
            </w:tr>
            <w:tr w14:paraId="3E09C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trPr>
              <w:tc>
                <w:tcPr>
                  <w:tcW w:w="355" w:type="pct"/>
                  <w:tcBorders>
                    <w:top w:val="single" w:color="auto" w:sz="4" w:space="0"/>
                    <w:left w:val="nil"/>
                    <w:bottom w:val="single" w:color="auto" w:sz="4" w:space="0"/>
                    <w:right w:val="single" w:color="auto" w:sz="4" w:space="0"/>
                  </w:tcBorders>
                  <w:noWrap w:val="0"/>
                  <w:vAlign w:val="center"/>
                </w:tcPr>
                <w:p w14:paraId="04C5C174">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市级</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1376E46A">
                  <w:pPr>
                    <w:adjustRightInd w:val="0"/>
                    <w:snapToGrid w:val="0"/>
                    <w:spacing w:line="240" w:lineRule="auto"/>
                    <w:ind w:firstLine="0" w:firstLineChars="0"/>
                    <w:jc w:val="center"/>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县级</w:t>
                  </w:r>
                </w:p>
              </w:tc>
              <w:tc>
                <w:tcPr>
                  <w:tcW w:w="501" w:type="pct"/>
                  <w:vMerge w:val="continue"/>
                  <w:tcBorders>
                    <w:top w:val="single" w:color="auto" w:sz="12" w:space="0"/>
                    <w:left w:val="single" w:color="auto" w:sz="4" w:space="0"/>
                    <w:bottom w:val="single" w:color="auto" w:sz="4" w:space="0"/>
                    <w:right w:val="single" w:color="auto" w:sz="4" w:space="0"/>
                  </w:tcBorders>
                  <w:noWrap w:val="0"/>
                  <w:vAlign w:val="center"/>
                </w:tcPr>
                <w:p w14:paraId="0BE014CC">
                  <w:pPr>
                    <w:adjustRightInd w:val="0"/>
                    <w:snapToGrid w:val="0"/>
                    <w:spacing w:line="240" w:lineRule="auto"/>
                    <w:ind w:firstLine="0" w:firstLineChars="0"/>
                    <w:jc w:val="center"/>
                    <w:rPr>
                      <w:rFonts w:hint="default" w:ascii="Times New Roman" w:hAnsi="Times New Roman" w:eastAsia="宋体" w:cs="Times New Roman"/>
                      <w:b/>
                      <w:snapToGrid w:val="0"/>
                      <w:color w:val="000000" w:themeColor="text1"/>
                      <w:sz w:val="21"/>
                      <w:szCs w:val="21"/>
                      <w14:textFill>
                        <w14:solidFill>
                          <w14:schemeClr w14:val="tx1"/>
                        </w14:solidFill>
                      </w14:textFill>
                    </w:rPr>
                  </w:pPr>
                </w:p>
              </w:tc>
              <w:tc>
                <w:tcPr>
                  <w:tcW w:w="335" w:type="pct"/>
                  <w:vMerge w:val="continue"/>
                  <w:tcBorders>
                    <w:top w:val="single" w:color="auto" w:sz="12" w:space="0"/>
                    <w:left w:val="single" w:color="auto" w:sz="4" w:space="0"/>
                    <w:bottom w:val="single" w:color="auto" w:sz="4" w:space="0"/>
                    <w:right w:val="single" w:color="auto" w:sz="4" w:space="0"/>
                  </w:tcBorders>
                  <w:noWrap w:val="0"/>
                  <w:vAlign w:val="center"/>
                </w:tcPr>
                <w:p w14:paraId="08B3B54C">
                  <w:pPr>
                    <w:adjustRightInd w:val="0"/>
                    <w:snapToGrid w:val="0"/>
                    <w:spacing w:line="240" w:lineRule="auto"/>
                    <w:ind w:firstLine="0" w:firstLineChars="0"/>
                    <w:jc w:val="center"/>
                    <w:rPr>
                      <w:rFonts w:hint="default" w:ascii="Times New Roman" w:hAnsi="Times New Roman" w:eastAsia="宋体" w:cs="Times New Roman"/>
                      <w:b/>
                      <w:snapToGrid w:val="0"/>
                      <w:color w:val="000000" w:themeColor="text1"/>
                      <w:sz w:val="21"/>
                      <w:szCs w:val="21"/>
                      <w14:textFill>
                        <w14:solidFill>
                          <w14:schemeClr w14:val="tx1"/>
                        </w14:solidFill>
                      </w14:textFill>
                    </w:rPr>
                  </w:pPr>
                </w:p>
              </w:tc>
              <w:tc>
                <w:tcPr>
                  <w:tcW w:w="2212" w:type="pct"/>
                  <w:vMerge w:val="continue"/>
                  <w:tcBorders>
                    <w:top w:val="single" w:color="auto" w:sz="12" w:space="0"/>
                    <w:left w:val="single" w:color="auto" w:sz="4" w:space="0"/>
                    <w:bottom w:val="single" w:color="auto" w:sz="4" w:space="0"/>
                    <w:right w:val="single" w:color="auto" w:sz="4" w:space="0"/>
                  </w:tcBorders>
                  <w:noWrap w:val="0"/>
                  <w:vAlign w:val="center"/>
                </w:tcPr>
                <w:p w14:paraId="55FAA832">
                  <w:pPr>
                    <w:adjustRightInd w:val="0"/>
                    <w:snapToGrid w:val="0"/>
                    <w:spacing w:line="240" w:lineRule="auto"/>
                    <w:ind w:firstLine="0" w:firstLineChars="0"/>
                    <w:jc w:val="center"/>
                    <w:rPr>
                      <w:rFonts w:hint="default" w:ascii="Times New Roman" w:hAnsi="Times New Roman" w:eastAsia="宋体" w:cs="Times New Roman"/>
                      <w:b/>
                      <w:snapToGrid w:val="0"/>
                      <w:color w:val="000000" w:themeColor="text1"/>
                      <w:sz w:val="21"/>
                      <w:szCs w:val="21"/>
                      <w14:textFill>
                        <w14:solidFill>
                          <w14:schemeClr w14:val="tx1"/>
                        </w14:solidFill>
                      </w14:textFill>
                    </w:rPr>
                  </w:pPr>
                </w:p>
              </w:tc>
              <w:tc>
                <w:tcPr>
                  <w:tcW w:w="589" w:type="pct"/>
                  <w:vMerge w:val="continue"/>
                  <w:tcBorders>
                    <w:top w:val="single" w:color="auto" w:sz="12" w:space="0"/>
                    <w:left w:val="single" w:color="auto" w:sz="4" w:space="0"/>
                    <w:bottom w:val="single" w:color="auto" w:sz="4" w:space="0"/>
                    <w:right w:val="single" w:color="auto" w:sz="4" w:space="0"/>
                  </w:tcBorders>
                  <w:noWrap w:val="0"/>
                  <w:vAlign w:val="center"/>
                </w:tcPr>
                <w:p w14:paraId="0FBBA221">
                  <w:pPr>
                    <w:adjustRightInd w:val="0"/>
                    <w:snapToGrid w:val="0"/>
                    <w:spacing w:line="240" w:lineRule="auto"/>
                    <w:ind w:firstLine="0" w:firstLineChars="0"/>
                    <w:jc w:val="center"/>
                    <w:rPr>
                      <w:rFonts w:hint="default" w:ascii="Times New Roman" w:hAnsi="Times New Roman" w:eastAsia="宋体" w:cs="Times New Roman"/>
                      <w:b/>
                      <w:snapToGrid w:val="0"/>
                      <w:color w:val="000000" w:themeColor="text1"/>
                      <w:sz w:val="21"/>
                      <w:szCs w:val="21"/>
                      <w14:textFill>
                        <w14:solidFill>
                          <w14:schemeClr w14:val="tx1"/>
                        </w14:solidFill>
                      </w14:textFill>
                    </w:rPr>
                  </w:pPr>
                </w:p>
              </w:tc>
              <w:tc>
                <w:tcPr>
                  <w:tcW w:w="626" w:type="pct"/>
                  <w:vMerge w:val="continue"/>
                  <w:tcBorders>
                    <w:top w:val="single" w:color="auto" w:sz="12" w:space="0"/>
                    <w:left w:val="single" w:color="auto" w:sz="4" w:space="0"/>
                    <w:bottom w:val="single" w:color="auto" w:sz="4" w:space="0"/>
                    <w:right w:val="nil"/>
                  </w:tcBorders>
                  <w:noWrap w:val="0"/>
                  <w:vAlign w:val="center"/>
                </w:tcPr>
                <w:p w14:paraId="1111B070">
                  <w:pPr>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222DF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55" w:type="pct"/>
                  <w:tcBorders>
                    <w:top w:val="single" w:color="auto" w:sz="4" w:space="0"/>
                    <w:left w:val="nil"/>
                    <w:bottom w:val="single" w:color="auto" w:sz="4" w:space="0"/>
                    <w:right w:val="single" w:color="auto" w:sz="4" w:space="0"/>
                  </w:tcBorders>
                  <w:noWrap w:val="0"/>
                  <w:vAlign w:val="center"/>
                </w:tcPr>
                <w:p w14:paraId="4A9A8BA7">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淮安市</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6D168681">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涟水县</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6A11AD9D">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古黄河(涟水)</w:t>
                  </w:r>
                  <w:r>
                    <w:rPr>
                      <w:rFonts w:hint="default" w:ascii="Times New Roman" w:hAnsi="Times New Roman" w:eastAsia="宋体" w:cs="Times New Roman"/>
                      <w:color w:val="000000" w:themeColor="text1"/>
                      <w:sz w:val="21"/>
                      <w:szCs w:val="21"/>
                      <w14:textFill>
                        <w14:solidFill>
                          <w14:schemeClr w14:val="tx1"/>
                        </w14:solidFill>
                      </w14:textFill>
                    </w:rPr>
                    <w:t>饮用水水源保护区</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2B820755">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饮用水水源保护区</w:t>
                  </w:r>
                </w:p>
              </w:tc>
              <w:tc>
                <w:tcPr>
                  <w:tcW w:w="2212" w:type="pct"/>
                  <w:tcBorders>
                    <w:top w:val="single" w:color="auto" w:sz="4" w:space="0"/>
                    <w:left w:val="single" w:color="auto" w:sz="4" w:space="0"/>
                    <w:bottom w:val="single" w:color="auto" w:sz="4" w:space="0"/>
                    <w:right w:val="single" w:color="auto" w:sz="4" w:space="0"/>
                  </w:tcBorders>
                  <w:noWrap w:val="0"/>
                  <w:vAlign w:val="center"/>
                </w:tcPr>
                <w:p w14:paraId="46D8FD67">
                  <w:pPr>
                    <w:autoSpaceDE w:val="0"/>
                    <w:autoSpaceDN w:val="0"/>
                    <w:adjustRightInd w:val="0"/>
                    <w:snapToGrid w:val="0"/>
                    <w:spacing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一级保护区：上游1000米至下游500米，及其岸背水坡之间的水域范围和一级保护区水域与两岸背水坡堤脚之间的陆域范围。</w:t>
                  </w:r>
                </w:p>
                <w:p w14:paraId="02CE7CD7">
                  <w:pPr>
                    <w:autoSpaceDE w:val="0"/>
                    <w:autoSpaceDN w:val="0"/>
                    <w:adjustRightInd w:val="0"/>
                    <w:snapToGrid w:val="0"/>
                    <w:spacing w:line="240" w:lineRule="auto"/>
                    <w:ind w:firstLine="0" w:firstLineChars="0"/>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二级保护区：一级保护区以外上溯1500米、下延至涟水闸的水域范围和二级保护区水域与两岸背水坡堤脚之间的陆域范围</w:t>
                  </w:r>
                  <w:r>
                    <w:rPr>
                      <w:rFonts w:hint="eastAsia" w:cs="Times New Roman"/>
                      <w:color w:val="000000" w:themeColor="text1"/>
                      <w:sz w:val="21"/>
                      <w:szCs w:val="21"/>
                      <w:lang w:eastAsia="zh-CN"/>
                      <w14:textFill>
                        <w14:solidFill>
                          <w14:schemeClr w14:val="tx1"/>
                        </w14:solidFill>
                      </w14:textFill>
                    </w:rPr>
                    <w:t>。</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1D934715">
                  <w:pPr>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1.18</w:t>
                  </w:r>
                </w:p>
              </w:tc>
              <w:tc>
                <w:tcPr>
                  <w:tcW w:w="626" w:type="pct"/>
                  <w:tcBorders>
                    <w:top w:val="single" w:color="auto" w:sz="4" w:space="0"/>
                    <w:left w:val="single" w:color="auto" w:sz="4" w:space="0"/>
                    <w:bottom w:val="single" w:color="auto" w:sz="4" w:space="0"/>
                    <w:right w:val="nil"/>
                  </w:tcBorders>
                  <w:noWrap w:val="0"/>
                  <w:vAlign w:val="center"/>
                </w:tcPr>
                <w:p w14:paraId="44D80694">
                  <w:pPr>
                    <w:pStyle w:val="31"/>
                    <w:bidi w:val="0"/>
                    <w:ind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NE5.43</w:t>
                  </w:r>
                  <w:r>
                    <w:rPr>
                      <w:rFonts w:hint="default" w:ascii="Times New Roman" w:hAnsi="Times New Roman" w:eastAsia="宋体" w:cs="Times New Roman"/>
                      <w:color w:val="000000" w:themeColor="text1"/>
                      <w:sz w:val="21"/>
                      <w:lang w:val="en-US" w:eastAsia="zh-CN"/>
                      <w14:textFill>
                        <w14:solidFill>
                          <w14:schemeClr w14:val="tx1"/>
                        </w14:solidFill>
                      </w14:textFill>
                    </w:rPr>
                    <w:t>km</w:t>
                  </w:r>
                </w:p>
              </w:tc>
            </w:tr>
            <w:tr w14:paraId="1EE12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50" w:type="dxa"/>
                  <w:tcBorders>
                    <w:top w:val="single" w:color="auto" w:sz="4" w:space="0"/>
                    <w:left w:val="nil"/>
                    <w:bottom w:val="single" w:color="auto" w:sz="12" w:space="0"/>
                    <w:right w:val="single" w:color="auto" w:sz="4" w:space="0"/>
                  </w:tcBorders>
                  <w:noWrap w:val="0"/>
                  <w:vAlign w:val="center"/>
                </w:tcPr>
                <w:p w14:paraId="7159DF0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淮安市</w:t>
                  </w:r>
                </w:p>
              </w:tc>
              <w:tc>
                <w:tcPr>
                  <w:tcW w:w="588" w:type="dxa"/>
                  <w:tcBorders>
                    <w:top w:val="single" w:color="auto" w:sz="4" w:space="0"/>
                    <w:left w:val="single" w:color="auto" w:sz="4" w:space="0"/>
                    <w:bottom w:val="single" w:color="auto" w:sz="12" w:space="0"/>
                    <w:right w:val="single" w:color="auto" w:sz="4" w:space="0"/>
                  </w:tcBorders>
                  <w:noWrap w:val="0"/>
                  <w:vAlign w:val="center"/>
                </w:tcPr>
                <w:p w14:paraId="6B9C448B">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涟水县</w:t>
                  </w:r>
                </w:p>
              </w:tc>
              <w:tc>
                <w:tcPr>
                  <w:tcW w:w="501" w:type="pct"/>
                  <w:tcBorders>
                    <w:top w:val="single" w:color="auto" w:sz="4" w:space="0"/>
                    <w:left w:val="single" w:color="auto" w:sz="4" w:space="0"/>
                    <w:bottom w:val="single" w:color="auto" w:sz="12" w:space="0"/>
                    <w:right w:val="single" w:color="auto" w:sz="4" w:space="0"/>
                  </w:tcBorders>
                  <w:noWrap w:val="0"/>
                  <w:vAlign w:val="center"/>
                </w:tcPr>
                <w:p w14:paraId="382ABA2B">
                  <w:pPr>
                    <w:widowControl w:val="0"/>
                    <w:spacing w:after="0" w:line="280" w:lineRule="exact"/>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江苏涟水涟漪湖黄嘴白鹭省级自然保护区</w:t>
                  </w:r>
                </w:p>
              </w:tc>
              <w:tc>
                <w:tcPr>
                  <w:tcW w:w="335" w:type="pct"/>
                  <w:tcBorders>
                    <w:top w:val="single" w:color="auto" w:sz="4" w:space="0"/>
                    <w:left w:val="single" w:color="auto" w:sz="4" w:space="0"/>
                    <w:bottom w:val="single" w:color="auto" w:sz="12" w:space="0"/>
                    <w:right w:val="single" w:color="auto" w:sz="4" w:space="0"/>
                  </w:tcBorders>
                  <w:noWrap w:val="0"/>
                  <w:vAlign w:val="center"/>
                </w:tcPr>
                <w:p w14:paraId="7081EA1D">
                  <w:pPr>
                    <w:adjustRightInd w:val="0"/>
                    <w:snapToGrid w:val="0"/>
                    <w:spacing w:line="240" w:lineRule="auto"/>
                    <w:ind w:left="0" w:leftChars="0" w:firstLine="0" w:firstLineChars="0"/>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自然保护区</w:t>
                  </w:r>
                </w:p>
              </w:tc>
              <w:tc>
                <w:tcPr>
                  <w:tcW w:w="2212" w:type="pct"/>
                  <w:tcBorders>
                    <w:top w:val="single" w:color="auto" w:sz="4" w:space="0"/>
                    <w:left w:val="single" w:color="auto" w:sz="4" w:space="0"/>
                    <w:bottom w:val="single" w:color="auto" w:sz="12" w:space="0"/>
                    <w:right w:val="single" w:color="auto" w:sz="4" w:space="0"/>
                  </w:tcBorders>
                  <w:noWrap w:val="0"/>
                  <w:vAlign w:val="center"/>
                </w:tcPr>
                <w:p w14:paraId="13188217">
                  <w:pPr>
                    <w:widowControl w:val="0"/>
                    <w:spacing w:after="0" w:line="28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包括自然保护区核心区、缓冲区和实验区。自然保护区五岛公园以及相连水域为核心区和缓冲区。实验区范围包括涟水县涟城镇的五岛公园以及相连水域，城郊废黄河沿线的林区和水域、湿地生态系统。坐标为：118°59′E</w:t>
                  </w: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至</w:t>
                  </w: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119°35′E，33°45′N至34°65′N之间</w:t>
                  </w:r>
                  <w:r>
                    <w:rPr>
                      <w:rFonts w:hint="eastAsia" w:cs="Times New Roman"/>
                      <w:color w:val="000000" w:themeColor="text1"/>
                      <w:kern w:val="0"/>
                      <w:sz w:val="21"/>
                      <w:szCs w:val="20"/>
                      <w:lang w:val="en-US" w:eastAsia="zh-CN" w:bidi="ar-SA"/>
                      <w14:textFill>
                        <w14:solidFill>
                          <w14:schemeClr w14:val="tx1"/>
                        </w14:solidFill>
                      </w14:textFill>
                    </w:rPr>
                    <w:t>。</w:t>
                  </w:r>
                </w:p>
              </w:tc>
              <w:tc>
                <w:tcPr>
                  <w:tcW w:w="589" w:type="pct"/>
                  <w:tcBorders>
                    <w:top w:val="single" w:color="auto" w:sz="4" w:space="0"/>
                    <w:left w:val="single" w:color="auto" w:sz="4" w:space="0"/>
                    <w:bottom w:val="single" w:color="auto" w:sz="12" w:space="0"/>
                    <w:right w:val="single" w:color="auto" w:sz="4" w:space="0"/>
                  </w:tcBorders>
                  <w:noWrap w:val="0"/>
                  <w:vAlign w:val="center"/>
                </w:tcPr>
                <w:p w14:paraId="76279BA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34.33</w:t>
                  </w:r>
                </w:p>
              </w:tc>
              <w:tc>
                <w:tcPr>
                  <w:tcW w:w="626" w:type="pct"/>
                  <w:tcBorders>
                    <w:top w:val="single" w:color="auto" w:sz="4" w:space="0"/>
                    <w:left w:val="single" w:color="auto" w:sz="4" w:space="0"/>
                    <w:bottom w:val="single" w:color="auto" w:sz="12" w:space="0"/>
                    <w:right w:val="nil"/>
                  </w:tcBorders>
                  <w:noWrap w:val="0"/>
                  <w:vAlign w:val="center"/>
                </w:tcPr>
                <w:p w14:paraId="1015BA15">
                  <w:pPr>
                    <w:pStyle w:val="31"/>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sz w:val="21"/>
                      <w:lang w:val="en-US" w:eastAsia="zh-CN"/>
                      <w14:textFill>
                        <w14:solidFill>
                          <w14:schemeClr w14:val="tx1"/>
                        </w14:solidFill>
                      </w14:textFill>
                    </w:rPr>
                    <w:t>NE9.96</w:t>
                  </w:r>
                  <w:r>
                    <w:rPr>
                      <w:rFonts w:hint="default" w:ascii="Times New Roman" w:hAnsi="Times New Roman" w:eastAsia="宋体" w:cs="Times New Roman"/>
                      <w:color w:val="000000" w:themeColor="text1"/>
                      <w:sz w:val="21"/>
                      <w:lang w:val="en-US" w:eastAsia="zh-CN"/>
                      <w14:textFill>
                        <w14:solidFill>
                          <w14:schemeClr w14:val="tx1"/>
                        </w14:solidFill>
                      </w14:textFill>
                    </w:rPr>
                    <w:t>km</w:t>
                  </w:r>
                </w:p>
              </w:tc>
            </w:tr>
          </w:tbl>
          <w:p w14:paraId="5A5A903F">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由上表可知，距离建设项目最近的国家级生态保护红线为古黄河(涟水)饮用水水源保护区，位于本项目东</w:t>
            </w:r>
            <w:r>
              <w:rPr>
                <w:rFonts w:hint="eastAsia"/>
                <w:color w:val="000000" w:themeColor="text1"/>
                <w:lang w:val="en-US" w:eastAsia="zh-CN"/>
                <w14:textFill>
                  <w14:solidFill>
                    <w14:schemeClr w14:val="tx1"/>
                  </w14:solidFill>
                </w14:textFill>
              </w:rPr>
              <w:t>北</w:t>
            </w:r>
            <w:r>
              <w:rPr>
                <w:rFonts w:hint="eastAsia"/>
                <w:color w:val="000000" w:themeColor="text1"/>
                <w14:textFill>
                  <w14:solidFill>
                    <w14:schemeClr w14:val="tx1"/>
                  </w14:solidFill>
                </w14:textFill>
              </w:rPr>
              <w:t>侧约</w:t>
            </w:r>
            <w:r>
              <w:rPr>
                <w:rFonts w:hint="eastAsia"/>
                <w:color w:val="000000" w:themeColor="text1"/>
                <w:lang w:val="en-US" w:eastAsia="zh-CN"/>
                <w14:textFill>
                  <w14:solidFill>
                    <w14:schemeClr w14:val="tx1"/>
                  </w14:solidFill>
                </w14:textFill>
              </w:rPr>
              <w:t>5.43km</w:t>
            </w:r>
            <w:r>
              <w:rPr>
                <w:rFonts w:hint="eastAsia"/>
                <w:color w:val="000000" w:themeColor="text1"/>
                <w14:textFill>
                  <w14:solidFill>
                    <w14:schemeClr w14:val="tx1"/>
                  </w14:solidFill>
                </w14:textFill>
              </w:rPr>
              <w:t>。因此，项目建设与《江苏省国家级生态保护红线规划》的通知（苏政发〔2018〕74号）相符</w:t>
            </w:r>
            <w:r>
              <w:rPr>
                <w:color w:val="000000" w:themeColor="text1"/>
                <w14:textFill>
                  <w14:solidFill>
                    <w14:schemeClr w14:val="tx1"/>
                  </w14:solidFill>
                </w14:textFill>
              </w:rPr>
              <w:t>。</w:t>
            </w:r>
          </w:p>
          <w:p w14:paraId="0FF15B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t>与省市“三线一单”的相符性分析</w:t>
            </w:r>
          </w:p>
          <w:p w14:paraId="799177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江苏省《关于印发江苏省“三线一单”生态环境分区管控方案的通知》（苏政发〔2020〕49号）、《市政府关于印发淮安市“三线一单”生态环境分区管控方案的通知》（淮政发〔2020〕16号）、《市政府办公室关于对淮安市“三线一单”生态环境分区管控方案内容修改的通知》（淮政办函〔2022〕5号），本项目位于</w:t>
            </w:r>
            <w:r>
              <w:rPr>
                <w:rFonts w:hint="eastAsia" w:cs="Times New Roman"/>
                <w:color w:val="000000" w:themeColor="text1"/>
                <w:sz w:val="24"/>
                <w:lang w:eastAsia="zh-CN"/>
                <w14:textFill>
                  <w14:solidFill>
                    <w14:schemeClr w14:val="tx1"/>
                  </w14:solidFill>
                </w14:textFill>
              </w:rPr>
              <w:t>保滩街道（周集)工业集中区</w:t>
            </w:r>
            <w:r>
              <w:rPr>
                <w:rFonts w:hint="default" w:ascii="Times New Roman" w:hAnsi="Times New Roman" w:eastAsia="宋体" w:cs="Times New Roman"/>
                <w:color w:val="000000" w:themeColor="text1"/>
                <w:sz w:val="24"/>
                <w14:textFill>
                  <w14:solidFill>
                    <w14:schemeClr w14:val="tx1"/>
                  </w14:solidFill>
                </w14:textFill>
              </w:rPr>
              <w:t>，属于重点管控单元。相符性分析见</w:t>
            </w:r>
            <w:r>
              <w:rPr>
                <w:rFonts w:hint="eastAsia" w:cs="Times New Roman"/>
                <w:color w:val="000000" w:themeColor="text1"/>
                <w:sz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14:textFill>
                  <w14:solidFill>
                    <w14:schemeClr w14:val="tx1"/>
                  </w14:solidFill>
                </w14:textFill>
              </w:rPr>
              <w:t>。</w:t>
            </w:r>
          </w:p>
          <w:p w14:paraId="58E01784">
            <w:pPr>
              <w:pStyle w:val="19"/>
              <w:spacing w:line="240" w:lineRule="auto"/>
              <w:ind w:left="105" w:leftChars="50"/>
              <w:jc w:val="center"/>
              <w:rPr>
                <w:rFonts w:ascii="Times New Roman" w:hAnsi="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ascii="Times New Roman" w:hAnsi="Times New Roman" w:cs="Times New Roman"/>
                <w:b/>
                <w:bCs/>
                <w:color w:val="000000" w:themeColor="text1"/>
                <w:sz w:val="21"/>
                <w:szCs w:val="21"/>
                <w:lang w:val="en-US" w:eastAsia="zh-CN"/>
                <w14:textFill>
                  <w14:solidFill>
                    <w14:schemeClr w14:val="tx1"/>
                  </w14:solidFill>
                </w14:textFill>
              </w:rPr>
              <w:t>3  本</w:t>
            </w:r>
            <w:r>
              <w:rPr>
                <w:rFonts w:hint="default" w:ascii="Times New Roman" w:hAnsi="Times New Roman" w:eastAsia="宋体" w:cs="Times New Roman"/>
                <w:b/>
                <w:bCs/>
                <w:color w:val="000000" w:themeColor="text1"/>
                <w:sz w:val="21"/>
                <w:szCs w:val="21"/>
                <w14:textFill>
                  <w14:solidFill>
                    <w14:schemeClr w14:val="tx1"/>
                  </w14:solidFill>
                </w14:textFill>
              </w:rPr>
              <w:t>项目与（淮政办函〔2022〕5号）相符性分析</w:t>
            </w:r>
          </w:p>
          <w:tbl>
            <w:tblPr>
              <w:tblStyle w:val="23"/>
              <w:tblW w:w="77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5"/>
              <w:gridCol w:w="630"/>
              <w:gridCol w:w="3754"/>
              <w:gridCol w:w="2198"/>
              <w:gridCol w:w="784"/>
            </w:tblGrid>
            <w:tr w14:paraId="656F8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noWrap w:val="0"/>
                  <w:vAlign w:val="center"/>
                </w:tcPr>
                <w:p w14:paraId="7F74C296">
                  <w:pPr>
                    <w:pStyle w:val="3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省市</w:t>
                  </w:r>
                </w:p>
              </w:tc>
              <w:tc>
                <w:tcPr>
                  <w:tcW w:w="630" w:type="dxa"/>
                  <w:noWrap w:val="0"/>
                  <w:vAlign w:val="center"/>
                </w:tcPr>
                <w:p w14:paraId="10D4CDEE">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管控类别</w:t>
                  </w:r>
                </w:p>
              </w:tc>
              <w:tc>
                <w:tcPr>
                  <w:tcW w:w="3754" w:type="dxa"/>
                  <w:noWrap w:val="0"/>
                  <w:vAlign w:val="center"/>
                </w:tcPr>
                <w:p w14:paraId="6F05665E">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重点管控要求</w:t>
                  </w:r>
                </w:p>
              </w:tc>
              <w:tc>
                <w:tcPr>
                  <w:tcW w:w="2198" w:type="dxa"/>
                  <w:noWrap w:val="0"/>
                  <w:vAlign w:val="center"/>
                </w:tcPr>
                <w:p w14:paraId="360DB320">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相符性分析</w:t>
                  </w:r>
                </w:p>
              </w:tc>
              <w:tc>
                <w:tcPr>
                  <w:tcW w:w="784" w:type="dxa"/>
                  <w:noWrap w:val="0"/>
                  <w:vAlign w:val="center"/>
                </w:tcPr>
                <w:p w14:paraId="1B879D66">
                  <w:pPr>
                    <w:pStyle w:val="31"/>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相符性分析</w:t>
                  </w:r>
                </w:p>
              </w:tc>
            </w:tr>
            <w:tr w14:paraId="5D8BB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restart"/>
                  <w:noWrap w:val="0"/>
                  <w:vAlign w:val="center"/>
                </w:tcPr>
                <w:p w14:paraId="1B87A795">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江苏省</w:t>
                  </w:r>
                </w:p>
              </w:tc>
              <w:tc>
                <w:tcPr>
                  <w:tcW w:w="630" w:type="dxa"/>
                  <w:noWrap w:val="0"/>
                  <w:vAlign w:val="center"/>
                </w:tcPr>
                <w:p w14:paraId="7C81B99A">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754" w:type="dxa"/>
                  <w:noWrap w:val="0"/>
                  <w:vAlign w:val="center"/>
                </w:tcPr>
                <w:p w14:paraId="0F102596">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禁止在淮河流域新建化学制浆造纸企业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禁止在淮河流域新建制革、化工、印染、电镀、酿造等污染严重的小型企业</w:t>
                  </w:r>
                </w:p>
              </w:tc>
              <w:tc>
                <w:tcPr>
                  <w:tcW w:w="2198" w:type="dxa"/>
                  <w:noWrap w:val="0"/>
                  <w:vAlign w:val="center"/>
                </w:tcPr>
                <w:p w14:paraId="3B00B23E">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本项目不属于化学制浆造纸、制革、化工、印染、电镀、酿造等污染严重的小型企业。</w:t>
                  </w:r>
                </w:p>
              </w:tc>
              <w:tc>
                <w:tcPr>
                  <w:tcW w:w="784" w:type="dxa"/>
                  <w:noWrap w:val="0"/>
                  <w:vAlign w:val="center"/>
                </w:tcPr>
                <w:p w14:paraId="33DD44F9">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03754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55" w:type="dxa"/>
                  <w:vMerge w:val="continue"/>
                  <w:noWrap w:val="0"/>
                  <w:vAlign w:val="center"/>
                </w:tcPr>
                <w:p w14:paraId="781F9423">
                  <w:pPr>
                    <w:pStyle w:val="31"/>
                    <w:bidi w:val="0"/>
                    <w:rPr>
                      <w:rFonts w:hint="default" w:ascii="Times New Roman" w:hAnsi="Times New Roman" w:cs="Times New Roman"/>
                      <w:color w:val="000000" w:themeColor="text1"/>
                      <w14:textFill>
                        <w14:solidFill>
                          <w14:schemeClr w14:val="tx1"/>
                        </w14:solidFill>
                      </w14:textFill>
                    </w:rPr>
                  </w:pPr>
                </w:p>
              </w:tc>
              <w:tc>
                <w:tcPr>
                  <w:tcW w:w="630" w:type="dxa"/>
                  <w:noWrap w:val="0"/>
                  <w:vAlign w:val="center"/>
                </w:tcPr>
                <w:p w14:paraId="641F2F74">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3754" w:type="dxa"/>
                  <w:noWrap w:val="0"/>
                  <w:vAlign w:val="center"/>
                </w:tcPr>
                <w:p w14:paraId="0791C303">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按照《淮河流域水污染防治暂行条例》实施排污总量控制制度</w:t>
                  </w:r>
                </w:p>
              </w:tc>
              <w:tc>
                <w:tcPr>
                  <w:tcW w:w="2198" w:type="dxa"/>
                  <w:noWrap w:val="0"/>
                  <w:vAlign w:val="center"/>
                </w:tcPr>
                <w:p w14:paraId="4030BC7E">
                  <w:pPr>
                    <w:pStyle w:val="3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本项目严格执行排污总量控制制度，</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新增</w:t>
                  </w:r>
                  <w:r>
                    <w:rPr>
                      <w:rFonts w:hint="eastAsia" w:cs="Times New Roman"/>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w:t>
                  </w:r>
                  <w:r>
                    <w:rPr>
                      <w:rFonts w:hint="eastAsia" w:cs="Times New Roman"/>
                      <w:color w:val="000000" w:themeColor="text1"/>
                      <w:kern w:val="2"/>
                      <w:sz w:val="21"/>
                      <w:szCs w:val="21"/>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VOCs（以非甲烷总烃计）</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、颗粒物</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从</w:t>
                  </w:r>
                  <w:r>
                    <w:rPr>
                      <w:rFonts w:hint="eastAsia" w:cs="Times New Roman"/>
                      <w:color w:val="000000" w:themeColor="text1"/>
                      <w:kern w:val="2"/>
                      <w:sz w:val="21"/>
                      <w:szCs w:val="21"/>
                      <w:lang w:val="en-US" w:eastAsia="zh-CN" w:bidi="ar-SA"/>
                      <w14:textFill>
                        <w14:solidFill>
                          <w14:schemeClr w14:val="tx1"/>
                        </w14:solidFill>
                      </w14:textFill>
                    </w:rPr>
                    <w:t>涟水县</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境内企业削减总量中平衡</w:t>
                  </w:r>
                  <w:r>
                    <w:rPr>
                      <w:rFonts w:hint="eastAsia" w:ascii="Times New Roman" w:cs="Times New Roman"/>
                      <w:color w:val="000000" w:themeColor="text1"/>
                      <w:kern w:val="2"/>
                      <w:sz w:val="21"/>
                      <w:szCs w:val="21"/>
                      <w:lang w:val="en-US" w:eastAsia="zh-CN" w:bidi="ar-SA"/>
                      <w14:textFill>
                        <w14:solidFill>
                          <w14:schemeClr w14:val="tx1"/>
                        </w14:solidFill>
                      </w14:textFill>
                    </w:rPr>
                    <w:t>。</w:t>
                  </w:r>
                </w:p>
              </w:tc>
              <w:tc>
                <w:tcPr>
                  <w:tcW w:w="784" w:type="dxa"/>
                  <w:noWrap w:val="0"/>
                  <w:vAlign w:val="center"/>
                </w:tcPr>
                <w:p w14:paraId="1D671D34">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BD9D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55" w:type="dxa"/>
                  <w:vMerge w:val="continue"/>
                  <w:noWrap w:val="0"/>
                  <w:vAlign w:val="center"/>
                </w:tcPr>
                <w:p w14:paraId="612F244F">
                  <w:pPr>
                    <w:pStyle w:val="31"/>
                    <w:bidi w:val="0"/>
                    <w:rPr>
                      <w:rFonts w:hint="default" w:ascii="Times New Roman" w:hAnsi="Times New Roman" w:cs="Times New Roman"/>
                      <w:color w:val="000000" w:themeColor="text1"/>
                      <w14:textFill>
                        <w14:solidFill>
                          <w14:schemeClr w14:val="tx1"/>
                        </w14:solidFill>
                      </w14:textFill>
                    </w:rPr>
                  </w:pPr>
                </w:p>
              </w:tc>
              <w:tc>
                <w:tcPr>
                  <w:tcW w:w="630" w:type="dxa"/>
                  <w:noWrap w:val="0"/>
                  <w:vAlign w:val="center"/>
                </w:tcPr>
                <w:p w14:paraId="653833A8">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p w14:paraId="2349698D">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防控</w:t>
                  </w:r>
                </w:p>
              </w:tc>
              <w:tc>
                <w:tcPr>
                  <w:tcW w:w="3754" w:type="dxa"/>
                  <w:noWrap w:val="0"/>
                  <w:vAlign w:val="center"/>
                </w:tcPr>
                <w:p w14:paraId="5098ADEC">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禁止运输剧毒化学品以及国家规定禁止通过内河运输的其他危险化学品的船舶进入通榆河及主要供水河道。</w:t>
                  </w:r>
                </w:p>
              </w:tc>
              <w:tc>
                <w:tcPr>
                  <w:tcW w:w="2198" w:type="dxa"/>
                  <w:noWrap w:val="0"/>
                  <w:vAlign w:val="center"/>
                </w:tcPr>
                <w:p w14:paraId="57A87308">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建设项目原辅材料均采取汽运的方式，不涉及船运。</w:t>
                  </w:r>
                </w:p>
              </w:tc>
              <w:tc>
                <w:tcPr>
                  <w:tcW w:w="784" w:type="dxa"/>
                  <w:noWrap w:val="0"/>
                  <w:vAlign w:val="center"/>
                </w:tcPr>
                <w:p w14:paraId="4D2C7C0E">
                  <w:pPr>
                    <w:pStyle w:val="3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A313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5457D1F">
                  <w:pPr>
                    <w:pStyle w:val="31"/>
                    <w:bidi w:val="0"/>
                    <w:rPr>
                      <w:rFonts w:hint="default" w:ascii="Times New Roman" w:hAnsi="Times New Roman" w:cs="Times New Roman"/>
                      <w:color w:val="000000" w:themeColor="text1"/>
                      <w14:textFill>
                        <w14:solidFill>
                          <w14:schemeClr w14:val="tx1"/>
                        </w14:solidFill>
                      </w14:textFill>
                    </w:rPr>
                  </w:pPr>
                </w:p>
              </w:tc>
              <w:tc>
                <w:tcPr>
                  <w:tcW w:w="630" w:type="dxa"/>
                  <w:noWrap w:val="0"/>
                  <w:vAlign w:val="center"/>
                </w:tcPr>
                <w:p w14:paraId="3B0FA513">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资源利用效率要求</w:t>
                  </w:r>
                </w:p>
              </w:tc>
              <w:tc>
                <w:tcPr>
                  <w:tcW w:w="3754" w:type="dxa"/>
                  <w:noWrap w:val="0"/>
                  <w:vAlign w:val="center"/>
                </w:tcPr>
                <w:p w14:paraId="725D24E9">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限制缺水地区发展耗水型产业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调整缺水地区的产业结构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严格控制高耗水、高耗能和重污染的建设项目</w:t>
                  </w:r>
                </w:p>
              </w:tc>
              <w:tc>
                <w:tcPr>
                  <w:tcW w:w="2198" w:type="dxa"/>
                  <w:noWrap w:val="0"/>
                  <w:vAlign w:val="center"/>
                </w:tcPr>
                <w:p w14:paraId="6A130C9E">
                  <w:pPr>
                    <w:pStyle w:val="3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项目不属于高耗水、高耗能和重污染的建设项目</w:t>
                  </w:r>
                  <w:r>
                    <w:rPr>
                      <w:rFonts w:hint="eastAsia" w:ascii="Times New Roman" w:cs="Times New Roman"/>
                      <w:color w:val="000000" w:themeColor="text1"/>
                      <w:lang w:eastAsia="zh-CN"/>
                      <w14:textFill>
                        <w14:solidFill>
                          <w14:schemeClr w14:val="tx1"/>
                        </w14:solidFill>
                      </w14:textFill>
                    </w:rPr>
                    <w:t>。</w:t>
                  </w:r>
                </w:p>
              </w:tc>
              <w:tc>
                <w:tcPr>
                  <w:tcW w:w="784" w:type="dxa"/>
                  <w:noWrap w:val="0"/>
                  <w:vAlign w:val="center"/>
                </w:tcPr>
                <w:p w14:paraId="0E887877">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5CFA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restart"/>
                  <w:noWrap w:val="0"/>
                  <w:vAlign w:val="center"/>
                </w:tcPr>
                <w:p w14:paraId="406F1C95">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淮安市</w:t>
                  </w:r>
                </w:p>
              </w:tc>
              <w:tc>
                <w:tcPr>
                  <w:tcW w:w="630" w:type="dxa"/>
                  <w:vMerge w:val="restart"/>
                  <w:noWrap w:val="0"/>
                  <w:vAlign w:val="center"/>
                </w:tcPr>
                <w:p w14:paraId="7918D46B">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空间布局约束</w:t>
                  </w:r>
                </w:p>
              </w:tc>
              <w:tc>
                <w:tcPr>
                  <w:tcW w:w="3754" w:type="dxa"/>
                  <w:noWrap w:val="0"/>
                  <w:vAlign w:val="center"/>
                </w:tcPr>
                <w:p w14:paraId="116CCB19">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w:t>
                  </w:r>
                </w:p>
              </w:tc>
              <w:tc>
                <w:tcPr>
                  <w:tcW w:w="2198" w:type="dxa"/>
                  <w:noWrap w:val="0"/>
                  <w:vAlign w:val="center"/>
                </w:tcPr>
                <w:p w14:paraId="629E1AFD">
                  <w:pPr>
                    <w:pStyle w:val="3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本项目严格执行《淮安市“两减六治三提升”专项行动方案》（淮发〔2017〕26号）、《淮安市土壤污染防治工作方案》等文件要求</w:t>
                  </w:r>
                  <w:r>
                    <w:rPr>
                      <w:rFonts w:hint="eastAsia" w:ascii="Times New Roman" w:cs="Times New Roman"/>
                      <w:color w:val="000000" w:themeColor="text1"/>
                      <w:lang w:eastAsia="zh-CN"/>
                      <w14:textFill>
                        <w14:solidFill>
                          <w14:schemeClr w14:val="tx1"/>
                        </w14:solidFill>
                      </w14:textFill>
                    </w:rPr>
                    <w:t>。</w:t>
                  </w:r>
                </w:p>
              </w:tc>
              <w:tc>
                <w:tcPr>
                  <w:tcW w:w="784" w:type="dxa"/>
                  <w:noWrap w:val="0"/>
                  <w:vAlign w:val="center"/>
                </w:tcPr>
                <w:p w14:paraId="4D66443A">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2DB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2238C32F">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1C735E86">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03B04EEB">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2.严格执行《中共淮安市委淮安市人民政府关于优化全市空间功能定位和产业布局的意见》（淮发〔2016〕37号）、《淮安市产业结构调整指导目录（2018-2020年版）》（淮政办发〔2018〕6号）等文件要求，重点鼓励休闲农业、电子信息、高端装备制造、新能源汽车及零部件、金融、旅游、健康养生等资源节约型、环境友好型产业。对钢铁、电解铝、水泥、平板玻璃、船舶等产能严重过剩行业，以及乙醇、造纸、皮革、农药、橡胶、水泥、金属冶炼等高耗能、高污染、技术落后的产业进行限制和禁止。同时，对属于限制类的现有生产能力，允许企业开展技术改造，推动产业转型升级。</w:t>
                  </w:r>
                </w:p>
              </w:tc>
              <w:tc>
                <w:tcPr>
                  <w:tcW w:w="2198" w:type="dxa"/>
                  <w:noWrap w:val="0"/>
                  <w:vAlign w:val="center"/>
                </w:tcPr>
                <w:p w14:paraId="1795C6B7">
                  <w:pPr>
                    <w:pStyle w:val="3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本项目位于保滩街道（周集)工业集中区，属于重点管控单元。本项目</w:t>
                  </w:r>
                  <w:r>
                    <w:rPr>
                      <w:rFonts w:hint="default" w:ascii="Times New Roman" w:hAnsi="Times New Roman" w:cs="Times New Roman"/>
                      <w:color w:val="000000" w:themeColor="text1"/>
                      <w14:textFill>
                        <w14:solidFill>
                          <w14:schemeClr w14:val="tx1"/>
                        </w14:solidFill>
                      </w14:textFill>
                    </w:rPr>
                    <w:t>属于</w:t>
                  </w:r>
                  <w:r>
                    <w:rPr>
                      <w:rFonts w:hint="eastAsia" w:ascii="Times New Roman" w:cs="Times New Roman"/>
                      <w:color w:val="000000" w:themeColor="text1"/>
                      <w:lang w:eastAsia="zh-CN"/>
                      <w14:textFill>
                        <w14:solidFill>
                          <w14:schemeClr w14:val="tx1"/>
                        </w14:solidFill>
                      </w14:textFill>
                    </w:rPr>
                    <w:t>C3591环境保护专用设备制造</w:t>
                  </w:r>
                  <w:r>
                    <w:rPr>
                      <w:rFonts w:hint="default" w:ascii="Times New Roman" w:hAnsi="Times New Roman" w:eastAsia="宋体" w:cs="Times New Roman"/>
                      <w:color w:val="000000" w:themeColor="text1"/>
                      <w:lang w:val="en-US" w:eastAsia="zh-CN"/>
                      <w14:textFill>
                        <w14:solidFill>
                          <w14:schemeClr w14:val="tx1"/>
                        </w14:solidFill>
                      </w14:textFill>
                    </w:rPr>
                    <w:t>，不属于所述限制和禁止类产业。</w:t>
                  </w:r>
                </w:p>
              </w:tc>
              <w:tc>
                <w:tcPr>
                  <w:tcW w:w="784" w:type="dxa"/>
                  <w:noWrap w:val="0"/>
                  <w:vAlign w:val="center"/>
                </w:tcPr>
                <w:p w14:paraId="1208A710">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0D6E9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A1D38A6">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7564A058">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71A90ACA">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2198" w:type="dxa"/>
                  <w:noWrap w:val="0"/>
                  <w:vAlign w:val="center"/>
                </w:tcPr>
                <w:p w14:paraId="1A688B33">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w:t>
                  </w:r>
                  <w:r>
                    <w:rPr>
                      <w:rFonts w:hint="eastAsia" w:ascii="Times New Roman" w:cs="Times New Roman"/>
                      <w:color w:val="000000" w:themeColor="text1"/>
                      <w:lang w:eastAsia="zh-CN"/>
                      <w14:textFill>
                        <w14:solidFill>
                          <w14:schemeClr w14:val="tx1"/>
                        </w14:solidFill>
                      </w14:textFill>
                    </w:rPr>
                    <w:t>C3591环境保护专用设备制造，</w:t>
                  </w:r>
                  <w:r>
                    <w:rPr>
                      <w:rFonts w:hint="eastAsia" w:ascii="Times New Roman" w:cs="Times New Roman"/>
                      <w:color w:val="000000" w:themeColor="text1"/>
                      <w:lang w:val="en-US" w:eastAsia="zh-CN"/>
                      <w14:textFill>
                        <w14:solidFill>
                          <w14:schemeClr w14:val="tx1"/>
                        </w14:solidFill>
                      </w14:textFill>
                    </w:rPr>
                    <w:t>不属于化工项目。</w:t>
                  </w:r>
                </w:p>
              </w:tc>
              <w:tc>
                <w:tcPr>
                  <w:tcW w:w="784" w:type="dxa"/>
                  <w:noWrap w:val="0"/>
                  <w:vAlign w:val="center"/>
                </w:tcPr>
                <w:p w14:paraId="7ADE159E">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0538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38CBA357">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1380AB89">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2CF6BA1A">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p>
              </w:tc>
              <w:tc>
                <w:tcPr>
                  <w:tcW w:w="2198" w:type="dxa"/>
                  <w:noWrap w:val="0"/>
                  <w:vAlign w:val="center"/>
                </w:tcPr>
                <w:p w14:paraId="44B230C0">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本项目不在京杭运河沿线1公里范围内。</w:t>
                  </w:r>
                </w:p>
              </w:tc>
              <w:tc>
                <w:tcPr>
                  <w:tcW w:w="784" w:type="dxa"/>
                  <w:noWrap w:val="0"/>
                  <w:vAlign w:val="center"/>
                </w:tcPr>
                <w:p w14:paraId="41417551">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60BF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517EAA97">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37984116">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40210FAD">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2198" w:type="dxa"/>
                  <w:noWrap w:val="0"/>
                  <w:vAlign w:val="center"/>
                </w:tcPr>
                <w:p w14:paraId="05D7DEC8">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w:t>
                  </w:r>
                  <w:r>
                    <w:rPr>
                      <w:rFonts w:hint="eastAsia" w:ascii="Times New Roman" w:cs="Times New Roman"/>
                      <w:color w:val="000000" w:themeColor="text1"/>
                      <w:lang w:eastAsia="zh-CN"/>
                      <w14:textFill>
                        <w14:solidFill>
                          <w14:schemeClr w14:val="tx1"/>
                        </w14:solidFill>
                      </w14:textFill>
                    </w:rPr>
                    <w:t>C3591环境保护专用设备制造，</w:t>
                  </w:r>
                  <w:r>
                    <w:rPr>
                      <w:rFonts w:hint="eastAsia" w:ascii="Times New Roman" w:cs="Times New Roman"/>
                      <w:color w:val="000000" w:themeColor="text1"/>
                      <w:lang w:val="en-US" w:eastAsia="zh-CN"/>
                      <w14:textFill>
                        <w14:solidFill>
                          <w14:schemeClr w14:val="tx1"/>
                        </w14:solidFill>
                      </w14:textFill>
                    </w:rPr>
                    <w:t>不属于化工项目。</w:t>
                  </w:r>
                </w:p>
              </w:tc>
              <w:tc>
                <w:tcPr>
                  <w:tcW w:w="784" w:type="dxa"/>
                  <w:noWrap w:val="0"/>
                  <w:vAlign w:val="center"/>
                </w:tcPr>
                <w:p w14:paraId="561ACBC3">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2AC6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58351F8">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restart"/>
                  <w:noWrap w:val="0"/>
                  <w:vAlign w:val="center"/>
                </w:tcPr>
                <w:p w14:paraId="4CC4F600">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污染物排放管控</w:t>
                  </w:r>
                </w:p>
              </w:tc>
              <w:tc>
                <w:tcPr>
                  <w:tcW w:w="3754" w:type="dxa"/>
                  <w:noWrap w:val="0"/>
                  <w:vAlign w:val="center"/>
                </w:tcPr>
                <w:p w14:paraId="4345B31F">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2198" w:type="dxa"/>
                  <w:noWrap w:val="0"/>
                  <w:vAlign w:val="center"/>
                </w:tcPr>
                <w:p w14:paraId="53D7C41E">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全厂大气污染物总量：1.251t/a（有组织0.816t/a，无组织0.435t/a），颗粒物控制总量为0.176t/a（有组织0.068t/a，无组织0.108t/a）</w:t>
                  </w:r>
                  <w:r>
                    <w:rPr>
                      <w:rFonts w:hint="eastAsia" w:ascii="Times New Roman" w:hAnsi="Times New Roman"/>
                      <w:color w:val="000000" w:themeColor="text1"/>
                      <w:sz w:val="21"/>
                      <w:lang w:eastAsia="zh-CN"/>
                      <w14:textFill>
                        <w14:solidFill>
                          <w14:schemeClr w14:val="tx1"/>
                        </w14:solidFill>
                      </w14:textFill>
                    </w:rPr>
                    <w:t>。</w:t>
                  </w:r>
                </w:p>
              </w:tc>
              <w:tc>
                <w:tcPr>
                  <w:tcW w:w="784" w:type="dxa"/>
                  <w:noWrap w:val="0"/>
                  <w:vAlign w:val="center"/>
                </w:tcPr>
                <w:p w14:paraId="36371EF6">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200A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01BAAAF">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78C5BB71">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7B99B7B2">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2.新增源排放标准限制：根据《淮安市打赢蓝天保卫战三年行动计划实施方案》（淮政发〔2018〕113号），全市范围内二氧化硫、氮氧化物、颗粒物、VOCs全面执行大气污染物特别排放限值。</w:t>
                  </w:r>
                </w:p>
              </w:tc>
              <w:tc>
                <w:tcPr>
                  <w:tcW w:w="2198" w:type="dxa"/>
                  <w:noWrap w:val="0"/>
                  <w:vAlign w:val="center"/>
                </w:tcPr>
                <w:p w14:paraId="3A71A667">
                  <w:pPr>
                    <w:pStyle w:val="31"/>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本项目非甲烷总烃、苯系物和颗粒物（DA001）执行《表面涂装（工程机械和钢结构行业）大气污染物排放标准》（DB32/4147-2021）表1中非甲烷总烃、苯系物和颗粒物标准限值，苯乙烯执行《合成树脂工业污染物排放标准》（GB31572-2015）（含2024年修改单）表5标准限值，苯乙烯排放速率执行《恶臭污染物排放标准》（GB14554-93）表2标准限值。下料、抛丸、修整工序产生的颗粒物（DA002）执行《大气污染物综合排放标准》（DB32/4041-2021）表1中颗粒物标准限值。</w:t>
                  </w:r>
                </w:p>
              </w:tc>
              <w:tc>
                <w:tcPr>
                  <w:tcW w:w="784" w:type="dxa"/>
                  <w:noWrap w:val="0"/>
                  <w:vAlign w:val="center"/>
                </w:tcPr>
                <w:p w14:paraId="5EE5C9D6">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60B5E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6CB5630">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restart"/>
                  <w:noWrap w:val="0"/>
                  <w:vAlign w:val="center"/>
                </w:tcPr>
                <w:p w14:paraId="05DDF4E9">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环境风险管控</w:t>
                  </w:r>
                </w:p>
              </w:tc>
              <w:tc>
                <w:tcPr>
                  <w:tcW w:w="3754" w:type="dxa"/>
                  <w:noWrap w:val="0"/>
                  <w:vAlign w:val="center"/>
                </w:tcPr>
                <w:p w14:paraId="0A1926A1">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w:t>
                  </w:r>
                </w:p>
              </w:tc>
              <w:tc>
                <w:tcPr>
                  <w:tcW w:w="2198" w:type="dxa"/>
                  <w:vMerge w:val="restart"/>
                  <w:noWrap w:val="0"/>
                  <w:vAlign w:val="center"/>
                </w:tcPr>
                <w:p w14:paraId="40816F3F">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拟建项目位于淮安市</w:t>
                  </w:r>
                  <w:r>
                    <w:rPr>
                      <w:color w:val="000000" w:themeColor="text1"/>
                      <w14:textFill>
                        <w14:solidFill>
                          <w14:schemeClr w14:val="tx1"/>
                        </w14:solidFill>
                      </w14:textFill>
                    </w:rPr>
                    <w:t>保滩街道</w:t>
                  </w:r>
                  <w:r>
                    <w:rPr>
                      <w:rFonts w:hint="eastAsia"/>
                      <w:color w:val="000000" w:themeColor="text1"/>
                      <w14:textFill>
                        <w14:solidFill>
                          <w14:schemeClr w14:val="tx1"/>
                        </w14:solidFill>
                      </w14:textFill>
                    </w:rPr>
                    <w:t>（周集</w:t>
                  </w:r>
                  <w:r>
                    <w:rPr>
                      <w:color w:val="000000" w:themeColor="text1"/>
                      <w14:textFill>
                        <w14:solidFill>
                          <w14:schemeClr w14:val="tx1"/>
                        </w14:solidFill>
                      </w14:textFill>
                    </w:rPr>
                    <w:t>)工业</w:t>
                  </w:r>
                  <w:r>
                    <w:rPr>
                      <w:rFonts w:hint="eastAsia"/>
                      <w:color w:val="000000" w:themeColor="text1"/>
                      <w14:textFill>
                        <w14:solidFill>
                          <w14:schemeClr w14:val="tx1"/>
                        </w14:solidFill>
                      </w14:textFill>
                    </w:rPr>
                    <w:t>集中区</w:t>
                  </w:r>
                  <w:r>
                    <w:rPr>
                      <w:rFonts w:hint="default" w:ascii="Times New Roman" w:hAnsi="Times New Roman" w:cs="Times New Roman"/>
                      <w:color w:val="000000" w:themeColor="text1"/>
                      <w14:textFill>
                        <w14:solidFill>
                          <w14:schemeClr w14:val="tx1"/>
                        </w14:solidFill>
                      </w14:textFill>
                    </w:rPr>
                    <w:t>，不属于石化、化工、水泥、钢铁等重污染企业和危险化学品企业。企业严格管理，配备消防器材等应急物资及应急设施，采取严密的应急防范措施，按照要求编制突发环境事件应急预案并备案，定期组织演练，提高应急处置能力。</w:t>
                  </w:r>
                </w:p>
              </w:tc>
              <w:tc>
                <w:tcPr>
                  <w:tcW w:w="784" w:type="dxa"/>
                  <w:vMerge w:val="restart"/>
                  <w:noWrap w:val="0"/>
                  <w:vAlign w:val="center"/>
                </w:tcPr>
                <w:p w14:paraId="77995707">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38754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34D3AABC">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142DF172">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49F82A7B">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2.根据《淮安市“两减六治三提升”专项行动方案》（淮发〔2017〕26号），加强县以上城市应急备用水源建设和管理，强化应急体系建设，建立饮用水源地实时监测监控系统，落实水源地日常巡查制度。</w:t>
                  </w:r>
                </w:p>
              </w:tc>
              <w:tc>
                <w:tcPr>
                  <w:tcW w:w="2198" w:type="dxa"/>
                  <w:vMerge w:val="continue"/>
                  <w:noWrap w:val="0"/>
                  <w:vAlign w:val="center"/>
                </w:tcPr>
                <w:p w14:paraId="6EADE757">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5CD226B1">
                  <w:pPr>
                    <w:pStyle w:val="31"/>
                    <w:bidi w:val="0"/>
                    <w:rPr>
                      <w:rFonts w:hint="default" w:ascii="Times New Roman" w:hAnsi="Times New Roman" w:cs="Times New Roman"/>
                      <w:color w:val="000000" w:themeColor="text1"/>
                      <w14:textFill>
                        <w14:solidFill>
                          <w14:schemeClr w14:val="tx1"/>
                        </w14:solidFill>
                      </w14:textFill>
                    </w:rPr>
                  </w:pPr>
                </w:p>
              </w:tc>
            </w:tr>
            <w:tr w14:paraId="48F84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36EF471">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598939A0">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757B4F26">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3.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2198" w:type="dxa"/>
                  <w:vMerge w:val="continue"/>
                  <w:noWrap w:val="0"/>
                  <w:vAlign w:val="center"/>
                </w:tcPr>
                <w:p w14:paraId="5084E775">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362165B8">
                  <w:pPr>
                    <w:pStyle w:val="31"/>
                    <w:bidi w:val="0"/>
                    <w:rPr>
                      <w:rFonts w:hint="default" w:ascii="Times New Roman" w:hAnsi="Times New Roman" w:cs="Times New Roman"/>
                      <w:color w:val="000000" w:themeColor="text1"/>
                      <w14:textFill>
                        <w14:solidFill>
                          <w14:schemeClr w14:val="tx1"/>
                        </w14:solidFill>
                      </w14:textFill>
                    </w:rPr>
                  </w:pPr>
                </w:p>
              </w:tc>
            </w:tr>
            <w:tr w14:paraId="6C5D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28918B8">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restart"/>
                  <w:noWrap w:val="0"/>
                  <w:vAlign w:val="center"/>
                </w:tcPr>
                <w:p w14:paraId="74D6CC09">
                  <w:pPr>
                    <w:pStyle w:val="3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资源利用效率要求</w:t>
                  </w:r>
                </w:p>
              </w:tc>
              <w:tc>
                <w:tcPr>
                  <w:tcW w:w="3754" w:type="dxa"/>
                  <w:noWrap w:val="0"/>
                  <w:vAlign w:val="center"/>
                </w:tcPr>
                <w:p w14:paraId="438CCCF7">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w:t>
                  </w:r>
                </w:p>
              </w:tc>
              <w:tc>
                <w:tcPr>
                  <w:tcW w:w="2198" w:type="dxa"/>
                  <w:vMerge w:val="restart"/>
                  <w:noWrap w:val="0"/>
                  <w:vAlign w:val="center"/>
                </w:tcPr>
                <w:p w14:paraId="0BABDF85">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color w:val="000000" w:themeColor="text1"/>
                      <w14:textFill>
                        <w14:solidFill>
                          <w14:schemeClr w14:val="tx1"/>
                        </w14:solidFill>
                      </w14:textFill>
                    </w:rPr>
                    <w:t>保滩街道</w:t>
                  </w:r>
                  <w:r>
                    <w:rPr>
                      <w:rFonts w:hint="eastAsia"/>
                      <w:color w:val="000000" w:themeColor="text1"/>
                      <w14:textFill>
                        <w14:solidFill>
                          <w14:schemeClr w14:val="tx1"/>
                        </w14:solidFill>
                      </w14:textFill>
                    </w:rPr>
                    <w:t>（周集</w:t>
                  </w:r>
                  <w:r>
                    <w:rPr>
                      <w:color w:val="000000" w:themeColor="text1"/>
                      <w14:textFill>
                        <w14:solidFill>
                          <w14:schemeClr w14:val="tx1"/>
                        </w14:solidFill>
                      </w14:textFill>
                    </w:rPr>
                    <w:t>)工业</w:t>
                  </w:r>
                  <w:r>
                    <w:rPr>
                      <w:rFonts w:hint="eastAsia"/>
                      <w:color w:val="000000" w:themeColor="text1"/>
                      <w14:textFill>
                        <w14:solidFill>
                          <w14:schemeClr w14:val="tx1"/>
                        </w14:solidFill>
                      </w14:textFill>
                    </w:rPr>
                    <w:t>集中区</w:t>
                  </w:r>
                  <w:r>
                    <w:rPr>
                      <w:rFonts w:hint="default" w:ascii="Times New Roman" w:hAnsi="Times New Roman" w:cs="Times New Roman"/>
                      <w:color w:val="000000" w:themeColor="text1"/>
                      <w14:textFill>
                        <w14:solidFill>
                          <w14:schemeClr w14:val="tx1"/>
                        </w14:solidFill>
                      </w14:textFill>
                    </w:rPr>
                    <w:t>，不属于禁燃区内；本项目不属于高耗能项目。</w:t>
                  </w:r>
                </w:p>
              </w:tc>
              <w:tc>
                <w:tcPr>
                  <w:tcW w:w="784" w:type="dxa"/>
                  <w:vMerge w:val="restart"/>
                  <w:noWrap w:val="0"/>
                  <w:vAlign w:val="center"/>
                </w:tcPr>
                <w:p w14:paraId="7D19975B">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1C80A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ECB520E">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33FA6EBA">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2AD27DB0">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2.地下水开采要求：根据《淮安市“两减六治三提升”专项行动方案》（淮发〔2017〕26号），到2020年，淮安市地下水超采区全面达到用水总量控制和水位红线控制要求，累计压缩地下水开采量3952.3万立方米。</w:t>
                  </w:r>
                </w:p>
              </w:tc>
              <w:tc>
                <w:tcPr>
                  <w:tcW w:w="2198" w:type="dxa"/>
                  <w:vMerge w:val="continue"/>
                  <w:noWrap w:val="0"/>
                  <w:vAlign w:val="center"/>
                </w:tcPr>
                <w:p w14:paraId="7EBA56C3">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5B9F5851">
                  <w:pPr>
                    <w:pStyle w:val="31"/>
                    <w:bidi w:val="0"/>
                    <w:rPr>
                      <w:rFonts w:hint="default" w:ascii="Times New Roman" w:hAnsi="Times New Roman" w:cs="Times New Roman"/>
                      <w:color w:val="000000" w:themeColor="text1"/>
                      <w14:textFill>
                        <w14:solidFill>
                          <w14:schemeClr w14:val="tx1"/>
                        </w14:solidFill>
                      </w14:textFill>
                    </w:rPr>
                  </w:pPr>
                </w:p>
              </w:tc>
            </w:tr>
            <w:tr w14:paraId="52EBD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2F32C75A">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7C9013EC">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16C67170">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3.土地资源利用总量及效率要求：根据《淮安市土地利用总体规划（2006-2020年）调整方案》，到2020年，淮安市耕地保有量不得低于47.6027万公顷，永久基本农田保护面积不低于39.4699万公顷，开发强度不得高于18%。</w:t>
                  </w:r>
                </w:p>
              </w:tc>
              <w:tc>
                <w:tcPr>
                  <w:tcW w:w="2198" w:type="dxa"/>
                  <w:vMerge w:val="continue"/>
                  <w:noWrap w:val="0"/>
                  <w:vAlign w:val="center"/>
                </w:tcPr>
                <w:p w14:paraId="58A89C4D">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520AEDD2">
                  <w:pPr>
                    <w:pStyle w:val="31"/>
                    <w:bidi w:val="0"/>
                    <w:rPr>
                      <w:rFonts w:hint="default" w:ascii="Times New Roman" w:hAnsi="Times New Roman" w:cs="Times New Roman"/>
                      <w:color w:val="000000" w:themeColor="text1"/>
                      <w14:textFill>
                        <w14:solidFill>
                          <w14:schemeClr w14:val="tx1"/>
                        </w14:solidFill>
                      </w14:textFill>
                    </w:rPr>
                  </w:pPr>
                </w:p>
              </w:tc>
            </w:tr>
            <w:tr w14:paraId="2A252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EA32258">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1943BC97">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2C2591B7">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4.能源利用总量及效率要求：根据《淮安市“两减六治三提升”专项行动方案》（淮发〔2017〕26号），到2020年，淮安市煤炭消费总量比2016年减少55万吨，电子行业煤炭消费占煤炭消费总量的比重提高到65%以上，非化石能源占一次能源比重达到10%。</w:t>
                  </w:r>
                </w:p>
              </w:tc>
              <w:tc>
                <w:tcPr>
                  <w:tcW w:w="2198" w:type="dxa"/>
                  <w:vMerge w:val="continue"/>
                  <w:noWrap w:val="0"/>
                  <w:vAlign w:val="center"/>
                </w:tcPr>
                <w:p w14:paraId="401C7CB3">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195D80CA">
                  <w:pPr>
                    <w:pStyle w:val="31"/>
                    <w:bidi w:val="0"/>
                    <w:rPr>
                      <w:rFonts w:hint="default" w:ascii="Times New Roman" w:hAnsi="Times New Roman" w:cs="Times New Roman"/>
                      <w:color w:val="000000" w:themeColor="text1"/>
                      <w14:textFill>
                        <w14:solidFill>
                          <w14:schemeClr w14:val="tx1"/>
                        </w14:solidFill>
                      </w14:textFill>
                    </w:rPr>
                  </w:pPr>
                </w:p>
              </w:tc>
            </w:tr>
            <w:tr w14:paraId="379C2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38FADDE">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58551DD0">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7FB051E3">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5.禁燃区要求：根据《江苏省大气污染防治条例》，禁燃区禁止新建、扩建燃用高污染燃料的项目和设施，已建成的应逐步或依法限期改用天然气、</w:t>
                  </w:r>
                  <w:r>
                    <w:rPr>
                      <w:rFonts w:hint="eastAsia" w:cs="Times New Roman"/>
                      <w:color w:val="000000" w:themeColor="text1"/>
                      <w:kern w:val="0"/>
                      <w:sz w:val="21"/>
                      <w:szCs w:val="20"/>
                      <w:lang w:val="en-US" w:eastAsia="zh-CN" w:bidi="ar-SA"/>
                      <w14:textFill>
                        <w14:solidFill>
                          <w14:schemeClr w14:val="tx1"/>
                        </w14:solidFill>
                      </w14:textFill>
                    </w:rPr>
                    <w:t>电力</w:t>
                  </w: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或者其他清洁能源。</w:t>
                  </w:r>
                </w:p>
              </w:tc>
              <w:tc>
                <w:tcPr>
                  <w:tcW w:w="2198" w:type="dxa"/>
                  <w:vMerge w:val="continue"/>
                  <w:noWrap w:val="0"/>
                  <w:vAlign w:val="center"/>
                </w:tcPr>
                <w:p w14:paraId="673F66FA">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1DA87122">
                  <w:pPr>
                    <w:pStyle w:val="31"/>
                    <w:bidi w:val="0"/>
                    <w:rPr>
                      <w:rFonts w:hint="default" w:ascii="Times New Roman" w:hAnsi="Times New Roman" w:cs="Times New Roman"/>
                      <w:color w:val="000000" w:themeColor="text1"/>
                      <w14:textFill>
                        <w14:solidFill>
                          <w14:schemeClr w14:val="tx1"/>
                        </w14:solidFill>
                      </w14:textFill>
                    </w:rPr>
                  </w:pPr>
                </w:p>
              </w:tc>
            </w:tr>
            <w:tr w14:paraId="7EB9B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5CEDB1FF">
                  <w:pPr>
                    <w:pStyle w:val="31"/>
                    <w:bidi w:val="0"/>
                    <w:rPr>
                      <w:rFonts w:hint="default" w:ascii="Times New Roman" w:hAnsi="Times New Roman" w:cs="Times New Roman"/>
                      <w:color w:val="000000" w:themeColor="text1"/>
                      <w14:textFill>
                        <w14:solidFill>
                          <w14:schemeClr w14:val="tx1"/>
                        </w14:solidFill>
                      </w14:textFill>
                    </w:rPr>
                  </w:pPr>
                </w:p>
              </w:tc>
              <w:tc>
                <w:tcPr>
                  <w:tcW w:w="630" w:type="dxa"/>
                  <w:vMerge w:val="continue"/>
                  <w:noWrap w:val="0"/>
                  <w:vAlign w:val="center"/>
                </w:tcPr>
                <w:p w14:paraId="19999E67">
                  <w:pPr>
                    <w:pStyle w:val="31"/>
                    <w:bidi w:val="0"/>
                    <w:rPr>
                      <w:rFonts w:hint="default" w:ascii="Times New Roman" w:hAnsi="Times New Roman" w:cs="Times New Roman"/>
                      <w:color w:val="000000" w:themeColor="text1"/>
                      <w14:textFill>
                        <w14:solidFill>
                          <w14:schemeClr w14:val="tx1"/>
                        </w14:solidFill>
                      </w14:textFill>
                    </w:rPr>
                  </w:pPr>
                </w:p>
              </w:tc>
              <w:tc>
                <w:tcPr>
                  <w:tcW w:w="3754" w:type="dxa"/>
                  <w:noWrap w:val="0"/>
                  <w:vAlign w:val="center"/>
                </w:tcPr>
                <w:p w14:paraId="62ABC53C">
                  <w:pPr>
                    <w:overflowPunct w:val="0"/>
                    <w:autoSpaceDE w:val="0"/>
                    <w:autoSpaceDN w:val="0"/>
                    <w:adjustRightInd w:val="0"/>
                    <w:snapToGrid w:val="0"/>
                    <w:ind w:firstLine="420" w:firstLineChars="200"/>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t>6.能耗要求：根据《淮安市打赢蓝天保卫战三年行动计划实施方案》（淮政发〔2018〕113号），新建高耗能项目单位产品（产值）能耗要达到国际先进水平。</w:t>
                  </w:r>
                </w:p>
              </w:tc>
              <w:tc>
                <w:tcPr>
                  <w:tcW w:w="2198" w:type="dxa"/>
                  <w:vMerge w:val="continue"/>
                  <w:noWrap w:val="0"/>
                  <w:vAlign w:val="center"/>
                </w:tcPr>
                <w:p w14:paraId="77168ADC">
                  <w:pPr>
                    <w:pStyle w:val="31"/>
                    <w:bidi w:val="0"/>
                    <w:rPr>
                      <w:rFonts w:hint="default" w:ascii="Times New Roman" w:hAnsi="Times New Roman" w:cs="Times New Roman"/>
                      <w:color w:val="000000" w:themeColor="text1"/>
                      <w14:textFill>
                        <w14:solidFill>
                          <w14:schemeClr w14:val="tx1"/>
                        </w14:solidFill>
                      </w14:textFill>
                    </w:rPr>
                  </w:pPr>
                </w:p>
              </w:tc>
              <w:tc>
                <w:tcPr>
                  <w:tcW w:w="784" w:type="dxa"/>
                  <w:vMerge w:val="continue"/>
                  <w:noWrap w:val="0"/>
                  <w:vAlign w:val="center"/>
                </w:tcPr>
                <w:p w14:paraId="1BF4329B">
                  <w:pPr>
                    <w:pStyle w:val="31"/>
                    <w:bidi w:val="0"/>
                    <w:rPr>
                      <w:rFonts w:hint="default" w:ascii="Times New Roman" w:hAnsi="Times New Roman" w:cs="Times New Roman"/>
                      <w:color w:val="000000" w:themeColor="text1"/>
                      <w14:textFill>
                        <w14:solidFill>
                          <w14:schemeClr w14:val="tx1"/>
                        </w14:solidFill>
                      </w14:textFill>
                    </w:rPr>
                  </w:pPr>
                </w:p>
              </w:tc>
            </w:tr>
          </w:tbl>
          <w:p w14:paraId="42940EE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根据上表分析可知，项目与《淮安市“三线一单”生态环境分区管控方案》及《市政府办公室关于对淮安市“三线一单”生态环境分区管控方案内容修改的通知》（淮政办函〔2022〕5号）是相符的。</w:t>
            </w:r>
          </w:p>
          <w:p w14:paraId="5BD4F2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对照《江苏省2023年度生态环境分区管控动态更新成果》，建设项目所在地属于重点管控单元（单元名称；</w:t>
            </w:r>
            <w:r>
              <w:rPr>
                <w:rFonts w:hint="eastAsia"/>
                <w:color w:val="000000" w:themeColor="text1"/>
                <w:sz w:val="24"/>
                <w:lang w:eastAsia="zh-CN"/>
                <w14:textFill>
                  <w14:solidFill>
                    <w14:schemeClr w14:val="tx1"/>
                  </w14:solidFill>
                </w14:textFill>
              </w:rPr>
              <w:t>保滩街道（周集)工业集中区</w:t>
            </w:r>
            <w:r>
              <w:rPr>
                <w:rFonts w:hint="eastAsia"/>
                <w:color w:val="000000" w:themeColor="text1"/>
                <w:sz w:val="24"/>
                <w14:textFill>
                  <w14:solidFill>
                    <w14:schemeClr w14:val="tx1"/>
                  </w14:solidFill>
                </w14:textFill>
              </w:rPr>
              <w:t>；单元编码：ZH32082620205），本项目建设符合《江苏省2023年度生态环境分区管控动态更新成果》相关要求，</w:t>
            </w:r>
            <w:r>
              <w:rPr>
                <w:rFonts w:hint="eastAsia"/>
                <w:color w:val="000000" w:themeColor="text1"/>
                <w:sz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更新的生态环境管控要求分析本次项目相符性，相符性分析见</w:t>
            </w:r>
            <w:r>
              <w:rPr>
                <w:rFonts w:hint="eastAsia"/>
                <w:color w:val="000000" w:themeColor="text1"/>
                <w:sz w:val="24"/>
                <w:lang w:val="en-US" w:eastAsia="zh-CN"/>
                <w14:textFill>
                  <w14:solidFill>
                    <w14:schemeClr w14:val="tx1"/>
                  </w14:solidFill>
                </w14:textFill>
              </w:rPr>
              <w:t>下</w:t>
            </w:r>
            <w:r>
              <w:rPr>
                <w:rFonts w:hint="eastAsia"/>
                <w:color w:val="000000" w:themeColor="text1"/>
                <w:sz w:val="24"/>
                <w14:textFill>
                  <w14:solidFill>
                    <w14:schemeClr w14:val="tx1"/>
                  </w14:solidFill>
                </w14:textFill>
              </w:rPr>
              <w:t>表</w:t>
            </w:r>
            <w:r>
              <w:rPr>
                <w:rFonts w:hint="eastAsia"/>
                <w:color w:val="000000" w:themeColor="text1"/>
                <w:sz w:val="24"/>
                <w:lang w:eastAsia="zh-CN"/>
                <w14:textFill>
                  <w14:solidFill>
                    <w14:schemeClr w14:val="tx1"/>
                  </w14:solidFill>
                </w14:textFill>
              </w:rPr>
              <w:t>。</w:t>
            </w:r>
          </w:p>
          <w:p w14:paraId="4CA705E6">
            <w:pPr>
              <w:pStyle w:val="53"/>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表1-</w:t>
            </w:r>
            <w:r>
              <w:rPr>
                <w:rFonts w:hint="eastAsia" w:hAnsi="Times New Roman" w:eastAsia="宋体" w:cs="Times New Roman"/>
                <w:b/>
                <w:bCs/>
                <w:color w:val="000000" w:themeColor="text1"/>
                <w:spacing w:val="0"/>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 xml:space="preserve">  </w:t>
            </w:r>
            <w:r>
              <w:rPr>
                <w:rFonts w:hint="eastAsia" w:hAnsi="Times New Roman" w:eastAsia="宋体" w:cs="Times New Roman"/>
                <w:b/>
                <w:bCs/>
                <w:color w:val="000000" w:themeColor="text1"/>
                <w:spacing w:val="0"/>
                <w:kern w:val="2"/>
                <w:sz w:val="21"/>
                <w:szCs w:val="21"/>
                <w:lang w:val="en-US" w:eastAsia="zh-CN" w:bidi="ar-SA"/>
                <w14:textFill>
                  <w14:solidFill>
                    <w14:schemeClr w14:val="tx1"/>
                  </w14:solidFill>
                </w14:textFill>
              </w:rPr>
              <w:t>本</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项目与《</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江苏省2023年度生态环境分区管控动态更新成果</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》相符性分析</w:t>
            </w:r>
          </w:p>
          <w:tbl>
            <w:tblPr>
              <w:tblStyle w:val="22"/>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540"/>
              <w:gridCol w:w="4350"/>
              <w:gridCol w:w="2333"/>
              <w:gridCol w:w="475"/>
            </w:tblGrid>
            <w:tr w14:paraId="3E7F7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3E9A1402">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管控类别</w:t>
                  </w:r>
                </w:p>
              </w:tc>
              <w:tc>
                <w:tcPr>
                  <w:tcW w:w="2825" w:type="pct"/>
                  <w:tcBorders>
                    <w:tl2br w:val="nil"/>
                    <w:tr2bl w:val="nil"/>
                  </w:tcBorders>
                  <w:shd w:val="clear" w:color="auto" w:fill="auto"/>
                  <w:vAlign w:val="center"/>
                </w:tcPr>
                <w:p w14:paraId="37FE6732">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重点管控要求</w:t>
                  </w:r>
                </w:p>
              </w:tc>
              <w:tc>
                <w:tcPr>
                  <w:tcW w:w="1515" w:type="pct"/>
                  <w:tcBorders>
                    <w:tl2br w:val="nil"/>
                    <w:tr2bl w:val="nil"/>
                  </w:tcBorders>
                  <w:shd w:val="clear" w:color="auto" w:fill="auto"/>
                  <w:vAlign w:val="center"/>
                </w:tcPr>
                <w:p w14:paraId="35C9B42B">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项目情况</w:t>
                  </w:r>
                </w:p>
              </w:tc>
              <w:tc>
                <w:tcPr>
                  <w:tcW w:w="308" w:type="pct"/>
                  <w:tcBorders>
                    <w:tl2br w:val="nil"/>
                    <w:tr2bl w:val="nil"/>
                  </w:tcBorders>
                  <w:shd w:val="clear" w:color="auto" w:fill="auto"/>
                  <w:vAlign w:val="center"/>
                </w:tcPr>
                <w:p w14:paraId="1611A8A5">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符合性</w:t>
                  </w:r>
                </w:p>
              </w:tc>
            </w:tr>
            <w:tr w14:paraId="220AB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3C43CA79">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空间布局约束</w:t>
                  </w:r>
                </w:p>
              </w:tc>
              <w:tc>
                <w:tcPr>
                  <w:tcW w:w="2825" w:type="pct"/>
                  <w:tcBorders>
                    <w:tl2br w:val="nil"/>
                    <w:tr2bl w:val="nil"/>
                  </w:tcBorders>
                  <w:shd w:val="clear" w:color="auto" w:fill="auto"/>
                  <w:vAlign w:val="center"/>
                </w:tcPr>
                <w:p w14:paraId="0FBB5675">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000000" w:themeColor="text1"/>
                      <w:kern w:val="0"/>
                      <w:sz w:val="21"/>
                      <w:szCs w:val="18"/>
                      <w:lang w:eastAsia="zh-CN"/>
                      <w14:textFill>
                        <w14:solidFill>
                          <w14:schemeClr w14:val="tx1"/>
                        </w14:solidFill>
                      </w14:textFill>
                    </w:rPr>
                    <w:t>〔2023〕880号</w:t>
                  </w:r>
                  <w:r>
                    <w:rPr>
                      <w:rFonts w:ascii="Times New Roman" w:hAnsi="Times New Roman" w:eastAsia="宋体"/>
                      <w:snapToGrid w:val="0"/>
                      <w:color w:val="000000" w:themeColor="text1"/>
                      <w:kern w:val="0"/>
                      <w:sz w:val="21"/>
                      <w:szCs w:val="18"/>
                      <w14:textFill>
                        <w14:solidFill>
                          <w14:schemeClr w14:val="tx1"/>
                        </w14:solidFill>
                      </w14:textFill>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515" w:type="pct"/>
                  <w:tcBorders>
                    <w:tl2br w:val="nil"/>
                    <w:tr2bl w:val="nil"/>
                  </w:tcBorders>
                  <w:shd w:val="clear" w:color="auto" w:fill="auto"/>
                  <w:vAlign w:val="center"/>
                </w:tcPr>
                <w:p w14:paraId="20F07975">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项目位于</w:t>
                  </w:r>
                  <w:r>
                    <w:rPr>
                      <w:rFonts w:hint="eastAsia" w:ascii="Times New Roman" w:hAnsi="Times New Roman" w:eastAsia="宋体"/>
                      <w:snapToGrid w:val="0"/>
                      <w:color w:val="000000" w:themeColor="text1"/>
                      <w:kern w:val="0"/>
                      <w:sz w:val="21"/>
                      <w:szCs w:val="18"/>
                      <w14:textFill>
                        <w14:solidFill>
                          <w14:schemeClr w14:val="tx1"/>
                        </w14:solidFill>
                      </w14:textFill>
                    </w:rPr>
                    <w:t>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与《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000000" w:themeColor="text1"/>
                      <w:kern w:val="0"/>
                      <w:sz w:val="21"/>
                      <w:szCs w:val="18"/>
                      <w:lang w:eastAsia="zh-CN"/>
                      <w14:textFill>
                        <w14:solidFill>
                          <w14:schemeClr w14:val="tx1"/>
                        </w14:solidFill>
                      </w14:textFill>
                    </w:rPr>
                    <w:t>〔2023〕880号</w:t>
                  </w:r>
                  <w:r>
                    <w:rPr>
                      <w:rFonts w:ascii="Times New Roman" w:hAnsi="Times New Roman" w:eastAsia="宋体"/>
                      <w:snapToGrid w:val="0"/>
                      <w:color w:val="000000" w:themeColor="text1"/>
                      <w:kern w:val="0"/>
                      <w:sz w:val="21"/>
                      <w:szCs w:val="18"/>
                      <w14:textFill>
                        <w14:solidFill>
                          <w14:schemeClr w14:val="tx1"/>
                        </w14:solidFill>
                      </w14:textFill>
                    </w:rPr>
                    <w:t>）、《江苏省国土空间规划（2021-2035年）》（国函〔2023〕69号）相符，不涉及生态保护红线区域，满足国土空间规划</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447044C3">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6660E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10F68416">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5C35FE08">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2．牢牢把握推动长江经济带发展“</w:t>
                  </w:r>
                  <w:r>
                    <w:rPr>
                      <w:rFonts w:hint="eastAsia"/>
                      <w:snapToGrid w:val="0"/>
                      <w:color w:val="000000" w:themeColor="text1"/>
                      <w:kern w:val="0"/>
                      <w:sz w:val="21"/>
                      <w:szCs w:val="18"/>
                      <w:lang w:eastAsia="zh-CN"/>
                      <w14:textFill>
                        <w14:solidFill>
                          <w14:schemeClr w14:val="tx1"/>
                        </w14:solidFill>
                      </w14:textFill>
                    </w:rPr>
                    <w:t>共抓大保护、不搞大开发</w:t>
                  </w:r>
                  <w:r>
                    <w:rPr>
                      <w:rFonts w:ascii="Times New Roman" w:hAnsi="Times New Roman" w:eastAsia="宋体"/>
                      <w:snapToGrid w:val="0"/>
                      <w:color w:val="000000" w:themeColor="text1"/>
                      <w:kern w:val="0"/>
                      <w:sz w:val="21"/>
                      <w:szCs w:val="18"/>
                      <w14:textFill>
                        <w14:solidFill>
                          <w14:schemeClr w14:val="tx1"/>
                        </w14:solidFill>
                      </w14:textFill>
                    </w:rPr>
                    <w:t>”战略导向，对省域范围内需要重点保护的岸线、河段和区域实行严格管控，管住控好排放量大、耗能高、产能过剩的产业，推动长江经济带高质量发展。</w:t>
                  </w:r>
                </w:p>
              </w:tc>
              <w:tc>
                <w:tcPr>
                  <w:tcW w:w="1515" w:type="pct"/>
                  <w:tcBorders>
                    <w:tl2br w:val="nil"/>
                    <w:tr2bl w:val="nil"/>
                  </w:tcBorders>
                  <w:shd w:val="clear" w:color="auto" w:fill="auto"/>
                  <w:vAlign w:val="center"/>
                </w:tcPr>
                <w:p w14:paraId="1E5F6208">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项目位于</w:t>
                  </w:r>
                  <w:r>
                    <w:rPr>
                      <w:rFonts w:hint="eastAsia" w:ascii="Times New Roman" w:hAnsi="Times New Roman" w:eastAsia="宋体"/>
                      <w:snapToGrid w:val="0"/>
                      <w:color w:val="000000" w:themeColor="text1"/>
                      <w:kern w:val="0"/>
                      <w:sz w:val="21"/>
                      <w:szCs w:val="18"/>
                      <w14:textFill>
                        <w14:solidFill>
                          <w14:schemeClr w14:val="tx1"/>
                        </w14:solidFill>
                      </w14:textFill>
                    </w:rPr>
                    <w:t>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，不在省域范围需要重点保护的岸线、河段和区域实行严格管控区域，且项目不属于排放量大、耗能高、产能过剩产业</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4C40A0A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0948B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2EEBFAB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2DFD54E8">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515" w:type="pct"/>
                  <w:tcBorders>
                    <w:tl2br w:val="nil"/>
                    <w:tr2bl w:val="nil"/>
                  </w:tcBorders>
                  <w:shd w:val="clear" w:color="auto" w:fill="auto"/>
                  <w:vAlign w:val="center"/>
                </w:tcPr>
                <w:p w14:paraId="6AAF24BE">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项目不在长江干支流两侧1公里范围内</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5C216C6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6F7A2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453D154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536714EC">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515" w:type="pct"/>
                  <w:tcBorders>
                    <w:tl2br w:val="nil"/>
                    <w:tr2bl w:val="nil"/>
                  </w:tcBorders>
                  <w:shd w:val="clear" w:color="auto" w:fill="auto"/>
                  <w:vAlign w:val="center"/>
                </w:tcPr>
                <w:p w14:paraId="349A756E">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项目不属于钢铁行业</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2497D2AE">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26D1E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3D73CCD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1E865A9B">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515" w:type="pct"/>
                  <w:tcBorders>
                    <w:tl2br w:val="nil"/>
                    <w:tr2bl w:val="nil"/>
                  </w:tcBorders>
                  <w:shd w:val="clear" w:color="auto" w:fill="auto"/>
                  <w:vAlign w:val="center"/>
                </w:tcPr>
                <w:p w14:paraId="234EA182">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项目不涉及生态保护红线和相关法定保护区</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1A96D0B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569AD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5E11973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污染物排放管控</w:t>
                  </w:r>
                </w:p>
              </w:tc>
              <w:tc>
                <w:tcPr>
                  <w:tcW w:w="2825" w:type="pct"/>
                  <w:tcBorders>
                    <w:tl2br w:val="nil"/>
                    <w:tr2bl w:val="nil"/>
                  </w:tcBorders>
                  <w:shd w:val="clear" w:color="auto" w:fill="auto"/>
                  <w:vAlign w:val="center"/>
                </w:tcPr>
                <w:p w14:paraId="63E1FA48">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1．坚持生态环境质量只能更好、不能变坏，实施污染物总量控制，以环境容量定产业、定项目、定规模，确保开发建设行为不突破生态环境承载力。</w:t>
                  </w:r>
                </w:p>
              </w:tc>
              <w:tc>
                <w:tcPr>
                  <w:tcW w:w="1515" w:type="pct"/>
                  <w:vMerge w:val="restart"/>
                  <w:tcBorders>
                    <w:tl2br w:val="nil"/>
                    <w:tr2bl w:val="nil"/>
                  </w:tcBorders>
                  <w:shd w:val="clear" w:color="auto" w:fill="auto"/>
                  <w:vAlign w:val="center"/>
                </w:tcPr>
                <w:p w14:paraId="6F4B80EF">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根据</w:t>
                  </w:r>
                  <w:r>
                    <w:rPr>
                      <w:rFonts w:ascii="Times New Roman" w:hAnsi="Times New Roman" w:eastAsia="宋体"/>
                      <w:snapToGrid w:val="0"/>
                      <w:color w:val="000000" w:themeColor="text1"/>
                      <w:kern w:val="0"/>
                      <w:sz w:val="21"/>
                      <w:szCs w:val="18"/>
                      <w:lang w:val="zh-CN"/>
                      <w14:textFill>
                        <w14:solidFill>
                          <w14:schemeClr w14:val="tx1"/>
                        </w14:solidFill>
                      </w14:textFill>
                    </w:rPr>
                    <w:t>《</w:t>
                  </w:r>
                  <w:r>
                    <w:rPr>
                      <w:rFonts w:ascii="Times New Roman" w:hAnsi="Times New Roman" w:eastAsia="宋体"/>
                      <w:snapToGrid w:val="0"/>
                      <w:color w:val="000000" w:themeColor="text1"/>
                      <w:kern w:val="0"/>
                      <w:sz w:val="21"/>
                      <w:szCs w:val="18"/>
                      <w14:textFill>
                        <w14:solidFill>
                          <w14:schemeClr w14:val="tx1"/>
                        </w14:solidFill>
                      </w14:textFill>
                    </w:rPr>
                    <w:t>建设项目主要污染物排放总量指标审核及管理暂行办法</w:t>
                  </w:r>
                  <w:r>
                    <w:rPr>
                      <w:rFonts w:ascii="Times New Roman" w:hAnsi="Times New Roman" w:eastAsia="宋体"/>
                      <w:snapToGrid w:val="0"/>
                      <w:color w:val="000000" w:themeColor="text1"/>
                      <w:kern w:val="0"/>
                      <w:sz w:val="21"/>
                      <w:szCs w:val="18"/>
                      <w:lang w:val="zh-CN"/>
                      <w14:textFill>
                        <w14:solidFill>
                          <w14:schemeClr w14:val="tx1"/>
                        </w14:solidFill>
                      </w14:textFill>
                    </w:rPr>
                    <w:t>》（</w:t>
                  </w:r>
                  <w:r>
                    <w:rPr>
                      <w:rFonts w:ascii="Times New Roman" w:hAnsi="Times New Roman" w:eastAsia="宋体"/>
                      <w:snapToGrid w:val="0"/>
                      <w:color w:val="000000" w:themeColor="text1"/>
                      <w:kern w:val="0"/>
                      <w:sz w:val="21"/>
                      <w:szCs w:val="18"/>
                      <w14:textFill>
                        <w14:solidFill>
                          <w14:schemeClr w14:val="tx1"/>
                        </w14:solidFill>
                      </w14:textFill>
                    </w:rPr>
                    <w:t>环发</w:t>
                  </w:r>
                  <w:r>
                    <w:rPr>
                      <w:rFonts w:hint="eastAsia"/>
                      <w:snapToGrid w:val="0"/>
                      <w:color w:val="000000" w:themeColor="text1"/>
                      <w:kern w:val="0"/>
                      <w:sz w:val="21"/>
                      <w:szCs w:val="18"/>
                      <w:lang w:eastAsia="zh-CN"/>
                      <w14:textFill>
                        <w14:solidFill>
                          <w14:schemeClr w14:val="tx1"/>
                        </w14:solidFill>
                      </w14:textFill>
                    </w:rPr>
                    <w:t>〔2014〕197号</w:t>
                  </w:r>
                  <w:r>
                    <w:rPr>
                      <w:rFonts w:ascii="Times New Roman" w:hAnsi="Times New Roman" w:eastAsia="宋体"/>
                      <w:snapToGrid w:val="0"/>
                      <w:color w:val="000000" w:themeColor="text1"/>
                      <w:kern w:val="0"/>
                      <w:sz w:val="21"/>
                      <w:szCs w:val="18"/>
                      <w:lang w:val="zh-CN"/>
                      <w14:textFill>
                        <w14:solidFill>
                          <w14:schemeClr w14:val="tx1"/>
                        </w14:solidFill>
                      </w14:textFill>
                    </w:rPr>
                    <w:t>），</w:t>
                  </w:r>
                  <w:r>
                    <w:rPr>
                      <w:rFonts w:ascii="Times New Roman" w:hAnsi="Times New Roman" w:eastAsia="宋体"/>
                      <w:snapToGrid w:val="0"/>
                      <w:color w:val="000000" w:themeColor="text1"/>
                      <w:kern w:val="0"/>
                      <w:sz w:val="21"/>
                      <w:szCs w:val="18"/>
                      <w14:textFill>
                        <w14:solidFill>
                          <w14:schemeClr w14:val="tx1"/>
                        </w14:solidFill>
                      </w14:textFill>
                    </w:rPr>
                    <w:t>项目污染物总量在涟水县范围内平衡，项目建设不突破生态环境承载力</w:t>
                  </w:r>
                  <w:r>
                    <w:rPr>
                      <w:rFonts w:ascii="Times New Roman" w:hAnsi="Times New Roman" w:eastAsia="宋体"/>
                      <w:snapToGrid w:val="0"/>
                      <w:color w:val="000000" w:themeColor="text1"/>
                      <w:kern w:val="0"/>
                      <w:sz w:val="21"/>
                      <w:szCs w:val="18"/>
                      <w:lang w:val="zh-CN"/>
                      <w14:textFill>
                        <w14:solidFill>
                          <w14:schemeClr w14:val="tx1"/>
                        </w14:solidFill>
                      </w14:textFill>
                    </w:rPr>
                    <w:t>，</w:t>
                  </w:r>
                  <w:r>
                    <w:rPr>
                      <w:rFonts w:ascii="Times New Roman" w:hAnsi="Times New Roman" w:eastAsia="宋体"/>
                      <w:snapToGrid w:val="0"/>
                      <w:color w:val="000000" w:themeColor="text1"/>
                      <w:kern w:val="0"/>
                      <w:sz w:val="21"/>
                      <w:szCs w:val="18"/>
                      <w14:textFill>
                        <w14:solidFill>
                          <w14:schemeClr w14:val="tx1"/>
                        </w14:solidFill>
                      </w14:textFill>
                    </w:rPr>
                    <w:t>项目污染物总量在涟水县范围内平衡</w:t>
                  </w:r>
                  <w:r>
                    <w:rPr>
                      <w:rFonts w:hint="eastAsia"/>
                      <w:snapToGrid w:val="0"/>
                      <w:color w:val="000000" w:themeColor="text1"/>
                      <w:kern w:val="0"/>
                      <w:sz w:val="21"/>
                      <w:szCs w:val="18"/>
                      <w:lang w:eastAsia="zh-CN"/>
                      <w14:textFill>
                        <w14:solidFill>
                          <w14:schemeClr w14:val="tx1"/>
                        </w14:solidFill>
                      </w14:textFill>
                    </w:rPr>
                    <w:t>。</w:t>
                  </w:r>
                </w:p>
              </w:tc>
              <w:tc>
                <w:tcPr>
                  <w:tcW w:w="308" w:type="pct"/>
                  <w:vMerge w:val="restart"/>
                  <w:tcBorders>
                    <w:tl2br w:val="nil"/>
                    <w:tr2bl w:val="nil"/>
                  </w:tcBorders>
                  <w:shd w:val="clear" w:color="auto" w:fill="auto"/>
                  <w:vAlign w:val="center"/>
                </w:tcPr>
                <w:p w14:paraId="3E9E366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69FB2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0D887F3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488410C1">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515" w:type="pct"/>
                  <w:vMerge w:val="continue"/>
                  <w:tcBorders>
                    <w:tl2br w:val="nil"/>
                    <w:tr2bl w:val="nil"/>
                  </w:tcBorders>
                  <w:shd w:val="clear" w:color="auto" w:fill="auto"/>
                  <w:vAlign w:val="center"/>
                </w:tcPr>
                <w:p w14:paraId="0D839E6C">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p>
              </w:tc>
              <w:tc>
                <w:tcPr>
                  <w:tcW w:w="308" w:type="pct"/>
                  <w:vMerge w:val="continue"/>
                  <w:tcBorders>
                    <w:tl2br w:val="nil"/>
                    <w:tr2bl w:val="nil"/>
                  </w:tcBorders>
                  <w:shd w:val="clear" w:color="auto" w:fill="auto"/>
                  <w:vAlign w:val="center"/>
                </w:tcPr>
                <w:p w14:paraId="0D6154B4">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40ED1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63B13047">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环境风险防控</w:t>
                  </w:r>
                </w:p>
              </w:tc>
              <w:tc>
                <w:tcPr>
                  <w:tcW w:w="2825" w:type="pct"/>
                  <w:tcBorders>
                    <w:tl2br w:val="nil"/>
                    <w:tr2bl w:val="nil"/>
                  </w:tcBorders>
                  <w:shd w:val="clear" w:color="auto" w:fill="auto"/>
                  <w:vAlign w:val="center"/>
                </w:tcPr>
                <w:p w14:paraId="1F95F79A">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1．强化饮用水水源环境风险管控。县级以上城市全部建成应急水源或双源供水。</w:t>
                  </w:r>
                </w:p>
              </w:tc>
              <w:tc>
                <w:tcPr>
                  <w:tcW w:w="1515" w:type="pct"/>
                  <w:tcBorders>
                    <w:tl2br w:val="nil"/>
                    <w:tr2bl w:val="nil"/>
                  </w:tcBorders>
                  <w:shd w:val="clear" w:color="auto" w:fill="auto"/>
                  <w:vAlign w:val="center"/>
                </w:tcPr>
                <w:p w14:paraId="57488052">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项目不涉及饮用水水源</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136FBE8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2F71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327620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78E8AE89">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515" w:type="pct"/>
                  <w:tcBorders>
                    <w:tl2br w:val="nil"/>
                    <w:tr2bl w:val="nil"/>
                  </w:tcBorders>
                  <w:shd w:val="clear" w:color="auto" w:fill="auto"/>
                  <w:vAlign w:val="center"/>
                </w:tcPr>
                <w:p w14:paraId="117CB19D">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项目不属于化工项目</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77B6809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479F3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1E9F9BF1">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6C2E263E">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3．强化环境事故应急管理。深化跨部门、跨区域环境应急协调联动，分区域建立环境应急物资储备库。各级工业园区（集聚区）和企业的环境应急装备和储备物资应纳入储备体系。</w:t>
                  </w:r>
                </w:p>
              </w:tc>
              <w:tc>
                <w:tcPr>
                  <w:tcW w:w="1515" w:type="pct"/>
                  <w:tcBorders>
                    <w:tl2br w:val="nil"/>
                    <w:tr2bl w:val="nil"/>
                  </w:tcBorders>
                  <w:shd w:val="clear" w:color="auto" w:fill="auto"/>
                  <w:vAlign w:val="center"/>
                </w:tcPr>
                <w:p w14:paraId="417E137B">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项目位于</w:t>
                  </w:r>
                  <w:r>
                    <w:rPr>
                      <w:rFonts w:hint="eastAsia" w:ascii="Times New Roman" w:hAnsi="Times New Roman" w:eastAsia="宋体"/>
                      <w:snapToGrid w:val="0"/>
                      <w:color w:val="000000" w:themeColor="text1"/>
                      <w:kern w:val="0"/>
                      <w:sz w:val="21"/>
                      <w:szCs w:val="18"/>
                      <w14:textFill>
                        <w14:solidFill>
                          <w14:schemeClr w14:val="tx1"/>
                        </w14:solidFill>
                      </w14:textFill>
                    </w:rPr>
                    <w:t>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，规划区应配备相应的应急装备和应急物资</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1CBE325F">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3EB7F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41AB82EE">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6BCAC0EC">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15" w:type="pct"/>
                  <w:tcBorders>
                    <w:tl2br w:val="nil"/>
                    <w:tr2bl w:val="nil"/>
                  </w:tcBorders>
                  <w:shd w:val="clear" w:color="auto" w:fill="auto"/>
                  <w:vAlign w:val="center"/>
                </w:tcPr>
                <w:p w14:paraId="5C57FD1E">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项目位于</w:t>
                  </w:r>
                  <w:r>
                    <w:rPr>
                      <w:rFonts w:hint="eastAsia" w:ascii="Times New Roman" w:hAnsi="Times New Roman" w:eastAsia="宋体"/>
                      <w:snapToGrid w:val="0"/>
                      <w:color w:val="000000" w:themeColor="text1"/>
                      <w:kern w:val="0"/>
                      <w:sz w:val="21"/>
                      <w:szCs w:val="18"/>
                      <w14:textFill>
                        <w14:solidFill>
                          <w14:schemeClr w14:val="tx1"/>
                        </w14:solidFill>
                      </w14:textFill>
                    </w:rPr>
                    <w:t>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，本项目严格建设自身环境风险防控体系，并与园区环境风险防控体系形成联动机制</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36964A94">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14AA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31CE825E">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资源利用效率要求</w:t>
                  </w:r>
                </w:p>
              </w:tc>
              <w:tc>
                <w:tcPr>
                  <w:tcW w:w="2825" w:type="pct"/>
                  <w:tcBorders>
                    <w:tl2br w:val="nil"/>
                    <w:tr2bl w:val="nil"/>
                  </w:tcBorders>
                  <w:shd w:val="clear" w:color="auto" w:fill="auto"/>
                  <w:vAlign w:val="center"/>
                </w:tcPr>
                <w:p w14:paraId="5A6C2437">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tc>
              <w:tc>
                <w:tcPr>
                  <w:tcW w:w="1515" w:type="pct"/>
                  <w:tcBorders>
                    <w:tl2br w:val="nil"/>
                    <w:tr2bl w:val="nil"/>
                  </w:tcBorders>
                  <w:shd w:val="clear" w:color="auto" w:fill="auto"/>
                  <w:vAlign w:val="center"/>
                </w:tcPr>
                <w:p w14:paraId="01B64A8B">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对照《“十四五”节水型社会建设规划》项目不属于高耗水行业，根据本次项目节能报告及审查意见及对比同类先进企业情况，项目单位产品用水量均达到行业国内先进水平</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495673F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6A64C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F46B0D6">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05FAF8BB">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2．土地资源总量要求：到2025年，江苏省耕地保有量不低于5977万亩，其中永久基本农田保护面积不低于5344万亩。</w:t>
                  </w:r>
                </w:p>
              </w:tc>
              <w:tc>
                <w:tcPr>
                  <w:tcW w:w="1515" w:type="pct"/>
                  <w:tcBorders>
                    <w:tl2br w:val="nil"/>
                    <w:tr2bl w:val="nil"/>
                  </w:tcBorders>
                  <w:shd w:val="clear" w:color="auto" w:fill="auto"/>
                  <w:vAlign w:val="center"/>
                </w:tcPr>
                <w:p w14:paraId="0824E27F">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本项目不涉及基本农田，项目位于</w:t>
                  </w:r>
                  <w:r>
                    <w:rPr>
                      <w:rFonts w:hint="eastAsia"/>
                      <w:snapToGrid w:val="0"/>
                      <w:color w:val="000000" w:themeColor="text1"/>
                      <w:kern w:val="0"/>
                      <w:sz w:val="21"/>
                      <w:szCs w:val="18"/>
                      <w:lang w:val="en-US" w:eastAsia="zh-CN"/>
                      <w14:textFill>
                        <w14:solidFill>
                          <w14:schemeClr w14:val="tx1"/>
                        </w14:solidFill>
                      </w14:textFill>
                    </w:rPr>
                    <w:t>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，为规划工业用地。</w:t>
                  </w:r>
                </w:p>
              </w:tc>
              <w:tc>
                <w:tcPr>
                  <w:tcW w:w="308" w:type="pct"/>
                  <w:tcBorders>
                    <w:tl2br w:val="nil"/>
                    <w:tr2bl w:val="nil"/>
                  </w:tcBorders>
                  <w:shd w:val="clear" w:color="auto" w:fill="auto"/>
                  <w:vAlign w:val="center"/>
                </w:tcPr>
                <w:p w14:paraId="0A11DD55">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410A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3801C8E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3784548D">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w:t>
                  </w:r>
                  <w:r>
                    <w:rPr>
                      <w:rFonts w:hint="eastAsia"/>
                      <w:snapToGrid w:val="0"/>
                      <w:color w:val="000000" w:themeColor="text1"/>
                      <w:kern w:val="0"/>
                      <w:sz w:val="21"/>
                      <w:szCs w:val="18"/>
                      <w:lang w:eastAsia="zh-CN"/>
                      <w14:textFill>
                        <w14:solidFill>
                          <w14:schemeClr w14:val="tx1"/>
                        </w14:solidFill>
                      </w14:textFill>
                    </w:rPr>
                    <w:t>电力</w:t>
                  </w:r>
                  <w:r>
                    <w:rPr>
                      <w:rFonts w:ascii="Times New Roman" w:hAnsi="Times New Roman" w:eastAsia="宋体"/>
                      <w:snapToGrid w:val="0"/>
                      <w:color w:val="000000" w:themeColor="text1"/>
                      <w:kern w:val="0"/>
                      <w:sz w:val="21"/>
                      <w:szCs w:val="18"/>
                      <w14:textFill>
                        <w14:solidFill>
                          <w14:schemeClr w14:val="tx1"/>
                        </w14:solidFill>
                      </w14:textFill>
                    </w:rPr>
                    <w:t>或者其他清洁能源。</w:t>
                  </w:r>
                </w:p>
              </w:tc>
              <w:tc>
                <w:tcPr>
                  <w:tcW w:w="1515" w:type="pct"/>
                  <w:tcBorders>
                    <w:tl2br w:val="nil"/>
                    <w:tr2bl w:val="nil"/>
                  </w:tcBorders>
                  <w:shd w:val="clear" w:color="auto" w:fill="auto"/>
                  <w:vAlign w:val="center"/>
                </w:tcPr>
                <w:p w14:paraId="6AAC85E1">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本项目不使用燃料</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7798EEB6">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63740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5000" w:type="pct"/>
                  <w:gridSpan w:val="4"/>
                  <w:tcBorders>
                    <w:tl2br w:val="nil"/>
                    <w:tr2bl w:val="nil"/>
                  </w:tcBorders>
                  <w:shd w:val="clear" w:color="auto" w:fill="auto"/>
                  <w:vAlign w:val="center"/>
                </w:tcPr>
                <w:p w14:paraId="5520B95D">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三、淮河流域</w:t>
                  </w:r>
                </w:p>
              </w:tc>
            </w:tr>
            <w:tr w14:paraId="409B8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75971F4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空间布局约束</w:t>
                  </w:r>
                </w:p>
              </w:tc>
              <w:tc>
                <w:tcPr>
                  <w:tcW w:w="2825" w:type="pct"/>
                  <w:tcBorders>
                    <w:tl2br w:val="nil"/>
                    <w:tr2bl w:val="nil"/>
                  </w:tcBorders>
                  <w:shd w:val="clear" w:color="auto" w:fill="auto"/>
                  <w:vAlign w:val="center"/>
                </w:tcPr>
                <w:p w14:paraId="4198BEDD">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1．禁止在淮河流域新建化学制浆造纸企业，禁止在淮河流域新建制革、化工、印染、电镀、酿造等污染严重的小型企业。</w:t>
                  </w:r>
                </w:p>
              </w:tc>
              <w:tc>
                <w:tcPr>
                  <w:tcW w:w="1515" w:type="pct"/>
                  <w:tcBorders>
                    <w:tl2br w:val="nil"/>
                    <w:tr2bl w:val="nil"/>
                  </w:tcBorders>
                  <w:shd w:val="clear" w:color="auto" w:fill="auto"/>
                  <w:vAlign w:val="center"/>
                </w:tcPr>
                <w:p w14:paraId="1BDF01B9">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项目不属于制革、化工、印染、电镀、酿造等污染严重的企业</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5551DD17">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36975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2AC03BF6">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2BC90889">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1515" w:type="pct"/>
                  <w:vMerge w:val="restart"/>
                  <w:tcBorders>
                    <w:tl2br w:val="nil"/>
                    <w:tr2bl w:val="nil"/>
                  </w:tcBorders>
                  <w:shd w:val="clear" w:color="auto" w:fill="auto"/>
                  <w:vAlign w:val="center"/>
                </w:tcPr>
                <w:p w14:paraId="5A594423">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项目不涉及通榆河一级保护区、二级保护区</w:t>
                  </w:r>
                  <w:r>
                    <w:rPr>
                      <w:rFonts w:hint="eastAsia"/>
                      <w:snapToGrid w:val="0"/>
                      <w:color w:val="000000" w:themeColor="text1"/>
                      <w:kern w:val="0"/>
                      <w:sz w:val="21"/>
                      <w:szCs w:val="18"/>
                      <w:lang w:eastAsia="zh-CN"/>
                      <w14:textFill>
                        <w14:solidFill>
                          <w14:schemeClr w14:val="tx1"/>
                        </w14:solidFill>
                      </w14:textFill>
                    </w:rPr>
                    <w:t>。</w:t>
                  </w:r>
                </w:p>
              </w:tc>
              <w:tc>
                <w:tcPr>
                  <w:tcW w:w="308" w:type="pct"/>
                  <w:vMerge w:val="restart"/>
                  <w:tcBorders>
                    <w:tl2br w:val="nil"/>
                    <w:tr2bl w:val="nil"/>
                  </w:tcBorders>
                  <w:shd w:val="clear" w:color="auto" w:fill="auto"/>
                  <w:vAlign w:val="center"/>
                </w:tcPr>
                <w:p w14:paraId="2D97E0C9">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33820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63EACD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2825" w:type="pct"/>
                  <w:tcBorders>
                    <w:tl2br w:val="nil"/>
                    <w:tr2bl w:val="nil"/>
                  </w:tcBorders>
                  <w:shd w:val="clear" w:color="auto" w:fill="auto"/>
                  <w:vAlign w:val="center"/>
                </w:tcPr>
                <w:p w14:paraId="0D79C120">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3．在通榆河一级保护区，禁止新建、扩建直接或者间接向水体排放污染物的项目，禁止建设工业固体废物集中贮存、利用、处置设施或者场所以及城市生活垃圾填埋场，禁止新建规模化畜禽养殖场。</w:t>
                  </w:r>
                </w:p>
              </w:tc>
              <w:tc>
                <w:tcPr>
                  <w:tcW w:w="1515" w:type="pct"/>
                  <w:vMerge w:val="continue"/>
                  <w:tcBorders>
                    <w:tl2br w:val="nil"/>
                    <w:tr2bl w:val="nil"/>
                  </w:tcBorders>
                  <w:shd w:val="clear" w:color="auto" w:fill="auto"/>
                  <w:vAlign w:val="center"/>
                </w:tcPr>
                <w:p w14:paraId="12F29642">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p>
              </w:tc>
              <w:tc>
                <w:tcPr>
                  <w:tcW w:w="308" w:type="pct"/>
                  <w:vMerge w:val="continue"/>
                  <w:tcBorders>
                    <w:tl2br w:val="nil"/>
                    <w:tr2bl w:val="nil"/>
                  </w:tcBorders>
                  <w:shd w:val="clear" w:color="auto" w:fill="auto"/>
                  <w:vAlign w:val="center"/>
                </w:tcPr>
                <w:p w14:paraId="7F7B2D33">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24DD2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1F0C285F">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污染物排放管控</w:t>
                  </w:r>
                </w:p>
              </w:tc>
              <w:tc>
                <w:tcPr>
                  <w:tcW w:w="2825" w:type="pct"/>
                  <w:tcBorders>
                    <w:tl2br w:val="nil"/>
                    <w:tr2bl w:val="nil"/>
                  </w:tcBorders>
                  <w:shd w:val="clear" w:color="auto" w:fill="auto"/>
                  <w:vAlign w:val="center"/>
                </w:tcPr>
                <w:p w14:paraId="30757704">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按照《淮河流域水污染防治暂行条例》实施排污总量控制制度。</w:t>
                  </w:r>
                </w:p>
              </w:tc>
              <w:tc>
                <w:tcPr>
                  <w:tcW w:w="1515" w:type="pct"/>
                  <w:tcBorders>
                    <w:tl2br w:val="nil"/>
                    <w:tr2bl w:val="nil"/>
                  </w:tcBorders>
                  <w:shd w:val="clear" w:color="auto" w:fill="auto"/>
                  <w:vAlign w:val="center"/>
                </w:tcPr>
                <w:p w14:paraId="25639844">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本次项目污染物均可在涟水县范围内平衡</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78D52AF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2906D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53771F87">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环境风险防控</w:t>
                  </w:r>
                </w:p>
              </w:tc>
              <w:tc>
                <w:tcPr>
                  <w:tcW w:w="2825" w:type="pct"/>
                  <w:tcBorders>
                    <w:tl2br w:val="nil"/>
                    <w:tr2bl w:val="nil"/>
                  </w:tcBorders>
                  <w:shd w:val="clear" w:color="auto" w:fill="auto"/>
                  <w:vAlign w:val="center"/>
                </w:tcPr>
                <w:p w14:paraId="1C015051">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禁止运输剧毒化学品以及国家规定禁止通过内河运输的其他危险化学品的船舶进入通榆河及主要供水河道。</w:t>
                  </w:r>
                </w:p>
              </w:tc>
              <w:tc>
                <w:tcPr>
                  <w:tcW w:w="1515" w:type="pct"/>
                  <w:tcBorders>
                    <w:tl2br w:val="nil"/>
                    <w:tr2bl w:val="nil"/>
                  </w:tcBorders>
                  <w:shd w:val="clear" w:color="auto" w:fill="auto"/>
                  <w:vAlign w:val="center"/>
                </w:tcPr>
                <w:p w14:paraId="7972F7D5">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本次项目物料采用公路运输，不涉及通榆河及主要供水河道的内河运输</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4A9AA05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7BF50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079403F1">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资源利用效率要求</w:t>
                  </w:r>
                </w:p>
              </w:tc>
              <w:tc>
                <w:tcPr>
                  <w:tcW w:w="2825" w:type="pct"/>
                  <w:tcBorders>
                    <w:tl2br w:val="nil"/>
                    <w:tr2bl w:val="nil"/>
                  </w:tcBorders>
                  <w:shd w:val="clear" w:color="auto" w:fill="auto"/>
                  <w:vAlign w:val="center"/>
                </w:tcPr>
                <w:p w14:paraId="5467E3AE">
                  <w:pPr>
                    <w:overflowPunct w:val="0"/>
                    <w:autoSpaceDE w:val="0"/>
                    <w:autoSpaceDN w:val="0"/>
                    <w:adjustRightInd w:val="0"/>
                    <w:snapToGrid w:val="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限制缺水地区发展耗水型产业，调整缺水地区的产业结构，严格控制高耗水、高耗能和重污染的建设项目。</w:t>
                  </w:r>
                </w:p>
              </w:tc>
              <w:tc>
                <w:tcPr>
                  <w:tcW w:w="1515" w:type="pct"/>
                  <w:tcBorders>
                    <w:tl2br w:val="nil"/>
                    <w:tr2bl w:val="nil"/>
                  </w:tcBorders>
                  <w:shd w:val="clear" w:color="auto" w:fill="auto"/>
                  <w:vAlign w:val="center"/>
                </w:tcPr>
                <w:p w14:paraId="30966DB8">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项目所在区域不属于缺水地区</w:t>
                  </w:r>
                  <w:r>
                    <w:rPr>
                      <w:rFonts w:hint="eastAsia"/>
                      <w:snapToGrid w:val="0"/>
                      <w:color w:val="000000" w:themeColor="text1"/>
                      <w:kern w:val="0"/>
                      <w:sz w:val="21"/>
                      <w:szCs w:val="18"/>
                      <w:lang w:eastAsia="zh-CN"/>
                      <w14:textFill>
                        <w14:solidFill>
                          <w14:schemeClr w14:val="tx1"/>
                        </w14:solidFill>
                      </w14:textFill>
                    </w:rPr>
                    <w:t>。</w:t>
                  </w:r>
                </w:p>
              </w:tc>
              <w:tc>
                <w:tcPr>
                  <w:tcW w:w="308" w:type="pct"/>
                  <w:tcBorders>
                    <w:tl2br w:val="nil"/>
                    <w:tr2bl w:val="nil"/>
                  </w:tcBorders>
                  <w:shd w:val="clear" w:color="auto" w:fill="auto"/>
                  <w:vAlign w:val="center"/>
                </w:tcPr>
                <w:p w14:paraId="15FBE7B7">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bl>
          <w:p w14:paraId="3685F9A9">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根据上表可知，本项目与《江苏省2023年度生态环境分区管控动态更新成果》是相符的。</w:t>
            </w:r>
          </w:p>
          <w:p w14:paraId="46F666E0">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对照</w:t>
            </w:r>
            <w:r>
              <w:rPr>
                <w:rFonts w:hint="eastAsia" w:eastAsia="宋体"/>
                <w:color w:val="000000" w:themeColor="text1"/>
                <w:sz w:val="24"/>
                <w14:textFill>
                  <w14:solidFill>
                    <w14:schemeClr w14:val="tx1"/>
                  </w14:solidFill>
                </w14:textFill>
              </w:rPr>
              <w:t>《淮安市生态环境分区管控动态更新成果》（2023版）更新的生态环境管控要求分析本次项目相符性，</w:t>
            </w:r>
            <w:r>
              <w:rPr>
                <w:rFonts w:eastAsia="宋体"/>
                <w:color w:val="000000" w:themeColor="text1"/>
                <w:sz w:val="24"/>
                <w14:textFill>
                  <w14:solidFill>
                    <w14:schemeClr w14:val="tx1"/>
                  </w14:solidFill>
                </w14:textFill>
              </w:rPr>
              <w:t>相符性分析见</w:t>
            </w:r>
            <w:r>
              <w:rPr>
                <w:rFonts w:hint="eastAsia" w:eastAsia="宋体"/>
                <w:color w:val="000000" w:themeColor="text1"/>
                <w:sz w:val="24"/>
                <w:lang w:val="en-US" w:eastAsia="zh-CN"/>
                <w14:textFill>
                  <w14:solidFill>
                    <w14:schemeClr w14:val="tx1"/>
                  </w14:solidFill>
                </w14:textFill>
              </w:rPr>
              <w:t>下表</w:t>
            </w:r>
            <w:r>
              <w:rPr>
                <w:rFonts w:eastAsia="宋体"/>
                <w:color w:val="000000" w:themeColor="text1"/>
                <w:sz w:val="24"/>
                <w14:textFill>
                  <w14:solidFill>
                    <w14:schemeClr w14:val="tx1"/>
                  </w14:solidFill>
                </w14:textFill>
              </w:rPr>
              <w:t>。</w:t>
            </w:r>
          </w:p>
          <w:p w14:paraId="75D56C40">
            <w:pPr>
              <w:pStyle w:val="53"/>
              <w:rPr>
                <w:rFonts w:hint="eastAsia"/>
                <w:color w:val="000000" w:themeColor="text1"/>
                <w:spacing w:val="0"/>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表1</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w:t>
            </w:r>
            <w:r>
              <w:rPr>
                <w:rFonts w:hint="eastAsia" w:hAnsi="Times New Roman" w:eastAsia="宋体" w:cs="Times New Roman"/>
                <w:b/>
                <w:bCs/>
                <w:color w:val="000000" w:themeColor="text1"/>
                <w:spacing w:val="0"/>
                <w:kern w:val="2"/>
                <w:sz w:val="21"/>
                <w:szCs w:val="21"/>
                <w:lang w:val="en-US" w:eastAsia="zh-CN" w:bidi="ar-SA"/>
                <w14:textFill>
                  <w14:solidFill>
                    <w14:schemeClr w14:val="tx1"/>
                  </w14:solidFill>
                </w14:textFill>
              </w:rPr>
              <w:t>5</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 xml:space="preserve">  </w:t>
            </w:r>
            <w:r>
              <w:rPr>
                <w:rFonts w:hint="eastAsia" w:hAnsi="Times New Roman" w:eastAsia="宋体" w:cs="Times New Roman"/>
                <w:b/>
                <w:bCs/>
                <w:color w:val="000000" w:themeColor="text1"/>
                <w:spacing w:val="0"/>
                <w:kern w:val="2"/>
                <w:sz w:val="21"/>
                <w:szCs w:val="21"/>
                <w:lang w:val="en-US" w:eastAsia="zh-CN" w:bidi="ar-SA"/>
                <w14:textFill>
                  <w14:solidFill>
                    <w14:schemeClr w14:val="tx1"/>
                  </w14:solidFill>
                </w14:textFill>
              </w:rPr>
              <w:t>项目</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与</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《淮安市生态环境分区管控动态更新成果》（2023版）</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相符性分析</w:t>
            </w:r>
          </w:p>
          <w:tbl>
            <w:tblPr>
              <w:tblStyle w:val="22"/>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599"/>
              <w:gridCol w:w="4784"/>
              <w:gridCol w:w="1643"/>
              <w:gridCol w:w="672"/>
            </w:tblGrid>
            <w:tr w14:paraId="47568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tcBorders>
                    <w:tl2br w:val="nil"/>
                    <w:tr2bl w:val="nil"/>
                  </w:tcBorders>
                  <w:shd w:val="clear" w:color="auto" w:fill="auto"/>
                  <w:vAlign w:val="center"/>
                </w:tcPr>
                <w:p w14:paraId="17A6BB07">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管控</w:t>
                  </w:r>
                </w:p>
                <w:p w14:paraId="7261C50B">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类别</w:t>
                  </w:r>
                </w:p>
              </w:tc>
              <w:tc>
                <w:tcPr>
                  <w:tcW w:w="3107" w:type="pct"/>
                  <w:tcBorders>
                    <w:tl2br w:val="nil"/>
                    <w:tr2bl w:val="nil"/>
                  </w:tcBorders>
                  <w:shd w:val="clear" w:color="auto" w:fill="auto"/>
                  <w:vAlign w:val="center"/>
                </w:tcPr>
                <w:p w14:paraId="2BD13E78">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管控要求（2023年版）</w:t>
                  </w:r>
                </w:p>
              </w:tc>
              <w:tc>
                <w:tcPr>
                  <w:tcW w:w="1067" w:type="pct"/>
                  <w:tcBorders>
                    <w:tl2br w:val="nil"/>
                    <w:tr2bl w:val="nil"/>
                  </w:tcBorders>
                  <w:shd w:val="clear" w:color="auto" w:fill="auto"/>
                  <w:vAlign w:val="center"/>
                </w:tcPr>
                <w:p w14:paraId="155644A8">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项目情况</w:t>
                  </w:r>
                </w:p>
              </w:tc>
              <w:tc>
                <w:tcPr>
                  <w:tcW w:w="437" w:type="pct"/>
                  <w:tcBorders>
                    <w:tl2br w:val="nil"/>
                    <w:tr2bl w:val="nil"/>
                  </w:tcBorders>
                  <w:shd w:val="clear" w:color="auto" w:fill="auto"/>
                  <w:vAlign w:val="center"/>
                </w:tcPr>
                <w:p w14:paraId="2994AA50">
                  <w:pPr>
                    <w:overflowPunct w:val="0"/>
                    <w:autoSpaceDE w:val="0"/>
                    <w:autoSpaceDN w:val="0"/>
                    <w:adjustRightInd w:val="0"/>
                    <w:snapToGrid w:val="0"/>
                    <w:jc w:val="center"/>
                    <w:rPr>
                      <w:rFonts w:ascii="Times New Roman" w:hAnsi="Times New Roman" w:eastAsia="宋体"/>
                      <w:bCs/>
                      <w:snapToGrid w:val="0"/>
                      <w:color w:val="000000" w:themeColor="text1"/>
                      <w:kern w:val="0"/>
                      <w:sz w:val="21"/>
                      <w:szCs w:val="18"/>
                      <w14:textFill>
                        <w14:solidFill>
                          <w14:schemeClr w14:val="tx1"/>
                        </w14:solidFill>
                      </w14:textFill>
                    </w:rPr>
                  </w:pPr>
                  <w:r>
                    <w:rPr>
                      <w:rFonts w:ascii="Times New Roman" w:hAnsi="Times New Roman" w:eastAsia="宋体"/>
                      <w:bCs/>
                      <w:snapToGrid w:val="0"/>
                      <w:color w:val="000000" w:themeColor="text1"/>
                      <w:kern w:val="0"/>
                      <w:sz w:val="21"/>
                      <w:szCs w:val="18"/>
                      <w14:textFill>
                        <w14:solidFill>
                          <w14:schemeClr w14:val="tx1"/>
                        </w14:solidFill>
                      </w14:textFill>
                    </w:rPr>
                    <w:t>符合性</w:t>
                  </w:r>
                </w:p>
              </w:tc>
            </w:tr>
            <w:tr w14:paraId="1C255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5E297F2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空间布局约束</w:t>
                  </w:r>
                </w:p>
              </w:tc>
              <w:tc>
                <w:tcPr>
                  <w:tcW w:w="3107" w:type="pct"/>
                  <w:tcBorders>
                    <w:tl2br w:val="nil"/>
                    <w:tr2bl w:val="nil"/>
                  </w:tcBorders>
                  <w:shd w:val="clear" w:color="auto" w:fill="auto"/>
                  <w:vAlign w:val="center"/>
                </w:tcPr>
                <w:p w14:paraId="78FEDD24">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tc>
              <w:tc>
                <w:tcPr>
                  <w:tcW w:w="1067" w:type="pct"/>
                  <w:vMerge w:val="restart"/>
                  <w:tcBorders>
                    <w:tl2br w:val="nil"/>
                    <w:tr2bl w:val="nil"/>
                  </w:tcBorders>
                  <w:shd w:val="clear" w:color="auto" w:fill="auto"/>
                  <w:vAlign w:val="center"/>
                </w:tcPr>
                <w:p w14:paraId="6476AB35">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本项目位于</w:t>
                  </w:r>
                  <w:r>
                    <w:rPr>
                      <w:rFonts w:hint="eastAsia" w:ascii="Times New Roman" w:hAnsi="Times New Roman" w:eastAsia="宋体"/>
                      <w:snapToGrid w:val="0"/>
                      <w:color w:val="000000" w:themeColor="text1"/>
                      <w:kern w:val="0"/>
                      <w:sz w:val="21"/>
                      <w:szCs w:val="18"/>
                      <w14:textFill>
                        <w14:solidFill>
                          <w14:schemeClr w14:val="tx1"/>
                        </w14:solidFill>
                      </w14:textFill>
                    </w:rPr>
                    <w:t>江苏省淮安市涟水县保滩街道（周集)工业集中区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工业用地范围内，不占用耕地及永久农田、不属于大运河淮安段核心监控区，符合淮污防攻坚指办〔2023〕17号、淮政发〔2022〕12号《淮安市国土空间总体规划（2021-2035年）》、苏长江办发〔2022〕55号文件要求</w:t>
                  </w:r>
                  <w:r>
                    <w:rPr>
                      <w:rFonts w:hint="eastAsia"/>
                      <w:snapToGrid w:val="0"/>
                      <w:color w:val="000000" w:themeColor="text1"/>
                      <w:kern w:val="0"/>
                      <w:sz w:val="21"/>
                      <w:szCs w:val="18"/>
                      <w:lang w:eastAsia="zh-CN"/>
                      <w14:textFill>
                        <w14:solidFill>
                          <w14:schemeClr w14:val="tx1"/>
                        </w14:solidFill>
                      </w14:textFill>
                    </w:rPr>
                    <w:t>。</w:t>
                  </w:r>
                </w:p>
              </w:tc>
              <w:tc>
                <w:tcPr>
                  <w:tcW w:w="437" w:type="pct"/>
                  <w:vMerge w:val="restart"/>
                  <w:tcBorders>
                    <w:tl2br w:val="nil"/>
                    <w:tr2bl w:val="nil"/>
                  </w:tcBorders>
                  <w:shd w:val="clear" w:color="auto" w:fill="auto"/>
                  <w:vAlign w:val="center"/>
                </w:tcPr>
                <w:p w14:paraId="3792F74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541B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5F52DE79">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092DB1C2">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2.严格执行《&lt;长江经济带发展负面清单指南（试行，2022年版）&gt;江苏省实施细则》（苏长江办发〔2022〕55号）中相关要求。</w:t>
                  </w:r>
                </w:p>
              </w:tc>
              <w:tc>
                <w:tcPr>
                  <w:tcW w:w="1067" w:type="pct"/>
                  <w:vMerge w:val="continue"/>
                  <w:tcBorders>
                    <w:tl2br w:val="nil"/>
                    <w:tr2bl w:val="nil"/>
                  </w:tcBorders>
                  <w:shd w:val="clear" w:color="auto" w:fill="auto"/>
                  <w:vAlign w:val="center"/>
                </w:tcPr>
                <w:p w14:paraId="3909253C">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437" w:type="pct"/>
                  <w:vMerge w:val="continue"/>
                  <w:tcBorders>
                    <w:tl2br w:val="nil"/>
                    <w:tr2bl w:val="nil"/>
                  </w:tcBorders>
                  <w:shd w:val="clear" w:color="auto" w:fill="auto"/>
                  <w:vAlign w:val="center"/>
                </w:tcPr>
                <w:p w14:paraId="2EE64CC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6D78D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3E01ABD7">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612A39EF">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严格执行《淮安市国土空间总体规划（2021-2035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tc>
              <w:tc>
                <w:tcPr>
                  <w:tcW w:w="1067" w:type="pct"/>
                  <w:vMerge w:val="continue"/>
                  <w:tcBorders>
                    <w:tl2br w:val="nil"/>
                    <w:tr2bl w:val="nil"/>
                  </w:tcBorders>
                  <w:shd w:val="clear" w:color="auto" w:fill="auto"/>
                  <w:vAlign w:val="center"/>
                </w:tcPr>
                <w:p w14:paraId="2BFD7611">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437" w:type="pct"/>
                  <w:vMerge w:val="continue"/>
                  <w:tcBorders>
                    <w:tl2br w:val="nil"/>
                    <w:tr2bl w:val="nil"/>
                  </w:tcBorders>
                  <w:shd w:val="clear" w:color="auto" w:fill="auto"/>
                  <w:vAlign w:val="center"/>
                </w:tcPr>
                <w:p w14:paraId="35A747C3">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63DF8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501C968C">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73C859E4">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4.根据《大运河淮安段核心监控区国土空间管控细则》（淮政规〔2022〕8号）核心监控区内，实行国土空间准入正负面清单管理制度，控制开发规模和强度，禁止不符合主体功能定位的各类开发活动。</w:t>
                  </w:r>
                </w:p>
              </w:tc>
              <w:tc>
                <w:tcPr>
                  <w:tcW w:w="1067" w:type="pct"/>
                  <w:vMerge w:val="continue"/>
                  <w:tcBorders>
                    <w:tl2br w:val="nil"/>
                    <w:tr2bl w:val="nil"/>
                  </w:tcBorders>
                  <w:shd w:val="clear" w:color="auto" w:fill="auto"/>
                  <w:vAlign w:val="center"/>
                </w:tcPr>
                <w:p w14:paraId="682D624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437" w:type="pct"/>
                  <w:vMerge w:val="continue"/>
                  <w:tcBorders>
                    <w:tl2br w:val="nil"/>
                    <w:tr2bl w:val="nil"/>
                  </w:tcBorders>
                  <w:shd w:val="clear" w:color="auto" w:fill="auto"/>
                  <w:vAlign w:val="center"/>
                </w:tcPr>
                <w:p w14:paraId="3020581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4B088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tcBorders>
                    <w:tl2br w:val="nil"/>
                    <w:tr2bl w:val="nil"/>
                  </w:tcBorders>
                  <w:shd w:val="clear" w:color="auto" w:fill="auto"/>
                  <w:vAlign w:val="center"/>
                </w:tcPr>
                <w:p w14:paraId="10E36F0B">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污染物排放管控</w:t>
                  </w:r>
                </w:p>
              </w:tc>
              <w:tc>
                <w:tcPr>
                  <w:tcW w:w="3107" w:type="pct"/>
                  <w:tcBorders>
                    <w:tl2br w:val="nil"/>
                    <w:tr2bl w:val="nil"/>
                  </w:tcBorders>
                  <w:shd w:val="clear" w:color="auto" w:fill="auto"/>
                  <w:vAlign w:val="center"/>
                </w:tcPr>
                <w:p w14:paraId="0027B026">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根据《江苏省“十四五”节能减排综合实施方案》，到2025年，氮氧化物、挥发性有机物、化学需氧量、氨氮、总氮、总磷等主要污染物重点工程减排量分别达到5425吨、4333吨、10059吨、584吨、1225吨、134吨。</w:t>
                  </w:r>
                </w:p>
              </w:tc>
              <w:tc>
                <w:tcPr>
                  <w:tcW w:w="1067" w:type="pct"/>
                  <w:tcBorders>
                    <w:tl2br w:val="nil"/>
                    <w:tr2bl w:val="nil"/>
                  </w:tcBorders>
                  <w:shd w:val="clear" w:color="auto" w:fill="auto"/>
                  <w:vAlign w:val="center"/>
                </w:tcPr>
                <w:p w14:paraId="0D9D494C">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项目污染物总量可在涟水县范围内平衡</w:t>
                  </w:r>
                  <w:r>
                    <w:rPr>
                      <w:rFonts w:hint="eastAsia"/>
                      <w:snapToGrid w:val="0"/>
                      <w:color w:val="000000" w:themeColor="text1"/>
                      <w:kern w:val="0"/>
                      <w:sz w:val="21"/>
                      <w:szCs w:val="18"/>
                      <w:lang w:eastAsia="zh-CN"/>
                      <w14:textFill>
                        <w14:solidFill>
                          <w14:schemeClr w14:val="tx1"/>
                        </w14:solidFill>
                      </w14:textFill>
                    </w:rPr>
                    <w:t>。</w:t>
                  </w:r>
                </w:p>
              </w:tc>
              <w:tc>
                <w:tcPr>
                  <w:tcW w:w="437" w:type="pct"/>
                  <w:tcBorders>
                    <w:tl2br w:val="nil"/>
                    <w:tr2bl w:val="nil"/>
                  </w:tcBorders>
                  <w:shd w:val="clear" w:color="auto" w:fill="auto"/>
                  <w:vAlign w:val="center"/>
                </w:tcPr>
                <w:p w14:paraId="66119185">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039E2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21AD34C9">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环境风险防控</w:t>
                  </w:r>
                </w:p>
              </w:tc>
              <w:tc>
                <w:tcPr>
                  <w:tcW w:w="3107" w:type="pct"/>
                  <w:tcBorders>
                    <w:tl2br w:val="nil"/>
                    <w:tr2bl w:val="nil"/>
                  </w:tcBorders>
                  <w:shd w:val="clear" w:color="auto" w:fill="auto"/>
                  <w:vAlign w:val="center"/>
                </w:tcPr>
                <w:p w14:paraId="0CCED3F2">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tc>
              <w:tc>
                <w:tcPr>
                  <w:tcW w:w="1067" w:type="pct"/>
                  <w:vMerge w:val="restart"/>
                  <w:tcBorders>
                    <w:tl2br w:val="nil"/>
                    <w:tr2bl w:val="nil"/>
                  </w:tcBorders>
                  <w:shd w:val="clear" w:color="auto" w:fill="auto"/>
                  <w:vAlign w:val="center"/>
                </w:tcPr>
                <w:p w14:paraId="75A5A4FB">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项目建成后，</w:t>
                  </w:r>
                  <w:r>
                    <w:rPr>
                      <w:rFonts w:hint="eastAsia" w:ascii="Times New Roman" w:hAnsi="Times New Roman" w:eastAsia="宋体"/>
                      <w:snapToGrid w:val="0"/>
                      <w:color w:val="000000" w:themeColor="text1"/>
                      <w:kern w:val="0"/>
                      <w:sz w:val="21"/>
                      <w:szCs w:val="18"/>
                      <w14:textFill>
                        <w14:solidFill>
                          <w14:schemeClr w14:val="tx1"/>
                        </w14:solidFill>
                      </w14:textFill>
                    </w:rPr>
                    <w:t>严格建设自身环境风险防控体系，</w:t>
                  </w:r>
                  <w:r>
                    <w:rPr>
                      <w:rFonts w:ascii="Times New Roman" w:hAnsi="Times New Roman" w:eastAsia="宋体"/>
                      <w:snapToGrid w:val="0"/>
                      <w:color w:val="000000" w:themeColor="text1"/>
                      <w:kern w:val="0"/>
                      <w:sz w:val="21"/>
                      <w:szCs w:val="18"/>
                      <w14:textFill>
                        <w14:solidFill>
                          <w14:schemeClr w14:val="tx1"/>
                        </w14:solidFill>
                      </w14:textFill>
                    </w:rPr>
                    <w:t>，与园区、县区建立联动应急</w:t>
                  </w:r>
                  <w:r>
                    <w:rPr>
                      <w:rFonts w:hint="eastAsia"/>
                      <w:snapToGrid w:val="0"/>
                      <w:color w:val="000000" w:themeColor="text1"/>
                      <w:kern w:val="0"/>
                      <w:sz w:val="21"/>
                      <w:szCs w:val="18"/>
                      <w:lang w:eastAsia="zh-CN"/>
                      <w14:textFill>
                        <w14:solidFill>
                          <w14:schemeClr w14:val="tx1"/>
                        </w14:solidFill>
                      </w14:textFill>
                    </w:rPr>
                    <w:t>响</w:t>
                  </w:r>
                  <w:r>
                    <w:rPr>
                      <w:rFonts w:ascii="Times New Roman" w:hAnsi="Times New Roman" w:eastAsia="宋体"/>
                      <w:snapToGrid w:val="0"/>
                      <w:color w:val="000000" w:themeColor="text1"/>
                      <w:kern w:val="0"/>
                      <w:sz w:val="21"/>
                      <w:szCs w:val="18"/>
                      <w14:textFill>
                        <w14:solidFill>
                          <w14:schemeClr w14:val="tx1"/>
                        </w14:solidFill>
                      </w14:textFill>
                    </w:rPr>
                    <w:t>应体系</w:t>
                  </w:r>
                  <w:r>
                    <w:rPr>
                      <w:rFonts w:hint="eastAsia"/>
                      <w:snapToGrid w:val="0"/>
                      <w:color w:val="000000" w:themeColor="text1"/>
                      <w:kern w:val="0"/>
                      <w:sz w:val="21"/>
                      <w:szCs w:val="18"/>
                      <w:lang w:eastAsia="zh-CN"/>
                      <w14:textFill>
                        <w14:solidFill>
                          <w14:schemeClr w14:val="tx1"/>
                        </w14:solidFill>
                      </w14:textFill>
                    </w:rPr>
                    <w:t>。</w:t>
                  </w:r>
                </w:p>
              </w:tc>
              <w:tc>
                <w:tcPr>
                  <w:tcW w:w="437" w:type="pct"/>
                  <w:vMerge w:val="restart"/>
                  <w:tcBorders>
                    <w:tl2br w:val="nil"/>
                    <w:tr2bl w:val="nil"/>
                  </w:tcBorders>
                  <w:shd w:val="clear" w:color="auto" w:fill="auto"/>
                  <w:vAlign w:val="center"/>
                </w:tcPr>
                <w:p w14:paraId="6EB7289E">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3737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64D4C536">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519E9676">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w:t>
                  </w:r>
                  <w:r>
                    <w:rPr>
                      <w:rFonts w:hint="eastAsia"/>
                      <w:snapToGrid w:val="0"/>
                      <w:color w:val="000000" w:themeColor="text1"/>
                      <w:kern w:val="0"/>
                      <w:sz w:val="21"/>
                      <w:szCs w:val="18"/>
                      <w:lang w:eastAsia="zh-CN"/>
                      <w14:textFill>
                        <w14:solidFill>
                          <w14:schemeClr w14:val="tx1"/>
                        </w14:solidFill>
                      </w14:textFill>
                    </w:rPr>
                    <w:t>应</w:t>
                  </w:r>
                  <w:r>
                    <w:rPr>
                      <w:rFonts w:ascii="Times New Roman" w:hAnsi="Times New Roman" w:eastAsia="宋体"/>
                      <w:snapToGrid w:val="0"/>
                      <w:color w:val="000000" w:themeColor="text1"/>
                      <w:kern w:val="0"/>
                      <w:sz w:val="21"/>
                      <w:szCs w:val="18"/>
                      <w14:textFill>
                        <w14:solidFill>
                          <w14:schemeClr w14:val="tx1"/>
                        </w14:solidFill>
                      </w14:textFill>
                    </w:rPr>
                    <w:t>急指挥体系，建成区域环境应急基地和应急物资储备库。</w:t>
                  </w:r>
                </w:p>
              </w:tc>
              <w:tc>
                <w:tcPr>
                  <w:tcW w:w="1067" w:type="pct"/>
                  <w:vMerge w:val="continue"/>
                  <w:tcBorders>
                    <w:tl2br w:val="nil"/>
                    <w:tr2bl w:val="nil"/>
                  </w:tcBorders>
                  <w:shd w:val="clear" w:color="auto" w:fill="auto"/>
                  <w:vAlign w:val="center"/>
                </w:tcPr>
                <w:p w14:paraId="4BFF11A5">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p>
              </w:tc>
              <w:tc>
                <w:tcPr>
                  <w:tcW w:w="437" w:type="pct"/>
                  <w:vMerge w:val="continue"/>
                  <w:tcBorders>
                    <w:tl2br w:val="nil"/>
                    <w:tr2bl w:val="nil"/>
                  </w:tcBorders>
                  <w:shd w:val="clear" w:color="auto" w:fill="auto"/>
                  <w:vAlign w:val="center"/>
                </w:tcPr>
                <w:p w14:paraId="1354CC8C">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r>
            <w:tr w14:paraId="5DA49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741A82B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资源利用效率要求</w:t>
                  </w:r>
                </w:p>
              </w:tc>
              <w:tc>
                <w:tcPr>
                  <w:tcW w:w="3107" w:type="pct"/>
                  <w:tcBorders>
                    <w:tl2br w:val="nil"/>
                    <w:tr2bl w:val="nil"/>
                  </w:tcBorders>
                  <w:shd w:val="clear" w:color="auto" w:fill="auto"/>
                  <w:vAlign w:val="center"/>
                </w:tcPr>
                <w:p w14:paraId="38166F57">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1.水资源利用总量及效率要求：根据《江苏省水利厅 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tc>
              <w:tc>
                <w:tcPr>
                  <w:tcW w:w="1067" w:type="pct"/>
                  <w:tcBorders>
                    <w:tl2br w:val="nil"/>
                    <w:tr2bl w:val="nil"/>
                  </w:tcBorders>
                  <w:shd w:val="clear" w:color="auto" w:fill="auto"/>
                  <w:vAlign w:val="center"/>
                </w:tcPr>
                <w:p w14:paraId="4FBA3EFC">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企业优化工艺、设备等，类比</w:t>
                  </w:r>
                  <w:r>
                    <w:rPr>
                      <w:rFonts w:hint="eastAsia"/>
                      <w:snapToGrid w:val="0"/>
                      <w:color w:val="000000" w:themeColor="text1"/>
                      <w:kern w:val="0"/>
                      <w:sz w:val="21"/>
                      <w:szCs w:val="18"/>
                      <w:lang w:eastAsia="zh-CN"/>
                      <w14:textFill>
                        <w14:solidFill>
                          <w14:schemeClr w14:val="tx1"/>
                        </w14:solidFill>
                      </w14:textFill>
                    </w:rPr>
                    <w:t>同</w:t>
                  </w:r>
                  <w:r>
                    <w:rPr>
                      <w:rFonts w:ascii="Times New Roman" w:hAnsi="Times New Roman" w:eastAsia="宋体"/>
                      <w:snapToGrid w:val="0"/>
                      <w:color w:val="000000" w:themeColor="text1"/>
                      <w:kern w:val="0"/>
                      <w:sz w:val="21"/>
                      <w:szCs w:val="18"/>
                      <w14:textFill>
                        <w14:solidFill>
                          <w14:schemeClr w14:val="tx1"/>
                        </w14:solidFill>
                      </w14:textFill>
                    </w:rPr>
                    <w:t>类项目单位产品用水量达到国内先进水平</w:t>
                  </w:r>
                  <w:r>
                    <w:rPr>
                      <w:rFonts w:hint="eastAsia"/>
                      <w:snapToGrid w:val="0"/>
                      <w:color w:val="000000" w:themeColor="text1"/>
                      <w:kern w:val="0"/>
                      <w:sz w:val="21"/>
                      <w:szCs w:val="18"/>
                      <w:lang w:eastAsia="zh-CN"/>
                      <w14:textFill>
                        <w14:solidFill>
                          <w14:schemeClr w14:val="tx1"/>
                        </w14:solidFill>
                      </w14:textFill>
                    </w:rPr>
                    <w:t>。</w:t>
                  </w:r>
                </w:p>
              </w:tc>
              <w:tc>
                <w:tcPr>
                  <w:tcW w:w="437" w:type="pct"/>
                  <w:tcBorders>
                    <w:tl2br w:val="nil"/>
                    <w:tr2bl w:val="nil"/>
                  </w:tcBorders>
                  <w:shd w:val="clear" w:color="auto" w:fill="auto"/>
                  <w:vAlign w:val="center"/>
                </w:tcPr>
                <w:p w14:paraId="370F3658">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42FED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0F4B12F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4E2287D5">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2.土地资源利用总量及效率要求：根据《淮安市国土空间总体规划（2021-2035年）》，淮安市耕地保有量不少于697.3500万亩，永久基本农田保护面积不低于596.0050万亩，控制全市城镇开发边界扩展倍数不高于1.3599。</w:t>
                  </w:r>
                </w:p>
              </w:tc>
              <w:tc>
                <w:tcPr>
                  <w:tcW w:w="1067" w:type="pct"/>
                  <w:tcBorders>
                    <w:tl2br w:val="nil"/>
                    <w:tr2bl w:val="nil"/>
                  </w:tcBorders>
                  <w:shd w:val="clear" w:color="auto" w:fill="auto"/>
                  <w:vAlign w:val="center"/>
                </w:tcPr>
                <w:p w14:paraId="1DC1DFE1">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本次项目位于</w:t>
                  </w:r>
                  <w:r>
                    <w:rPr>
                      <w:rFonts w:hint="eastAsia" w:ascii="Times New Roman" w:hAnsi="Times New Roman" w:eastAsia="宋体"/>
                      <w:snapToGrid w:val="0"/>
                      <w:color w:val="000000" w:themeColor="text1"/>
                      <w:kern w:val="0"/>
                      <w:sz w:val="21"/>
                      <w:szCs w:val="18"/>
                      <w14:textFill>
                        <w14:solidFill>
                          <w14:schemeClr w14:val="tx1"/>
                        </w14:solidFill>
                      </w14:textFill>
                    </w:rPr>
                    <w:t>涟水县保滩街道（周集)工业集中区</w:t>
                  </w:r>
                  <w:r>
                    <w:rPr>
                      <w:rFonts w:ascii="Times New Roman" w:hAnsi="Times New Roman" w:eastAsia="宋体"/>
                      <w:snapToGrid w:val="0"/>
                      <w:color w:val="000000" w:themeColor="text1"/>
                      <w:kern w:val="0"/>
                      <w:sz w:val="21"/>
                      <w:szCs w:val="18"/>
                      <w14:textFill>
                        <w14:solidFill>
                          <w14:schemeClr w14:val="tx1"/>
                        </w14:solidFill>
                      </w14:textFill>
                    </w:rPr>
                    <w:t>工业用地范围内，不占用耕地及农田</w:t>
                  </w:r>
                  <w:r>
                    <w:rPr>
                      <w:rFonts w:hint="eastAsia"/>
                      <w:snapToGrid w:val="0"/>
                      <w:color w:val="000000" w:themeColor="text1"/>
                      <w:kern w:val="0"/>
                      <w:sz w:val="21"/>
                      <w:szCs w:val="18"/>
                      <w:lang w:eastAsia="zh-CN"/>
                      <w14:textFill>
                        <w14:solidFill>
                          <w14:schemeClr w14:val="tx1"/>
                        </w14:solidFill>
                      </w14:textFill>
                    </w:rPr>
                    <w:t>。</w:t>
                  </w:r>
                </w:p>
              </w:tc>
              <w:tc>
                <w:tcPr>
                  <w:tcW w:w="437" w:type="pct"/>
                  <w:tcBorders>
                    <w:tl2br w:val="nil"/>
                    <w:tr2bl w:val="nil"/>
                  </w:tcBorders>
                  <w:shd w:val="clear" w:color="auto" w:fill="auto"/>
                  <w:vAlign w:val="center"/>
                </w:tcPr>
                <w:p w14:paraId="31B68AFD">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75E3B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45178712">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32A5A88A">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tc>
              <w:tc>
                <w:tcPr>
                  <w:tcW w:w="1067" w:type="pct"/>
                  <w:tcBorders>
                    <w:tl2br w:val="nil"/>
                    <w:tr2bl w:val="nil"/>
                  </w:tcBorders>
                  <w:shd w:val="clear" w:color="auto" w:fill="auto"/>
                  <w:vAlign w:val="center"/>
                </w:tcPr>
                <w:p w14:paraId="183F784C">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项目不涉及煤炭消费</w:t>
                  </w:r>
                  <w:r>
                    <w:rPr>
                      <w:rFonts w:hint="eastAsia"/>
                      <w:snapToGrid w:val="0"/>
                      <w:color w:val="000000" w:themeColor="text1"/>
                      <w:kern w:val="0"/>
                      <w:sz w:val="21"/>
                      <w:szCs w:val="18"/>
                      <w:lang w:eastAsia="zh-CN"/>
                      <w14:textFill>
                        <w14:solidFill>
                          <w14:schemeClr w14:val="tx1"/>
                        </w14:solidFill>
                      </w14:textFill>
                    </w:rPr>
                    <w:t>。</w:t>
                  </w:r>
                </w:p>
              </w:tc>
              <w:tc>
                <w:tcPr>
                  <w:tcW w:w="437" w:type="pct"/>
                  <w:tcBorders>
                    <w:tl2br w:val="nil"/>
                    <w:tr2bl w:val="nil"/>
                  </w:tcBorders>
                  <w:shd w:val="clear" w:color="auto" w:fill="auto"/>
                  <w:vAlign w:val="center"/>
                </w:tcPr>
                <w:p w14:paraId="55F6BDFF">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r w14:paraId="2ABB6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3BED9364">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p>
              </w:tc>
              <w:tc>
                <w:tcPr>
                  <w:tcW w:w="3107" w:type="pct"/>
                  <w:tcBorders>
                    <w:tl2br w:val="nil"/>
                    <w:tr2bl w:val="nil"/>
                  </w:tcBorders>
                  <w:shd w:val="clear" w:color="auto" w:fill="auto"/>
                  <w:vAlign w:val="center"/>
                </w:tcPr>
                <w:p w14:paraId="243C2F62">
                  <w:pPr>
                    <w:overflowPunct w:val="0"/>
                    <w:autoSpaceDE w:val="0"/>
                    <w:autoSpaceDN w:val="0"/>
                    <w:adjustRightInd w:val="0"/>
                    <w:snapToGrid w:val="0"/>
                    <w:ind w:firstLine="420" w:firstLineChars="200"/>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4.禁燃区要求：根据《江苏省大气污染防治条例》，禁燃区禁止新建、扩建燃用高污染燃料的项目和设施，已建成的应逐步或依法限期改用天然气、</w:t>
                  </w:r>
                  <w:r>
                    <w:rPr>
                      <w:rFonts w:hint="eastAsia"/>
                      <w:snapToGrid w:val="0"/>
                      <w:color w:val="000000" w:themeColor="text1"/>
                      <w:kern w:val="0"/>
                      <w:sz w:val="21"/>
                      <w:szCs w:val="18"/>
                      <w:lang w:eastAsia="zh-CN"/>
                      <w14:textFill>
                        <w14:solidFill>
                          <w14:schemeClr w14:val="tx1"/>
                        </w14:solidFill>
                      </w14:textFill>
                    </w:rPr>
                    <w:t>电力</w:t>
                  </w:r>
                  <w:r>
                    <w:rPr>
                      <w:rFonts w:ascii="Times New Roman" w:hAnsi="Times New Roman" w:eastAsia="宋体"/>
                      <w:snapToGrid w:val="0"/>
                      <w:color w:val="000000" w:themeColor="text1"/>
                      <w:kern w:val="0"/>
                      <w:sz w:val="21"/>
                      <w:szCs w:val="18"/>
                      <w14:textFill>
                        <w14:solidFill>
                          <w14:schemeClr w14:val="tx1"/>
                        </w14:solidFill>
                      </w14:textFill>
                    </w:rPr>
                    <w:t>或者其他清洁能源。</w:t>
                  </w:r>
                </w:p>
              </w:tc>
              <w:tc>
                <w:tcPr>
                  <w:tcW w:w="1067" w:type="pct"/>
                  <w:tcBorders>
                    <w:tl2br w:val="nil"/>
                    <w:tr2bl w:val="nil"/>
                  </w:tcBorders>
                  <w:shd w:val="clear" w:color="auto" w:fill="auto"/>
                  <w:vAlign w:val="center"/>
                </w:tcPr>
                <w:p w14:paraId="33F28417">
                  <w:pPr>
                    <w:overflowPunct w:val="0"/>
                    <w:autoSpaceDE w:val="0"/>
                    <w:autoSpaceDN w:val="0"/>
                    <w:adjustRightInd w:val="0"/>
                    <w:snapToGrid w:val="0"/>
                    <w:rPr>
                      <w:rFonts w:hint="eastAsia" w:ascii="Times New Roman" w:hAnsi="Times New Roman" w:eastAsia="宋体"/>
                      <w:snapToGrid w:val="0"/>
                      <w:color w:val="000000" w:themeColor="text1"/>
                      <w:kern w:val="0"/>
                      <w:sz w:val="21"/>
                      <w:szCs w:val="18"/>
                      <w:lang w:eastAsia="zh-CN"/>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项目不使用燃料</w:t>
                  </w:r>
                  <w:r>
                    <w:rPr>
                      <w:rFonts w:hint="eastAsia"/>
                      <w:snapToGrid w:val="0"/>
                      <w:color w:val="000000" w:themeColor="text1"/>
                      <w:kern w:val="0"/>
                      <w:sz w:val="21"/>
                      <w:szCs w:val="18"/>
                      <w:lang w:eastAsia="zh-CN"/>
                      <w14:textFill>
                        <w14:solidFill>
                          <w14:schemeClr w14:val="tx1"/>
                        </w14:solidFill>
                      </w14:textFill>
                    </w:rPr>
                    <w:t>。</w:t>
                  </w:r>
                </w:p>
              </w:tc>
              <w:tc>
                <w:tcPr>
                  <w:tcW w:w="437" w:type="pct"/>
                  <w:tcBorders>
                    <w:tl2br w:val="nil"/>
                    <w:tr2bl w:val="nil"/>
                  </w:tcBorders>
                  <w:shd w:val="clear" w:color="auto" w:fill="auto"/>
                  <w:vAlign w:val="center"/>
                </w:tcPr>
                <w:p w14:paraId="79C236C0">
                  <w:pPr>
                    <w:overflowPunct w:val="0"/>
                    <w:autoSpaceDE w:val="0"/>
                    <w:autoSpaceDN w:val="0"/>
                    <w:adjustRightInd w:val="0"/>
                    <w:snapToGrid w:val="0"/>
                    <w:jc w:val="center"/>
                    <w:rPr>
                      <w:rFonts w:ascii="Times New Roman" w:hAnsi="Times New Roman" w:eastAsia="宋体"/>
                      <w:snapToGrid w:val="0"/>
                      <w:color w:val="000000" w:themeColor="text1"/>
                      <w:kern w:val="0"/>
                      <w:sz w:val="21"/>
                      <w:szCs w:val="18"/>
                      <w14:textFill>
                        <w14:solidFill>
                          <w14:schemeClr w14:val="tx1"/>
                        </w14:solidFill>
                      </w14:textFill>
                    </w:rPr>
                  </w:pPr>
                  <w:r>
                    <w:rPr>
                      <w:rFonts w:ascii="Times New Roman" w:hAnsi="Times New Roman" w:eastAsia="宋体"/>
                      <w:snapToGrid w:val="0"/>
                      <w:color w:val="000000" w:themeColor="text1"/>
                      <w:kern w:val="0"/>
                      <w:sz w:val="21"/>
                      <w:szCs w:val="18"/>
                      <w14:textFill>
                        <w14:solidFill>
                          <w14:schemeClr w14:val="tx1"/>
                        </w14:solidFill>
                      </w14:textFill>
                    </w:rPr>
                    <w:t>相符</w:t>
                  </w:r>
                </w:p>
              </w:tc>
            </w:tr>
          </w:tbl>
          <w:p w14:paraId="5C30DEED">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根据上表可知，项目与《淮安市生态环境分区管控动态更新成果》（2023版）是相符的。</w:t>
            </w:r>
          </w:p>
          <w:p w14:paraId="7784AA44">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综上所述</w:t>
            </w:r>
            <w:r>
              <w:rPr>
                <w:rFonts w:hint="default" w:ascii="Times New Roman" w:hAnsi="Times New Roman" w:cs="Times New Roman"/>
                <w:color w:val="000000" w:themeColor="text1"/>
                <w14:textFill>
                  <w14:solidFill>
                    <w14:schemeClr w14:val="tx1"/>
                  </w14:solidFill>
                </w14:textFill>
              </w:rPr>
              <w:t>，本项目的建设符合生态保护红线的要求。本项目与</w:t>
            </w:r>
            <w:r>
              <w:rPr>
                <w:rFonts w:hint="default" w:ascii="Times New Roman" w:hAnsi="Times New Roman" w:cs="Times New Roman"/>
                <w:color w:val="000000" w:themeColor="text1"/>
                <w:lang w:val="en-US" w:eastAsia="zh-CN"/>
                <w14:textFill>
                  <w14:solidFill>
                    <w14:schemeClr w14:val="tx1"/>
                  </w14:solidFill>
                </w14:textFill>
              </w:rPr>
              <w:t>江苏省</w:t>
            </w:r>
            <w:r>
              <w:rPr>
                <w:rFonts w:hint="default" w:ascii="Times New Roman" w:hAnsi="Times New Roman" w:cs="Times New Roman"/>
                <w:color w:val="000000" w:themeColor="text1"/>
                <w14:textFill>
                  <w14:solidFill>
                    <w14:schemeClr w14:val="tx1"/>
                  </w14:solidFill>
                </w14:textFill>
              </w:rPr>
              <w:t>生态</w:t>
            </w:r>
            <w:r>
              <w:rPr>
                <w:rFonts w:hint="eastAsia" w:cs="Times New Roman"/>
                <w:color w:val="000000" w:themeColor="text1"/>
                <w:lang w:val="en-US" w:eastAsia="zh-CN"/>
                <w14:textFill>
                  <w14:solidFill>
                    <w14:schemeClr w14:val="tx1"/>
                  </w14:solidFill>
                </w14:textFill>
              </w:rPr>
              <w:t>管控空间</w:t>
            </w:r>
            <w:r>
              <w:rPr>
                <w:rFonts w:hint="default" w:ascii="Times New Roman" w:hAnsi="Times New Roman" w:cs="Times New Roman"/>
                <w:color w:val="000000" w:themeColor="text1"/>
                <w14:textFill>
                  <w14:solidFill>
                    <w14:schemeClr w14:val="tx1"/>
                  </w14:solidFill>
                </w14:textFill>
              </w:rPr>
              <w:t>的位置关系见附图</w:t>
            </w:r>
            <w:r>
              <w:rPr>
                <w:rFonts w:hint="eastAsia" w:cs="Times New Roman"/>
                <w:color w:val="000000" w:themeColor="text1"/>
                <w:lang w:val="en-US" w:eastAsia="zh-CN"/>
                <w14:textFill>
                  <w14:solidFill>
                    <w14:schemeClr w14:val="tx1"/>
                  </w14:solidFill>
                </w14:textFill>
              </w:rPr>
              <w:t>2，与江苏省生态环境管控单元位置关系详见附图3，与淮安市生态环境管控单元位置关系详见附图4</w:t>
            </w:r>
            <w:r>
              <w:rPr>
                <w:rFonts w:hint="default" w:ascii="Times New Roman" w:hAnsi="Times New Roman" w:cs="Times New Roman"/>
                <w:color w:val="000000" w:themeColor="text1"/>
                <w14:textFill>
                  <w14:solidFill>
                    <w14:schemeClr w14:val="tx1"/>
                  </w14:solidFill>
                </w14:textFill>
              </w:rPr>
              <w:t>。</w:t>
            </w:r>
          </w:p>
          <w:p w14:paraId="6FE116F3">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（2）环境质量底线</w:t>
            </w:r>
          </w:p>
          <w:p w14:paraId="58C73AB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①大气环境</w:t>
            </w:r>
          </w:p>
          <w:p w14:paraId="79A15DF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年淮安市生态环境状况公报》</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2024年</w:t>
            </w:r>
            <w:r>
              <w:rPr>
                <w:rFonts w:hint="eastAsia" w:cs="Times New Roman"/>
                <w:color w:val="000000" w:themeColor="text1"/>
                <w:sz w:val="24"/>
                <w:lang w:eastAsia="zh-CN"/>
                <w14:textFill>
                  <w14:solidFill>
                    <w14:schemeClr w14:val="tx1"/>
                  </w14:solidFill>
                </w14:textFill>
              </w:rPr>
              <w:t>全市细颗粒物（PM</w:t>
            </w:r>
            <w:r>
              <w:rPr>
                <w:rFonts w:hint="eastAsia" w:cs="Times New Roman"/>
                <w:color w:val="000000" w:themeColor="text1"/>
                <w:sz w:val="24"/>
                <w:vertAlign w:val="subscript"/>
                <w:lang w:eastAsia="zh-CN"/>
                <w14:textFill>
                  <w14:solidFill>
                    <w14:schemeClr w14:val="tx1"/>
                  </w14:solidFill>
                </w14:textFill>
              </w:rPr>
              <w:t>2.5</w:t>
            </w:r>
            <w:r>
              <w:rPr>
                <w:rFonts w:hint="eastAsia" w:cs="Times New Roman"/>
                <w:color w:val="000000" w:themeColor="text1"/>
                <w:sz w:val="24"/>
                <w:lang w:eastAsia="zh-CN"/>
                <w14:textFill>
                  <w14:solidFill>
                    <w14:schemeClr w14:val="tx1"/>
                  </w14:solidFill>
                </w14:textFill>
              </w:rPr>
              <w:t>）、可吸入颗粒物（PM</w:t>
            </w:r>
            <w:r>
              <w:rPr>
                <w:rFonts w:hint="eastAsia" w:cs="Times New Roman"/>
                <w:color w:val="000000" w:themeColor="text1"/>
                <w:sz w:val="24"/>
                <w:vertAlign w:val="subscript"/>
                <w:lang w:eastAsia="zh-CN"/>
                <w14:textFill>
                  <w14:solidFill>
                    <w14:schemeClr w14:val="tx1"/>
                  </w14:solidFill>
                </w14:textFill>
              </w:rPr>
              <w:t>10</w:t>
            </w:r>
            <w:r>
              <w:rPr>
                <w:rFonts w:hint="eastAsia" w:cs="Times New Roman"/>
                <w:color w:val="000000" w:themeColor="text1"/>
                <w:sz w:val="24"/>
                <w:lang w:eastAsia="zh-CN"/>
                <w14:textFill>
                  <w14:solidFill>
                    <w14:schemeClr w14:val="tx1"/>
                  </w14:solidFill>
                </w14:textFill>
              </w:rPr>
              <w:t>）、二氧化硫（SO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）、二氧化氮（NO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）、一氧化碳（CO）和臭氧（O</w:t>
            </w:r>
            <w:r>
              <w:rPr>
                <w:rFonts w:hint="eastAsia" w:cs="Times New Roman"/>
                <w:color w:val="000000" w:themeColor="text1"/>
                <w:sz w:val="24"/>
                <w:vertAlign w:val="subscript"/>
                <w:lang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）浓度年均浓度分别为37微克/立方米、54微克/立方米、7微克/立方米、25微克/立方米、0.9毫克/立方米、152微克/立方米。PM</w:t>
            </w:r>
            <w:r>
              <w:rPr>
                <w:rFonts w:hint="eastAsia" w:cs="Times New Roman"/>
                <w:color w:val="000000" w:themeColor="text1"/>
                <w:sz w:val="24"/>
                <w:vertAlign w:val="subscript"/>
                <w:lang w:eastAsia="zh-CN"/>
                <w14:textFill>
                  <w14:solidFill>
                    <w14:schemeClr w14:val="tx1"/>
                  </w14:solidFill>
                </w14:textFill>
              </w:rPr>
              <w:t>10</w:t>
            </w:r>
            <w:r>
              <w:rPr>
                <w:rFonts w:hint="eastAsia" w:cs="Times New Roman"/>
                <w:color w:val="000000" w:themeColor="text1"/>
                <w:sz w:val="24"/>
                <w:lang w:eastAsia="zh-CN"/>
                <w14:textFill>
                  <w14:solidFill>
                    <w14:schemeClr w14:val="tx1"/>
                  </w14:solidFill>
                </w14:textFill>
              </w:rPr>
              <w:t>、SO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、CO、O</w:t>
            </w:r>
            <w:r>
              <w:rPr>
                <w:rFonts w:hint="eastAsia" w:cs="Times New Roman"/>
                <w:color w:val="000000" w:themeColor="text1"/>
                <w:sz w:val="24"/>
                <w:vertAlign w:val="subscript"/>
                <w:lang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降幅分别为6.9%、12.5%、10%、3.8%。</w:t>
            </w:r>
            <w:r>
              <w:rPr>
                <w:rFonts w:hint="default" w:ascii="Times New Roman" w:hAnsi="Times New Roman" w:cs="Times New Roman"/>
                <w:color w:val="000000" w:themeColor="text1"/>
                <w:sz w:val="24"/>
                <w14:textFill>
                  <w14:solidFill>
                    <w14:schemeClr w14:val="tx1"/>
                  </w14:solidFill>
                </w14:textFill>
              </w:rPr>
              <w:t>可吸入颗粒物（PM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）、二氧化硫（SO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）、二氧化氮（NO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）、一氧化碳（CO）和臭氧（O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）浓度均达到国家二级标准限值，细颗粒物（PM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）年均浓度超标。因此，本项目所在区域环境空气质量为不达标区。</w:t>
            </w:r>
          </w:p>
          <w:p w14:paraId="3BEF373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2024年淮安市生态环境状况公报》，市委、市政府优化调整市生态文明建设领导小组，制定《淮安市推进生态文明建设实施方案》，加快建设人与自然和谐共生的美丽淮安。制定空气质量持续改善行动两年实施方案，全面推行“48小时+12天”专项攻坚模式，完成治气工程601项，淘汰国三及以下排放标准柴油货车1268辆、提前超额完成省定任务。</w:t>
            </w:r>
            <w:r>
              <w:rPr>
                <w:rFonts w:hint="default" w:ascii="Times New Roman" w:hAnsi="Times New Roman" w:cs="Times New Roman"/>
                <w:color w:val="000000" w:themeColor="text1"/>
                <w:sz w:val="24"/>
                <w14:textFill>
                  <w14:solidFill>
                    <w14:schemeClr w14:val="tx1"/>
                  </w14:solidFill>
                </w14:textFill>
              </w:rPr>
              <w:t>环境空气质量将逐渐改善，能够满足区域环境质量改善目标管理的要求。</w:t>
            </w:r>
          </w:p>
          <w:p w14:paraId="285BEA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②地表水环境</w:t>
            </w:r>
          </w:p>
          <w:p w14:paraId="0011868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年淮安市生态环境状况公报》：2024年淮安市水环境质量总体保持稳定，25条主要河流断面整体水质状况达到优良，全市57个国省考断面优Ⅲ比例93%，优Ⅱ比例28.1%，水环境质量稳中有升，主要湖泊水质保持稳定，总磷浓度有所下降，饮用水源地水质稳定达标，地下水水质稳中趋好。纳入“十四五”国家地表水环境质量考核的11个国考断面中，年均水质达到或好于Ⅲ类标准的断面9个（Ⅱ类断面4个），优Ⅲ比例81.8%；纳入江苏省“十四五”水环境质量目标考核的57个断面中水质达到或好于Ⅲ类标准的断面有53个，优Ⅲ比例93%。国省考断面达标率100%，优Ⅲ比例与2023年同比持平，无Ⅴ类和劣Ⅴ类断面。</w:t>
            </w:r>
          </w:p>
          <w:p w14:paraId="0D43F17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2024年，淮河、京杭大运河、苏北灌溉总渠、淮河入江水道、分淮入沂水道水质状况为优；南淮泗河、维桥河、张福河、团结河、高桥河、池河、淮河入海水道、盐河、黄河故道、金宝航道、南六塘河、草泽河、唐响河、头溪河、汪木排河、运西河-新河、浔河、一帆河、跃进河、周桥灌区总干渠为良好；公兴河、赵公河水质状况为轻度污染。</w:t>
            </w:r>
          </w:p>
          <w:p w14:paraId="3F752A3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根据《2024年淮安市生态环境状况公报》，市委、市政府优化调整市生态文明建设领导小组，</w:t>
            </w:r>
            <w:r>
              <w:rPr>
                <w:rFonts w:hint="eastAsia"/>
                <w:b w:val="0"/>
                <w:bCs w:val="0"/>
                <w:color w:val="000000" w:themeColor="text1"/>
                <w:sz w:val="24"/>
                <w14:textFill>
                  <w14:solidFill>
                    <w14:schemeClr w14:val="tx1"/>
                  </w14:solidFill>
                </w14:textFill>
              </w:rPr>
              <w:t>建立淮河流域入河（湖）排污口整治清单，组织开展南六塘河沈三圩断面等重点断面攻坚，顺利完成生态碧水三年行动建设计划，城市污水集中收集处理率达到60.4%、提升5.2%，完成入河排污口整治4865个、整治率76.88%。整治农村黑臭水体19条，农村生活污水治理管控率达57.8%。</w:t>
            </w:r>
            <w:r>
              <w:rPr>
                <w:rFonts w:hint="eastAsia" w:cs="Times New Roman"/>
                <w:color w:val="000000" w:themeColor="text1"/>
                <w:kern w:val="0"/>
                <w:sz w:val="24"/>
                <w:szCs w:val="24"/>
                <w:lang w:val="en-US" w:eastAsia="zh-CN" w:bidi="ar"/>
                <w14:textFill>
                  <w14:solidFill>
                    <w14:schemeClr w14:val="tx1"/>
                  </w14:solidFill>
                </w14:textFill>
              </w:rPr>
              <w:t>淮安市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水环境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质量</w:t>
            </w:r>
            <w:r>
              <w:rPr>
                <w:rFonts w:hint="eastAsia" w:cs="Times New Roman"/>
                <w:color w:val="000000" w:themeColor="text1"/>
                <w:kern w:val="0"/>
                <w:sz w:val="24"/>
                <w:szCs w:val="24"/>
                <w:lang w:val="en-US" w:eastAsia="zh-CN" w:bidi="ar"/>
                <w14:textFill>
                  <w14:solidFill>
                    <w14:schemeClr w14:val="tx1"/>
                  </w14:solidFill>
                </w14:textFill>
              </w:rPr>
              <w:t>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逐渐</w:t>
            </w:r>
            <w:r>
              <w:rPr>
                <w:rFonts w:hint="eastAsia" w:cs="Times New Roman"/>
                <w:color w:val="000000" w:themeColor="text1"/>
                <w:kern w:val="0"/>
                <w:sz w:val="24"/>
                <w:szCs w:val="24"/>
                <w:lang w:val="en-US" w:eastAsia="zh-CN" w:bidi="ar"/>
                <w14:textFill>
                  <w14:solidFill>
                    <w14:schemeClr w14:val="tx1"/>
                  </w14:solidFill>
                </w14:textFill>
              </w:rPr>
              <w:t>得到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改善，能够满足区域环境质量改善目标管理的要求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6893BE5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③声环境</w:t>
            </w:r>
          </w:p>
          <w:p w14:paraId="0A72F1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淮安市生态环境状况公报》显示，2024年，淮安市声环境总体较好，全市各功能区昼、夜平均等效声级均达标，按达标点次统计，昼、夜间达标率分别为100%、97.2%，同比分别上升1.1%、8.3%。全市区域环境昼间噪声均值为55.3dB(A)，保持稳定，处于城市区域声环境质量“一般”水平；全市昼间交通噪声均值为65.2dB(A)，同比下降0.2dB(A)，同比改善，处于“好”水平，昼间超过70dB(A)的路段长度显著减少。</w:t>
            </w:r>
          </w:p>
          <w:p w14:paraId="00A9B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综上，本</w:t>
            </w:r>
            <w:r>
              <w:rPr>
                <w:rFonts w:hint="default" w:ascii="Times New Roman" w:hAnsi="Times New Roman" w:eastAsia="宋体" w:cs="Times New Roman"/>
                <w:color w:val="000000" w:themeColor="text1"/>
                <w:sz w:val="24"/>
                <w14:textFill>
                  <w14:solidFill>
                    <w14:schemeClr w14:val="tx1"/>
                  </w14:solidFill>
                </w14:textFill>
              </w:rPr>
              <w:t>项目营运期各类污染物采取相应污染防治措施后，对周围环境影响均较小，不会降低当地环境质量，符合环境质量底线标准。</w:t>
            </w:r>
          </w:p>
          <w:p w14:paraId="3E7449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（3）资源利用上线</w:t>
            </w:r>
          </w:p>
          <w:p w14:paraId="65A7FCD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本项目与资源利用上线的相符性分析见</w:t>
            </w:r>
            <w:r>
              <w:rPr>
                <w:rFonts w:hint="eastAsia"/>
                <w:color w:val="000000" w:themeColor="text1"/>
                <w:sz w:val="24"/>
                <w:lang w:val="en-US" w:eastAsia="zh-CN"/>
                <w14:textFill>
                  <w14:solidFill>
                    <w14:schemeClr w14:val="tx1"/>
                  </w14:solidFill>
                </w14:textFill>
              </w:rPr>
              <w:t>下表</w:t>
            </w:r>
            <w:r>
              <w:rPr>
                <w:rFonts w:hint="eastAsia"/>
                <w:color w:val="000000" w:themeColor="text1"/>
                <w:sz w:val="24"/>
                <w14:textFill>
                  <w14:solidFill>
                    <w14:schemeClr w14:val="tx1"/>
                  </w14:solidFill>
                </w14:textFill>
              </w:rPr>
              <w:t>。</w:t>
            </w:r>
          </w:p>
          <w:p w14:paraId="4C30AA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6</w:t>
            </w:r>
            <w:r>
              <w:rPr>
                <w:rFonts w:hint="eastAsia" w:ascii="Times New Roman" w:hAnsi="Times New Roman" w:eastAsia="宋体"/>
                <w:b/>
                <w:bCs/>
                <w:color w:val="000000" w:themeColor="text1"/>
                <w:szCs w:val="21"/>
                <w:lang w:val="en-US" w:eastAsia="zh-CN"/>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b/>
                <w:bCs/>
                <w:color w:val="000000" w:themeColor="text1"/>
                <w:szCs w:val="21"/>
                <w14:textFill>
                  <w14:solidFill>
                    <w14:schemeClr w14:val="tx1"/>
                  </w14:solidFill>
                </w14:textFill>
              </w:rPr>
              <w:t>项目与资源利用上限的相符性分析表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2"/>
              <w:gridCol w:w="803"/>
              <w:gridCol w:w="5147"/>
              <w:gridCol w:w="1066"/>
            </w:tblGrid>
            <w:tr w14:paraId="111264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71DFC5B4">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521" w:type="pct"/>
                  <w:noWrap w:val="0"/>
                  <w:vAlign w:val="center"/>
                </w:tcPr>
                <w:p w14:paraId="32C960AA">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内容</w:t>
                  </w:r>
                </w:p>
              </w:tc>
              <w:tc>
                <w:tcPr>
                  <w:tcW w:w="3342" w:type="pct"/>
                  <w:noWrap w:val="0"/>
                  <w:vAlign w:val="center"/>
                </w:tcPr>
                <w:p w14:paraId="7AE2A361">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与资源利用上线的相符性</w:t>
                  </w:r>
                </w:p>
              </w:tc>
              <w:tc>
                <w:tcPr>
                  <w:tcW w:w="692" w:type="pct"/>
                  <w:noWrap w:val="0"/>
                  <w:vAlign w:val="center"/>
                </w:tcPr>
                <w:p w14:paraId="66827EF8">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是否符合</w:t>
                  </w:r>
                </w:p>
              </w:tc>
            </w:tr>
            <w:tr w14:paraId="4CE4F7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2A547530">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521" w:type="pct"/>
                  <w:noWrap w:val="0"/>
                  <w:vAlign w:val="center"/>
                </w:tcPr>
                <w:p w14:paraId="37F2083A">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能耗</w:t>
                  </w:r>
                </w:p>
                <w:p w14:paraId="56F50D62">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消耗</w:t>
                  </w:r>
                </w:p>
              </w:tc>
              <w:tc>
                <w:tcPr>
                  <w:tcW w:w="3342" w:type="pct"/>
                  <w:noWrap w:val="0"/>
                  <w:vAlign w:val="center"/>
                </w:tcPr>
                <w:p w14:paraId="74D8C657">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不增加煤炭使用；不属于压缩产能、过剩产能，</w:t>
                  </w:r>
                  <w:r>
                    <w:rPr>
                      <w:rFonts w:hint="eastAsia" w:ascii="Times New Roman" w:hAnsi="Times New Roman" w:eastAsia="宋体"/>
                      <w:color w:val="000000" w:themeColor="text1"/>
                      <w14:textFill>
                        <w14:solidFill>
                          <w14:schemeClr w14:val="tx1"/>
                        </w14:solidFill>
                      </w14:textFill>
                    </w:rPr>
                    <w:t>“两高”</w:t>
                  </w:r>
                  <w:r>
                    <w:rPr>
                      <w:rFonts w:ascii="Times New Roman" w:hAnsi="Times New Roman" w:eastAsia="宋体"/>
                      <w:color w:val="000000" w:themeColor="text1"/>
                      <w14:textFill>
                        <w14:solidFill>
                          <w14:schemeClr w14:val="tx1"/>
                        </w14:solidFill>
                      </w14:textFill>
                    </w:rPr>
                    <w:t>行业；本项目用电量约为</w:t>
                  </w:r>
                  <w:r>
                    <w:rPr>
                      <w:rFonts w:hint="eastAsia"/>
                      <w:color w:val="000000" w:themeColor="text1"/>
                      <w:lang w:val="en-US" w:eastAsia="zh-CN"/>
                      <w14:textFill>
                        <w14:solidFill>
                          <w14:schemeClr w14:val="tx1"/>
                        </w14:solidFill>
                      </w14:textFill>
                    </w:rPr>
                    <w:t>2</w:t>
                  </w:r>
                  <w:r>
                    <w:rPr>
                      <w:rFonts w:hint="eastAsia" w:ascii="Times New Roman" w:hAnsi="Times New Roman" w:eastAsia="宋体"/>
                      <w:color w:val="000000" w:themeColor="text1"/>
                      <w:lang w:val="en-US" w:eastAsia="zh-CN"/>
                      <w14:textFill>
                        <w14:solidFill>
                          <w14:schemeClr w14:val="tx1"/>
                        </w14:solidFill>
                      </w14:textFill>
                    </w:rPr>
                    <w:t>00</w:t>
                  </w:r>
                  <w:r>
                    <w:rPr>
                      <w:rFonts w:ascii="Times New Roman" w:hAnsi="Times New Roman" w:eastAsia="宋体"/>
                      <w:color w:val="000000" w:themeColor="text1"/>
                      <w14:textFill>
                        <w14:solidFill>
                          <w14:schemeClr w14:val="tx1"/>
                        </w14:solidFill>
                      </w14:textFill>
                    </w:rPr>
                    <w:t>万千瓦时/年，</w:t>
                  </w:r>
                  <w:r>
                    <w:rPr>
                      <w:rFonts w:hint="eastAsia" w:ascii="Times New Roman" w:hAnsi="Times New Roman" w:eastAsia="宋体"/>
                      <w:color w:val="000000" w:themeColor="text1"/>
                      <w14:textFill>
                        <w14:solidFill>
                          <w14:schemeClr w14:val="tx1"/>
                        </w14:solidFill>
                      </w14:textFill>
                    </w:rPr>
                    <w:t>项目</w:t>
                  </w:r>
                  <w:r>
                    <w:rPr>
                      <w:rFonts w:ascii="Times New Roman" w:hAnsi="Times New Roman" w:eastAsia="宋体"/>
                      <w:color w:val="000000" w:themeColor="text1"/>
                      <w14:textFill>
                        <w14:solidFill>
                          <w14:schemeClr w14:val="tx1"/>
                        </w14:solidFill>
                      </w14:textFill>
                    </w:rPr>
                    <w:t>所在地可以满足用电需求，不会突破当地资源利用上线。</w:t>
                  </w:r>
                </w:p>
              </w:tc>
              <w:tc>
                <w:tcPr>
                  <w:tcW w:w="692" w:type="pct"/>
                  <w:noWrap w:val="0"/>
                  <w:vAlign w:val="center"/>
                </w:tcPr>
                <w:p w14:paraId="314C24C1">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是</w:t>
                  </w:r>
                </w:p>
              </w:tc>
            </w:tr>
            <w:tr w14:paraId="415DB5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636E7F56">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521" w:type="pct"/>
                  <w:noWrap w:val="0"/>
                  <w:vAlign w:val="center"/>
                </w:tcPr>
                <w:p w14:paraId="0DADD363">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水资源消耗</w:t>
                  </w:r>
                </w:p>
              </w:tc>
              <w:tc>
                <w:tcPr>
                  <w:tcW w:w="3342" w:type="pct"/>
                  <w:noWrap w:val="0"/>
                  <w:vAlign w:val="center"/>
                </w:tcPr>
                <w:p w14:paraId="13400EF6">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本项目所在地不属于严重缺水地区；区域供水管网可以满足</w:t>
                  </w:r>
                  <w:r>
                    <w:rPr>
                      <w:rFonts w:hint="eastAsia" w:ascii="Times New Roman" w:hAnsi="Times New Roman" w:eastAsia="宋体" w:cs="Times New Roman"/>
                      <w:color w:val="000000" w:themeColor="text1"/>
                      <w14:textFill>
                        <w14:solidFill>
                          <w14:schemeClr w14:val="tx1"/>
                        </w14:solidFill>
                      </w14:textFill>
                    </w:rPr>
                    <w:t>本</w:t>
                  </w:r>
                  <w:r>
                    <w:rPr>
                      <w:rFonts w:ascii="Times New Roman" w:hAnsi="Times New Roman" w:eastAsia="宋体" w:cs="Times New Roman"/>
                      <w:color w:val="000000" w:themeColor="text1"/>
                      <w14:textFill>
                        <w14:solidFill>
                          <w14:schemeClr w14:val="tx1"/>
                        </w14:solidFill>
                      </w14:textFill>
                    </w:rPr>
                    <w:t>项目用水</w:t>
                  </w:r>
                  <w:r>
                    <w:rPr>
                      <w:rFonts w:hint="eastAsia" w:ascii="Times New Roman" w:hAnsi="Times New Roman" w:eastAsia="宋体" w:cs="Times New Roman"/>
                      <w:color w:val="000000" w:themeColor="text1"/>
                      <w14:textFill>
                        <w14:solidFill>
                          <w14:schemeClr w14:val="tx1"/>
                        </w14:solidFill>
                      </w14:textFill>
                    </w:rPr>
                    <w:t>需求</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本</w:t>
                  </w:r>
                  <w:r>
                    <w:rPr>
                      <w:rFonts w:ascii="Times New Roman" w:hAnsi="Times New Roman" w:eastAsia="宋体" w:cs="Times New Roman"/>
                      <w:color w:val="000000" w:themeColor="text1"/>
                      <w14:textFill>
                        <w14:solidFill>
                          <w14:schemeClr w14:val="tx1"/>
                        </w14:solidFill>
                      </w14:textFill>
                    </w:rPr>
                    <w:t>项目不涉及地下水开采。本项目用水量为</w:t>
                  </w:r>
                  <w:r>
                    <w:rPr>
                      <w:rFonts w:hint="eastAsia" w:cs="Times New Roman"/>
                      <w:color w:val="000000" w:themeColor="text1"/>
                      <w:lang w:val="en-US" w:eastAsia="zh-CN"/>
                      <w14:textFill>
                        <w14:solidFill>
                          <w14:schemeClr w14:val="tx1"/>
                        </w14:solidFill>
                      </w14:textFill>
                    </w:rPr>
                    <w:t>453m</w:t>
                  </w:r>
                  <w:r>
                    <w:rPr>
                      <w:rFonts w:hint="eastAsia" w:cs="Times New Roman"/>
                      <w:color w:val="000000" w:themeColor="text1"/>
                      <w:vertAlign w:val="superscript"/>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p>
              </w:tc>
              <w:tc>
                <w:tcPr>
                  <w:tcW w:w="692" w:type="pct"/>
                  <w:noWrap w:val="0"/>
                  <w:vAlign w:val="center"/>
                </w:tcPr>
                <w:p w14:paraId="0CFE923E">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是</w:t>
                  </w:r>
                </w:p>
              </w:tc>
            </w:tr>
            <w:tr w14:paraId="7CC46D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3E6CBA2D">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521" w:type="pct"/>
                  <w:noWrap w:val="0"/>
                  <w:vAlign w:val="center"/>
                </w:tcPr>
                <w:p w14:paraId="027E8640">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土地</w:t>
                  </w:r>
                </w:p>
                <w:p w14:paraId="2F5BCD5B">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资源</w:t>
                  </w:r>
                  <w:r>
                    <w:rPr>
                      <w:rFonts w:hint="eastAsia" w:ascii="Times New Roman" w:hAnsi="Times New Roman" w:eastAsia="宋体"/>
                      <w:color w:val="000000" w:themeColor="text1"/>
                      <w14:textFill>
                        <w14:solidFill>
                          <w14:schemeClr w14:val="tx1"/>
                        </w14:solidFill>
                      </w14:textFill>
                    </w:rPr>
                    <w:t>消耗</w:t>
                  </w:r>
                </w:p>
              </w:tc>
              <w:tc>
                <w:tcPr>
                  <w:tcW w:w="3342" w:type="pct"/>
                  <w:noWrap w:val="0"/>
                  <w:vAlign w:val="center"/>
                </w:tcPr>
                <w:p w14:paraId="17D18ED7">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本项目</w:t>
                  </w:r>
                  <w:r>
                    <w:rPr>
                      <w:rFonts w:hint="eastAsia" w:ascii="Times New Roman" w:hAnsi="Times New Roman" w:eastAsia="宋体"/>
                      <w:color w:val="000000" w:themeColor="text1"/>
                      <w14:textFill>
                        <w14:solidFill>
                          <w14:schemeClr w14:val="tx1"/>
                        </w14:solidFill>
                      </w14:textFill>
                    </w:rPr>
                    <w:t>选址于涟水县</w:t>
                  </w:r>
                  <w:r>
                    <w:rPr>
                      <w:rFonts w:hint="eastAsia" w:ascii="Times New Roman" w:hAnsi="Times New Roman" w:eastAsia="宋体"/>
                      <w:snapToGrid w:val="0"/>
                      <w:color w:val="000000" w:themeColor="text1"/>
                      <w:kern w:val="0"/>
                      <w:sz w:val="21"/>
                      <w:szCs w:val="18"/>
                      <w14:textFill>
                        <w14:solidFill>
                          <w14:schemeClr w14:val="tx1"/>
                        </w14:solidFill>
                      </w14:textFill>
                    </w:rPr>
                    <w:t>保滩街道（周集)工业集中区</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所在地不属于用地供需矛盾特别突出地区；项目占地面积为</w:t>
                  </w:r>
                  <w:r>
                    <w:rPr>
                      <w:rFonts w:hint="eastAsia"/>
                      <w:color w:val="000000" w:themeColor="text1"/>
                      <w:lang w:val="en-US" w:eastAsia="zh-CN"/>
                      <w14:textFill>
                        <w14:solidFill>
                          <w14:schemeClr w14:val="tx1"/>
                        </w14:solidFill>
                      </w14:textFill>
                    </w:rPr>
                    <w:t>2500</w:t>
                  </w:r>
                  <w:r>
                    <w:rPr>
                      <w:rFonts w:ascii="Times New Roman" w:hAnsi="Times New Roman" w:eastAsia="宋体"/>
                      <w:color w:val="000000" w:themeColor="text1"/>
                      <w14:textFill>
                        <w14:solidFill>
                          <w14:schemeClr w14:val="tx1"/>
                        </w14:solidFill>
                      </w14:textFill>
                    </w:rPr>
                    <w:t>m</w:t>
                  </w:r>
                  <w:r>
                    <w:rPr>
                      <w:rFonts w:ascii="Times New Roman" w:hAnsi="Times New Roman" w:eastAsia="宋体"/>
                      <w:color w:val="000000" w:themeColor="text1"/>
                      <w:vertAlign w:val="super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租赁生产</w:t>
                  </w:r>
                  <w:r>
                    <w:rPr>
                      <w:rFonts w:hint="eastAsia" w:ascii="Times New Roman" w:hAnsi="Times New Roman" w:eastAsia="宋体"/>
                      <w:color w:val="000000" w:themeColor="text1"/>
                      <w:lang w:val="en-US" w:eastAsia="zh-CN"/>
                      <w14:textFill>
                        <w14:solidFill>
                          <w14:schemeClr w14:val="tx1"/>
                        </w14:solidFill>
                      </w14:textFill>
                    </w:rPr>
                    <w:t>总建筑物面积约</w:t>
                  </w:r>
                  <w:r>
                    <w:rPr>
                      <w:rFonts w:hint="eastAsia"/>
                      <w:color w:val="000000" w:themeColor="text1"/>
                      <w:lang w:val="en-US" w:eastAsia="zh-CN"/>
                      <w14:textFill>
                        <w14:solidFill>
                          <w14:schemeClr w14:val="tx1"/>
                        </w14:solidFill>
                      </w14:textFill>
                    </w:rPr>
                    <w:t>2353.1</w:t>
                  </w:r>
                  <w:r>
                    <w:rPr>
                      <w:rFonts w:ascii="Times New Roman" w:hAnsi="Times New Roman" w:eastAsia="宋体"/>
                      <w:color w:val="000000" w:themeColor="text1"/>
                      <w14:textFill>
                        <w14:solidFill>
                          <w14:schemeClr w14:val="tx1"/>
                        </w14:solidFill>
                      </w14:textFill>
                    </w:rPr>
                    <w:t>m</w:t>
                  </w:r>
                  <w:r>
                    <w:rPr>
                      <w:rFonts w:ascii="Times New Roman" w:hAnsi="Times New Roman" w:eastAsia="宋体"/>
                      <w:color w:val="000000" w:themeColor="text1"/>
                      <w:vertAlign w:val="super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用地性质为工业用地，</w:t>
                  </w:r>
                  <w:r>
                    <w:rPr>
                      <w:rFonts w:hint="eastAsia" w:ascii="Times New Roman" w:hAnsi="Times New Roman" w:eastAsia="宋体"/>
                      <w:color w:val="000000" w:themeColor="text1"/>
                      <w14:textFill>
                        <w14:solidFill>
                          <w14:schemeClr w14:val="tx1"/>
                        </w14:solidFill>
                      </w14:textFill>
                    </w:rPr>
                    <w:t>不涉及农耕用地</w:t>
                  </w:r>
                  <w:r>
                    <w:rPr>
                      <w:rFonts w:ascii="Times New Roman" w:hAnsi="Times New Roman" w:eastAsia="宋体"/>
                      <w:color w:val="000000" w:themeColor="text1"/>
                      <w14:textFill>
                        <w14:solidFill>
                          <w14:schemeClr w14:val="tx1"/>
                        </w14:solidFill>
                      </w14:textFill>
                    </w:rPr>
                    <w:t>。</w:t>
                  </w:r>
                </w:p>
              </w:tc>
              <w:tc>
                <w:tcPr>
                  <w:tcW w:w="692" w:type="pct"/>
                  <w:noWrap w:val="0"/>
                  <w:vAlign w:val="center"/>
                </w:tcPr>
                <w:p w14:paraId="5D22F1F4">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是</w:t>
                  </w:r>
                </w:p>
              </w:tc>
            </w:tr>
          </w:tbl>
          <w:p w14:paraId="6E006FB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由上表分析可知，本项目符合资源利用上线要求。</w:t>
            </w:r>
          </w:p>
          <w:p w14:paraId="6B97953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（4）环境准入负面清单</w:t>
            </w:r>
          </w:p>
          <w:p w14:paraId="1894FCC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①本次环评对照国家及地方产业政策和《市场准入负面清单（202</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年版）》进行说明，具体见</w:t>
            </w:r>
            <w:r>
              <w:rPr>
                <w:rFonts w:hint="eastAsia"/>
                <w:color w:val="000000" w:themeColor="text1"/>
                <w:sz w:val="24"/>
                <w:lang w:val="en-US" w:eastAsia="zh-CN"/>
                <w14:textFill>
                  <w14:solidFill>
                    <w14:schemeClr w14:val="tx1"/>
                  </w14:solidFill>
                </w14:textFill>
              </w:rPr>
              <w:t>下表</w:t>
            </w:r>
            <w:r>
              <w:rPr>
                <w:rFonts w:hint="eastAsia"/>
                <w:color w:val="000000" w:themeColor="text1"/>
                <w:sz w:val="24"/>
                <w14:textFill>
                  <w14:solidFill>
                    <w14:schemeClr w14:val="tx1"/>
                  </w14:solidFill>
                </w14:textFill>
              </w:rPr>
              <w:t>。</w:t>
            </w:r>
          </w:p>
          <w:p w14:paraId="751C6AA2">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06DB53FD">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28E544AA">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46E1A952">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45050525">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6D2DF51A">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6D914D0A">
            <w:pPr>
              <w:pStyle w:val="19"/>
              <w:spacing w:line="240" w:lineRule="auto"/>
              <w:ind w:left="105" w:leftChars="50"/>
              <w:jc w:val="center"/>
              <w:rPr>
                <w:rFonts w:ascii="Times New Roman" w:hAnsi="Times New Roman" w:cs="Times New Roman"/>
                <w:b/>
                <w:bCs/>
                <w:color w:val="000000" w:themeColor="text1"/>
                <w:sz w:val="21"/>
                <w:szCs w:val="21"/>
                <w14:textFill>
                  <w14:solidFill>
                    <w14:schemeClr w14:val="tx1"/>
                  </w14:solidFill>
                </w14:textFill>
              </w:rPr>
            </w:pPr>
          </w:p>
          <w:p w14:paraId="121062F3">
            <w:pPr>
              <w:pStyle w:val="18"/>
              <w:rPr>
                <w:color w:val="000000" w:themeColor="text1"/>
                <w14:textFill>
                  <w14:solidFill>
                    <w14:schemeClr w14:val="tx1"/>
                  </w14:solidFill>
                </w14:textFill>
              </w:rPr>
            </w:pPr>
          </w:p>
          <w:p w14:paraId="13B674B2">
            <w:pPr>
              <w:pStyle w:val="19"/>
              <w:spacing w:line="240" w:lineRule="auto"/>
              <w:ind w:left="105" w:leftChars="50"/>
              <w:jc w:val="center"/>
              <w:rPr>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表1-</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7  </w:t>
            </w:r>
            <w:r>
              <w:rPr>
                <w:rFonts w:ascii="Times New Roman" w:hAnsi="Times New Roman" w:cs="Times New Roman"/>
                <w:b/>
                <w:bCs/>
                <w:color w:val="000000" w:themeColor="text1"/>
                <w:sz w:val="21"/>
                <w:szCs w:val="21"/>
                <w14:textFill>
                  <w14:solidFill>
                    <w14:schemeClr w14:val="tx1"/>
                  </w14:solidFill>
                </w14:textFill>
              </w:rPr>
              <w:t>区域环境准入负面清单</w:t>
            </w:r>
          </w:p>
          <w:tbl>
            <w:tblPr>
              <w:tblStyle w:val="23"/>
              <w:tblW w:w="76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4"/>
              <w:gridCol w:w="3706"/>
              <w:gridCol w:w="3010"/>
              <w:gridCol w:w="558"/>
            </w:tblGrid>
            <w:tr w14:paraId="4338C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24" w:type="dxa"/>
                  <w:noWrap w:val="0"/>
                  <w:vAlign w:val="center"/>
                </w:tcPr>
                <w:p w14:paraId="0056F225">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3706" w:type="dxa"/>
                  <w:noWrap w:val="0"/>
                  <w:vAlign w:val="center"/>
                </w:tcPr>
                <w:p w14:paraId="5D428972">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文件名称</w:t>
                  </w:r>
                </w:p>
              </w:tc>
              <w:tc>
                <w:tcPr>
                  <w:tcW w:w="3010" w:type="dxa"/>
                  <w:noWrap w:val="0"/>
                  <w:vAlign w:val="center"/>
                </w:tcPr>
                <w:p w14:paraId="2BA747C3">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相符性分析</w:t>
                  </w:r>
                </w:p>
              </w:tc>
              <w:tc>
                <w:tcPr>
                  <w:tcW w:w="558" w:type="dxa"/>
                  <w:noWrap w:val="0"/>
                  <w:vAlign w:val="center"/>
                </w:tcPr>
                <w:p w14:paraId="0BCA627E">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是否符合</w:t>
                  </w:r>
                </w:p>
              </w:tc>
            </w:tr>
            <w:tr w14:paraId="48292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424" w:type="dxa"/>
                  <w:noWrap w:val="0"/>
                  <w:vAlign w:val="center"/>
                </w:tcPr>
                <w:p w14:paraId="2D17ECE7">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3706" w:type="dxa"/>
                  <w:noWrap w:val="0"/>
                  <w:vAlign w:val="center"/>
                </w:tcPr>
                <w:p w14:paraId="40368D2E">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《市场准入负面清单（202</w:t>
                  </w:r>
                  <w:r>
                    <w:rPr>
                      <w:rFonts w:hint="eastAsia"/>
                      <w:color w:val="000000" w:themeColor="text1"/>
                      <w:sz w:val="21"/>
                      <w:lang w:val="en-US" w:eastAsia="zh-CN"/>
                      <w14:textFill>
                        <w14:solidFill>
                          <w14:schemeClr w14:val="tx1"/>
                        </w14:solidFill>
                      </w14:textFill>
                    </w:rPr>
                    <w:t>5</w:t>
                  </w:r>
                  <w:r>
                    <w:rPr>
                      <w:rFonts w:hint="eastAsia"/>
                      <w:color w:val="000000" w:themeColor="text1"/>
                      <w:sz w:val="21"/>
                      <w14:textFill>
                        <w14:solidFill>
                          <w14:schemeClr w14:val="tx1"/>
                        </w14:solidFill>
                      </w14:textFill>
                    </w:rPr>
                    <w:t>年本）》</w:t>
                  </w:r>
                </w:p>
              </w:tc>
              <w:tc>
                <w:tcPr>
                  <w:tcW w:w="3010" w:type="dxa"/>
                  <w:noWrap w:val="0"/>
                  <w:vAlign w:val="center"/>
                </w:tcPr>
                <w:p w14:paraId="07699335">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本项目不属于市场禁止准入事项</w:t>
                  </w:r>
                </w:p>
              </w:tc>
              <w:tc>
                <w:tcPr>
                  <w:tcW w:w="558" w:type="dxa"/>
                  <w:noWrap w:val="0"/>
                  <w:vAlign w:val="center"/>
                </w:tcPr>
                <w:p w14:paraId="73B02815">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48F82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424" w:type="dxa"/>
                  <w:noWrap w:val="0"/>
                  <w:vAlign w:val="center"/>
                </w:tcPr>
                <w:p w14:paraId="492651A9">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3706" w:type="dxa"/>
                  <w:noWrap w:val="0"/>
                  <w:vAlign w:val="center"/>
                </w:tcPr>
                <w:p w14:paraId="0CBA22FF">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《产业结构调整指导目录（20</w:t>
                  </w:r>
                  <w:r>
                    <w:rPr>
                      <w:rFonts w:hint="eastAsia"/>
                      <w:color w:val="000000" w:themeColor="text1"/>
                      <w:sz w:val="21"/>
                      <w:lang w:val="en-US" w:eastAsia="zh-CN"/>
                      <w14:textFill>
                        <w14:solidFill>
                          <w14:schemeClr w14:val="tx1"/>
                        </w14:solidFill>
                      </w14:textFill>
                    </w:rPr>
                    <w:t>24</w:t>
                  </w:r>
                  <w:r>
                    <w:rPr>
                      <w:rFonts w:hint="eastAsia"/>
                      <w:color w:val="000000" w:themeColor="text1"/>
                      <w:sz w:val="21"/>
                      <w14:textFill>
                        <w14:solidFill>
                          <w14:schemeClr w14:val="tx1"/>
                        </w14:solidFill>
                      </w14:textFill>
                    </w:rPr>
                    <w:t>年本</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w:t>
                  </w:r>
                </w:p>
              </w:tc>
              <w:tc>
                <w:tcPr>
                  <w:tcW w:w="3010" w:type="dxa"/>
                  <w:noWrap w:val="0"/>
                  <w:vAlign w:val="center"/>
                </w:tcPr>
                <w:p w14:paraId="0EF4FF19">
                  <w:pPr>
                    <w:pStyle w:val="18"/>
                    <w:spacing w:after="0" w:line="280" w:lineRule="exact"/>
                    <w:ind w:left="0" w:leftChars="0" w:firstLine="0" w:firstLineChars="0"/>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不属于限制类、淘汰类</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鼓励类</w:t>
                  </w:r>
                  <w:r>
                    <w:rPr>
                      <w:rFonts w:hint="eastAsia"/>
                      <w:color w:val="000000" w:themeColor="text1"/>
                      <w:sz w:val="21"/>
                      <w14:textFill>
                        <w14:solidFill>
                          <w14:schemeClr w14:val="tx1"/>
                        </w14:solidFill>
                      </w14:textFill>
                    </w:rPr>
                    <w:t>项目</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属于允许类项目</w:t>
                  </w:r>
                </w:p>
              </w:tc>
              <w:tc>
                <w:tcPr>
                  <w:tcW w:w="558" w:type="dxa"/>
                  <w:noWrap w:val="0"/>
                  <w:vAlign w:val="center"/>
                </w:tcPr>
                <w:p w14:paraId="087CCF7B">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3EB0E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1" w:hRule="atLeast"/>
              </w:trPr>
              <w:tc>
                <w:tcPr>
                  <w:tcW w:w="424" w:type="dxa"/>
                  <w:noWrap w:val="0"/>
                  <w:vAlign w:val="center"/>
                </w:tcPr>
                <w:p w14:paraId="54701B97">
                  <w:pPr>
                    <w:pStyle w:val="18"/>
                    <w:spacing w:after="0" w:line="280" w:lineRule="exact"/>
                    <w:ind w:left="0" w:leftChars="0" w:firstLine="0" w:firstLineChars="0"/>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w:t>
                  </w:r>
                </w:p>
              </w:tc>
              <w:tc>
                <w:tcPr>
                  <w:tcW w:w="3706" w:type="dxa"/>
                  <w:noWrap w:val="0"/>
                  <w:vAlign w:val="center"/>
                </w:tcPr>
                <w:p w14:paraId="0A9A55B4">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《自然资源要素支撑产业高质量发展指导目录（2024年本）》</w:t>
                  </w:r>
                </w:p>
              </w:tc>
              <w:tc>
                <w:tcPr>
                  <w:tcW w:w="3010" w:type="dxa"/>
                  <w:noWrap w:val="0"/>
                  <w:vAlign w:val="center"/>
                </w:tcPr>
                <w:p w14:paraId="3AACDF8C">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不属于限制、禁止用地项目</w:t>
                  </w:r>
                </w:p>
              </w:tc>
              <w:tc>
                <w:tcPr>
                  <w:tcW w:w="558" w:type="dxa"/>
                  <w:noWrap w:val="0"/>
                  <w:vAlign w:val="center"/>
                </w:tcPr>
                <w:p w14:paraId="45206A7B">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623C8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424" w:type="dxa"/>
                  <w:noWrap w:val="0"/>
                  <w:vAlign w:val="center"/>
                </w:tcPr>
                <w:p w14:paraId="73C62D2D">
                  <w:pPr>
                    <w:pStyle w:val="18"/>
                    <w:spacing w:after="0" w:line="280" w:lineRule="exact"/>
                    <w:ind w:left="0" w:leftChars="0" w:firstLine="0" w:firstLineChars="0"/>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w:t>
                  </w:r>
                </w:p>
              </w:tc>
              <w:tc>
                <w:tcPr>
                  <w:tcW w:w="3706" w:type="dxa"/>
                  <w:noWrap w:val="0"/>
                  <w:vAlign w:val="center"/>
                </w:tcPr>
                <w:p w14:paraId="5E8DBBDE">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《江苏省限制用地项目目录</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2013年本</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》《江苏省禁止用地项目目录</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2013年本</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w:t>
                  </w:r>
                </w:p>
              </w:tc>
              <w:tc>
                <w:tcPr>
                  <w:tcW w:w="3010" w:type="dxa"/>
                  <w:noWrap w:val="0"/>
                  <w:vAlign w:val="center"/>
                </w:tcPr>
                <w:p w14:paraId="76A3EB9A">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不属于限制、禁止用地项目</w:t>
                  </w:r>
                </w:p>
              </w:tc>
              <w:tc>
                <w:tcPr>
                  <w:tcW w:w="558" w:type="dxa"/>
                  <w:noWrap w:val="0"/>
                  <w:vAlign w:val="center"/>
                </w:tcPr>
                <w:p w14:paraId="6FF859E7">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49C8D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3B65F375">
                  <w:pPr>
                    <w:pStyle w:val="18"/>
                    <w:spacing w:after="0" w:line="280" w:lineRule="exact"/>
                    <w:ind w:left="0" w:leftChars="0" w:firstLine="0" w:firstLineChars="0"/>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w:t>
                  </w:r>
                </w:p>
              </w:tc>
              <w:tc>
                <w:tcPr>
                  <w:tcW w:w="3706" w:type="dxa"/>
                  <w:noWrap w:val="0"/>
                  <w:vAlign w:val="center"/>
                </w:tcPr>
                <w:p w14:paraId="2A867BEA">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《环境保护综合名录（2021年版）》</w:t>
                  </w:r>
                </w:p>
              </w:tc>
              <w:tc>
                <w:tcPr>
                  <w:tcW w:w="3010" w:type="dxa"/>
                  <w:noWrap w:val="0"/>
                  <w:vAlign w:val="center"/>
                </w:tcPr>
                <w:p w14:paraId="49C568FE">
                  <w:pPr>
                    <w:pStyle w:val="18"/>
                    <w:spacing w:after="0" w:line="280" w:lineRule="exact"/>
                    <w:ind w:left="0" w:leftChars="0"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不属于高污染、高环境风险产品名录</w:t>
                  </w:r>
                </w:p>
              </w:tc>
              <w:tc>
                <w:tcPr>
                  <w:tcW w:w="558" w:type="dxa"/>
                  <w:noWrap w:val="0"/>
                  <w:vAlign w:val="center"/>
                </w:tcPr>
                <w:p w14:paraId="7C1F4500">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60759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46D94ECE">
                  <w:pPr>
                    <w:pStyle w:val="18"/>
                    <w:spacing w:after="0" w:line="280" w:lineRule="exact"/>
                    <w:ind w:left="0" w:leftChars="0" w:firstLine="0" w:firstLineChars="0"/>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6</w:t>
                  </w:r>
                </w:p>
              </w:tc>
              <w:tc>
                <w:tcPr>
                  <w:tcW w:w="3706" w:type="dxa"/>
                  <w:noWrap w:val="0"/>
                  <w:vAlign w:val="center"/>
                </w:tcPr>
                <w:p w14:paraId="25EBCA1E">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《长江经济带发展负面清单指南（试行，2022年版）》（长江办</w:t>
                  </w:r>
                  <w:r>
                    <w:rPr>
                      <w:rFonts w:hint="eastAsia" w:ascii="Times New Roman" w:cs="Times New Roman"/>
                      <w:color w:val="000000" w:themeColor="text1"/>
                      <w:sz w:val="21"/>
                      <w:lang w:eastAsia="zh-CN"/>
                      <w14:textFill>
                        <w14:solidFill>
                          <w14:schemeClr w14:val="tx1"/>
                        </w14:solidFill>
                      </w14:textFill>
                    </w:rPr>
                    <w:t>〔2022〕7号</w:t>
                  </w:r>
                  <w:r>
                    <w:rPr>
                      <w:rFonts w:hint="default" w:ascii="Times New Roman" w:hAnsi="Times New Roman" w:cs="Times New Roman"/>
                      <w:color w:val="000000" w:themeColor="text1"/>
                      <w:sz w:val="21"/>
                      <w14:textFill>
                        <w14:solidFill>
                          <w14:schemeClr w14:val="tx1"/>
                        </w14:solidFill>
                      </w14:textFill>
                    </w:rPr>
                    <w:t>）</w:t>
                  </w:r>
                </w:p>
              </w:tc>
              <w:tc>
                <w:tcPr>
                  <w:tcW w:w="3010" w:type="dxa"/>
                  <w:noWrap w:val="0"/>
                  <w:vAlign w:val="center"/>
                </w:tcPr>
                <w:p w14:paraId="74F594E2">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不属于负面清单中禁止类项目</w:t>
                  </w:r>
                </w:p>
              </w:tc>
              <w:tc>
                <w:tcPr>
                  <w:tcW w:w="558" w:type="dxa"/>
                  <w:noWrap w:val="0"/>
                  <w:vAlign w:val="center"/>
                </w:tcPr>
                <w:p w14:paraId="7AD93C2F">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符合</w:t>
                  </w:r>
                </w:p>
              </w:tc>
            </w:tr>
            <w:tr w14:paraId="476D7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4B9D135D">
                  <w:pPr>
                    <w:pStyle w:val="18"/>
                    <w:spacing w:after="0" w:line="280" w:lineRule="exact"/>
                    <w:ind w:left="0" w:leftChars="0" w:firstLine="0" w:firstLineChars="0"/>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7</w:t>
                  </w:r>
                </w:p>
              </w:tc>
              <w:tc>
                <w:tcPr>
                  <w:tcW w:w="3706" w:type="dxa"/>
                  <w:noWrap w:val="0"/>
                  <w:vAlign w:val="center"/>
                </w:tcPr>
                <w:p w14:paraId="3ECDB552">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《&lt;长江经济带发展负面清单指南（试行，2022年版）&gt;江苏省实施细则》（苏长江办发</w:t>
                  </w:r>
                  <w:r>
                    <w:rPr>
                      <w:rFonts w:hint="eastAsia" w:ascii="Times New Roman" w:cs="Times New Roman"/>
                      <w:color w:val="000000" w:themeColor="text1"/>
                      <w:sz w:val="21"/>
                      <w:lang w:eastAsia="zh-CN"/>
                      <w14:textFill>
                        <w14:solidFill>
                          <w14:schemeClr w14:val="tx1"/>
                        </w14:solidFill>
                      </w14:textFill>
                    </w:rPr>
                    <w:t>〔2022〕55号</w:t>
                  </w:r>
                  <w:r>
                    <w:rPr>
                      <w:rFonts w:hint="default" w:ascii="Times New Roman" w:hAnsi="Times New Roman" w:cs="Times New Roman"/>
                      <w:color w:val="000000" w:themeColor="text1"/>
                      <w:sz w:val="21"/>
                      <w14:textFill>
                        <w14:solidFill>
                          <w14:schemeClr w14:val="tx1"/>
                        </w14:solidFill>
                      </w14:textFill>
                    </w:rPr>
                    <w:t>）</w:t>
                  </w:r>
                </w:p>
              </w:tc>
              <w:tc>
                <w:tcPr>
                  <w:tcW w:w="3010" w:type="dxa"/>
                  <w:noWrap w:val="0"/>
                  <w:vAlign w:val="center"/>
                </w:tcPr>
                <w:p w14:paraId="1B11B900">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不属于负面清单中禁止类项目</w:t>
                  </w:r>
                </w:p>
              </w:tc>
              <w:tc>
                <w:tcPr>
                  <w:tcW w:w="558" w:type="dxa"/>
                  <w:noWrap w:val="0"/>
                  <w:vAlign w:val="center"/>
                </w:tcPr>
                <w:p w14:paraId="34EF3A72">
                  <w:pPr>
                    <w:pStyle w:val="31"/>
                    <w:bidi w:val="0"/>
                    <w:jc w:val="center"/>
                    <w:rPr>
                      <w:rFonts w:hint="eastAsia"/>
                      <w:color w:val="000000" w:themeColor="text1"/>
                      <w:sz w:val="21"/>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符合</w:t>
                  </w:r>
                </w:p>
              </w:tc>
            </w:tr>
          </w:tbl>
          <w:p w14:paraId="0DDF9B8F">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②本项目与</w:t>
            </w:r>
            <w:r>
              <w:rPr>
                <w:rFonts w:hint="eastAsia"/>
                <w:color w:val="000000" w:themeColor="text1"/>
                <w:lang w:eastAsia="zh-CN"/>
                <w14:textFill>
                  <w14:solidFill>
                    <w14:schemeClr w14:val="tx1"/>
                  </w14:solidFill>
                </w14:textFill>
              </w:rPr>
              <w:t>保滩街道（周集)工业集中区</w:t>
            </w:r>
            <w:r>
              <w:rPr>
                <w:rFonts w:hint="eastAsia"/>
                <w:color w:val="000000" w:themeColor="text1"/>
                <w14:textFill>
                  <w14:solidFill>
                    <w14:schemeClr w14:val="tx1"/>
                  </w14:solidFill>
                </w14:textFill>
              </w:rPr>
              <w:t>生态环境准入清单的相符性分析见下表。</w:t>
            </w:r>
          </w:p>
          <w:p w14:paraId="50DF382F">
            <w:pPr>
              <w:pStyle w:val="52"/>
              <w:keepNext w:val="0"/>
              <w:keepLines w:val="0"/>
              <w:pageBreakBefore w:val="0"/>
              <w:widowControl/>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p w14:paraId="578CC622">
            <w:pPr>
              <w:pStyle w:val="52"/>
              <w:keepNext w:val="0"/>
              <w:keepLines w:val="0"/>
              <w:pageBreakBefore w:val="0"/>
              <w:widowControl/>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表1-8  保滩街道（周集)工业集中区生态环境准入清单</w:t>
            </w:r>
          </w:p>
          <w:tbl>
            <w:tblPr>
              <w:tblStyle w:val="23"/>
              <w:tblW w:w="76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3270"/>
              <w:gridCol w:w="2730"/>
              <w:gridCol w:w="908"/>
            </w:tblGrid>
            <w:tr w14:paraId="5EED3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51" w:type="dxa"/>
                  <w:noWrap w:val="0"/>
                  <w:vAlign w:val="center"/>
                </w:tcPr>
                <w:p w14:paraId="7137F0EA">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管控类别</w:t>
                  </w:r>
                </w:p>
              </w:tc>
              <w:tc>
                <w:tcPr>
                  <w:tcW w:w="3270" w:type="dxa"/>
                  <w:noWrap w:val="0"/>
                  <w:vAlign w:val="center"/>
                </w:tcPr>
                <w:p w14:paraId="6602AB9A">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重点管控要求</w:t>
                  </w:r>
                </w:p>
              </w:tc>
              <w:tc>
                <w:tcPr>
                  <w:tcW w:w="2730" w:type="dxa"/>
                  <w:noWrap w:val="0"/>
                  <w:vAlign w:val="center"/>
                </w:tcPr>
                <w:p w14:paraId="06679EA3">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项目情况</w:t>
                  </w:r>
                </w:p>
              </w:tc>
              <w:tc>
                <w:tcPr>
                  <w:tcW w:w="908" w:type="dxa"/>
                  <w:noWrap w:val="0"/>
                  <w:vAlign w:val="center"/>
                </w:tcPr>
                <w:p w14:paraId="2C565AC9">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相符性分析</w:t>
                  </w:r>
                </w:p>
              </w:tc>
            </w:tr>
            <w:tr w14:paraId="68967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51" w:type="dxa"/>
                  <w:noWrap w:val="0"/>
                  <w:vAlign w:val="center"/>
                </w:tcPr>
                <w:p w14:paraId="79DFF485">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空间布局约束</w:t>
                  </w:r>
                </w:p>
              </w:tc>
              <w:tc>
                <w:tcPr>
                  <w:tcW w:w="3270" w:type="dxa"/>
                  <w:noWrap w:val="0"/>
                  <w:vAlign w:val="center"/>
                </w:tcPr>
                <w:p w14:paraId="29FA2199">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优先发展建材、食品、机械、家具、电子电器。</w:t>
                  </w:r>
                </w:p>
              </w:tc>
              <w:tc>
                <w:tcPr>
                  <w:tcW w:w="2730" w:type="dxa"/>
                  <w:noWrap w:val="0"/>
                  <w:vAlign w:val="center"/>
                </w:tcPr>
                <w:p w14:paraId="2C30DE65">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本项目属于专用设备制造，不属于优先发展行业、属于允许类。</w:t>
                  </w:r>
                </w:p>
              </w:tc>
              <w:tc>
                <w:tcPr>
                  <w:tcW w:w="908" w:type="dxa"/>
                  <w:noWrap w:val="0"/>
                  <w:vAlign w:val="center"/>
                </w:tcPr>
                <w:p w14:paraId="011F9A8F">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4FD08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51" w:type="dxa"/>
                  <w:noWrap w:val="0"/>
                  <w:vAlign w:val="center"/>
                </w:tcPr>
                <w:p w14:paraId="405C9882">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污染物排放管控</w:t>
                  </w:r>
                </w:p>
              </w:tc>
              <w:tc>
                <w:tcPr>
                  <w:tcW w:w="3270" w:type="dxa"/>
                  <w:noWrap w:val="0"/>
                  <w:vAlign w:val="center"/>
                </w:tcPr>
                <w:p w14:paraId="7B453A23">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严格实施污染物总量控制制度，根据区域环境改善目标，采取有效措施减少主要污染物排放总量。</w:t>
                  </w:r>
                </w:p>
              </w:tc>
              <w:tc>
                <w:tcPr>
                  <w:tcW w:w="2730" w:type="dxa"/>
                  <w:noWrap w:val="0"/>
                  <w:vAlign w:val="center"/>
                </w:tcPr>
                <w:p w14:paraId="5F316695">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本项目无生产废水，生活污水经过化粪池处理后由附近农户定期清掏肥田，不外排，</w:t>
                  </w:r>
                  <w:r>
                    <w:rPr>
                      <w:rFonts w:hint="eastAsia" w:ascii="Times New Roman" w:hAnsi="Times New Roman"/>
                      <w:b w:val="0"/>
                      <w:bCs/>
                      <w:color w:val="000000" w:themeColor="text1"/>
                      <w:sz w:val="21"/>
                      <w:lang w:val="en-US" w:eastAsia="zh-CN"/>
                      <w14:textFill>
                        <w14:solidFill>
                          <w14:schemeClr w14:val="tx1"/>
                        </w14:solidFill>
                      </w14:textFill>
                    </w:rPr>
                    <w:t>喷漆、晾干、模具整理、</w:t>
                  </w:r>
                  <w:r>
                    <w:rPr>
                      <w:rFonts w:hint="eastAsia"/>
                      <w:b w:val="0"/>
                      <w:bCs/>
                      <w:color w:val="000000" w:themeColor="text1"/>
                      <w:sz w:val="21"/>
                      <w:lang w:val="en-US" w:eastAsia="zh-CN"/>
                      <w14:textFill>
                        <w14:solidFill>
                          <w14:schemeClr w14:val="tx1"/>
                        </w14:solidFill>
                      </w14:textFill>
                    </w:rPr>
                    <w:t>涂胶衣</w:t>
                  </w:r>
                  <w:r>
                    <w:rPr>
                      <w:rFonts w:hint="eastAsia" w:ascii="Times New Roman" w:hAnsi="Times New Roman"/>
                      <w:b w:val="0"/>
                      <w:bCs/>
                      <w:color w:val="000000" w:themeColor="text1"/>
                      <w:sz w:val="21"/>
                      <w:lang w:val="en-US" w:eastAsia="zh-CN"/>
                      <w14:textFill>
                        <w14:solidFill>
                          <w14:schemeClr w14:val="tx1"/>
                        </w14:solidFill>
                      </w14:textFill>
                    </w:rPr>
                    <w:t>、</w:t>
                  </w:r>
                  <w:r>
                    <w:rPr>
                      <w:rFonts w:hint="eastAsia"/>
                      <w:b w:val="0"/>
                      <w:bCs/>
                      <w:color w:val="000000" w:themeColor="text1"/>
                      <w:sz w:val="21"/>
                      <w:lang w:val="en-US" w:eastAsia="zh-CN"/>
                      <w14:textFill>
                        <w14:solidFill>
                          <w14:schemeClr w14:val="tx1"/>
                        </w14:solidFill>
                      </w14:textFill>
                    </w:rPr>
                    <w:t>调胶</w:t>
                  </w:r>
                  <w:r>
                    <w:rPr>
                      <w:rFonts w:hint="eastAsia" w:ascii="Times New Roman" w:hAnsi="Times New Roman"/>
                      <w:b w:val="0"/>
                      <w:bCs/>
                      <w:color w:val="000000" w:themeColor="text1"/>
                      <w:sz w:val="21"/>
                      <w:lang w:val="en-US" w:eastAsia="zh-CN"/>
                      <w14:textFill>
                        <w14:solidFill>
                          <w14:schemeClr w14:val="tx1"/>
                        </w14:solidFill>
                      </w14:textFill>
                    </w:rPr>
                    <w:t>、缠绕</w:t>
                  </w:r>
                  <w:r>
                    <w:rPr>
                      <w:rFonts w:hint="eastAsia"/>
                      <w:b w:val="0"/>
                      <w:bCs/>
                      <w:color w:val="000000" w:themeColor="text1"/>
                      <w:sz w:val="21"/>
                      <w:lang w:val="en-US" w:eastAsia="zh-CN"/>
                      <w14:textFill>
                        <w14:solidFill>
                          <w14:schemeClr w14:val="tx1"/>
                        </w14:solidFill>
                      </w14:textFill>
                    </w:rPr>
                    <w:t>、</w:t>
                  </w:r>
                  <w:r>
                    <w:rPr>
                      <w:rFonts w:hint="eastAsia" w:ascii="Times New Roman" w:hAnsi="Times New Roman"/>
                      <w:b w:val="0"/>
                      <w:bCs/>
                      <w:color w:val="000000" w:themeColor="text1"/>
                      <w:sz w:val="21"/>
                      <w:lang w:val="en-US" w:eastAsia="zh-CN"/>
                      <w14:textFill>
                        <w14:solidFill>
                          <w14:schemeClr w14:val="tx1"/>
                        </w14:solidFill>
                      </w14:textFill>
                    </w:rPr>
                    <w:t>手糊、固化</w:t>
                  </w:r>
                  <w:r>
                    <w:rPr>
                      <w:rFonts w:hint="eastAsia"/>
                      <w:color w:val="000000" w:themeColor="text1"/>
                      <w:sz w:val="21"/>
                      <w:lang w:val="en-US" w:eastAsia="zh-CN"/>
                      <w14:textFill>
                        <w14:solidFill>
                          <w14:schemeClr w14:val="tx1"/>
                        </w14:solidFill>
                      </w14:textFill>
                    </w:rPr>
                    <w:t>废气</w:t>
                  </w:r>
                  <w:r>
                    <w:rPr>
                      <w:rFonts w:hint="eastAsia"/>
                      <w:color w:val="000000" w:themeColor="text1"/>
                      <w:sz w:val="21"/>
                      <w14:textFill>
                        <w14:solidFill>
                          <w14:schemeClr w14:val="tx1"/>
                        </w14:solidFill>
                      </w14:textFill>
                    </w:rPr>
                    <w:t>、</w:t>
                  </w:r>
                  <w:r>
                    <w:rPr>
                      <w:rFonts w:hint="eastAsia"/>
                      <w:color w:val="000000" w:themeColor="text1"/>
                      <w:sz w:val="21"/>
                      <w:lang w:val="en-US" w:eastAsia="zh-CN"/>
                      <w14:textFill>
                        <w14:solidFill>
                          <w14:schemeClr w14:val="tx1"/>
                        </w14:solidFill>
                      </w14:textFill>
                    </w:rPr>
                    <w:t>下料粉尘、</w:t>
                  </w:r>
                  <w:r>
                    <w:rPr>
                      <w:rFonts w:hint="eastAsia"/>
                      <w:color w:val="000000" w:themeColor="text1"/>
                      <w:sz w:val="21"/>
                      <w14:textFill>
                        <w14:solidFill>
                          <w14:schemeClr w14:val="tx1"/>
                        </w14:solidFill>
                      </w14:textFill>
                    </w:rPr>
                    <w:t>抛丸粉尘</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修整粉尘</w:t>
                  </w:r>
                  <w:r>
                    <w:rPr>
                      <w:rFonts w:hint="eastAsia"/>
                      <w:color w:val="000000" w:themeColor="text1"/>
                      <w:sz w:val="21"/>
                      <w14:textFill>
                        <w14:solidFill>
                          <w14:schemeClr w14:val="tx1"/>
                        </w14:solidFill>
                      </w14:textFill>
                    </w:rPr>
                    <w:t>、焊接烟尘均采取合理措施削减。</w:t>
                  </w:r>
                </w:p>
              </w:tc>
              <w:tc>
                <w:tcPr>
                  <w:tcW w:w="908" w:type="dxa"/>
                  <w:noWrap w:val="0"/>
                  <w:vAlign w:val="center"/>
                </w:tcPr>
                <w:p w14:paraId="25041B54">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53674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51" w:type="dxa"/>
                  <w:noWrap w:val="0"/>
                  <w:vAlign w:val="center"/>
                </w:tcPr>
                <w:p w14:paraId="39F479B4">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环境风险防控</w:t>
                  </w:r>
                </w:p>
              </w:tc>
              <w:tc>
                <w:tcPr>
                  <w:tcW w:w="3270" w:type="dxa"/>
                  <w:noWrap w:val="0"/>
                  <w:vAlign w:val="center"/>
                </w:tcPr>
                <w:p w14:paraId="699C1A3F">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建立并完善区域环境风险防范体系，制定完备的事故应急预案，贮存必要应急物资，定期开展事故应急演练。</w:t>
                  </w:r>
                </w:p>
              </w:tc>
              <w:tc>
                <w:tcPr>
                  <w:tcW w:w="2730" w:type="dxa"/>
                  <w:noWrap w:val="0"/>
                  <w:vAlign w:val="center"/>
                </w:tcPr>
                <w:p w14:paraId="59127FD5">
                  <w:pPr>
                    <w:pStyle w:val="18"/>
                    <w:spacing w:after="0" w:line="280" w:lineRule="exact"/>
                    <w:ind w:left="0" w:leftChars="0"/>
                    <w:rPr>
                      <w:color w:val="000000" w:themeColor="text1"/>
                      <w:sz w:val="21"/>
                      <w14:textFill>
                        <w14:solidFill>
                          <w14:schemeClr w14:val="tx1"/>
                        </w14:solidFill>
                      </w14:textFill>
                    </w:rPr>
                  </w:pPr>
                  <w:r>
                    <w:rPr>
                      <w:color w:val="000000" w:themeColor="text1"/>
                      <w:sz w:val="21"/>
                      <w14:textFill>
                        <w14:solidFill>
                          <w14:schemeClr w14:val="tx1"/>
                        </w14:solidFill>
                      </w14:textFill>
                    </w:rPr>
                    <w:t>本项目将制定环境风险应急预案，建立完善的环境应急措施，并将应急装备和储备物资纳入储备体系，积极响应市、县、乡突发环境事件应急响应体系，并积极参加定期组织的演练，从而提高应急处置能力。</w:t>
                  </w:r>
                </w:p>
              </w:tc>
              <w:tc>
                <w:tcPr>
                  <w:tcW w:w="908" w:type="dxa"/>
                  <w:noWrap w:val="0"/>
                  <w:vAlign w:val="center"/>
                </w:tcPr>
                <w:p w14:paraId="03759E71">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350D5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51" w:type="dxa"/>
                  <w:noWrap w:val="0"/>
                  <w:vAlign w:val="center"/>
                </w:tcPr>
                <w:p w14:paraId="5594A8BB">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资源利用效率要求</w:t>
                  </w:r>
                </w:p>
              </w:tc>
              <w:tc>
                <w:tcPr>
                  <w:tcW w:w="3270" w:type="dxa"/>
                  <w:noWrap w:val="0"/>
                  <w:vAlign w:val="center"/>
                </w:tcPr>
                <w:p w14:paraId="128DE4FF">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禁止销售使用燃料为：“Ⅱ类”（较严），具体包括：①除单台出力大于等于20蒸吨/小时锅炉以外燃用的煤炭及其制品。②石油焦、油页岩、原油、重油、渣油、煤焦油。</w:t>
                  </w:r>
                </w:p>
              </w:tc>
              <w:tc>
                <w:tcPr>
                  <w:tcW w:w="2730" w:type="dxa"/>
                  <w:noWrap w:val="0"/>
                  <w:vAlign w:val="center"/>
                </w:tcPr>
                <w:p w14:paraId="3BAB6111">
                  <w:pPr>
                    <w:pStyle w:val="18"/>
                    <w:spacing w:after="0" w:line="280" w:lineRule="exact"/>
                    <w:ind w:left="0" w:left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本项目主要使用清洁能源电能。</w:t>
                  </w:r>
                </w:p>
              </w:tc>
              <w:tc>
                <w:tcPr>
                  <w:tcW w:w="908" w:type="dxa"/>
                  <w:noWrap w:val="0"/>
                  <w:vAlign w:val="center"/>
                </w:tcPr>
                <w:p w14:paraId="7455698C">
                  <w:pPr>
                    <w:pStyle w:val="18"/>
                    <w:spacing w:after="0" w:line="280" w:lineRule="exact"/>
                    <w:ind w:left="0" w:leftChars="0"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bl>
          <w:p w14:paraId="6530752A">
            <w:pPr>
              <w:keepNext w:val="0"/>
              <w:keepLines w:val="0"/>
              <w:pageBreakBefore w:val="0"/>
              <w:widowControl w:val="0"/>
              <w:kinsoku/>
              <w:wordWrap/>
              <w:overflowPunct/>
              <w:topLinePunct w:val="0"/>
              <w:bidi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综上所述，本项目符合</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三线一单</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要求。</w:t>
            </w:r>
          </w:p>
          <w:p w14:paraId="6B1A4BAC">
            <w:pPr>
              <w:keepNext w:val="0"/>
              <w:keepLines w:val="0"/>
              <w:pageBreakBefore w:val="0"/>
              <w:widowControl w:val="0"/>
              <w:kinsoku/>
              <w:wordWrap/>
              <w:overflowPunct/>
              <w:topLinePunct w:val="0"/>
              <w:bidi w:val="0"/>
              <w:spacing w:line="360" w:lineRule="auto"/>
              <w:ind w:firstLine="480" w:firstLineChars="200"/>
              <w:textAlignment w:val="auto"/>
              <w:rPr>
                <w:b/>
                <w:bCs/>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2、产业政策</w:t>
            </w:r>
            <w:r>
              <w:rPr>
                <w:rFonts w:hint="eastAsia"/>
                <w:b w:val="0"/>
                <w:bCs w:val="0"/>
                <w:color w:val="000000" w:themeColor="text1"/>
                <w:sz w:val="24"/>
                <w14:textFill>
                  <w14:solidFill>
                    <w14:schemeClr w14:val="tx1"/>
                  </w14:solidFill>
                </w14:textFill>
              </w:rPr>
              <w:t>相符性</w:t>
            </w:r>
            <w:r>
              <w:rPr>
                <w:b w:val="0"/>
                <w:bCs w:val="0"/>
                <w:color w:val="000000" w:themeColor="text1"/>
                <w:sz w:val="24"/>
                <w14:textFill>
                  <w14:solidFill>
                    <w14:schemeClr w14:val="tx1"/>
                  </w14:solidFill>
                </w14:textFill>
              </w:rPr>
              <w:t>分析</w:t>
            </w:r>
          </w:p>
          <w:p w14:paraId="4B08E0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lang w:val="en-US" w:eastAsia="zh-CN"/>
                <w14:textFill>
                  <w14:solidFill>
                    <w14:schemeClr w14:val="tx1"/>
                  </w14:solidFill>
                </w14:textFill>
              </w:rPr>
              <w:t>淮安市绿能环境技术有限公司年加工1500套环境保护专用设备项目</w:t>
            </w:r>
            <w:r>
              <w:rPr>
                <w:color w:val="000000" w:themeColor="text1"/>
                <w:sz w:val="24"/>
                <w14:textFill>
                  <w14:solidFill>
                    <w14:schemeClr w14:val="tx1"/>
                  </w14:solidFill>
                </w14:textFill>
              </w:rPr>
              <w:t>，属于</w:t>
            </w:r>
            <w:r>
              <w:rPr>
                <w:rFonts w:hint="eastAsia"/>
                <w:color w:val="000000" w:themeColor="text1"/>
                <w:sz w:val="24"/>
                <w:lang w:val="en-US" w:eastAsia="zh-CN"/>
                <w14:textFill>
                  <w14:solidFill>
                    <w14:schemeClr w14:val="tx1"/>
                  </w14:solidFill>
                </w14:textFill>
              </w:rPr>
              <w:t>C3591环境保护专用设备制造</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年加工不锈钢环保设备500套、PP环保设备500套、碳钢环保设备300套、玻璃钢环保设备200套</w:t>
            </w:r>
            <w:r>
              <w:rPr>
                <w:rFonts w:hint="eastAsia"/>
                <w:color w:val="000000" w:themeColor="text1"/>
                <w:sz w:val="24"/>
                <w14:textFill>
                  <w14:solidFill>
                    <w14:schemeClr w14:val="tx1"/>
                  </w14:solidFill>
                </w14:textFill>
              </w:rPr>
              <w:t>。项目不属于</w:t>
            </w:r>
            <w:r>
              <w:rPr>
                <w:color w:val="000000" w:themeColor="text1"/>
                <w:sz w:val="24"/>
                <w14:textFill>
                  <w14:solidFill>
                    <w14:schemeClr w14:val="tx1"/>
                  </w14:solidFill>
                </w14:textFill>
              </w:rPr>
              <w:t>《产业结构调整指导目录》（20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w:t>
            </w:r>
            <w:r>
              <w:rPr>
                <w:rFonts w:hint="eastAsia"/>
                <w:color w:val="000000" w:themeColor="text1"/>
                <w:sz w:val="24"/>
                <w14:textFill>
                  <w14:solidFill>
                    <w14:schemeClr w14:val="tx1"/>
                  </w14:solidFill>
                </w14:textFill>
              </w:rPr>
              <w:t>中限制类、淘汰类</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鼓励类</w:t>
            </w:r>
            <w:r>
              <w:rPr>
                <w:rFonts w:hint="eastAsia"/>
                <w:color w:val="000000" w:themeColor="text1"/>
                <w:sz w:val="24"/>
                <w14:textFill>
                  <w14:solidFill>
                    <w14:schemeClr w14:val="tx1"/>
                  </w14:solidFill>
                </w14:textFill>
              </w:rPr>
              <w:t>项目，属于允许类项目；不属于《江苏省产业结构调整限制、淘汰和禁止目录》（苏办发</w:t>
            </w:r>
            <w:r>
              <w:rPr>
                <w:rFonts w:hint="eastAsia"/>
                <w:color w:val="000000" w:themeColor="text1"/>
                <w:sz w:val="24"/>
                <w:lang w:eastAsia="zh-CN"/>
                <w14:textFill>
                  <w14:solidFill>
                    <w14:schemeClr w14:val="tx1"/>
                  </w14:solidFill>
                </w14:textFill>
              </w:rPr>
              <w:t>〔2018〕32号</w:t>
            </w:r>
            <w:r>
              <w:rPr>
                <w:rFonts w:hint="eastAsia"/>
                <w:color w:val="000000" w:themeColor="text1"/>
                <w:sz w:val="24"/>
                <w14:textFill>
                  <w14:solidFill>
                    <w14:schemeClr w14:val="tx1"/>
                  </w14:solidFill>
                </w14:textFill>
              </w:rPr>
              <w:t>附件3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中限制类、淘汰类和禁止类项目</w:t>
            </w:r>
            <w:r>
              <w:rPr>
                <w:color w:val="000000" w:themeColor="text1"/>
                <w:sz w:val="24"/>
                <w14:textFill>
                  <w14:solidFill>
                    <w14:schemeClr w14:val="tx1"/>
                  </w14:solidFill>
                </w14:textFill>
              </w:rPr>
              <w:t>，且项目已取得</w:t>
            </w:r>
            <w:r>
              <w:rPr>
                <w:rFonts w:hint="eastAsia"/>
                <w:color w:val="000000" w:themeColor="text1"/>
                <w:sz w:val="24"/>
                <w:lang w:val="en-US" w:eastAsia="zh-CN"/>
                <w14:textFill>
                  <w14:solidFill>
                    <w14:schemeClr w14:val="tx1"/>
                  </w14:solidFill>
                </w14:textFill>
              </w:rPr>
              <w:t>淮安涟水县发展改革委</w:t>
            </w:r>
            <w:r>
              <w:rPr>
                <w:rFonts w:hint="eastAsia"/>
                <w:color w:val="000000" w:themeColor="text1"/>
                <w:sz w:val="24"/>
                <w14:textFill>
                  <w14:solidFill>
                    <w14:schemeClr w14:val="tx1"/>
                  </w14:solidFill>
                </w14:textFill>
              </w:rPr>
              <w:t>关于本项目的备案登记，备案证号为</w:t>
            </w:r>
            <w:r>
              <w:rPr>
                <w:rFonts w:hint="eastAsia"/>
                <w:bCs/>
                <w:color w:val="000000" w:themeColor="text1"/>
                <w:sz w:val="24"/>
                <w:lang w:val="en-US" w:eastAsia="zh-CN"/>
                <w14:textFill>
                  <w14:solidFill>
                    <w14:schemeClr w14:val="tx1"/>
                  </w14:solidFill>
                </w14:textFill>
              </w:rPr>
              <w:t>涟水发改备〔2025〕85号</w:t>
            </w:r>
            <w:r>
              <w:rPr>
                <w:rFonts w:hint="eastAsia"/>
                <w:bCs/>
                <w:color w:val="000000" w:themeColor="text1"/>
                <w:sz w:val="24"/>
                <w14:textFill>
                  <w14:solidFill>
                    <w14:schemeClr w14:val="tx1"/>
                  </w14:solidFill>
                </w14:textFill>
              </w:rPr>
              <w:t>，</w:t>
            </w:r>
            <w:r>
              <w:rPr>
                <w:color w:val="000000" w:themeColor="text1"/>
                <w:sz w:val="24"/>
                <w14:textFill>
                  <w14:solidFill>
                    <w14:schemeClr w14:val="tx1"/>
                  </w14:solidFill>
                </w14:textFill>
              </w:rPr>
              <w:t>项目代码：</w:t>
            </w:r>
            <w:r>
              <w:rPr>
                <w:rFonts w:hint="eastAsia"/>
                <w:color w:val="000000" w:themeColor="text1"/>
                <w:sz w:val="24"/>
                <w:lang w:eastAsia="zh-CN"/>
                <w14:textFill>
                  <w14:solidFill>
                    <w14:schemeClr w14:val="tx1"/>
                  </w14:solidFill>
                </w14:textFill>
              </w:rPr>
              <w:t>2503-320826-04-01-450478。</w:t>
            </w:r>
            <w:r>
              <w:rPr>
                <w:rFonts w:hint="eastAsia"/>
                <w:color w:val="000000" w:themeColor="text1"/>
                <w:sz w:val="24"/>
                <w14:textFill>
                  <w14:solidFill>
                    <w14:schemeClr w14:val="tx1"/>
                  </w14:solidFill>
                </w14:textFill>
              </w:rPr>
              <w:t>因此，本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建设符合国家和江苏省产业政策</w:t>
            </w:r>
            <w:r>
              <w:rPr>
                <w:rFonts w:hint="eastAsia"/>
                <w:color w:val="000000" w:themeColor="text1"/>
                <w:sz w:val="24"/>
                <w14:textFill>
                  <w14:solidFill>
                    <w14:schemeClr w14:val="tx1"/>
                  </w14:solidFill>
                </w14:textFill>
              </w:rPr>
              <w:t>要求</w:t>
            </w:r>
            <w:r>
              <w:rPr>
                <w:color w:val="000000" w:themeColor="text1"/>
                <w:sz w:val="24"/>
                <w14:textFill>
                  <w14:solidFill>
                    <w14:schemeClr w14:val="tx1"/>
                  </w14:solidFill>
                </w14:textFill>
              </w:rPr>
              <w:t>。</w:t>
            </w:r>
          </w:p>
          <w:p w14:paraId="007E8A39">
            <w:pPr>
              <w:keepNext w:val="0"/>
              <w:keepLines w:val="0"/>
              <w:pageBreakBefore w:val="0"/>
              <w:widowControl w:val="0"/>
              <w:tabs>
                <w:tab w:val="center" w:pos="4818"/>
              </w:tabs>
              <w:kinsoku/>
              <w:wordWrap/>
              <w:overflowPunct/>
              <w:topLinePunct w:val="0"/>
              <w:bidi w:val="0"/>
              <w:snapToGrid/>
              <w:spacing w:line="360" w:lineRule="auto"/>
              <w:ind w:left="420" w:leftChars="200"/>
              <w:textAlignment w:val="auto"/>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3、与相关法律法规相符性分析</w:t>
            </w:r>
          </w:p>
          <w:p w14:paraId="1998DAE3">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ascii="Times New Roman" w:hAnsi="Times New Roman"/>
                <w:b w:val="0"/>
                <w:bCs w:val="0"/>
                <w:color w:val="000000" w:themeColor="text1"/>
                <w14:textFill>
                  <w14:solidFill>
                    <w14:schemeClr w14:val="tx1"/>
                  </w14:solidFill>
                </w14:textFill>
              </w:rPr>
            </w:pPr>
            <w:r>
              <w:rPr>
                <w:rFonts w:hint="eastAsia" w:ascii="Times New Roman" w:hAnsi="Times New Roman"/>
                <w:b w:val="0"/>
                <w:bCs w:val="0"/>
                <w:color w:val="000000" w:themeColor="text1"/>
                <w14:textFill>
                  <w14:solidFill>
                    <w14:schemeClr w14:val="tx1"/>
                  </w14:solidFill>
                </w14:textFill>
              </w:rPr>
              <w:t>项目与江苏省挥发性有机废气规定相符性分析情况见</w:t>
            </w:r>
            <w:r>
              <w:rPr>
                <w:rFonts w:hint="eastAsia" w:ascii="Times New Roman" w:hAnsi="Times New Roman"/>
                <w:b w:val="0"/>
                <w:bCs w:val="0"/>
                <w:color w:val="000000" w:themeColor="text1"/>
                <w:lang w:val="en-US" w:eastAsia="zh-CN"/>
                <w14:textFill>
                  <w14:solidFill>
                    <w14:schemeClr w14:val="tx1"/>
                  </w14:solidFill>
                </w14:textFill>
              </w:rPr>
              <w:t>下表</w:t>
            </w:r>
            <w:r>
              <w:rPr>
                <w:rFonts w:hint="eastAsia" w:ascii="Times New Roman" w:hAnsi="Times New Roman"/>
                <w:b w:val="0"/>
                <w:bCs w:val="0"/>
                <w:color w:val="000000" w:themeColor="text1"/>
                <w14:textFill>
                  <w14:solidFill>
                    <w14:schemeClr w14:val="tx1"/>
                  </w14:solidFill>
                </w14:textFill>
              </w:rPr>
              <w:t>。</w:t>
            </w:r>
          </w:p>
          <w:p w14:paraId="4C3A75E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w:t>
            </w:r>
            <w:r>
              <w:rPr>
                <w:rFonts w:hint="eastAsia"/>
                <w:b/>
                <w:bCs/>
                <w:color w:val="000000" w:themeColor="text1"/>
                <w:sz w:val="21"/>
                <w:szCs w:val="21"/>
                <w:lang w:val="en-US" w:eastAsia="zh-CN"/>
                <w14:textFill>
                  <w14:solidFill>
                    <w14:schemeClr w14:val="tx1"/>
                  </w14:solidFill>
                </w14:textFill>
              </w:rPr>
              <w:t xml:space="preserve">9  </w:t>
            </w:r>
            <w:r>
              <w:rPr>
                <w:rFonts w:hint="eastAsia"/>
                <w:b/>
                <w:bCs/>
                <w:color w:val="000000" w:themeColor="text1"/>
                <w:sz w:val="21"/>
                <w:szCs w:val="21"/>
                <w14:textFill>
                  <w14:solidFill>
                    <w14:schemeClr w14:val="tx1"/>
                  </w14:solidFill>
                </w14:textFill>
              </w:rPr>
              <w:t>建设项目与江苏省挥发性有机废气规定相符性分析</w:t>
            </w:r>
          </w:p>
          <w:tbl>
            <w:tblPr>
              <w:tblStyle w:val="23"/>
              <w:tblW w:w="77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020"/>
              <w:gridCol w:w="3235"/>
              <w:gridCol w:w="2135"/>
              <w:gridCol w:w="884"/>
            </w:tblGrid>
            <w:tr w14:paraId="7D119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43" w:type="dxa"/>
                  <w:noWrap w:val="0"/>
                  <w:vAlign w:val="center"/>
                </w:tcPr>
                <w:p w14:paraId="2A69D464">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序号</w:t>
                  </w:r>
                </w:p>
              </w:tc>
              <w:tc>
                <w:tcPr>
                  <w:tcW w:w="1020" w:type="dxa"/>
                  <w:noWrap w:val="0"/>
                  <w:vAlign w:val="center"/>
                </w:tcPr>
                <w:p w14:paraId="61661E57">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文件名称</w:t>
                  </w:r>
                </w:p>
              </w:tc>
              <w:tc>
                <w:tcPr>
                  <w:tcW w:w="3235" w:type="dxa"/>
                  <w:noWrap w:val="0"/>
                  <w:vAlign w:val="center"/>
                </w:tcPr>
                <w:p w14:paraId="442DF5C6">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要求</w:t>
                  </w:r>
                </w:p>
              </w:tc>
              <w:tc>
                <w:tcPr>
                  <w:tcW w:w="2135" w:type="dxa"/>
                  <w:noWrap w:val="0"/>
                  <w:vAlign w:val="center"/>
                </w:tcPr>
                <w:p w14:paraId="40C3060F">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项目情况</w:t>
                  </w:r>
                </w:p>
              </w:tc>
              <w:tc>
                <w:tcPr>
                  <w:tcW w:w="884" w:type="dxa"/>
                  <w:noWrap w:val="0"/>
                  <w:vAlign w:val="center"/>
                </w:tcPr>
                <w:p w14:paraId="474B8525">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相符性分析</w:t>
                  </w:r>
                </w:p>
              </w:tc>
            </w:tr>
            <w:tr w14:paraId="6BA02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43" w:type="dxa"/>
                  <w:vMerge w:val="restart"/>
                  <w:noWrap w:val="0"/>
                  <w:vAlign w:val="center"/>
                </w:tcPr>
                <w:p w14:paraId="219E4361">
                  <w:pPr>
                    <w:pStyle w:val="19"/>
                    <w:numPr>
                      <w:ilvl w:val="0"/>
                      <w:numId w:val="2"/>
                    </w:numPr>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p>
              </w:tc>
              <w:tc>
                <w:tcPr>
                  <w:tcW w:w="1020" w:type="dxa"/>
                  <w:vMerge w:val="restart"/>
                  <w:noWrap w:val="0"/>
                  <w:vAlign w:val="center"/>
                </w:tcPr>
                <w:p w14:paraId="37B6DC69">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《挥发性有机物无组织排放控制标准》（GB37822-2019）</w:t>
                  </w:r>
                </w:p>
              </w:tc>
              <w:tc>
                <w:tcPr>
                  <w:tcW w:w="3235" w:type="dxa"/>
                  <w:noWrap w:val="0"/>
                  <w:vAlign w:val="center"/>
                </w:tcPr>
                <w:p w14:paraId="21DF04F6">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企业应考虑生产工艺、操作方式、废气性质、处理方法等，对VOCs废气进行分类收集。</w:t>
                  </w:r>
                </w:p>
              </w:tc>
              <w:tc>
                <w:tcPr>
                  <w:tcW w:w="2135" w:type="dxa"/>
                  <w:noWrap w:val="0"/>
                  <w:vAlign w:val="center"/>
                </w:tcPr>
                <w:p w14:paraId="7299253A">
                  <w:pPr>
                    <w:pStyle w:val="19"/>
                    <w:spacing w:line="280" w:lineRule="exact"/>
                    <w:ind w:firstLine="0" w:firstLineChars="0"/>
                    <w:jc w:val="center"/>
                    <w:rPr>
                      <w:rFonts w:ascii="Times New Roman" w:hAnsi="Times New Roman"/>
                      <w:b w:val="0"/>
                      <w:bCs/>
                      <w:color w:val="000000" w:themeColor="text1"/>
                      <w:sz w:val="21"/>
                      <w14:textFill>
                        <w14:solidFill>
                          <w14:schemeClr w14:val="tx1"/>
                        </w14:solidFill>
                      </w14:textFill>
                    </w:rPr>
                  </w:pPr>
                  <w:r>
                    <w:rPr>
                      <w:rFonts w:ascii="Times New Roman" w:hAnsi="Times New Roman"/>
                      <w:b w:val="0"/>
                      <w:color w:val="000000" w:themeColor="text1"/>
                      <w:sz w:val="21"/>
                      <w14:textFill>
                        <w14:solidFill>
                          <w14:schemeClr w14:val="tx1"/>
                        </w14:solidFill>
                      </w14:textFill>
                    </w:rPr>
                    <w:t>建设项目</w:t>
                  </w:r>
                  <w:r>
                    <w:rPr>
                      <w:rFonts w:hint="eastAsia" w:ascii="Times New Roman" w:hAnsi="Times New Roman"/>
                      <w:b w:val="0"/>
                      <w:bCs/>
                      <w:color w:val="000000" w:themeColor="text1"/>
                      <w:sz w:val="21"/>
                      <w:lang w:val="en-US" w:eastAsia="zh-CN"/>
                      <w14:textFill>
                        <w14:solidFill>
                          <w14:schemeClr w14:val="tx1"/>
                        </w14:solidFill>
                      </w14:textFill>
                    </w:rPr>
                    <w:t>喷漆、晾干、模具整理、涂胶衣、调胶、缠绕、手糊、固化工序产生的有机</w:t>
                  </w:r>
                  <w:r>
                    <w:rPr>
                      <w:rFonts w:hint="eastAsia" w:ascii="Times New Roman" w:hAnsi="Times New Roman"/>
                      <w:b w:val="0"/>
                      <w:color w:val="000000" w:themeColor="text1"/>
                      <w:sz w:val="21"/>
                      <w14:textFill>
                        <w14:solidFill>
                          <w14:schemeClr w14:val="tx1"/>
                        </w14:solidFill>
                      </w14:textFill>
                    </w:rPr>
                    <w:t>废气采用负压密闭</w:t>
                  </w:r>
                  <w:r>
                    <w:rPr>
                      <w:rFonts w:ascii="Times New Roman" w:hAnsi="Times New Roman"/>
                      <w:b w:val="0"/>
                      <w:color w:val="000000" w:themeColor="text1"/>
                      <w:sz w:val="21"/>
                      <w14:textFill>
                        <w14:solidFill>
                          <w14:schemeClr w14:val="tx1"/>
                        </w14:solidFill>
                      </w14:textFill>
                    </w:rPr>
                    <w:t>收集。</w:t>
                  </w:r>
                </w:p>
              </w:tc>
              <w:tc>
                <w:tcPr>
                  <w:tcW w:w="884" w:type="dxa"/>
                  <w:noWrap w:val="0"/>
                  <w:vAlign w:val="center"/>
                </w:tcPr>
                <w:p w14:paraId="1094E473">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41D60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43" w:type="dxa"/>
                  <w:vMerge w:val="continue"/>
                  <w:noWrap w:val="0"/>
                  <w:vAlign w:val="center"/>
                </w:tcPr>
                <w:p w14:paraId="69318F54">
                  <w:pPr>
                    <w:pStyle w:val="19"/>
                    <w:spacing w:line="280" w:lineRule="exact"/>
                    <w:ind w:firstLineChars="0"/>
                    <w:jc w:val="center"/>
                    <w:outlineLvl w:val="9"/>
                    <w:rPr>
                      <w:rFonts w:ascii="Times New Roman" w:hAnsi="Times New Roman"/>
                      <w:b w:val="0"/>
                      <w:bCs/>
                      <w:color w:val="000000" w:themeColor="text1"/>
                      <w:sz w:val="21"/>
                      <w14:textFill>
                        <w14:solidFill>
                          <w14:schemeClr w14:val="tx1"/>
                        </w14:solidFill>
                      </w14:textFill>
                    </w:rPr>
                  </w:pPr>
                </w:p>
              </w:tc>
              <w:tc>
                <w:tcPr>
                  <w:tcW w:w="1020" w:type="dxa"/>
                  <w:vMerge w:val="continue"/>
                  <w:noWrap w:val="0"/>
                  <w:vAlign w:val="center"/>
                </w:tcPr>
                <w:p w14:paraId="2ED4E42E">
                  <w:pPr>
                    <w:pStyle w:val="19"/>
                    <w:spacing w:line="280" w:lineRule="exact"/>
                    <w:jc w:val="center"/>
                    <w:outlineLvl w:val="9"/>
                    <w:rPr>
                      <w:rFonts w:ascii="Times New Roman" w:hAnsi="Times New Roman"/>
                      <w:b w:val="0"/>
                      <w:bCs/>
                      <w:color w:val="000000" w:themeColor="text1"/>
                      <w:sz w:val="21"/>
                      <w14:textFill>
                        <w14:solidFill>
                          <w14:schemeClr w14:val="tx1"/>
                        </w14:solidFill>
                      </w14:textFill>
                    </w:rPr>
                  </w:pPr>
                </w:p>
              </w:tc>
              <w:tc>
                <w:tcPr>
                  <w:tcW w:w="3235" w:type="dxa"/>
                  <w:noWrap w:val="0"/>
                  <w:vAlign w:val="center"/>
                </w:tcPr>
                <w:p w14:paraId="48EE318D">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废气收集系统的输送管道应密闭。</w:t>
                  </w:r>
                </w:p>
              </w:tc>
              <w:tc>
                <w:tcPr>
                  <w:tcW w:w="2135" w:type="dxa"/>
                  <w:noWrap w:val="0"/>
                  <w:vAlign w:val="center"/>
                </w:tcPr>
                <w:p w14:paraId="3DEEBAE8">
                  <w:pPr>
                    <w:pStyle w:val="19"/>
                    <w:spacing w:line="280" w:lineRule="exact"/>
                    <w:ind w:firstLine="0" w:firstLineChars="0"/>
                    <w:jc w:val="center"/>
                    <w:rPr>
                      <w:rFonts w:ascii="Times New Roman" w:hAnsi="Times New Roman"/>
                      <w:b w:val="0"/>
                      <w:bCs/>
                      <w:color w:val="000000" w:themeColor="text1"/>
                      <w:sz w:val="21"/>
                      <w14:textFill>
                        <w14:solidFill>
                          <w14:schemeClr w14:val="tx1"/>
                        </w14:solidFill>
                      </w14:textFill>
                    </w:rPr>
                  </w:pPr>
                  <w:r>
                    <w:rPr>
                      <w:rFonts w:ascii="Times New Roman" w:hAnsi="Times New Roman"/>
                      <w:b w:val="0"/>
                      <w:color w:val="000000" w:themeColor="text1"/>
                      <w:sz w:val="21"/>
                      <w14:textFill>
                        <w14:solidFill>
                          <w14:schemeClr w14:val="tx1"/>
                        </w14:solidFill>
                      </w14:textFill>
                    </w:rPr>
                    <w:t>建设项目废气收集系统的输送管道密闭</w:t>
                  </w:r>
                  <w:r>
                    <w:rPr>
                      <w:rFonts w:hint="eastAsia" w:ascii="Times New Roman" w:hAnsi="Times New Roman"/>
                      <w:b w:val="0"/>
                      <w:color w:val="000000" w:themeColor="text1"/>
                      <w:sz w:val="21"/>
                      <w14:textFill>
                        <w14:solidFill>
                          <w14:schemeClr w14:val="tx1"/>
                        </w14:solidFill>
                      </w14:textFill>
                    </w:rPr>
                    <w:t>。</w:t>
                  </w:r>
                </w:p>
              </w:tc>
              <w:tc>
                <w:tcPr>
                  <w:tcW w:w="884" w:type="dxa"/>
                  <w:noWrap w:val="0"/>
                  <w:vAlign w:val="center"/>
                </w:tcPr>
                <w:p w14:paraId="4F4C045F">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527E9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026648DD">
                  <w:pPr>
                    <w:pStyle w:val="19"/>
                    <w:spacing w:line="280" w:lineRule="exact"/>
                    <w:ind w:firstLineChars="0"/>
                    <w:jc w:val="center"/>
                    <w:outlineLvl w:val="9"/>
                    <w:rPr>
                      <w:rFonts w:ascii="Times New Roman" w:hAnsi="Times New Roman"/>
                      <w:b w:val="0"/>
                      <w:bCs/>
                      <w:color w:val="000000" w:themeColor="text1"/>
                      <w:sz w:val="21"/>
                      <w14:textFill>
                        <w14:solidFill>
                          <w14:schemeClr w14:val="tx1"/>
                        </w14:solidFill>
                      </w14:textFill>
                    </w:rPr>
                  </w:pPr>
                </w:p>
              </w:tc>
              <w:tc>
                <w:tcPr>
                  <w:tcW w:w="1020" w:type="dxa"/>
                  <w:vMerge w:val="continue"/>
                  <w:noWrap w:val="0"/>
                  <w:vAlign w:val="center"/>
                </w:tcPr>
                <w:p w14:paraId="6CFB7137">
                  <w:pPr>
                    <w:pStyle w:val="19"/>
                    <w:spacing w:line="280" w:lineRule="exact"/>
                    <w:jc w:val="center"/>
                    <w:outlineLvl w:val="9"/>
                    <w:rPr>
                      <w:rFonts w:ascii="Times New Roman" w:hAnsi="Times New Roman"/>
                      <w:b w:val="0"/>
                      <w:bCs/>
                      <w:color w:val="000000" w:themeColor="text1"/>
                      <w:sz w:val="21"/>
                      <w14:textFill>
                        <w14:solidFill>
                          <w14:schemeClr w14:val="tx1"/>
                        </w14:solidFill>
                      </w14:textFill>
                    </w:rPr>
                  </w:pPr>
                </w:p>
              </w:tc>
              <w:tc>
                <w:tcPr>
                  <w:tcW w:w="3235" w:type="dxa"/>
                  <w:noWrap w:val="0"/>
                  <w:vAlign w:val="center"/>
                </w:tcPr>
                <w:p w14:paraId="1CB5E92A">
                  <w:pPr>
                    <w:pStyle w:val="19"/>
                    <w:spacing w:line="280" w:lineRule="exact"/>
                    <w:ind w:left="0" w:leftChars="0" w:firstLine="0" w:firstLineChars="0"/>
                    <w:jc w:val="both"/>
                    <w:rPr>
                      <w:rFonts w:hint="eastAsia" w:ascii="Times New Roman" w:hAnsi="Times New Roman" w:eastAsia="宋体"/>
                      <w:b w:val="0"/>
                      <w:bCs/>
                      <w:color w:val="000000" w:themeColor="text1"/>
                      <w:sz w:val="21"/>
                      <w:lang w:eastAsia="zh-CN"/>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收集的废气中NMHC初始排放速率建设项目位于重点地区，NMHC初始≥3kg/h时，应配置VOCs处理设施，处理效率不应低于80%；对于重点地区，收集的废气NMHC初始排放速率≥2kg/h时，应配置VOCs处理设施，处理效率不应低于80%；采用的原辅材料符合国家有关低VOCs含量产品规定的除外</w:t>
                  </w:r>
                  <w:r>
                    <w:rPr>
                      <w:rFonts w:hint="eastAsia" w:ascii="Times New Roman" w:hAnsi="Times New Roman"/>
                      <w:b w:val="0"/>
                      <w:bCs/>
                      <w:color w:val="000000" w:themeColor="text1"/>
                      <w:sz w:val="21"/>
                      <w:lang w:eastAsia="zh-CN"/>
                      <w14:textFill>
                        <w14:solidFill>
                          <w14:schemeClr w14:val="tx1"/>
                        </w14:solidFill>
                      </w14:textFill>
                    </w:rPr>
                    <w:t>。</w:t>
                  </w:r>
                </w:p>
              </w:tc>
              <w:tc>
                <w:tcPr>
                  <w:tcW w:w="2135" w:type="dxa"/>
                  <w:noWrap w:val="0"/>
                  <w:vAlign w:val="center"/>
                </w:tcPr>
                <w:p w14:paraId="21979AF1">
                  <w:pPr>
                    <w:pStyle w:val="19"/>
                    <w:spacing w:line="280" w:lineRule="exact"/>
                    <w:ind w:firstLine="0" w:firstLineChars="0"/>
                    <w:jc w:val="center"/>
                    <w:rPr>
                      <w:rFonts w:hint="eastAsia" w:ascii="Times New Roman" w:hAnsi="Times New Roman" w:eastAsia="宋体"/>
                      <w:b w:val="0"/>
                      <w:bCs/>
                      <w:color w:val="000000" w:themeColor="text1"/>
                      <w:sz w:val="21"/>
                      <w:lang w:eastAsia="zh-CN"/>
                      <w14:textFill>
                        <w14:solidFill>
                          <w14:schemeClr w14:val="tx1"/>
                        </w14:solidFill>
                      </w14:textFill>
                    </w:rPr>
                  </w:pPr>
                  <w:r>
                    <w:rPr>
                      <w:rFonts w:ascii="Times New Roman" w:hAnsi="Times New Roman"/>
                      <w:b w:val="0"/>
                      <w:color w:val="000000" w:themeColor="text1"/>
                      <w:sz w:val="21"/>
                      <w14:textFill>
                        <w14:solidFill>
                          <w14:schemeClr w14:val="tx1"/>
                        </w14:solidFill>
                      </w14:textFill>
                    </w:rPr>
                    <w:t>建设项目</w:t>
                  </w:r>
                  <w:r>
                    <w:rPr>
                      <w:rFonts w:hint="eastAsia" w:ascii="Times New Roman" w:hAnsi="Times New Roman"/>
                      <w:b w:val="0"/>
                      <w:bCs/>
                      <w:color w:val="000000" w:themeColor="text1"/>
                      <w:sz w:val="21"/>
                      <w:lang w:val="en-US" w:eastAsia="zh-CN"/>
                      <w14:textFill>
                        <w14:solidFill>
                          <w14:schemeClr w14:val="tx1"/>
                        </w14:solidFill>
                      </w14:textFill>
                    </w:rPr>
                    <w:t>喷漆、晾干、模具整理、涂胶衣、调胶、缠绕、手糊、固化工序产生的</w:t>
                  </w:r>
                  <w:r>
                    <w:rPr>
                      <w:rFonts w:hint="eastAsia" w:ascii="Times New Roman" w:hAnsi="Times New Roman"/>
                      <w:b w:val="0"/>
                      <w:color w:val="000000" w:themeColor="text1"/>
                      <w:sz w:val="21"/>
                      <w14:textFill>
                        <w14:solidFill>
                          <w14:schemeClr w14:val="tx1"/>
                        </w14:solidFill>
                      </w14:textFill>
                    </w:rPr>
                    <w:t>有机废气负压密闭收集采用过滤棉+二级活性炭吸附处理处理效率为90%</w:t>
                  </w:r>
                  <w:r>
                    <w:rPr>
                      <w:rFonts w:ascii="Times New Roman" w:hAnsi="Times New Roman"/>
                      <w:b w:val="0"/>
                      <w:color w:val="000000" w:themeColor="text1"/>
                      <w:sz w:val="21"/>
                      <w14:textFill>
                        <w14:solidFill>
                          <w14:schemeClr w14:val="tx1"/>
                        </w14:solidFill>
                      </w14:textFill>
                    </w:rPr>
                    <w:t>，满足</w:t>
                  </w:r>
                  <w:r>
                    <w:rPr>
                      <w:rFonts w:hint="eastAsia" w:ascii="Times New Roman" w:hAnsi="Times New Roman"/>
                      <w:b w:val="0"/>
                      <w:color w:val="000000" w:themeColor="text1"/>
                      <w:sz w:val="21"/>
                      <w14:textFill>
                        <w14:solidFill>
                          <w14:schemeClr w14:val="tx1"/>
                        </w14:solidFill>
                      </w14:textFill>
                    </w:rPr>
                    <w:t>江苏省地方标准《大气污染物综合排放标准》（DB32/4041-2021）</w:t>
                  </w:r>
                  <w:r>
                    <w:rPr>
                      <w:rFonts w:ascii="Times New Roman" w:hAnsi="Times New Roman"/>
                      <w:b w:val="0"/>
                      <w:color w:val="000000" w:themeColor="text1"/>
                      <w:sz w:val="21"/>
                      <w14:textFill>
                        <w14:solidFill>
                          <w14:schemeClr w14:val="tx1"/>
                        </w14:solidFill>
                      </w14:textFill>
                    </w:rPr>
                    <w:t>非甲烷总烃大气污染物排放限值</w:t>
                  </w:r>
                </w:p>
              </w:tc>
              <w:tc>
                <w:tcPr>
                  <w:tcW w:w="884" w:type="dxa"/>
                  <w:noWrap w:val="0"/>
                  <w:vAlign w:val="center"/>
                </w:tcPr>
                <w:p w14:paraId="07056564">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1667A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21BF64DF">
                  <w:pPr>
                    <w:pStyle w:val="19"/>
                    <w:spacing w:line="280" w:lineRule="exact"/>
                    <w:ind w:firstLineChars="0"/>
                    <w:jc w:val="center"/>
                    <w:outlineLvl w:val="9"/>
                    <w:rPr>
                      <w:rFonts w:ascii="Times New Roman" w:hAnsi="Times New Roman"/>
                      <w:b w:val="0"/>
                      <w:bCs/>
                      <w:color w:val="000000" w:themeColor="text1"/>
                      <w:sz w:val="21"/>
                      <w14:textFill>
                        <w14:solidFill>
                          <w14:schemeClr w14:val="tx1"/>
                        </w14:solidFill>
                      </w14:textFill>
                    </w:rPr>
                  </w:pPr>
                </w:p>
              </w:tc>
              <w:tc>
                <w:tcPr>
                  <w:tcW w:w="1020" w:type="dxa"/>
                  <w:vMerge w:val="continue"/>
                  <w:noWrap w:val="0"/>
                  <w:vAlign w:val="center"/>
                </w:tcPr>
                <w:p w14:paraId="782EF65A">
                  <w:pPr>
                    <w:pStyle w:val="19"/>
                    <w:spacing w:line="280" w:lineRule="exact"/>
                    <w:jc w:val="center"/>
                    <w:outlineLvl w:val="9"/>
                    <w:rPr>
                      <w:rFonts w:ascii="Times New Roman" w:hAnsi="Times New Roman"/>
                      <w:b w:val="0"/>
                      <w:bCs/>
                      <w:color w:val="000000" w:themeColor="text1"/>
                      <w:sz w:val="21"/>
                      <w14:textFill>
                        <w14:solidFill>
                          <w14:schemeClr w14:val="tx1"/>
                        </w14:solidFill>
                      </w14:textFill>
                    </w:rPr>
                  </w:pPr>
                </w:p>
              </w:tc>
              <w:tc>
                <w:tcPr>
                  <w:tcW w:w="3235" w:type="dxa"/>
                  <w:noWrap w:val="0"/>
                  <w:vAlign w:val="center"/>
                </w:tcPr>
                <w:p w14:paraId="6081AC61">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排气筒高度不低于15m（因安全考虑或有特殊工艺要求的除外），具体高度以及与周围建筑物的相对高度关系应根据环境影响评价文件确定。</w:t>
                  </w:r>
                </w:p>
              </w:tc>
              <w:tc>
                <w:tcPr>
                  <w:tcW w:w="2135" w:type="dxa"/>
                  <w:noWrap w:val="0"/>
                  <w:vAlign w:val="center"/>
                </w:tcPr>
                <w:p w14:paraId="40C2C04A">
                  <w:pPr>
                    <w:pStyle w:val="19"/>
                    <w:spacing w:line="280" w:lineRule="exact"/>
                    <w:ind w:left="0" w:leftChars="0" w:firstLine="0" w:firstLineChars="0"/>
                    <w:jc w:val="center"/>
                    <w:rPr>
                      <w:rFonts w:hint="eastAsia" w:ascii="Times New Roman" w:hAnsi="Times New Roman" w:eastAsia="宋体"/>
                      <w:b w:val="0"/>
                      <w:bCs/>
                      <w:color w:val="000000" w:themeColor="text1"/>
                      <w:sz w:val="21"/>
                      <w:lang w:eastAsia="zh-CN"/>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本项目排气筒高度为</w:t>
                  </w:r>
                  <w:r>
                    <w:rPr>
                      <w:rFonts w:hint="eastAsia" w:ascii="Times New Roman" w:hAnsi="Times New Roman"/>
                      <w:b w:val="0"/>
                      <w:bCs/>
                      <w:color w:val="000000" w:themeColor="text1"/>
                      <w:sz w:val="21"/>
                      <w:lang w:val="en-US" w:eastAsia="zh-CN"/>
                      <w14:textFill>
                        <w14:solidFill>
                          <w14:schemeClr w14:val="tx1"/>
                        </w14:solidFill>
                      </w14:textFill>
                    </w:rPr>
                    <w:t>15</w:t>
                  </w:r>
                  <w:r>
                    <w:rPr>
                      <w:rFonts w:ascii="Times New Roman" w:hAnsi="Times New Roman"/>
                      <w:b w:val="0"/>
                      <w:bCs/>
                      <w:color w:val="000000" w:themeColor="text1"/>
                      <w:sz w:val="21"/>
                      <w14:textFill>
                        <w14:solidFill>
                          <w14:schemeClr w14:val="tx1"/>
                        </w14:solidFill>
                      </w14:textFill>
                    </w:rPr>
                    <w:t>m</w:t>
                  </w:r>
                </w:p>
              </w:tc>
              <w:tc>
                <w:tcPr>
                  <w:tcW w:w="884" w:type="dxa"/>
                  <w:noWrap w:val="0"/>
                  <w:vAlign w:val="center"/>
                </w:tcPr>
                <w:p w14:paraId="1EFFCC99">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4AC4A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noWrap w:val="0"/>
                  <w:vAlign w:val="center"/>
                </w:tcPr>
                <w:p w14:paraId="01C23842">
                  <w:pPr>
                    <w:pStyle w:val="19"/>
                    <w:numPr>
                      <w:ilvl w:val="0"/>
                      <w:numId w:val="2"/>
                    </w:numPr>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p>
              </w:tc>
              <w:tc>
                <w:tcPr>
                  <w:tcW w:w="1020" w:type="dxa"/>
                  <w:noWrap w:val="0"/>
                  <w:vAlign w:val="center"/>
                </w:tcPr>
                <w:p w14:paraId="75881F18">
                  <w:pPr>
                    <w:pStyle w:val="19"/>
                    <w:spacing w:line="280" w:lineRule="exact"/>
                    <w:ind w:left="0" w:leftChars="0" w:firstLine="0" w:firstLineChars="0"/>
                    <w:jc w:val="center"/>
                    <w:rPr>
                      <w:rFonts w:hint="eastAsia" w:ascii="Times New Roman" w:hAnsi="Times New Roman" w:eastAsia="宋体"/>
                      <w:b w:val="0"/>
                      <w:bCs/>
                      <w:color w:val="000000" w:themeColor="text1"/>
                      <w:sz w:val="21"/>
                      <w:lang w:eastAsia="zh-CN"/>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《江苏省挥发性有机物污染防治管理办法》</w:t>
                  </w:r>
                  <w:r>
                    <w:rPr>
                      <w:rFonts w:hint="eastAsia" w:ascii="Times New Roman" w:hAnsi="Times New Roman"/>
                      <w:b w:val="0"/>
                      <w:bCs/>
                      <w:color w:val="000000" w:themeColor="text1"/>
                      <w:sz w:val="21"/>
                      <w:lang w:eastAsia="zh-CN"/>
                      <w14:textFill>
                        <w14:solidFill>
                          <w14:schemeClr w14:val="tx1"/>
                        </w14:solidFill>
                      </w14:textFill>
                    </w:rPr>
                    <w:t>（</w:t>
                  </w:r>
                  <w:r>
                    <w:rPr>
                      <w:rFonts w:ascii="Times New Roman" w:hAnsi="Times New Roman"/>
                      <w:b w:val="0"/>
                      <w:bCs/>
                      <w:color w:val="000000" w:themeColor="text1"/>
                      <w:sz w:val="21"/>
                      <w14:textFill>
                        <w14:solidFill>
                          <w14:schemeClr w14:val="tx1"/>
                        </w14:solidFill>
                      </w14:textFill>
                    </w:rPr>
                    <w:t>省政府令119号</w:t>
                  </w:r>
                  <w:r>
                    <w:rPr>
                      <w:rFonts w:hint="eastAsia" w:ascii="Times New Roman" w:hAnsi="Times New Roman"/>
                      <w:b w:val="0"/>
                      <w:bCs/>
                      <w:color w:val="000000" w:themeColor="text1"/>
                      <w:sz w:val="21"/>
                      <w:lang w:eastAsia="zh-CN"/>
                      <w14:textFill>
                        <w14:solidFill>
                          <w14:schemeClr w14:val="tx1"/>
                        </w14:solidFill>
                      </w14:textFill>
                    </w:rPr>
                    <w:t>）</w:t>
                  </w:r>
                </w:p>
              </w:tc>
              <w:tc>
                <w:tcPr>
                  <w:tcW w:w="3235" w:type="dxa"/>
                  <w:noWrap w:val="0"/>
                  <w:vAlign w:val="center"/>
                </w:tcPr>
                <w:p w14:paraId="195B5791">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135" w:type="dxa"/>
                  <w:noWrap w:val="0"/>
                  <w:vAlign w:val="center"/>
                </w:tcPr>
                <w:p w14:paraId="4B800CDD">
                  <w:pPr>
                    <w:pStyle w:val="19"/>
                    <w:spacing w:line="280" w:lineRule="exact"/>
                    <w:ind w:left="0" w:leftChars="0" w:firstLine="0" w:firstLineChars="0"/>
                    <w:jc w:val="both"/>
                    <w:rPr>
                      <w:rFonts w:hint="default" w:ascii="Times New Roman" w:hAnsi="Times New Roman" w:eastAsia="宋体"/>
                      <w:b w:val="0"/>
                      <w:bCs/>
                      <w:color w:val="000000" w:themeColor="text1"/>
                      <w:sz w:val="21"/>
                      <w:lang w:val="en-US" w:eastAsia="zh-CN"/>
                      <w14:textFill>
                        <w14:solidFill>
                          <w14:schemeClr w14:val="tx1"/>
                        </w14:solidFill>
                      </w14:textFill>
                    </w:rPr>
                  </w:pPr>
                  <w:r>
                    <w:rPr>
                      <w:rFonts w:hint="eastAsia" w:ascii="Times New Roman" w:hAnsi="Times New Roman"/>
                      <w:b w:val="0"/>
                      <w:bCs/>
                      <w:color w:val="000000" w:themeColor="text1"/>
                      <w:sz w:val="21"/>
                      <w:lang w:val="en-US" w:eastAsia="zh-CN"/>
                      <w14:textFill>
                        <w14:solidFill>
                          <w14:schemeClr w14:val="tx1"/>
                        </w14:solidFill>
                      </w14:textFill>
                    </w:rPr>
                    <w:t>本项目喷漆、晾干、模具整理、涂胶衣、调胶、缠绕、手糊、固化工序</w:t>
                  </w:r>
                  <w:r>
                    <w:rPr>
                      <w:rFonts w:hint="eastAsia" w:ascii="Times New Roman" w:hAnsi="Times New Roman"/>
                      <w:b w:val="0"/>
                      <w:bCs/>
                      <w:color w:val="000000" w:themeColor="text1"/>
                      <w:sz w:val="21"/>
                      <w14:textFill>
                        <w14:solidFill>
                          <w14:schemeClr w14:val="tx1"/>
                        </w14:solidFill>
                      </w14:textFill>
                    </w:rPr>
                    <w:t>产生的有机废气经</w:t>
                  </w:r>
                  <w:r>
                    <w:rPr>
                      <w:rFonts w:hint="eastAsia" w:ascii="Times New Roman" w:hAnsi="Times New Roman"/>
                      <w:b w:val="0"/>
                      <w:bCs/>
                      <w:color w:val="000000" w:themeColor="text1"/>
                      <w:sz w:val="21"/>
                      <w:lang w:val="en-US" w:eastAsia="zh-CN"/>
                      <w14:textFill>
                        <w14:solidFill>
                          <w14:schemeClr w14:val="tx1"/>
                        </w14:solidFill>
                      </w14:textFill>
                    </w:rPr>
                    <w:t>负压密闭收集+过滤棉+</w:t>
                  </w:r>
                  <w:r>
                    <w:rPr>
                      <w:rFonts w:hint="eastAsia" w:ascii="Times New Roman" w:hAnsi="Times New Roman"/>
                      <w:b w:val="0"/>
                      <w:bCs/>
                      <w:color w:val="000000" w:themeColor="text1"/>
                      <w:sz w:val="21"/>
                      <w14:textFill>
                        <w14:solidFill>
                          <w14:schemeClr w14:val="tx1"/>
                        </w14:solidFill>
                      </w14:textFill>
                    </w:rPr>
                    <w:t>二级活性炭吸附装置吸附处理，有效削减非甲烷总烃</w:t>
                  </w:r>
                  <w:r>
                    <w:rPr>
                      <w:rFonts w:hint="eastAsia" w:ascii="Times New Roman" w:hAnsi="Times New Roman"/>
                      <w:b w:val="0"/>
                      <w:bCs/>
                      <w:color w:val="000000" w:themeColor="text1"/>
                      <w:sz w:val="21"/>
                      <w:lang w:eastAsia="zh-CN"/>
                      <w14:textFill>
                        <w14:solidFill>
                          <w14:schemeClr w14:val="tx1"/>
                        </w14:solidFill>
                      </w14:textFill>
                    </w:rPr>
                    <w:t>，</w:t>
                  </w:r>
                  <w:r>
                    <w:rPr>
                      <w:rFonts w:hint="eastAsia" w:ascii="Times New Roman" w:hAnsi="Times New Roman"/>
                      <w:b w:val="0"/>
                      <w:bCs/>
                      <w:color w:val="000000" w:themeColor="text1"/>
                      <w:sz w:val="21"/>
                      <w:lang w:val="en-US" w:eastAsia="zh-CN"/>
                      <w14:textFill>
                        <w14:solidFill>
                          <w14:schemeClr w14:val="tx1"/>
                        </w14:solidFill>
                      </w14:textFill>
                    </w:rPr>
                    <w:t>产生的废活性炭、废过滤棉采用密闭包装暂存危废储存间，委托有资质单位处置</w:t>
                  </w:r>
                </w:p>
              </w:tc>
              <w:tc>
                <w:tcPr>
                  <w:tcW w:w="884" w:type="dxa"/>
                  <w:noWrap w:val="0"/>
                  <w:vAlign w:val="center"/>
                </w:tcPr>
                <w:p w14:paraId="63427A33">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6154C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noWrap w:val="0"/>
                  <w:vAlign w:val="center"/>
                </w:tcPr>
                <w:p w14:paraId="40087572">
                  <w:pPr>
                    <w:pStyle w:val="19"/>
                    <w:numPr>
                      <w:ilvl w:val="0"/>
                      <w:numId w:val="2"/>
                    </w:numPr>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p>
              </w:tc>
              <w:tc>
                <w:tcPr>
                  <w:tcW w:w="1020" w:type="dxa"/>
                  <w:noWrap w:val="0"/>
                  <w:vAlign w:val="center"/>
                </w:tcPr>
                <w:p w14:paraId="4C0ADA36">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《江苏省大气污染防治条例》</w:t>
                  </w:r>
                </w:p>
              </w:tc>
              <w:tc>
                <w:tcPr>
                  <w:tcW w:w="3235" w:type="dxa"/>
                  <w:noWrap w:val="0"/>
                  <w:vAlign w:val="center"/>
                </w:tcPr>
                <w:p w14:paraId="0991CD5D">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ascii="Times New Roman" w:hAnsi="Times New Roman"/>
                      <w:b w:val="0"/>
                      <w:bCs/>
                      <w:color w:val="000000" w:themeColor="text1"/>
                      <w:sz w:val="21"/>
                      <w14:textFill>
                        <w14:solidFill>
                          <w14:schemeClr w14:val="tx1"/>
                        </w14:solidFill>
                      </w14:textFill>
                    </w:rPr>
                    <w:t>严格控制新建、改建、扩建钢铁、建材、石化、有色、化工等行业中的大气重污染工业项目。新建、改建、扩建的大气重污染工业项目生产过程中排放烟粉尘、硫化物和氮氧化物等大气污染物的，应当配套建设和使用除尘、脱硫、脱硝等减排装置，或者采取其他控制大气污染物排放的措施。</w:t>
                  </w:r>
                </w:p>
              </w:tc>
              <w:tc>
                <w:tcPr>
                  <w:tcW w:w="2135" w:type="dxa"/>
                  <w:noWrap w:val="0"/>
                  <w:vAlign w:val="center"/>
                </w:tcPr>
                <w:p w14:paraId="1E3BE7E2">
                  <w:pPr>
                    <w:pStyle w:val="19"/>
                    <w:spacing w:line="280" w:lineRule="exact"/>
                    <w:ind w:left="0" w:leftChars="0" w:firstLine="0" w:firstLineChars="0"/>
                    <w:jc w:val="both"/>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本项目</w:t>
                  </w:r>
                  <w:r>
                    <w:rPr>
                      <w:rFonts w:hint="eastAsia" w:ascii="Times New Roman" w:hAnsi="Times New Roman"/>
                      <w:b w:val="0"/>
                      <w:bCs/>
                      <w:color w:val="000000" w:themeColor="text1"/>
                      <w:sz w:val="21"/>
                      <w:lang w:val="en-US" w:eastAsia="zh-CN"/>
                      <w14:textFill>
                        <w14:solidFill>
                          <w14:schemeClr w14:val="tx1"/>
                        </w14:solidFill>
                      </w14:textFill>
                    </w:rPr>
                    <w:t>为</w:t>
                  </w:r>
                  <w:r>
                    <w:rPr>
                      <w:rFonts w:hint="eastAsia" w:ascii="Times New Roman"/>
                      <w:b w:val="0"/>
                      <w:bCs/>
                      <w:color w:val="000000" w:themeColor="text1"/>
                      <w:sz w:val="21"/>
                      <w:szCs w:val="21"/>
                      <w:lang w:val="en-US" w:eastAsia="zh-CN"/>
                      <w14:textFill>
                        <w14:solidFill>
                          <w14:schemeClr w14:val="tx1"/>
                        </w14:solidFill>
                      </w14:textFill>
                    </w:rPr>
                    <w:t>淮安市绿能环境技术有限公司年加工1500套环境保护专用设备项目</w:t>
                  </w:r>
                  <w:r>
                    <w:rPr>
                      <w:rFonts w:hint="eastAsia" w:ascii="Times New Roman" w:hAnsi="Times New Roman"/>
                      <w:b w:val="0"/>
                      <w:bCs/>
                      <w:color w:val="000000" w:themeColor="text1"/>
                      <w:sz w:val="21"/>
                      <w14:textFill>
                        <w14:solidFill>
                          <w14:schemeClr w14:val="tx1"/>
                        </w14:solidFill>
                      </w14:textFill>
                    </w:rPr>
                    <w:t>，不属于条例中的大气重污染工业项目</w:t>
                  </w:r>
                </w:p>
              </w:tc>
              <w:tc>
                <w:tcPr>
                  <w:tcW w:w="884" w:type="dxa"/>
                  <w:noWrap w:val="0"/>
                  <w:vAlign w:val="center"/>
                </w:tcPr>
                <w:p w14:paraId="39248316">
                  <w:pPr>
                    <w:pStyle w:val="19"/>
                    <w:spacing w:line="280" w:lineRule="exact"/>
                    <w:ind w:left="0" w:leftChars="0" w:firstLine="0" w:firstLineChars="0"/>
                    <w:jc w:val="center"/>
                    <w:rPr>
                      <w:rFonts w:ascii="Times New Roman" w:hAnsi="Times New Roman"/>
                      <w:b w:val="0"/>
                      <w:bCs/>
                      <w:color w:val="000000" w:themeColor="text1"/>
                      <w:sz w:val="21"/>
                      <w14:textFill>
                        <w14:solidFill>
                          <w14:schemeClr w14:val="tx1"/>
                        </w14:solidFill>
                      </w14:textFill>
                    </w:rPr>
                  </w:pPr>
                  <w:r>
                    <w:rPr>
                      <w:rFonts w:hint="eastAsia" w:ascii="Times New Roman" w:hAnsi="Times New Roman"/>
                      <w:b w:val="0"/>
                      <w:bCs/>
                      <w:color w:val="000000" w:themeColor="text1"/>
                      <w:sz w:val="21"/>
                      <w14:textFill>
                        <w14:solidFill>
                          <w14:schemeClr w14:val="tx1"/>
                        </w14:solidFill>
                      </w14:textFill>
                    </w:rPr>
                    <w:t>符合</w:t>
                  </w:r>
                </w:p>
              </w:tc>
            </w:tr>
            <w:tr w14:paraId="65AE1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restart"/>
                  <w:noWrap w:val="0"/>
                  <w:vAlign w:val="center"/>
                </w:tcPr>
                <w:p w14:paraId="5E041452">
                  <w:pPr>
                    <w:pStyle w:val="31"/>
                    <w:numPr>
                      <w:ilvl w:val="0"/>
                      <w:numId w:val="2"/>
                    </w:num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tc>
              <w:tc>
                <w:tcPr>
                  <w:tcW w:w="1020" w:type="dxa"/>
                  <w:vMerge w:val="restart"/>
                  <w:noWrap w:val="0"/>
                  <w:vAlign w:val="center"/>
                </w:tcPr>
                <w:p w14:paraId="02873E1C">
                  <w:pPr>
                    <w:pStyle w:val="3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省大气办关于印发《江苏省挥发性有机物清洁原料替代工作方案》</w:t>
                  </w:r>
                  <w:r>
                    <w:rPr>
                      <w:rFonts w:hint="eastAsia" w:ascii="Times New Roman" w:cs="Times New Roman"/>
                      <w:color w:val="000000" w:themeColor="text1"/>
                      <w:lang w:eastAsia="zh-CN"/>
                      <w14:textFill>
                        <w14:solidFill>
                          <w14:schemeClr w14:val="tx1"/>
                        </w14:solidFill>
                      </w14:textFill>
                    </w:rPr>
                    <w:t>的</w:t>
                  </w:r>
                  <w:r>
                    <w:rPr>
                      <w:rFonts w:hint="eastAsia" w:ascii="Times New Roman" w:cs="Times New Roman"/>
                      <w:color w:val="000000" w:themeColor="text1"/>
                      <w:lang w:val="en-US" w:eastAsia="zh-CN"/>
                      <w14:textFill>
                        <w14:solidFill>
                          <w14:schemeClr w14:val="tx1"/>
                        </w14:solidFill>
                      </w14:textFill>
                    </w:rPr>
                    <w:t>通知</w:t>
                  </w:r>
                  <w:r>
                    <w:rPr>
                      <w:rFonts w:hint="eastAsia" w:ascii="Times New Roman" w:cs="Times New Roman"/>
                      <w:color w:val="000000" w:themeColor="text1"/>
                      <w:lang w:eastAsia="zh-CN"/>
                      <w14:textFill>
                        <w14:solidFill>
                          <w14:schemeClr w14:val="tx1"/>
                        </w14:solidFill>
                      </w14:textFill>
                    </w:rPr>
                    <w:t>（</w:t>
                  </w:r>
                  <w:r>
                    <w:rPr>
                      <w:rFonts w:hint="eastAsia" w:ascii="Times New Roman" w:cs="Times New Roman"/>
                      <w:color w:val="000000" w:themeColor="text1"/>
                      <w:lang w:val="en-US" w:eastAsia="zh-CN"/>
                      <w14:textFill>
                        <w14:solidFill>
                          <w14:schemeClr w14:val="tx1"/>
                        </w14:solidFill>
                      </w14:textFill>
                    </w:rPr>
                    <w:t>苏大气办〔2021〕2号</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 xml:space="preserve"> </w:t>
                  </w:r>
                </w:p>
              </w:tc>
              <w:tc>
                <w:tcPr>
                  <w:tcW w:w="3235" w:type="dxa"/>
                  <w:noWrap w:val="0"/>
                  <w:vAlign w:val="center"/>
                </w:tcPr>
                <w:p w14:paraId="30E59501">
                  <w:pPr>
                    <w:pStyle w:val="31"/>
                    <w:bidi w:val="0"/>
                    <w:jc w:val="both"/>
                    <w:rPr>
                      <w:rFonts w:hint="default" w:ascii="Times New Roman" w:hAnsi="Times New Roman" w:cs="Times New Roman"/>
                      <w:color w:val="000000" w:themeColor="text1"/>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2135" w:type="dxa"/>
                  <w:noWrap w:val="0"/>
                  <w:vAlign w:val="center"/>
                </w:tcPr>
                <w:p w14:paraId="5214658C">
                  <w:pPr>
                    <w:pStyle w:val="31"/>
                    <w:bidi w:val="0"/>
                    <w:jc w:val="both"/>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本项目不属于文件中的3130家企业，根据水性漆VOCs检测报告，项目水性漆挥发性有机物含量为63g/L，符合《低挥发性有机化合物含量涂料产品技术要求》（GB/T 38597-2020）规定的“工程机械和农业机械涂料（含零部件涂料）”水性涂料产品单组分面漆≤300g/L，水性漆MSDS和VOCs检测报告见附件</w:t>
                  </w:r>
                </w:p>
              </w:tc>
              <w:tc>
                <w:tcPr>
                  <w:tcW w:w="884" w:type="dxa"/>
                  <w:noWrap w:val="0"/>
                  <w:vAlign w:val="center"/>
                </w:tcPr>
                <w:p w14:paraId="6D56C157">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261AC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5D8E7149">
                  <w:pPr>
                    <w:pStyle w:val="31"/>
                    <w:bidi w:val="0"/>
                    <w:rPr>
                      <w:rFonts w:hint="default" w:ascii="Times New Roman" w:hAnsi="Times New Roman" w:cs="Times New Roman"/>
                      <w:color w:val="000000" w:themeColor="text1"/>
                      <w:lang w:val="en-US" w:eastAsia="zh-CN"/>
                      <w14:textFill>
                        <w14:solidFill>
                          <w14:schemeClr w14:val="tx1"/>
                        </w14:solidFill>
                      </w14:textFill>
                    </w:rPr>
                  </w:pPr>
                </w:p>
              </w:tc>
              <w:tc>
                <w:tcPr>
                  <w:tcW w:w="1020" w:type="dxa"/>
                  <w:vMerge w:val="continue"/>
                  <w:noWrap w:val="0"/>
                  <w:vAlign w:val="center"/>
                </w:tcPr>
                <w:p w14:paraId="7FD800D7">
                  <w:pPr>
                    <w:pStyle w:val="31"/>
                    <w:bidi w:val="0"/>
                    <w:rPr>
                      <w:rFonts w:hint="default" w:ascii="Times New Roman" w:hAnsi="Times New Roman" w:cs="Times New Roman"/>
                      <w:color w:val="000000" w:themeColor="text1"/>
                      <w14:textFill>
                        <w14:solidFill>
                          <w14:schemeClr w14:val="tx1"/>
                        </w14:solidFill>
                      </w14:textFill>
                    </w:rPr>
                  </w:pPr>
                </w:p>
              </w:tc>
              <w:tc>
                <w:tcPr>
                  <w:tcW w:w="3235" w:type="dxa"/>
                  <w:noWrap w:val="0"/>
                  <w:vAlign w:val="center"/>
                </w:tcPr>
                <w:p w14:paraId="3CFD3284">
                  <w:pPr>
                    <w:pStyle w:val="31"/>
                    <w:bidi w:val="0"/>
                    <w:jc w:val="both"/>
                    <w:rPr>
                      <w:rFonts w:hint="default" w:ascii="Times New Roman" w:hAnsi="Times New Roman" w:cs="Times New Roman"/>
                      <w:color w:val="000000" w:themeColor="text1"/>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严格准入条件。禁止建设生产和使用高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 38597-2020）。</w:t>
                  </w:r>
                </w:p>
              </w:tc>
              <w:tc>
                <w:tcPr>
                  <w:tcW w:w="2135" w:type="dxa"/>
                  <w:noWrap w:val="0"/>
                  <w:vAlign w:val="center"/>
                </w:tcPr>
                <w:p w14:paraId="0E835778">
                  <w:pPr>
                    <w:pStyle w:val="31"/>
                    <w:bidi w:val="0"/>
                    <w:jc w:val="both"/>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本项目水性漆挥发性有机物含量为63g/L，符合《低挥发性有机化合物含量涂料产品技术要求》（GB/T 38597-2020）规定的“工程机械和农业机械涂料（含零部件涂料）”水性涂料产品单组分面漆≤300g/L，不属于高VOCs含量涂料</w:t>
                  </w:r>
                </w:p>
              </w:tc>
              <w:tc>
                <w:tcPr>
                  <w:tcW w:w="884" w:type="dxa"/>
                  <w:noWrap w:val="0"/>
                  <w:vAlign w:val="center"/>
                </w:tcPr>
                <w:p w14:paraId="274A40EB">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775D8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74FB7B99">
                  <w:pPr>
                    <w:pStyle w:val="31"/>
                    <w:bidi w:val="0"/>
                    <w:rPr>
                      <w:rFonts w:hint="default" w:ascii="Times New Roman" w:hAnsi="Times New Roman" w:cs="Times New Roman"/>
                      <w:color w:val="000000" w:themeColor="text1"/>
                      <w:lang w:val="en-US" w:eastAsia="zh-CN"/>
                      <w14:textFill>
                        <w14:solidFill>
                          <w14:schemeClr w14:val="tx1"/>
                        </w14:solidFill>
                      </w14:textFill>
                    </w:rPr>
                  </w:pPr>
                </w:p>
              </w:tc>
              <w:tc>
                <w:tcPr>
                  <w:tcW w:w="1020" w:type="dxa"/>
                  <w:vMerge w:val="continue"/>
                  <w:noWrap w:val="0"/>
                  <w:vAlign w:val="center"/>
                </w:tcPr>
                <w:p w14:paraId="2DE675BB">
                  <w:pPr>
                    <w:pStyle w:val="31"/>
                    <w:bidi w:val="0"/>
                    <w:rPr>
                      <w:rFonts w:hint="default" w:ascii="Times New Roman" w:hAnsi="Times New Roman" w:cs="Times New Roman"/>
                      <w:color w:val="000000" w:themeColor="text1"/>
                      <w14:textFill>
                        <w14:solidFill>
                          <w14:schemeClr w14:val="tx1"/>
                        </w14:solidFill>
                      </w14:textFill>
                    </w:rPr>
                  </w:pPr>
                </w:p>
              </w:tc>
              <w:tc>
                <w:tcPr>
                  <w:tcW w:w="3235" w:type="dxa"/>
                  <w:noWrap w:val="0"/>
                  <w:vAlign w:val="center"/>
                </w:tcPr>
                <w:p w14:paraId="7DDC15C1">
                  <w:pPr>
                    <w:pStyle w:val="31"/>
                    <w:bidi w:val="0"/>
                    <w:jc w:val="both"/>
                    <w:rPr>
                      <w:rFonts w:hint="default" w:ascii="Times New Roman" w:hAnsi="Times New Roman" w:cs="Times New Roman"/>
                      <w:color w:val="000000" w:themeColor="text1"/>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强化排查整治。各地在推动3130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tc>
              <w:tc>
                <w:tcPr>
                  <w:tcW w:w="2135" w:type="dxa"/>
                  <w:noWrap w:val="0"/>
                  <w:vAlign w:val="center"/>
                </w:tcPr>
                <w:p w14:paraId="69BC88DA">
                  <w:pPr>
                    <w:pStyle w:val="31"/>
                    <w:bidi w:val="0"/>
                    <w:jc w:val="both"/>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企业应建立台账，记录原辅料购销台账，如实记录使用情况。</w:t>
                  </w:r>
                </w:p>
              </w:tc>
              <w:tc>
                <w:tcPr>
                  <w:tcW w:w="884" w:type="dxa"/>
                  <w:noWrap w:val="0"/>
                  <w:vAlign w:val="center"/>
                </w:tcPr>
                <w:p w14:paraId="08F6D5BE">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78E06BC0">
            <w:pPr>
              <w:keepNext w:val="0"/>
              <w:keepLines w:val="0"/>
              <w:pageBreakBefore w:val="0"/>
              <w:tabs>
                <w:tab w:val="center" w:pos="4818"/>
              </w:tabs>
              <w:kinsoku/>
              <w:wordWrap/>
              <w:overflowPunct/>
              <w:topLinePunct w:val="0"/>
              <w:bidi w:val="0"/>
              <w:spacing w:line="360" w:lineRule="auto"/>
              <w:ind w:firstLine="480" w:firstLineChars="200"/>
              <w:textAlignment w:val="auto"/>
              <w:rPr>
                <w:b/>
                <w:bCs/>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4</w:t>
            </w:r>
            <w:r>
              <w:rPr>
                <w:b w:val="0"/>
                <w:bCs w:val="0"/>
                <w:color w:val="000000" w:themeColor="text1"/>
                <w:sz w:val="24"/>
                <w14:textFill>
                  <w14:solidFill>
                    <w14:schemeClr w14:val="tx1"/>
                  </w14:solidFill>
                </w14:textFill>
              </w:rPr>
              <w:t>、</w:t>
            </w:r>
            <w:r>
              <w:rPr>
                <w:rFonts w:hint="eastAsia"/>
                <w:b w:val="0"/>
                <w:bCs w:val="0"/>
                <w:color w:val="000000" w:themeColor="text1"/>
                <w:sz w:val="24"/>
                <w14:textFill>
                  <w14:solidFill>
                    <w14:schemeClr w14:val="tx1"/>
                  </w14:solidFill>
                </w14:textFill>
              </w:rPr>
              <w:t>项目</w:t>
            </w:r>
            <w:r>
              <w:rPr>
                <w:b w:val="0"/>
                <w:bCs w:val="0"/>
                <w:color w:val="000000" w:themeColor="text1"/>
                <w:sz w:val="24"/>
                <w14:textFill>
                  <w14:solidFill>
                    <w14:schemeClr w14:val="tx1"/>
                  </w14:solidFill>
                </w14:textFill>
              </w:rPr>
              <w:t>选址</w:t>
            </w:r>
            <w:r>
              <w:rPr>
                <w:rFonts w:hint="eastAsia"/>
                <w:b w:val="0"/>
                <w:bCs w:val="0"/>
                <w:color w:val="000000" w:themeColor="text1"/>
                <w:sz w:val="24"/>
                <w14:textFill>
                  <w14:solidFill>
                    <w14:schemeClr w14:val="tx1"/>
                  </w14:solidFill>
                </w14:textFill>
              </w:rPr>
              <w:t>合理性</w:t>
            </w:r>
            <w:r>
              <w:rPr>
                <w:b w:val="0"/>
                <w:bCs w:val="0"/>
                <w:color w:val="000000" w:themeColor="text1"/>
                <w:sz w:val="24"/>
                <w14:textFill>
                  <w14:solidFill>
                    <w14:schemeClr w14:val="tx1"/>
                  </w14:solidFill>
                </w14:textFill>
              </w:rPr>
              <w:t>分析</w:t>
            </w:r>
          </w:p>
          <w:p w14:paraId="316CA12E">
            <w:pPr>
              <w:keepNext w:val="0"/>
              <w:keepLines w:val="0"/>
              <w:pageBreakBefore w:val="0"/>
              <w:widowControl/>
              <w:kinsoku/>
              <w:wordWrap/>
              <w:overflowPunct/>
              <w:topLinePunct w:val="0"/>
              <w:bidi w:val="0"/>
              <w:spacing w:line="360" w:lineRule="auto"/>
              <w:ind w:firstLine="480" w:firstLineChars="200"/>
              <w:jc w:val="left"/>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淮安市涟水县保滩街道（周集）工业集中区</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淮安市绿能环境技术有限公司年加工1500套环境保护专用设备项目</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项目用地属于</w:t>
            </w:r>
            <w:r>
              <w:rPr>
                <w:rFonts w:hint="eastAsia"/>
                <w:color w:val="000000" w:themeColor="text1"/>
                <w:sz w:val="24"/>
                <w:lang w:val="en-US" w:eastAsia="zh-CN"/>
                <w14:textFill>
                  <w14:solidFill>
                    <w14:schemeClr w14:val="tx1"/>
                  </w14:solidFill>
                </w14:textFill>
              </w:rPr>
              <w:t>工业</w:t>
            </w:r>
            <w:r>
              <w:rPr>
                <w:color w:val="000000" w:themeColor="text1"/>
                <w:sz w:val="24"/>
                <w14:textFill>
                  <w14:solidFill>
                    <w14:schemeClr w14:val="tx1"/>
                  </w14:solidFill>
                </w14:textFill>
              </w:rPr>
              <w:t>用地，</w:t>
            </w:r>
            <w:r>
              <w:rPr>
                <w:rFonts w:hint="eastAsia"/>
                <w:color w:val="000000" w:themeColor="text1"/>
                <w:sz w:val="24"/>
                <w14:textFill>
                  <w14:solidFill>
                    <w14:schemeClr w14:val="tx1"/>
                  </w14:solidFill>
                </w14:textFill>
              </w:rPr>
              <w:t>对照国家《自然资源要素支撑产业高质量发展指导目录（2024年本）》及《江苏省限制用地项目目录（2013年本）》和《江苏省禁止用地项目目录（2013年本）》相关名录</w:t>
            </w:r>
            <w:r>
              <w:rPr>
                <w:color w:val="000000" w:themeColor="text1"/>
                <w:sz w:val="24"/>
                <w14:textFill>
                  <w14:solidFill>
                    <w14:schemeClr w14:val="tx1"/>
                  </w14:solidFill>
                </w14:textFill>
              </w:rPr>
              <w:t>，本项目不属于其规定的限制用地和禁止用地项目范畴。</w:t>
            </w:r>
          </w:p>
          <w:p w14:paraId="747FCA58">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cs="宋体"/>
                <w:color w:val="000000" w:themeColor="text1"/>
                <w:kern w:val="0"/>
                <w:sz w:val="24"/>
                <w:szCs w:val="21"/>
                <w14:textFill>
                  <w14:solidFill>
                    <w14:schemeClr w14:val="tx1"/>
                  </w14:solidFill>
                </w14:textFill>
              </w:rPr>
            </w:pPr>
            <w:r>
              <w:rPr>
                <w:rFonts w:hint="eastAsia"/>
                <w:color w:val="000000" w:themeColor="text1"/>
                <w:sz w:val="24"/>
                <w14:textFill>
                  <w14:solidFill>
                    <w14:schemeClr w14:val="tx1"/>
                  </w14:solidFill>
                </w14:textFill>
              </w:rPr>
              <w:t>综上所述</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项目选址</w:t>
            </w:r>
            <w:r>
              <w:rPr>
                <w:rFonts w:hint="eastAsia"/>
                <w:color w:val="000000" w:themeColor="text1"/>
                <w:sz w:val="24"/>
                <w14:textFill>
                  <w14:solidFill>
                    <w14:schemeClr w14:val="tx1"/>
                  </w14:solidFill>
                </w14:textFill>
              </w:rPr>
              <w:t>基本合理</w:t>
            </w:r>
            <w:r>
              <w:rPr>
                <w:color w:val="000000" w:themeColor="text1"/>
                <w:sz w:val="24"/>
                <w14:textFill>
                  <w14:solidFill>
                    <w14:schemeClr w14:val="tx1"/>
                  </w14:solidFill>
                </w14:textFill>
              </w:rPr>
              <w:t>。</w:t>
            </w:r>
          </w:p>
        </w:tc>
      </w:tr>
    </w:tbl>
    <w:p w14:paraId="2ECA150E">
      <w:pPr>
        <w:spacing w:line="360" w:lineRule="auto"/>
        <w:outlineLvl w:val="0"/>
        <w:rPr>
          <w:rFonts w:eastAsia="黑体"/>
          <w:color w:val="000000" w:themeColor="text1"/>
          <w:sz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A3A0412">
      <w:pPr>
        <w:pStyle w:val="16"/>
        <w:spacing w:line="500" w:lineRule="exact"/>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51A5F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7" w:hRule="atLeast"/>
          <w:jc w:val="center"/>
        </w:trPr>
        <w:tc>
          <w:tcPr>
            <w:tcW w:w="823" w:type="dxa"/>
            <w:noWrap w:val="0"/>
            <w:vAlign w:val="center"/>
          </w:tcPr>
          <w:p w14:paraId="726C95FA">
            <w:pPr>
              <w:pStyle w:val="16"/>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建设内容</w:t>
            </w:r>
          </w:p>
        </w:tc>
        <w:tc>
          <w:tcPr>
            <w:tcW w:w="8161" w:type="dxa"/>
            <w:noWrap w:val="0"/>
            <w:vAlign w:val="top"/>
          </w:tcPr>
          <w:p w14:paraId="25C4F058">
            <w:pPr>
              <w:keepNext w:val="0"/>
              <w:keepLines w:val="0"/>
              <w:pageBreakBefore w:val="0"/>
              <w:widowControl w:val="0"/>
              <w:numPr>
                <w:ilvl w:val="0"/>
                <w:numId w:val="3"/>
              </w:numPr>
              <w:kinsoku/>
              <w:wordWrap/>
              <w:overflowPunct/>
              <w:topLinePunct w:val="0"/>
              <w:bidi w:val="0"/>
              <w:adjustRightInd w:val="0"/>
              <w:snapToGrid w:val="0"/>
              <w:spacing w:line="360"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项目由来</w:t>
            </w:r>
          </w:p>
          <w:p w14:paraId="6BC1D0D1">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b w:val="0"/>
                <w:bCs w:val="0"/>
                <w:color w:val="000000" w:themeColor="text1"/>
                <w:sz w:val="24"/>
                <w:lang w:val="en-US" w:eastAsia="zh-CN"/>
                <w14:textFill>
                  <w14:solidFill>
                    <w14:schemeClr w14:val="tx1"/>
                  </w14:solidFill>
                </w14:textFill>
              </w:rPr>
            </w:pPr>
            <w:r>
              <w:rPr>
                <w:rFonts w:hint="eastAsia" w:ascii="Times New Roman" w:hAnsi="Times New Roman"/>
                <w:b w:val="0"/>
                <w:bCs w:val="0"/>
                <w:color w:val="000000" w:themeColor="text1"/>
                <w:sz w:val="24"/>
                <w:lang w:val="en-US" w:eastAsia="zh-CN"/>
                <w14:textFill>
                  <w14:solidFill>
                    <w14:schemeClr w14:val="tx1"/>
                  </w14:solidFill>
                </w14:textFill>
              </w:rPr>
              <w:t>淮安市绿能环境技术有限公司拟在涟水县保滩街道（周集）工业集中区新建</w:t>
            </w:r>
            <w:r>
              <w:rPr>
                <w:rFonts w:hint="eastAsia"/>
                <w:b w:val="0"/>
                <w:bCs w:val="0"/>
                <w:color w:val="000000" w:themeColor="text1"/>
                <w:sz w:val="24"/>
                <w:lang w:val="en-US" w:eastAsia="zh-CN"/>
                <w14:textFill>
                  <w14:solidFill>
                    <w14:schemeClr w14:val="tx1"/>
                  </w14:solidFill>
                </w14:textFill>
              </w:rPr>
              <w:t>环境保护专用设备</w:t>
            </w:r>
            <w:r>
              <w:rPr>
                <w:rFonts w:hint="eastAsia" w:ascii="Times New Roman" w:hAnsi="Times New Roman"/>
                <w:b w:val="0"/>
                <w:bCs w:val="0"/>
                <w:color w:val="000000" w:themeColor="text1"/>
                <w:sz w:val="24"/>
                <w:lang w:val="en-US" w:eastAsia="zh-CN"/>
                <w14:textFill>
                  <w14:solidFill>
                    <w14:schemeClr w14:val="tx1"/>
                  </w14:solidFill>
                </w14:textFill>
              </w:rPr>
              <w:t>加工项目。本项目于202</w:t>
            </w:r>
            <w:r>
              <w:rPr>
                <w:rFonts w:hint="eastAsia"/>
                <w:b w:val="0"/>
                <w:bCs w:val="0"/>
                <w:color w:val="000000" w:themeColor="text1"/>
                <w:sz w:val="24"/>
                <w:lang w:val="en-US" w:eastAsia="zh-CN"/>
                <w14:textFill>
                  <w14:solidFill>
                    <w14:schemeClr w14:val="tx1"/>
                  </w14:solidFill>
                </w14:textFill>
              </w:rPr>
              <w:t>5</w:t>
            </w:r>
            <w:r>
              <w:rPr>
                <w:rFonts w:hint="eastAsia" w:ascii="Times New Roman" w:hAnsi="Times New Roman"/>
                <w:b w:val="0"/>
                <w:bCs w:val="0"/>
                <w:color w:val="000000" w:themeColor="text1"/>
                <w:sz w:val="24"/>
                <w:lang w:val="en-US" w:eastAsia="zh-CN"/>
                <w14:textFill>
                  <w14:solidFill>
                    <w14:schemeClr w14:val="tx1"/>
                  </w14:solidFill>
                </w14:textFill>
              </w:rPr>
              <w:t>年</w:t>
            </w:r>
            <w:r>
              <w:rPr>
                <w:rFonts w:hint="eastAsia"/>
                <w:b w:val="0"/>
                <w:bCs w:val="0"/>
                <w:color w:val="000000" w:themeColor="text1"/>
                <w:sz w:val="24"/>
                <w:lang w:val="en-US" w:eastAsia="zh-CN"/>
                <w14:textFill>
                  <w14:solidFill>
                    <w14:schemeClr w14:val="tx1"/>
                  </w14:solidFill>
                </w14:textFill>
              </w:rPr>
              <w:t>3</w:t>
            </w:r>
            <w:r>
              <w:rPr>
                <w:rFonts w:hint="eastAsia" w:ascii="Times New Roman" w:hAnsi="Times New Roman"/>
                <w:b w:val="0"/>
                <w:bCs w:val="0"/>
                <w:color w:val="000000" w:themeColor="text1"/>
                <w:sz w:val="24"/>
                <w:lang w:val="en-US" w:eastAsia="zh-CN"/>
                <w14:textFill>
                  <w14:solidFill>
                    <w14:schemeClr w14:val="tx1"/>
                  </w14:solidFill>
                </w14:textFill>
              </w:rPr>
              <w:t>月</w:t>
            </w:r>
            <w:r>
              <w:rPr>
                <w:rFonts w:hint="eastAsia"/>
                <w:b w:val="0"/>
                <w:bCs w:val="0"/>
                <w:color w:val="000000" w:themeColor="text1"/>
                <w:sz w:val="24"/>
                <w:lang w:val="en-US" w:eastAsia="zh-CN"/>
                <w14:textFill>
                  <w14:solidFill>
                    <w14:schemeClr w14:val="tx1"/>
                  </w14:solidFill>
                </w14:textFill>
              </w:rPr>
              <w:t>26日</w:t>
            </w:r>
            <w:r>
              <w:rPr>
                <w:rFonts w:hint="eastAsia" w:ascii="Times New Roman" w:hAnsi="Times New Roman"/>
                <w:b w:val="0"/>
                <w:bCs w:val="0"/>
                <w:color w:val="000000" w:themeColor="text1"/>
                <w:sz w:val="24"/>
                <w:lang w:val="en-US" w:eastAsia="zh-CN"/>
                <w14:textFill>
                  <w14:solidFill>
                    <w14:schemeClr w14:val="tx1"/>
                  </w14:solidFill>
                </w14:textFill>
              </w:rPr>
              <w:t>取得淮安涟水县发展改革委对该项目的备案（备案证号：涟水发改备〔202</w:t>
            </w:r>
            <w:r>
              <w:rPr>
                <w:rFonts w:hint="eastAsia"/>
                <w:b w:val="0"/>
                <w:bCs w:val="0"/>
                <w:color w:val="000000" w:themeColor="text1"/>
                <w:sz w:val="24"/>
                <w:lang w:val="en-US" w:eastAsia="zh-CN"/>
                <w14:textFill>
                  <w14:solidFill>
                    <w14:schemeClr w14:val="tx1"/>
                  </w14:solidFill>
                </w14:textFill>
              </w:rPr>
              <w:t>5</w:t>
            </w:r>
            <w:r>
              <w:rPr>
                <w:rFonts w:hint="eastAsia" w:ascii="Times New Roman" w:hAnsi="Times New Roman"/>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85</w:t>
            </w:r>
            <w:r>
              <w:rPr>
                <w:rFonts w:hint="eastAsia" w:ascii="Times New Roman" w:hAnsi="Times New Roman"/>
                <w:b w:val="0"/>
                <w:bCs w:val="0"/>
                <w:color w:val="000000" w:themeColor="text1"/>
                <w:sz w:val="24"/>
                <w:lang w:val="en-US" w:eastAsia="zh-CN"/>
                <w14:textFill>
                  <w14:solidFill>
                    <w14:schemeClr w14:val="tx1"/>
                  </w14:solidFill>
                </w14:textFill>
              </w:rPr>
              <w:t>号）。项目总投资为</w:t>
            </w:r>
            <w:r>
              <w:rPr>
                <w:rFonts w:hint="eastAsia"/>
                <w:b w:val="0"/>
                <w:bCs w:val="0"/>
                <w:color w:val="000000" w:themeColor="text1"/>
                <w:sz w:val="24"/>
                <w:lang w:val="en-US" w:eastAsia="zh-CN"/>
                <w14:textFill>
                  <w14:solidFill>
                    <w14:schemeClr w14:val="tx1"/>
                  </w14:solidFill>
                </w14:textFill>
              </w:rPr>
              <w:t>3</w:t>
            </w:r>
            <w:r>
              <w:rPr>
                <w:rFonts w:hint="eastAsia" w:ascii="Times New Roman" w:hAnsi="Times New Roman"/>
                <w:b w:val="0"/>
                <w:bCs w:val="0"/>
                <w:color w:val="000000" w:themeColor="text1"/>
                <w:sz w:val="24"/>
                <w:lang w:val="en-US" w:eastAsia="zh-CN"/>
                <w14:textFill>
                  <w14:solidFill>
                    <w14:schemeClr w14:val="tx1"/>
                  </w14:solidFill>
                </w14:textFill>
              </w:rPr>
              <w:t>000万元，项目总占地面积</w:t>
            </w:r>
            <w:r>
              <w:rPr>
                <w:rFonts w:hint="eastAsia"/>
                <w:b w:val="0"/>
                <w:bCs w:val="0"/>
                <w:color w:val="000000" w:themeColor="text1"/>
                <w:sz w:val="24"/>
                <w:lang w:val="en-US" w:eastAsia="zh-CN"/>
                <w14:textFill>
                  <w14:solidFill>
                    <w14:schemeClr w14:val="tx1"/>
                  </w14:solidFill>
                </w14:textFill>
              </w:rPr>
              <w:t>2500</w:t>
            </w:r>
            <w:r>
              <w:rPr>
                <w:rFonts w:hint="eastAsia" w:ascii="Times New Roman" w:hAnsi="Times New Roman"/>
                <w:b w:val="0"/>
                <w:bCs w:val="0"/>
                <w:color w:val="000000" w:themeColor="text1"/>
                <w:sz w:val="24"/>
                <w:lang w:val="en-US" w:eastAsia="zh-CN"/>
                <w14:textFill>
                  <w14:solidFill>
                    <w14:schemeClr w14:val="tx1"/>
                  </w14:solidFill>
                </w14:textFill>
              </w:rPr>
              <w:t>m</w:t>
            </w:r>
            <w:r>
              <w:rPr>
                <w:rFonts w:hint="eastAsia" w:ascii="Times New Roman" w:hAnsi="Times New Roman"/>
                <w:b w:val="0"/>
                <w:bCs w:val="0"/>
                <w:color w:val="000000" w:themeColor="text1"/>
                <w:sz w:val="24"/>
                <w:vertAlign w:val="superscript"/>
                <w:lang w:val="en-US" w:eastAsia="zh-CN"/>
                <w14:textFill>
                  <w14:solidFill>
                    <w14:schemeClr w14:val="tx1"/>
                  </w14:solidFill>
                </w14:textFill>
              </w:rPr>
              <w:t>2</w:t>
            </w:r>
            <w:r>
              <w:rPr>
                <w:rFonts w:hint="eastAsia" w:ascii="Times New Roman" w:hAnsi="Times New Roman"/>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租赁</w:t>
            </w:r>
            <w:r>
              <w:rPr>
                <w:rFonts w:hint="eastAsia"/>
                <w:color w:val="000000" w:themeColor="text1"/>
                <w14:textFill>
                  <w14:solidFill>
                    <w14:schemeClr w14:val="tx1"/>
                  </w14:solidFill>
                </w14:textFill>
              </w:rPr>
              <w:t>淮安绿然环保设备有限公司</w:t>
            </w:r>
            <w:r>
              <w:rPr>
                <w:rFonts w:hint="eastAsia"/>
                <w:b w:val="0"/>
                <w:bCs w:val="0"/>
                <w:color w:val="000000" w:themeColor="text1"/>
                <w:sz w:val="24"/>
                <w:lang w:val="en-US" w:eastAsia="zh-CN"/>
                <w14:textFill>
                  <w14:solidFill>
                    <w14:schemeClr w14:val="tx1"/>
                  </w14:solidFill>
                </w14:textFill>
              </w:rPr>
              <w:t>生产</w:t>
            </w:r>
            <w:r>
              <w:rPr>
                <w:rFonts w:hint="eastAsia" w:ascii="Times New Roman" w:hAnsi="Times New Roman"/>
                <w:b w:val="0"/>
                <w:bCs w:val="0"/>
                <w:color w:val="000000" w:themeColor="text1"/>
                <w:sz w:val="24"/>
                <w:lang w:val="en-US" w:eastAsia="zh-CN"/>
                <w14:textFill>
                  <w14:solidFill>
                    <w14:schemeClr w14:val="tx1"/>
                  </w14:solidFill>
                </w14:textFill>
              </w:rPr>
              <w:t>厂房等建筑物建筑面积共计约</w:t>
            </w:r>
            <w:r>
              <w:rPr>
                <w:rFonts w:hint="eastAsia"/>
                <w:b w:val="0"/>
                <w:bCs w:val="0"/>
                <w:color w:val="000000" w:themeColor="text1"/>
                <w:sz w:val="24"/>
                <w:lang w:val="en-US" w:eastAsia="zh-CN"/>
                <w14:textFill>
                  <w14:solidFill>
                    <w14:schemeClr w14:val="tx1"/>
                  </w14:solidFill>
                </w14:textFill>
              </w:rPr>
              <w:t>2353.1</w:t>
            </w:r>
            <w:r>
              <w:rPr>
                <w:rFonts w:hint="eastAsia" w:ascii="Times New Roman" w:hAnsi="Times New Roman"/>
                <w:b w:val="0"/>
                <w:bCs w:val="0"/>
                <w:color w:val="000000" w:themeColor="text1"/>
                <w:sz w:val="24"/>
                <w:lang w:val="en-US" w:eastAsia="zh-CN"/>
                <w14:textFill>
                  <w14:solidFill>
                    <w14:schemeClr w14:val="tx1"/>
                  </w14:solidFill>
                </w14:textFill>
              </w:rPr>
              <w:t>m</w:t>
            </w:r>
            <w:r>
              <w:rPr>
                <w:rFonts w:hint="eastAsia" w:ascii="Times New Roman" w:hAnsi="Times New Roman"/>
                <w:b w:val="0"/>
                <w:bCs w:val="0"/>
                <w:color w:val="000000" w:themeColor="text1"/>
                <w:sz w:val="24"/>
                <w:vertAlign w:val="superscript"/>
                <w:lang w:val="en-US" w:eastAsia="zh-CN"/>
                <w14:textFill>
                  <w14:solidFill>
                    <w14:schemeClr w14:val="tx1"/>
                  </w14:solidFill>
                </w14:textFill>
              </w:rPr>
              <w:t>2</w:t>
            </w:r>
            <w:r>
              <w:rPr>
                <w:rFonts w:hint="eastAsia" w:ascii="Times New Roman" w:hAnsi="Times New Roman"/>
                <w:b w:val="0"/>
                <w:bCs w:val="0"/>
                <w:color w:val="000000" w:themeColor="text1"/>
                <w:sz w:val="24"/>
                <w:lang w:val="en-US" w:eastAsia="zh-CN"/>
                <w14:textFill>
                  <w14:solidFill>
                    <w14:schemeClr w14:val="tx1"/>
                  </w14:solidFill>
                </w14:textFill>
              </w:rPr>
              <w:t>。项目主要产品为</w:t>
            </w:r>
            <w:r>
              <w:rPr>
                <w:rFonts w:hint="eastAsia"/>
                <w:b w:val="0"/>
                <w:bCs w:val="0"/>
                <w:color w:val="000000" w:themeColor="text1"/>
                <w:sz w:val="24"/>
                <w:lang w:val="en-US" w:eastAsia="zh-CN"/>
                <w14:textFill>
                  <w14:solidFill>
                    <w14:schemeClr w14:val="tx1"/>
                  </w14:solidFill>
                </w14:textFill>
              </w:rPr>
              <w:t>环境保护专用设备</w:t>
            </w:r>
            <w:r>
              <w:rPr>
                <w:rFonts w:hint="eastAsia" w:ascii="Times New Roman" w:hAnsi="Times New Roman"/>
                <w:b w:val="0"/>
                <w:bCs w:val="0"/>
                <w:color w:val="000000" w:themeColor="text1"/>
                <w:sz w:val="24"/>
                <w:lang w:val="en-US" w:eastAsia="zh-CN"/>
                <w14:textFill>
                  <w14:solidFill>
                    <w14:schemeClr w14:val="tx1"/>
                  </w14:solidFill>
                </w14:textFill>
              </w:rPr>
              <w:t>，项目投产后形成年加工1500套环境保护专用设备生产规模，其中不锈钢环保设备500套、PP环保设备500套、碳钢环保设备300套、玻璃钢环保设备200套。</w:t>
            </w:r>
          </w:p>
          <w:p w14:paraId="0BE93B1F">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olor w:val="000000" w:themeColor="text1"/>
                <w:sz w:val="24"/>
                <w14:textFill>
                  <w14:solidFill>
                    <w14:schemeClr w14:val="tx1"/>
                  </w14:solidFill>
                </w14:textFill>
              </w:rPr>
            </w:pPr>
            <w:r>
              <w:rPr>
                <w:rFonts w:hint="eastAsia" w:ascii="Times New Roman" w:hAnsi="Times New Roman"/>
                <w:b w:val="0"/>
                <w:bCs w:val="0"/>
                <w:color w:val="000000" w:themeColor="text1"/>
                <w:sz w:val="24"/>
                <w:lang w:val="en-US" w:eastAsia="zh-CN"/>
                <w14:textFill>
                  <w14:solidFill>
                    <w14:schemeClr w14:val="tx1"/>
                  </w14:solidFill>
                </w14:textFill>
              </w:rPr>
              <w:t>根据《中华人民共和国环境保护法</w:t>
            </w:r>
            <w:r>
              <w:rPr>
                <w:rFonts w:hint="eastAsia"/>
                <w:b w:val="0"/>
                <w:bCs w:val="0"/>
                <w:color w:val="000000" w:themeColor="text1"/>
                <w:sz w:val="24"/>
                <w:lang w:val="en-US" w:eastAsia="zh-CN"/>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建设项目环境保护管理条例》，建设过程中或者建成投产后可能对环境产生影响的新建、扩建、改建、迁建、技术改造项目及区域开发建设项目，必须进行环境影响评价。根据《建设项目环境影响评价分类管理名录》（2021版），本项目为</w:t>
            </w:r>
            <w:r>
              <w:rPr>
                <w:rFonts w:hint="eastAsia"/>
                <w:b w:val="0"/>
                <w:bCs w:val="0"/>
                <w:color w:val="000000" w:themeColor="text1"/>
                <w:sz w:val="24"/>
                <w:lang w:val="en-US" w:eastAsia="zh-CN"/>
                <w14:textFill>
                  <w14:solidFill>
                    <w14:schemeClr w14:val="tx1"/>
                  </w14:solidFill>
                </w14:textFill>
              </w:rPr>
              <w:t>环境保护专用设备</w:t>
            </w:r>
            <w:r>
              <w:rPr>
                <w:rFonts w:hint="eastAsia" w:ascii="Times New Roman" w:hAnsi="Times New Roman"/>
                <w:b w:val="0"/>
                <w:bCs w:val="0"/>
                <w:color w:val="000000" w:themeColor="text1"/>
                <w:sz w:val="24"/>
                <w:lang w:val="en-US" w:eastAsia="zh-CN"/>
                <w14:textFill>
                  <w14:solidFill>
                    <w14:schemeClr w14:val="tx1"/>
                  </w14:solidFill>
                </w14:textFill>
              </w:rPr>
              <w:t>加工项目，属于“三十二、专用设备制造业”中“70 环保、邮政、社会公共服务及其他”中“其他（仅分割、焊接、组装的除外；年用非溶剂型低VOCs含量涂料10吨以下的除外）”，</w:t>
            </w:r>
            <w:r>
              <w:rPr>
                <w:rFonts w:hint="default" w:ascii="Times New Roman" w:hAnsi="Times New Roman"/>
                <w:color w:val="000000" w:themeColor="text1"/>
                <w:sz w:val="24"/>
                <w14:textFill>
                  <w14:solidFill>
                    <w14:schemeClr w14:val="tx1"/>
                  </w14:solidFill>
                </w14:textFill>
              </w:rPr>
              <w:t>该类别下需编制环境影响报告表。</w:t>
            </w:r>
          </w:p>
          <w:p w14:paraId="7C3F9532">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eastAsia="宋体"/>
                <w:b/>
                <w:bCs/>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据此，建设单位委托淮安新皓源环境科技有限公司对该项目进行环境影响评价报告表的编制工作。我公司接受委托后，立即开展了详细的现场调查、资料收集工作，并对该项目的有关文件进行研究，在此基础上，我公司依照《建设项目环境影响报告表编制技术指南》（污染影响类）（试行）中的相关要求编制完成了该项目的环境影响评价报告表，呈报当地生态环境主管部门。</w:t>
            </w:r>
            <w:r>
              <w:rPr>
                <w:rFonts w:hint="eastAsia"/>
                <w:color w:val="000000" w:themeColor="text1"/>
                <w:lang w:val="en-US" w:eastAsia="zh-CN"/>
                <w14:textFill>
                  <w14:solidFill>
                    <w14:schemeClr w14:val="tx1"/>
                  </w14:solidFill>
                </w14:textFill>
              </w:rPr>
              <w:t xml:space="preserve"> </w:t>
            </w:r>
          </w:p>
          <w:p w14:paraId="066F3C5F">
            <w:pPr>
              <w:pStyle w:val="18"/>
              <w:keepNext w:val="0"/>
              <w:keepLines w:val="0"/>
              <w:pageBreakBefore w:val="0"/>
              <w:widowControl w:val="0"/>
              <w:numPr>
                <w:ilvl w:val="0"/>
                <w:numId w:val="3"/>
              </w:numPr>
              <w:kinsoku/>
              <w:wordWrap/>
              <w:overflowPunct/>
              <w:topLinePunct w:val="0"/>
              <w:bidi w:val="0"/>
              <w:spacing w:after="0" w:line="360" w:lineRule="auto"/>
              <w:ind w:left="0" w:leftChars="0" w:firstLine="482"/>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工程内容及规模</w:t>
            </w:r>
          </w:p>
          <w:p w14:paraId="7851B9C7">
            <w:pPr>
              <w:pStyle w:val="18"/>
              <w:keepNext w:val="0"/>
              <w:keepLines w:val="0"/>
              <w:pageBreakBefore w:val="0"/>
              <w:widowControl w:val="0"/>
              <w:kinsoku/>
              <w:wordWrap/>
              <w:overflowPunct/>
              <w:topLinePunct w:val="0"/>
              <w:bidi w:val="0"/>
              <w:spacing w:after="0" w:line="360" w:lineRule="auto"/>
              <w:ind w:left="0" w:leftChars="0" w:firstLine="48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1、项目名称：</w:t>
            </w:r>
            <w:r>
              <w:rPr>
                <w:rFonts w:hint="eastAsia"/>
                <w:color w:val="000000" w:themeColor="text1"/>
                <w:lang w:val="en-US" w:eastAsia="zh-CN"/>
                <w14:textFill>
                  <w14:solidFill>
                    <w14:schemeClr w14:val="tx1"/>
                  </w14:solidFill>
                </w14:textFill>
              </w:rPr>
              <w:t>淮安市绿能环境技术有限公司年加工1500套环境保护专用设备项目</w:t>
            </w:r>
          </w:p>
          <w:p w14:paraId="736F649B">
            <w:pPr>
              <w:pStyle w:val="18"/>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2、建设单位：</w:t>
            </w:r>
            <w:r>
              <w:rPr>
                <w:rFonts w:hint="eastAsia"/>
                <w:color w:val="000000" w:themeColor="text1"/>
                <w:lang w:val="en-US" w:eastAsia="zh-CN"/>
                <w14:textFill>
                  <w14:solidFill>
                    <w14:schemeClr w14:val="tx1"/>
                  </w14:solidFill>
                </w14:textFill>
              </w:rPr>
              <w:t>淮安市绿能环境技术有限公司</w:t>
            </w:r>
          </w:p>
          <w:p w14:paraId="66BD25B0">
            <w:pPr>
              <w:pStyle w:val="18"/>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3、行业类别：</w:t>
            </w:r>
            <w:r>
              <w:rPr>
                <w:rFonts w:hint="eastAsia"/>
                <w:color w:val="000000" w:themeColor="text1"/>
                <w:lang w:eastAsia="zh-CN"/>
                <w14:textFill>
                  <w14:solidFill>
                    <w14:schemeClr w14:val="tx1"/>
                  </w14:solidFill>
                </w14:textFill>
              </w:rPr>
              <w:t>C3591环境保护专业设备制造</w:t>
            </w:r>
          </w:p>
          <w:p w14:paraId="23755CE1">
            <w:pPr>
              <w:pStyle w:val="18"/>
              <w:keepNext w:val="0"/>
              <w:keepLines w:val="0"/>
              <w:pageBreakBefore w:val="0"/>
              <w:widowControl w:val="0"/>
              <w:kinsoku/>
              <w:wordWrap/>
              <w:overflowPunct/>
              <w:topLinePunct w:val="0"/>
              <w:bidi w:val="0"/>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4、建设地点：本项目选址位于涟水县</w:t>
            </w:r>
            <w:r>
              <w:rPr>
                <w:rFonts w:hint="eastAsia"/>
                <w:color w:val="000000" w:themeColor="text1"/>
                <w:lang w:val="en-US" w:eastAsia="zh-CN"/>
                <w14:textFill>
                  <w14:solidFill>
                    <w14:schemeClr w14:val="tx1"/>
                  </w14:solidFill>
                </w14:textFill>
              </w:rPr>
              <w:t>保滩街道（周集）工业集中区</w:t>
            </w:r>
            <w:r>
              <w:rPr>
                <w:rFonts w:hint="eastAsia"/>
                <w:color w:val="000000" w:themeColor="text1"/>
                <w14:textFill>
                  <w14:solidFill>
                    <w14:schemeClr w14:val="tx1"/>
                  </w14:solidFill>
                </w14:textFill>
              </w:rPr>
              <w:t>，厂区中心坐标为：北纬33°4</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51.074</w:t>
            </w:r>
            <w:r>
              <w:rPr>
                <w:rFonts w:hint="eastAsia"/>
                <w:color w:val="000000" w:themeColor="text1"/>
                <w14:textFill>
                  <w14:solidFill>
                    <w14:schemeClr w14:val="tx1"/>
                  </w14:solidFill>
                </w14:textFill>
              </w:rPr>
              <w:t>″，东经119°1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1.204</w:t>
            </w:r>
            <w:r>
              <w:rPr>
                <w:rFonts w:hint="eastAsia"/>
                <w:color w:val="000000" w:themeColor="text1"/>
                <w14:textFill>
                  <w14:solidFill>
                    <w14:schemeClr w14:val="tx1"/>
                  </w14:solidFill>
                </w14:textFill>
              </w:rPr>
              <w:t>″，本项目地理位置见附图1。</w:t>
            </w:r>
          </w:p>
          <w:p w14:paraId="753235C8">
            <w:pPr>
              <w:pStyle w:val="18"/>
              <w:keepNext w:val="0"/>
              <w:keepLines w:val="0"/>
              <w:pageBreakBefore w:val="0"/>
              <w:widowControl w:val="0"/>
              <w:kinsoku/>
              <w:wordWrap/>
              <w:overflowPunct/>
              <w:topLinePunct w:val="0"/>
              <w:bidi w:val="0"/>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5、项目总投资及环保投资</w:t>
            </w:r>
          </w:p>
          <w:p w14:paraId="62CA2604">
            <w:pPr>
              <w:pStyle w:val="18"/>
              <w:keepNext w:val="0"/>
              <w:keepLines w:val="0"/>
              <w:pageBreakBefore w:val="0"/>
              <w:widowControl w:val="0"/>
              <w:kinsoku/>
              <w:wordWrap/>
              <w:overflowPunct/>
              <w:topLinePunct w:val="0"/>
              <w:bidi w:val="0"/>
              <w:spacing w:after="0" w:line="360" w:lineRule="auto"/>
              <w:ind w:left="0" w:leftChars="0" w:firstLine="480"/>
              <w:textAlignment w:val="auto"/>
              <w:rPr>
                <w:rFonts w:hint="eastAsia"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项目工程总投资为</w:t>
            </w:r>
            <w:r>
              <w:rPr>
                <w:rFonts w:hint="eastAsia"/>
                <w:color w:val="000000" w:themeColor="text1"/>
                <w:lang w:val="en-US" w:eastAsia="zh-CN"/>
                <w14:textFill>
                  <w14:solidFill>
                    <w14:schemeClr w14:val="tx1"/>
                  </w14:solidFill>
                </w14:textFill>
              </w:rPr>
              <w:t>3000</w:t>
            </w:r>
            <w:r>
              <w:rPr>
                <w:rFonts w:hint="eastAsia"/>
                <w:color w:val="000000" w:themeColor="text1"/>
                <w14:textFill>
                  <w14:solidFill>
                    <w14:schemeClr w14:val="tx1"/>
                  </w14:solidFill>
                </w14:textFill>
              </w:rPr>
              <w:t>万元，</w:t>
            </w:r>
            <w:r>
              <w:rPr>
                <w:rFonts w:hint="eastAsia" w:ascii="Times New Roman" w:hAnsi="Times New Roman" w:cs="Times New Roman"/>
                <w:color w:val="000000" w:themeColor="text1"/>
                <w14:textFill>
                  <w14:solidFill>
                    <w14:schemeClr w14:val="tx1"/>
                  </w14:solidFill>
                </w14:textFill>
              </w:rPr>
              <w:t>其中环保投资为</w:t>
            </w:r>
            <w:r>
              <w:rPr>
                <w:rFonts w:hint="eastAsia" w:cs="Times New Roman"/>
                <w:color w:val="000000" w:themeColor="text1"/>
                <w:lang w:val="en-US" w:eastAsia="zh-CN"/>
                <w14:textFill>
                  <w14:solidFill>
                    <w14:schemeClr w14:val="tx1"/>
                  </w14:solidFill>
                </w14:textFill>
              </w:rPr>
              <w:t>54</w:t>
            </w:r>
            <w:r>
              <w:rPr>
                <w:rFonts w:hint="eastAsia" w:ascii="Times New Roman" w:hAnsi="Times New Roman" w:cs="Times New Roman"/>
                <w:color w:val="000000" w:themeColor="text1"/>
                <w14:textFill>
                  <w14:solidFill>
                    <w14:schemeClr w14:val="tx1"/>
                  </w14:solidFill>
                </w14:textFill>
              </w:rPr>
              <w:t>万元，占总投资的</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14:textFill>
                  <w14:solidFill>
                    <w14:schemeClr w14:val="tx1"/>
                  </w14:solidFill>
                </w14:textFill>
              </w:rPr>
              <w:t>%。</w:t>
            </w:r>
          </w:p>
          <w:p w14:paraId="7CB09D68">
            <w:pPr>
              <w:pStyle w:val="18"/>
              <w:keepNext w:val="0"/>
              <w:keepLines w:val="0"/>
              <w:pageBreakBefore w:val="0"/>
              <w:widowControl w:val="0"/>
              <w:kinsoku/>
              <w:wordWrap/>
              <w:overflowPunct/>
              <w:topLinePunct w:val="0"/>
              <w:bidi w:val="0"/>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6、产品方案</w:t>
            </w:r>
          </w:p>
          <w:p w14:paraId="24626B9E">
            <w:pPr>
              <w:pStyle w:val="18"/>
              <w:keepNext w:val="0"/>
              <w:keepLines w:val="0"/>
              <w:pageBreakBefore w:val="0"/>
              <w:widowControl w:val="0"/>
              <w:kinsoku/>
              <w:wordWrap/>
              <w:overflowPunct/>
              <w:topLinePunct w:val="0"/>
              <w:bidi w:val="0"/>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本项目详细产品方案见表2-1。</w:t>
            </w:r>
          </w:p>
          <w:p w14:paraId="772762C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表2-1</w:t>
            </w:r>
            <w:r>
              <w:rPr>
                <w:rFonts w:hint="eastAsia"/>
                <w:b/>
                <w:bCs/>
                <w:color w:val="000000" w:themeColor="text1"/>
                <w:sz w:val="21"/>
                <w:szCs w:val="21"/>
                <w:lang w:val="en-US" w:eastAsia="zh-CN"/>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项目产品方案一览表</w:t>
            </w:r>
          </w:p>
          <w:tbl>
            <w:tblPr>
              <w:tblStyle w:val="22"/>
              <w:tblW w:w="79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5"/>
              <w:gridCol w:w="1935"/>
              <w:gridCol w:w="2059"/>
              <w:gridCol w:w="1841"/>
              <w:gridCol w:w="1377"/>
            </w:tblGrid>
            <w:tr w14:paraId="7ACCA6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4" w:hRule="exact"/>
                <w:jc w:val="center"/>
              </w:trPr>
              <w:tc>
                <w:tcPr>
                  <w:tcW w:w="765" w:type="dxa"/>
                  <w:noWrap w:val="0"/>
                  <w:vAlign w:val="center"/>
                </w:tcPr>
                <w:p w14:paraId="7ECEC818">
                  <w:pPr>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935" w:type="dxa"/>
                  <w:noWrap w:val="0"/>
                  <w:vAlign w:val="center"/>
                </w:tcPr>
                <w:p w14:paraId="78DF3206">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产品</w:t>
                  </w:r>
                </w:p>
              </w:tc>
              <w:tc>
                <w:tcPr>
                  <w:tcW w:w="2059" w:type="dxa"/>
                  <w:noWrap w:val="0"/>
                  <w:vAlign w:val="center"/>
                </w:tcPr>
                <w:p w14:paraId="261F9D6C">
                  <w:pPr>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规格型号</w:t>
                  </w:r>
                </w:p>
              </w:tc>
              <w:tc>
                <w:tcPr>
                  <w:tcW w:w="1841" w:type="dxa"/>
                  <w:noWrap w:val="0"/>
                  <w:vAlign w:val="center"/>
                </w:tcPr>
                <w:p w14:paraId="1AFE8FA3">
                  <w:pPr>
                    <w:spacing w:line="28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年产量</w:t>
                  </w:r>
                </w:p>
              </w:tc>
              <w:tc>
                <w:tcPr>
                  <w:tcW w:w="1377" w:type="dxa"/>
                  <w:noWrap w:val="0"/>
                  <w:vAlign w:val="center"/>
                </w:tcPr>
                <w:p w14:paraId="05BCD21D">
                  <w:pPr>
                    <w:spacing w:line="28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备注</w:t>
                  </w:r>
                </w:p>
              </w:tc>
            </w:tr>
            <w:tr w14:paraId="7432D6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765" w:type="dxa"/>
                  <w:noWrap w:val="0"/>
                  <w:vAlign w:val="center"/>
                </w:tcPr>
                <w:p w14:paraId="19CF5489">
                  <w:pPr>
                    <w:numPr>
                      <w:ilvl w:val="0"/>
                      <w:numId w:val="4"/>
                    </w:numPr>
                    <w:spacing w:line="280" w:lineRule="exact"/>
                    <w:ind w:left="0" w:leftChars="0" w:firstLine="0" w:firstLineChars="0"/>
                    <w:jc w:val="center"/>
                    <w:rPr>
                      <w:rFonts w:hint="eastAsia" w:eastAsia="宋体"/>
                      <w:color w:val="000000" w:themeColor="text1"/>
                      <w:szCs w:val="21"/>
                      <w:lang w:val="en-US" w:eastAsia="zh-CN"/>
                      <w14:textFill>
                        <w14:solidFill>
                          <w14:schemeClr w14:val="tx1"/>
                        </w14:solidFill>
                      </w14:textFill>
                    </w:rPr>
                  </w:pPr>
                </w:p>
              </w:tc>
              <w:tc>
                <w:tcPr>
                  <w:tcW w:w="1935" w:type="dxa"/>
                  <w:noWrap w:val="0"/>
                  <w:vAlign w:val="center"/>
                </w:tcPr>
                <w:p w14:paraId="7BE70657">
                  <w:pPr>
                    <w:jc w:val="center"/>
                    <w:rPr>
                      <w:rFonts w:hint="default"/>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碳钢</w:t>
                  </w:r>
                  <w:r>
                    <w:rPr>
                      <w:rFonts w:hint="eastAsia" w:eastAsia="宋体"/>
                      <w:color w:val="000000" w:themeColor="text1"/>
                      <w:sz w:val="21"/>
                      <w:szCs w:val="21"/>
                      <w:lang w:eastAsia="zh-CN"/>
                      <w14:textFill>
                        <w14:solidFill>
                          <w14:schemeClr w14:val="tx1"/>
                        </w14:solidFill>
                      </w14:textFill>
                    </w:rPr>
                    <w:t>环保设备</w:t>
                  </w:r>
                </w:p>
              </w:tc>
              <w:tc>
                <w:tcPr>
                  <w:tcW w:w="2059" w:type="dxa"/>
                  <w:noWrap w:val="0"/>
                  <w:vAlign w:val="center"/>
                </w:tcPr>
                <w:p w14:paraId="709BE755">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LN-HB-TG</w:t>
                  </w:r>
                </w:p>
              </w:tc>
              <w:tc>
                <w:tcPr>
                  <w:tcW w:w="1841" w:type="dxa"/>
                  <w:noWrap w:val="0"/>
                  <w:vAlign w:val="center"/>
                </w:tcPr>
                <w:p w14:paraId="3993997B">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00套</w:t>
                  </w:r>
                </w:p>
              </w:tc>
              <w:tc>
                <w:tcPr>
                  <w:tcW w:w="1377" w:type="dxa"/>
                  <w:noWrap w:val="0"/>
                  <w:vAlign w:val="center"/>
                </w:tcPr>
                <w:p w14:paraId="073788D2">
                  <w:pPr>
                    <w:spacing w:line="28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7BEDA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exact"/>
                <w:jc w:val="center"/>
              </w:trPr>
              <w:tc>
                <w:tcPr>
                  <w:tcW w:w="765" w:type="dxa"/>
                  <w:noWrap w:val="0"/>
                  <w:vAlign w:val="center"/>
                </w:tcPr>
                <w:p w14:paraId="3CBA02E1">
                  <w:pPr>
                    <w:numPr>
                      <w:ilvl w:val="0"/>
                      <w:numId w:val="4"/>
                    </w:numPr>
                    <w:spacing w:line="280" w:lineRule="exact"/>
                    <w:ind w:left="0" w:leftChars="0" w:firstLine="0" w:firstLineChars="0"/>
                    <w:jc w:val="center"/>
                    <w:rPr>
                      <w:rFonts w:hint="default"/>
                      <w:color w:val="000000" w:themeColor="text1"/>
                      <w:szCs w:val="21"/>
                      <w:lang w:val="en-US" w:eastAsia="zh-CN"/>
                      <w14:textFill>
                        <w14:solidFill>
                          <w14:schemeClr w14:val="tx1"/>
                        </w14:solidFill>
                      </w14:textFill>
                    </w:rPr>
                  </w:pPr>
                </w:p>
              </w:tc>
              <w:tc>
                <w:tcPr>
                  <w:tcW w:w="1935" w:type="dxa"/>
                  <w:noWrap w:val="0"/>
                  <w:vAlign w:val="center"/>
                </w:tcPr>
                <w:p w14:paraId="221A9418">
                  <w:pPr>
                    <w:jc w:val="center"/>
                    <w:rPr>
                      <w:rFonts w:hint="default"/>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不锈钢</w:t>
                  </w:r>
                  <w:r>
                    <w:rPr>
                      <w:rFonts w:hint="eastAsia" w:eastAsia="宋体"/>
                      <w:color w:val="000000" w:themeColor="text1"/>
                      <w:sz w:val="21"/>
                      <w:szCs w:val="21"/>
                      <w:lang w:eastAsia="zh-CN"/>
                      <w14:textFill>
                        <w14:solidFill>
                          <w14:schemeClr w14:val="tx1"/>
                        </w14:solidFill>
                      </w14:textFill>
                    </w:rPr>
                    <w:t>环保设备</w:t>
                  </w:r>
                </w:p>
              </w:tc>
              <w:tc>
                <w:tcPr>
                  <w:tcW w:w="2059" w:type="dxa"/>
                  <w:noWrap w:val="0"/>
                  <w:vAlign w:val="center"/>
                </w:tcPr>
                <w:p w14:paraId="0C687140">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LN-HB-BXG</w:t>
                  </w:r>
                </w:p>
              </w:tc>
              <w:tc>
                <w:tcPr>
                  <w:tcW w:w="1841" w:type="dxa"/>
                  <w:noWrap w:val="0"/>
                  <w:vAlign w:val="center"/>
                </w:tcPr>
                <w:p w14:paraId="38FBE0F3">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00套</w:t>
                  </w:r>
                </w:p>
              </w:tc>
              <w:tc>
                <w:tcPr>
                  <w:tcW w:w="1377" w:type="dxa"/>
                  <w:noWrap w:val="0"/>
                  <w:vAlign w:val="center"/>
                </w:tcPr>
                <w:p w14:paraId="35AE6836">
                  <w:pPr>
                    <w:spacing w:line="28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EB87D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exact"/>
                <w:jc w:val="center"/>
              </w:trPr>
              <w:tc>
                <w:tcPr>
                  <w:tcW w:w="765" w:type="dxa"/>
                  <w:noWrap w:val="0"/>
                  <w:vAlign w:val="center"/>
                </w:tcPr>
                <w:p w14:paraId="0BA7B563">
                  <w:pPr>
                    <w:numPr>
                      <w:ilvl w:val="0"/>
                      <w:numId w:val="4"/>
                    </w:numPr>
                    <w:spacing w:line="280" w:lineRule="exact"/>
                    <w:ind w:left="0" w:leftChars="0" w:firstLine="0" w:firstLineChars="0"/>
                    <w:jc w:val="center"/>
                    <w:rPr>
                      <w:rFonts w:hint="default"/>
                      <w:color w:val="000000" w:themeColor="text1"/>
                      <w:szCs w:val="21"/>
                      <w:lang w:val="en-US" w:eastAsia="zh-CN"/>
                      <w14:textFill>
                        <w14:solidFill>
                          <w14:schemeClr w14:val="tx1"/>
                        </w14:solidFill>
                      </w14:textFill>
                    </w:rPr>
                  </w:pPr>
                </w:p>
              </w:tc>
              <w:tc>
                <w:tcPr>
                  <w:tcW w:w="1935" w:type="dxa"/>
                  <w:noWrap w:val="0"/>
                  <w:vAlign w:val="center"/>
                </w:tcPr>
                <w:p w14:paraId="4E0C333D">
                  <w:pPr>
                    <w:jc w:val="center"/>
                    <w:rPr>
                      <w:rFonts w:hint="eastAsia"/>
                      <w:color w:val="000000" w:themeColor="text1"/>
                      <w:sz w:val="21"/>
                      <w:szCs w:val="21"/>
                      <w:lang w:val="en-US" w:eastAsia="zh-CN"/>
                      <w14:textFill>
                        <w14:solidFill>
                          <w14:schemeClr w14:val="tx1"/>
                        </w14:solidFill>
                      </w14:textFill>
                    </w:rPr>
                  </w:pPr>
                  <w:r>
                    <w:rPr>
                      <w:rFonts w:hint="eastAsia" w:hAnsi="宋体" w:eastAsia="宋体"/>
                      <w:color w:val="000000" w:themeColor="text1"/>
                      <w:sz w:val="21"/>
                      <w:szCs w:val="21"/>
                      <w14:textFill>
                        <w14:solidFill>
                          <w14:schemeClr w14:val="tx1"/>
                        </w14:solidFill>
                      </w14:textFill>
                    </w:rPr>
                    <w:t>PP</w:t>
                  </w:r>
                  <w:r>
                    <w:rPr>
                      <w:rFonts w:hint="eastAsia" w:hAnsi="宋体" w:eastAsia="宋体"/>
                      <w:color w:val="000000" w:themeColor="text1"/>
                      <w:sz w:val="21"/>
                      <w:szCs w:val="21"/>
                      <w:lang w:eastAsia="zh-CN"/>
                      <w14:textFill>
                        <w14:solidFill>
                          <w14:schemeClr w14:val="tx1"/>
                        </w14:solidFill>
                      </w14:textFill>
                    </w:rPr>
                    <w:t>环保设备</w:t>
                  </w:r>
                </w:p>
              </w:tc>
              <w:tc>
                <w:tcPr>
                  <w:tcW w:w="2059" w:type="dxa"/>
                  <w:noWrap w:val="0"/>
                  <w:vAlign w:val="center"/>
                </w:tcPr>
                <w:p w14:paraId="7A52DD48">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LN-HB-PP</w:t>
                  </w:r>
                </w:p>
              </w:tc>
              <w:tc>
                <w:tcPr>
                  <w:tcW w:w="1841" w:type="dxa"/>
                  <w:noWrap w:val="0"/>
                  <w:vAlign w:val="center"/>
                </w:tcPr>
                <w:p w14:paraId="03E8032B">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00套</w:t>
                  </w:r>
                </w:p>
              </w:tc>
              <w:tc>
                <w:tcPr>
                  <w:tcW w:w="1377" w:type="dxa"/>
                  <w:noWrap w:val="0"/>
                  <w:vAlign w:val="center"/>
                </w:tcPr>
                <w:p w14:paraId="3B4F19A8">
                  <w:pPr>
                    <w:spacing w:line="28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B0F2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exact"/>
                <w:jc w:val="center"/>
              </w:trPr>
              <w:tc>
                <w:tcPr>
                  <w:tcW w:w="765" w:type="dxa"/>
                  <w:noWrap w:val="0"/>
                  <w:vAlign w:val="center"/>
                </w:tcPr>
                <w:p w14:paraId="225E7B60">
                  <w:pPr>
                    <w:numPr>
                      <w:ilvl w:val="0"/>
                      <w:numId w:val="4"/>
                    </w:numPr>
                    <w:spacing w:line="280" w:lineRule="exact"/>
                    <w:ind w:left="0" w:leftChars="0" w:firstLine="0" w:firstLineChars="0"/>
                    <w:jc w:val="center"/>
                    <w:rPr>
                      <w:rFonts w:hint="eastAsia"/>
                      <w:color w:val="000000" w:themeColor="text1"/>
                      <w:szCs w:val="21"/>
                      <w:lang w:val="en-US" w:eastAsia="zh-CN"/>
                      <w14:textFill>
                        <w14:solidFill>
                          <w14:schemeClr w14:val="tx1"/>
                        </w14:solidFill>
                      </w14:textFill>
                    </w:rPr>
                  </w:pPr>
                </w:p>
              </w:tc>
              <w:tc>
                <w:tcPr>
                  <w:tcW w:w="1935" w:type="dxa"/>
                  <w:noWrap w:val="0"/>
                  <w:vAlign w:val="center"/>
                </w:tcPr>
                <w:p w14:paraId="2102B2CE">
                  <w:pPr>
                    <w:jc w:val="center"/>
                    <w:rPr>
                      <w:rFonts w:ascii="Times New Roman" w:hAnsi="Times New Roman"/>
                      <w:color w:val="000000" w:themeColor="text1"/>
                      <w:sz w:val="21"/>
                      <w:szCs w:val="21"/>
                      <w:lang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玻璃钢</w:t>
                  </w:r>
                  <w:r>
                    <w:rPr>
                      <w:rFonts w:hint="eastAsia" w:eastAsia="宋体"/>
                      <w:color w:val="000000" w:themeColor="text1"/>
                      <w:sz w:val="21"/>
                      <w:szCs w:val="21"/>
                      <w:lang w:eastAsia="zh-CN"/>
                      <w14:textFill>
                        <w14:solidFill>
                          <w14:schemeClr w14:val="tx1"/>
                        </w14:solidFill>
                      </w14:textFill>
                    </w:rPr>
                    <w:t>环保设备</w:t>
                  </w:r>
                </w:p>
              </w:tc>
              <w:tc>
                <w:tcPr>
                  <w:tcW w:w="2059" w:type="dxa"/>
                  <w:noWrap w:val="0"/>
                  <w:vAlign w:val="center"/>
                </w:tcPr>
                <w:p w14:paraId="2C133987">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LN-HB-BLG</w:t>
                  </w:r>
                </w:p>
              </w:tc>
              <w:tc>
                <w:tcPr>
                  <w:tcW w:w="1841" w:type="dxa"/>
                  <w:noWrap w:val="0"/>
                  <w:vAlign w:val="center"/>
                </w:tcPr>
                <w:p w14:paraId="371026F7">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00套</w:t>
                  </w:r>
                </w:p>
              </w:tc>
              <w:tc>
                <w:tcPr>
                  <w:tcW w:w="1377" w:type="dxa"/>
                  <w:noWrap w:val="0"/>
                  <w:vAlign w:val="center"/>
                </w:tcPr>
                <w:p w14:paraId="1F5AA08B">
                  <w:pPr>
                    <w:spacing w:line="28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14:paraId="1D40AEFC">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7、占地面积与建筑面积</w:t>
            </w:r>
          </w:p>
          <w:p w14:paraId="5C9A948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本项目总占地面积</w:t>
            </w:r>
            <w:r>
              <w:rPr>
                <w:rFonts w:hint="eastAsia"/>
                <w:color w:val="000000" w:themeColor="text1"/>
                <w:lang w:val="en-US" w:eastAsia="zh-CN"/>
                <w14:textFill>
                  <w14:solidFill>
                    <w14:schemeClr w14:val="tx1"/>
                  </w14:solidFill>
                </w14:textFill>
              </w:rPr>
              <w:t>2500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租赁淮安绿然环保设备有限公司生产厂房总</w:t>
            </w:r>
            <w:r>
              <w:rPr>
                <w:rFonts w:hint="eastAsia"/>
                <w:color w:val="000000" w:themeColor="text1"/>
                <w14:textFill>
                  <w14:solidFill>
                    <w14:schemeClr w14:val="tx1"/>
                  </w14:solidFill>
                </w14:textFill>
              </w:rPr>
              <w:t>建筑面积</w:t>
            </w:r>
            <w:r>
              <w:rPr>
                <w:rFonts w:hint="eastAsia"/>
                <w:color w:val="000000" w:themeColor="text1"/>
                <w:lang w:val="en-US" w:eastAsia="zh-CN"/>
                <w14:textFill>
                  <w14:solidFill>
                    <w14:schemeClr w14:val="tx1"/>
                  </w14:solidFill>
                </w14:textFill>
              </w:rPr>
              <w:t>约2353.1</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81C83F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8、工程内容</w:t>
            </w:r>
          </w:p>
          <w:p w14:paraId="7B956693">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本项目工程内容主要包括主体工程、辅助工程、储运工程、公用工程及环保工程等，具体内容见表2-2。</w:t>
            </w:r>
          </w:p>
          <w:p w14:paraId="0DD4431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6534745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51B914E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2085117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72C69BF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318DC49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295DC540">
            <w:pPr>
              <w:pStyle w:val="19"/>
              <w:rPr>
                <w:rFonts w:hint="eastAsia"/>
                <w:b/>
                <w:bCs/>
                <w:color w:val="000000" w:themeColor="text1"/>
                <w:sz w:val="21"/>
                <w:szCs w:val="21"/>
                <w14:textFill>
                  <w14:solidFill>
                    <w14:schemeClr w14:val="tx1"/>
                  </w14:solidFill>
                </w14:textFill>
              </w:rPr>
            </w:pPr>
          </w:p>
          <w:p w14:paraId="5EA6DF24">
            <w:pPr>
              <w:pStyle w:val="18"/>
              <w:rPr>
                <w:rFonts w:hint="eastAsia"/>
                <w:b/>
                <w:bCs/>
                <w:color w:val="000000" w:themeColor="text1"/>
                <w:sz w:val="21"/>
                <w:szCs w:val="21"/>
                <w14:textFill>
                  <w14:solidFill>
                    <w14:schemeClr w14:val="tx1"/>
                  </w14:solidFill>
                </w14:textFill>
              </w:rPr>
            </w:pPr>
          </w:p>
          <w:p w14:paraId="62A71F03">
            <w:pPr>
              <w:pStyle w:val="19"/>
              <w:rPr>
                <w:rFonts w:hint="eastAsia"/>
                <w:b/>
                <w:bCs/>
                <w:color w:val="000000" w:themeColor="text1"/>
                <w:sz w:val="21"/>
                <w:szCs w:val="21"/>
                <w14:textFill>
                  <w14:solidFill>
                    <w14:schemeClr w14:val="tx1"/>
                  </w14:solidFill>
                </w14:textFill>
              </w:rPr>
            </w:pPr>
          </w:p>
          <w:p w14:paraId="4C3C6487">
            <w:pPr>
              <w:pStyle w:val="18"/>
              <w:rPr>
                <w:rFonts w:hint="eastAsia"/>
                <w:b/>
                <w:bCs/>
                <w:color w:val="000000" w:themeColor="text1"/>
                <w:sz w:val="21"/>
                <w:szCs w:val="21"/>
                <w14:textFill>
                  <w14:solidFill>
                    <w14:schemeClr w14:val="tx1"/>
                  </w14:solidFill>
                </w14:textFill>
              </w:rPr>
            </w:pPr>
          </w:p>
          <w:p w14:paraId="0B5A8214">
            <w:pPr>
              <w:pStyle w:val="19"/>
              <w:rPr>
                <w:rFonts w:hint="eastAsia"/>
                <w:b/>
                <w:bCs/>
                <w:color w:val="000000" w:themeColor="text1"/>
                <w:sz w:val="21"/>
                <w:szCs w:val="21"/>
                <w14:textFill>
                  <w14:solidFill>
                    <w14:schemeClr w14:val="tx1"/>
                  </w14:solidFill>
                </w14:textFill>
              </w:rPr>
            </w:pPr>
          </w:p>
          <w:p w14:paraId="3D7BEFB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表2-2</w:t>
            </w:r>
            <w:r>
              <w:rPr>
                <w:rFonts w:hint="eastAsia"/>
                <w:b/>
                <w:bCs/>
                <w:color w:val="000000" w:themeColor="text1"/>
                <w:sz w:val="21"/>
                <w:szCs w:val="21"/>
                <w:lang w:val="en-US" w:eastAsia="zh-CN"/>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项目主体工程及公用、辅助工程一览表</w:t>
            </w:r>
          </w:p>
          <w:tbl>
            <w:tblPr>
              <w:tblStyle w:val="23"/>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3"/>
              <w:gridCol w:w="544"/>
              <w:gridCol w:w="1705"/>
              <w:gridCol w:w="2888"/>
              <w:gridCol w:w="2298"/>
            </w:tblGrid>
            <w:tr w14:paraId="12C53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1087" w:type="dxa"/>
                  <w:gridSpan w:val="2"/>
                  <w:noWrap w:val="0"/>
                  <w:vAlign w:val="center"/>
                </w:tcPr>
                <w:p w14:paraId="3B4CF20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工程名称</w:t>
                  </w:r>
                </w:p>
              </w:tc>
              <w:tc>
                <w:tcPr>
                  <w:tcW w:w="1705" w:type="dxa"/>
                  <w:noWrap w:val="0"/>
                  <w:vAlign w:val="center"/>
                </w:tcPr>
                <w:p w14:paraId="68D120C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建设名称</w:t>
                  </w:r>
                </w:p>
              </w:tc>
              <w:tc>
                <w:tcPr>
                  <w:tcW w:w="2888" w:type="dxa"/>
                  <w:noWrap w:val="0"/>
                  <w:vAlign w:val="center"/>
                </w:tcPr>
                <w:p w14:paraId="33A7304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设计能力</w:t>
                  </w:r>
                </w:p>
              </w:tc>
              <w:tc>
                <w:tcPr>
                  <w:tcW w:w="2298" w:type="dxa"/>
                  <w:noWrap w:val="0"/>
                  <w:vAlign w:val="center"/>
                </w:tcPr>
                <w:p w14:paraId="095D9BA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备注</w:t>
                  </w:r>
                </w:p>
              </w:tc>
            </w:tr>
            <w:tr w14:paraId="363C9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24" w:hRule="atLeast"/>
                <w:jc w:val="center"/>
              </w:trPr>
              <w:tc>
                <w:tcPr>
                  <w:tcW w:w="1087" w:type="dxa"/>
                  <w:gridSpan w:val="2"/>
                  <w:vMerge w:val="restart"/>
                  <w:noWrap w:val="0"/>
                  <w:vAlign w:val="center"/>
                </w:tcPr>
                <w:p w14:paraId="50395A9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主体工程</w:t>
                  </w:r>
                </w:p>
              </w:tc>
              <w:tc>
                <w:tcPr>
                  <w:tcW w:w="1705" w:type="dxa"/>
                  <w:noWrap w:val="0"/>
                  <w:vAlign w:val="center"/>
                </w:tcPr>
                <w:p w14:paraId="2A1E6B44">
                  <w:pPr>
                    <w:adjustRightInd w:val="0"/>
                    <w:snapToGrid w:val="0"/>
                    <w:spacing w:line="240" w:lineRule="auto"/>
                    <w:ind w:firstLine="0" w:firstLineChars="0"/>
                    <w:jc w:val="center"/>
                    <w:rPr>
                      <w:rFonts w:hint="default"/>
                      <w:color w:val="000000" w:themeColor="text1"/>
                      <w:sz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w:t>
                  </w:r>
                </w:p>
              </w:tc>
              <w:tc>
                <w:tcPr>
                  <w:tcW w:w="2888" w:type="dxa"/>
                  <w:noWrap w:val="0"/>
                  <w:vAlign w:val="center"/>
                </w:tcPr>
                <w:p w14:paraId="438C187F">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共1层，</w:t>
                  </w:r>
                  <w:r>
                    <w:rPr>
                      <w:rFonts w:hint="eastAsia"/>
                      <w:color w:val="000000" w:themeColor="text1"/>
                      <w:sz w:val="21"/>
                      <w:szCs w:val="21"/>
                      <w14:textFill>
                        <w14:solidFill>
                          <w14:schemeClr w14:val="tx1"/>
                        </w14:solidFill>
                      </w14:textFill>
                    </w:rPr>
                    <w:t>建筑面积</w:t>
                  </w:r>
                  <w:r>
                    <w:rPr>
                      <w:rFonts w:hint="eastAsia"/>
                      <w:color w:val="000000" w:themeColor="text1"/>
                      <w:sz w:val="21"/>
                      <w:szCs w:val="21"/>
                      <w:lang w:val="en-US" w:eastAsia="zh-CN"/>
                      <w14:textFill>
                        <w14:solidFill>
                          <w14:schemeClr w14:val="tx1"/>
                        </w14:solidFill>
                      </w14:textFill>
                    </w:rPr>
                    <w:t>2353.1</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2298" w:type="dxa"/>
                  <w:noWrap w:val="0"/>
                  <w:vAlign w:val="center"/>
                </w:tcPr>
                <w:p w14:paraId="7E117E9F">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自西向东分别设置碳钢/不锈钢环保设备生产区、玻璃钢环保设备生产区，南侧设置PP环保设备生产区</w:t>
                  </w:r>
                </w:p>
              </w:tc>
            </w:tr>
            <w:tr w14:paraId="5C823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24" w:hRule="atLeast"/>
                <w:jc w:val="center"/>
              </w:trPr>
              <w:tc>
                <w:tcPr>
                  <w:tcW w:w="1087" w:type="dxa"/>
                  <w:gridSpan w:val="2"/>
                  <w:vMerge w:val="continue"/>
                  <w:noWrap w:val="0"/>
                  <w:vAlign w:val="center"/>
                </w:tcPr>
                <w:p w14:paraId="2BC7888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14:textFill>
                        <w14:solidFill>
                          <w14:schemeClr w14:val="tx1"/>
                        </w14:solidFill>
                      </w14:textFill>
                    </w:rPr>
                  </w:pPr>
                </w:p>
              </w:tc>
              <w:tc>
                <w:tcPr>
                  <w:tcW w:w="1705" w:type="dxa"/>
                  <w:noWrap w:val="0"/>
                  <w:vAlign w:val="center"/>
                </w:tcPr>
                <w:p w14:paraId="6B3DB469">
                  <w:pPr>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办公区</w:t>
                  </w:r>
                </w:p>
              </w:tc>
              <w:tc>
                <w:tcPr>
                  <w:tcW w:w="2888" w:type="dxa"/>
                  <w:noWrap w:val="0"/>
                  <w:vAlign w:val="center"/>
                </w:tcPr>
                <w:p w14:paraId="26C3DE6A">
                  <w:pPr>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建筑面积100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2298" w:type="dxa"/>
                  <w:noWrap w:val="0"/>
                  <w:vAlign w:val="center"/>
                </w:tcPr>
                <w:p w14:paraId="58B30E01">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依托淮安绿然环保设备有限公司办公场所</w:t>
                  </w:r>
                </w:p>
              </w:tc>
            </w:tr>
            <w:tr w14:paraId="4EB9E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3" w:hRule="atLeast"/>
                <w:jc w:val="center"/>
              </w:trPr>
              <w:tc>
                <w:tcPr>
                  <w:tcW w:w="1087" w:type="dxa"/>
                  <w:gridSpan w:val="2"/>
                  <w:noWrap w:val="0"/>
                  <w:vAlign w:val="center"/>
                </w:tcPr>
                <w:p w14:paraId="667180B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储运工程</w:t>
                  </w:r>
                </w:p>
              </w:tc>
              <w:tc>
                <w:tcPr>
                  <w:tcW w:w="1705" w:type="dxa"/>
                  <w:noWrap w:val="0"/>
                  <w:vAlign w:val="center"/>
                </w:tcPr>
                <w:p w14:paraId="6AD8148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仓库</w:t>
                  </w:r>
                </w:p>
              </w:tc>
              <w:tc>
                <w:tcPr>
                  <w:tcW w:w="2888" w:type="dxa"/>
                  <w:noWrap w:val="0"/>
                  <w:vAlign w:val="center"/>
                </w:tcPr>
                <w:p w14:paraId="7644A4A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建筑面积约600m</w:t>
                  </w:r>
                  <w:r>
                    <w:rPr>
                      <w:rFonts w:hint="eastAsia" w:cs="Times New Roman"/>
                      <w:color w:val="000000" w:themeColor="text1"/>
                      <w:sz w:val="21"/>
                      <w:szCs w:val="21"/>
                      <w:vertAlign w:val="superscript"/>
                      <w:lang w:val="en-US" w:eastAsia="zh-CN"/>
                      <w14:textFill>
                        <w14:solidFill>
                          <w14:schemeClr w14:val="tx1"/>
                        </w14:solidFill>
                      </w14:textFill>
                    </w:rPr>
                    <w:t>2</w:t>
                  </w:r>
                </w:p>
              </w:tc>
              <w:tc>
                <w:tcPr>
                  <w:tcW w:w="2298" w:type="dxa"/>
                  <w:noWrap w:val="0"/>
                  <w:vAlign w:val="center"/>
                </w:tcPr>
                <w:p w14:paraId="00E902D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位于厂房东侧</w:t>
                  </w:r>
                </w:p>
              </w:tc>
            </w:tr>
            <w:tr w14:paraId="0FBD3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1087" w:type="dxa"/>
                  <w:gridSpan w:val="2"/>
                  <w:vMerge w:val="restart"/>
                  <w:noWrap w:val="0"/>
                  <w:vAlign w:val="center"/>
                </w:tcPr>
                <w:p w14:paraId="728FADC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公用工程</w:t>
                  </w:r>
                </w:p>
              </w:tc>
              <w:tc>
                <w:tcPr>
                  <w:tcW w:w="1705" w:type="dxa"/>
                  <w:noWrap w:val="0"/>
                  <w:vAlign w:val="center"/>
                </w:tcPr>
                <w:p w14:paraId="43004D9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给水系统</w:t>
                  </w:r>
                </w:p>
              </w:tc>
              <w:tc>
                <w:tcPr>
                  <w:tcW w:w="2888" w:type="dxa"/>
                  <w:noWrap w:val="0"/>
                  <w:vAlign w:val="center"/>
                </w:tcPr>
                <w:p w14:paraId="14423CC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用水量</w:t>
                  </w:r>
                  <w:r>
                    <w:rPr>
                      <w:rFonts w:hint="eastAsia" w:cs="Times New Roman"/>
                      <w:color w:val="000000" w:themeColor="text1"/>
                      <w:sz w:val="21"/>
                      <w:szCs w:val="21"/>
                      <w:lang w:val="en-US" w:eastAsia="zh-CN"/>
                      <w14:textFill>
                        <w14:solidFill>
                          <w14:schemeClr w14:val="tx1"/>
                        </w14:solidFill>
                      </w14:textFill>
                    </w:rPr>
                    <w:t>453</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2298" w:type="dxa"/>
                  <w:noWrap w:val="0"/>
                  <w:vAlign w:val="center"/>
                </w:tcPr>
                <w:p w14:paraId="2A3A961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市政自来水管网供给</w:t>
                  </w:r>
                </w:p>
              </w:tc>
            </w:tr>
            <w:tr w14:paraId="70C10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344D5F1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1705" w:type="dxa"/>
                  <w:noWrap w:val="0"/>
                  <w:vAlign w:val="center"/>
                </w:tcPr>
                <w:p w14:paraId="2B720A5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排水系统</w:t>
                  </w:r>
                </w:p>
              </w:tc>
              <w:tc>
                <w:tcPr>
                  <w:tcW w:w="2888" w:type="dxa"/>
                  <w:noWrap w:val="0"/>
                  <w:vAlign w:val="center"/>
                </w:tcPr>
                <w:p w14:paraId="2FDCD2B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处理能力360</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2298" w:type="dxa"/>
                  <w:noWrap w:val="0"/>
                  <w:vAlign w:val="center"/>
                </w:tcPr>
                <w:p w14:paraId="5DDD307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生活污水经化粪池处理交由附近农户定期清掏肥田</w:t>
                  </w:r>
                </w:p>
              </w:tc>
            </w:tr>
            <w:tr w14:paraId="4E5AF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67F8F49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1705" w:type="dxa"/>
                  <w:noWrap w:val="0"/>
                  <w:vAlign w:val="center"/>
                </w:tcPr>
                <w:p w14:paraId="25D6B0A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供电系统</w:t>
                  </w:r>
                </w:p>
              </w:tc>
              <w:tc>
                <w:tcPr>
                  <w:tcW w:w="2888" w:type="dxa"/>
                  <w:noWrap w:val="0"/>
                  <w:vAlign w:val="center"/>
                </w:tcPr>
                <w:p w14:paraId="3506852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用电量</w:t>
                  </w:r>
                  <w:r>
                    <w:rPr>
                      <w:rFonts w:hint="eastAsia"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万k·Wh/a</w:t>
                  </w:r>
                </w:p>
              </w:tc>
              <w:tc>
                <w:tcPr>
                  <w:tcW w:w="2298" w:type="dxa"/>
                  <w:noWrap w:val="0"/>
                  <w:vAlign w:val="center"/>
                </w:tcPr>
                <w:p w14:paraId="109B0C1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市政电网供给</w:t>
                  </w:r>
                </w:p>
              </w:tc>
            </w:tr>
            <w:tr w14:paraId="6B6A4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restart"/>
                  <w:noWrap w:val="0"/>
                  <w:vAlign w:val="center"/>
                </w:tcPr>
                <w:p w14:paraId="5A2AE7F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环保工程</w:t>
                  </w:r>
                </w:p>
              </w:tc>
              <w:tc>
                <w:tcPr>
                  <w:tcW w:w="544" w:type="dxa"/>
                  <w:vMerge w:val="restart"/>
                  <w:noWrap w:val="0"/>
                  <w:vAlign w:val="center"/>
                </w:tcPr>
                <w:p w14:paraId="2AA479C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废气处理</w:t>
                  </w:r>
                </w:p>
              </w:tc>
              <w:tc>
                <w:tcPr>
                  <w:tcW w:w="1705" w:type="dxa"/>
                  <w:noWrap w:val="0"/>
                  <w:vAlign w:val="center"/>
                </w:tcPr>
                <w:p w14:paraId="00E52B5F">
                  <w:pPr>
                    <w:adjustRightInd w:val="0"/>
                    <w:snapToGrid w:val="0"/>
                    <w:spacing w:line="240" w:lineRule="auto"/>
                    <w:ind w:firstLine="0" w:firstLineChars="0"/>
                    <w:jc w:val="center"/>
                    <w:rPr>
                      <w:rFonts w:hint="default"/>
                      <w:color w:val="000000" w:themeColor="text1"/>
                      <w:kern w:val="0"/>
                      <w:sz w:val="21"/>
                      <w:szCs w:val="20"/>
                      <w:lang w:val="en-US" w:eastAsia="zh-CN" w:bidi="ar-SA"/>
                      <w14:textFill>
                        <w14:solidFill>
                          <w14:schemeClr w14:val="tx1"/>
                        </w14:solidFill>
                      </w14:textFill>
                    </w:rPr>
                  </w:pPr>
                  <w:r>
                    <w:rPr>
                      <w:rFonts w:hint="eastAsia"/>
                      <w:color w:val="000000" w:themeColor="text1"/>
                      <w:kern w:val="0"/>
                      <w:sz w:val="21"/>
                      <w:szCs w:val="20"/>
                      <w:lang w:val="en-US" w:eastAsia="zh-CN" w:bidi="ar-SA"/>
                      <w14:textFill>
                        <w14:solidFill>
                          <w14:schemeClr w14:val="tx1"/>
                        </w14:solidFill>
                      </w14:textFill>
                    </w:rPr>
                    <w:t>有组织废气处理</w:t>
                  </w:r>
                </w:p>
              </w:tc>
              <w:tc>
                <w:tcPr>
                  <w:tcW w:w="2888" w:type="dxa"/>
                  <w:noWrap w:val="0"/>
                  <w:vAlign w:val="center"/>
                </w:tcPr>
                <w:p w14:paraId="296D9987">
                  <w:pPr>
                    <w:autoSpaceDE w:val="0"/>
                    <w:autoSpaceDN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喷漆、晾干、模具整理、涂胶衣、调胶、缠绕、手糊、固化废气：负压密闭收集+过滤棉+二级活性炭吸附装置+15m高排气筒（DA001）排放；</w:t>
                  </w:r>
                </w:p>
                <w:p w14:paraId="19BFE43F">
                  <w:pPr>
                    <w:autoSpaceDE w:val="0"/>
                    <w:autoSpaceDN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漆雾：负压密闭收集+过滤棉+二级活性炭吸附装置+15m高排气筒（DA001）排放；</w:t>
                  </w:r>
                </w:p>
                <w:p w14:paraId="603F0686">
                  <w:pPr>
                    <w:autoSpaceDE w:val="0"/>
                    <w:autoSpaceDN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下料、抛丸、修整</w:t>
                  </w:r>
                  <w:r>
                    <w:rPr>
                      <w:rFonts w:hint="eastAsia" w:cs="Times New Roman"/>
                      <w:color w:val="000000" w:themeColor="text1"/>
                      <w:sz w:val="21"/>
                      <w:szCs w:val="21"/>
                      <w:lang w:val="en-US" w:eastAsia="zh-CN"/>
                      <w14:textFill>
                        <w14:solidFill>
                          <w14:schemeClr w14:val="tx1"/>
                        </w14:solidFill>
                      </w14:textFill>
                    </w:rPr>
                    <w:t>粉尘：集气罩/管道收集+布袋除尘器+15m高排气筒（DA002）排放；</w:t>
                  </w:r>
                </w:p>
                <w:p w14:paraId="15A2CB5D">
                  <w:pPr>
                    <w:autoSpaceDE w:val="0"/>
                    <w:autoSpaceDN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焊接烟尘：移动式烟尘净化器处理后无组织排放；</w:t>
                  </w:r>
                </w:p>
                <w:p w14:paraId="77D4E39C">
                  <w:pPr>
                    <w:autoSpaceDE w:val="0"/>
                    <w:autoSpaceDN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接板废气：无组织排放；</w:t>
                  </w:r>
                </w:p>
                <w:p w14:paraId="2FC24FB8">
                  <w:pPr>
                    <w:autoSpaceDE w:val="0"/>
                    <w:autoSpaceDN w:val="0"/>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PP焊接废气：无组织排放</w:t>
                  </w:r>
                </w:p>
              </w:tc>
              <w:tc>
                <w:tcPr>
                  <w:tcW w:w="2298" w:type="dxa"/>
                  <w:vMerge w:val="restart"/>
                  <w:noWrap w:val="0"/>
                  <w:vAlign w:val="center"/>
                </w:tcPr>
                <w:p w14:paraId="58C51D4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达标排放</w:t>
                  </w:r>
                </w:p>
              </w:tc>
            </w:tr>
            <w:tr w14:paraId="64DC6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43" w:type="dxa"/>
                  <w:vMerge w:val="continue"/>
                  <w:noWrap w:val="0"/>
                  <w:vAlign w:val="center"/>
                </w:tcPr>
                <w:p w14:paraId="7E409EC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vMerge w:val="continue"/>
                  <w:noWrap w:val="0"/>
                  <w:vAlign w:val="center"/>
                </w:tcPr>
                <w:p w14:paraId="01E40A9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1705" w:type="dxa"/>
                  <w:noWrap w:val="0"/>
                  <w:vAlign w:val="center"/>
                </w:tcPr>
                <w:p w14:paraId="55EB3299">
                  <w:pPr>
                    <w:adjustRightInd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szCs w:val="21"/>
                      <w14:textFill>
                        <w14:solidFill>
                          <w14:schemeClr w14:val="tx1"/>
                        </w14:solidFill>
                      </w14:textFill>
                    </w:rPr>
                    <w:t>车间无组织废气</w:t>
                  </w:r>
                </w:p>
              </w:tc>
              <w:tc>
                <w:tcPr>
                  <w:tcW w:w="2888" w:type="dxa"/>
                  <w:noWrap w:val="0"/>
                  <w:vAlign w:val="center"/>
                </w:tcPr>
                <w:p w14:paraId="67851F87">
                  <w:pPr>
                    <w:adjustRightInd w:val="0"/>
                    <w:snapToGrid w:val="0"/>
                    <w:spacing w:line="240" w:lineRule="auto"/>
                    <w:ind w:firstLine="0" w:firstLineChars="0"/>
                    <w:jc w:val="center"/>
                    <w:rPr>
                      <w:rFonts w:hint="default"/>
                      <w:b/>
                      <w:bCs w:val="0"/>
                      <w:color w:val="000000" w:themeColor="text1"/>
                      <w:lang w:val="en-US" w:eastAsia="zh-CN"/>
                      <w14:textFill>
                        <w14:solidFill>
                          <w14:schemeClr w14:val="tx1"/>
                        </w14:solidFill>
                      </w14:textFill>
                    </w:rPr>
                  </w:pPr>
                  <w:r>
                    <w:rPr>
                      <w:rFonts w:hint="eastAsia"/>
                      <w:color w:val="000000" w:themeColor="text1"/>
                      <w:sz w:val="21"/>
                      <w14:textFill>
                        <w14:solidFill>
                          <w14:schemeClr w14:val="tx1"/>
                        </w14:solidFill>
                      </w14:textFill>
                    </w:rPr>
                    <w:t>加强有组织收集效果，</w:t>
                  </w:r>
                  <w:r>
                    <w:rPr>
                      <w:color w:val="000000" w:themeColor="text1"/>
                      <w:sz w:val="21"/>
                      <w14:textFill>
                        <w14:solidFill>
                          <w14:schemeClr w14:val="tx1"/>
                        </w14:solidFill>
                      </w14:textFill>
                    </w:rPr>
                    <w:t>车间强制排风系统</w:t>
                  </w:r>
                  <w:r>
                    <w:rPr>
                      <w:rFonts w:hint="eastAsia"/>
                      <w:color w:val="000000" w:themeColor="text1"/>
                      <w:sz w:val="21"/>
                      <w14:textFill>
                        <w14:solidFill>
                          <w14:schemeClr w14:val="tx1"/>
                        </w14:solidFill>
                      </w14:textFill>
                    </w:rPr>
                    <w:t>、厂区加强绿化</w:t>
                  </w:r>
                </w:p>
              </w:tc>
              <w:tc>
                <w:tcPr>
                  <w:tcW w:w="2298" w:type="dxa"/>
                  <w:vMerge w:val="continue"/>
                  <w:noWrap w:val="0"/>
                  <w:vAlign w:val="center"/>
                </w:tcPr>
                <w:p w14:paraId="6AF654F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r>
            <w:tr w14:paraId="3BCA8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20" w:hRule="atLeast"/>
                <w:jc w:val="center"/>
              </w:trPr>
              <w:tc>
                <w:tcPr>
                  <w:tcW w:w="543" w:type="dxa"/>
                  <w:vMerge w:val="continue"/>
                  <w:noWrap w:val="0"/>
                  <w:vAlign w:val="center"/>
                </w:tcPr>
                <w:p w14:paraId="3EFC949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noWrap w:val="0"/>
                  <w:vAlign w:val="center"/>
                </w:tcPr>
                <w:p w14:paraId="41F7BD9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废水处理</w:t>
                  </w:r>
                </w:p>
              </w:tc>
              <w:tc>
                <w:tcPr>
                  <w:tcW w:w="1705" w:type="dxa"/>
                  <w:noWrap w:val="0"/>
                  <w:vAlign w:val="center"/>
                </w:tcPr>
                <w:p w14:paraId="2FD620C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生活污水</w:t>
                  </w:r>
                </w:p>
              </w:tc>
              <w:tc>
                <w:tcPr>
                  <w:tcW w:w="2888" w:type="dxa"/>
                  <w:noWrap w:val="0"/>
                  <w:vAlign w:val="center"/>
                </w:tcPr>
                <w:p w14:paraId="6F91F27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依托淮安绿然环保设备有限公司化粪池</w:t>
                  </w:r>
                </w:p>
              </w:tc>
              <w:tc>
                <w:tcPr>
                  <w:tcW w:w="2298" w:type="dxa"/>
                  <w:noWrap w:val="0"/>
                  <w:vAlign w:val="center"/>
                </w:tcPr>
                <w:p w14:paraId="67C64FC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交由附近农户定期清掏肥田</w:t>
                  </w:r>
                </w:p>
              </w:tc>
            </w:tr>
            <w:tr w14:paraId="7745A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4AD5AD9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noWrap w:val="0"/>
                  <w:vAlign w:val="center"/>
                </w:tcPr>
                <w:p w14:paraId="376FCC5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噪声处理</w:t>
                  </w:r>
                </w:p>
              </w:tc>
              <w:tc>
                <w:tcPr>
                  <w:tcW w:w="4593" w:type="dxa"/>
                  <w:gridSpan w:val="2"/>
                  <w:noWrap w:val="0"/>
                  <w:vAlign w:val="center"/>
                </w:tcPr>
                <w:p w14:paraId="520548E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采用低噪设备、吸声罩、减震垫、隔声门窗等消声、降噪措施</w:t>
                  </w:r>
                </w:p>
              </w:tc>
              <w:tc>
                <w:tcPr>
                  <w:tcW w:w="2298" w:type="dxa"/>
                  <w:noWrap w:val="0"/>
                  <w:vAlign w:val="center"/>
                </w:tcPr>
                <w:p w14:paraId="5FFC5C5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厂界达标</w:t>
                  </w:r>
                </w:p>
              </w:tc>
            </w:tr>
            <w:tr w14:paraId="199D8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2233DBB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vMerge w:val="restart"/>
                  <w:noWrap w:val="0"/>
                  <w:vAlign w:val="center"/>
                </w:tcPr>
                <w:p w14:paraId="3F5998B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固废处理</w:t>
                  </w:r>
                </w:p>
              </w:tc>
              <w:tc>
                <w:tcPr>
                  <w:tcW w:w="1705" w:type="dxa"/>
                  <w:noWrap w:val="0"/>
                  <w:vAlign w:val="center"/>
                </w:tcPr>
                <w:p w14:paraId="087967B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一般固废库</w:t>
                  </w:r>
                </w:p>
              </w:tc>
              <w:tc>
                <w:tcPr>
                  <w:tcW w:w="2888" w:type="dxa"/>
                  <w:noWrap w:val="0"/>
                  <w:vAlign w:val="center"/>
                </w:tcPr>
                <w:p w14:paraId="25462C7E">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生产车间</w:t>
                  </w:r>
                  <w:r>
                    <w:rPr>
                      <w:rFonts w:hint="eastAsia"/>
                      <w:color w:val="000000" w:themeColor="text1"/>
                      <w:lang w:val="en-US" w:eastAsia="zh-CN"/>
                      <w14:textFill>
                        <w14:solidFill>
                          <w14:schemeClr w14:val="tx1"/>
                        </w14:solidFill>
                      </w14:textFill>
                    </w:rPr>
                    <w:t>外</w:t>
                  </w:r>
                  <w:r>
                    <w:rPr>
                      <w:rFonts w:hint="eastAsia"/>
                      <w:color w:val="000000" w:themeColor="text1"/>
                      <w:sz w:val="21"/>
                      <w:szCs w:val="21"/>
                      <w:lang w:val="en-US" w:eastAsia="zh-CN"/>
                      <w14:textFill>
                        <w14:solidFill>
                          <w14:schemeClr w14:val="tx1"/>
                        </w14:solidFill>
                      </w14:textFill>
                    </w:rPr>
                    <w:t>东北侧</w:t>
                  </w:r>
                  <w:r>
                    <w:rPr>
                      <w:color w:val="000000" w:themeColor="text1"/>
                      <w:sz w:val="21"/>
                      <w:szCs w:val="21"/>
                      <w14:textFill>
                        <w14:solidFill>
                          <w14:schemeClr w14:val="tx1"/>
                        </w14:solidFill>
                      </w14:textFill>
                    </w:rPr>
                    <w:t>设置</w:t>
                  </w:r>
                  <w:r>
                    <w:rPr>
                      <w:rFonts w:hint="eastAsia"/>
                      <w:color w:val="000000" w:themeColor="text1"/>
                      <w:sz w:val="21"/>
                      <w:szCs w:val="21"/>
                      <w14:textFill>
                        <w14:solidFill>
                          <w14:schemeClr w14:val="tx1"/>
                        </w14:solidFill>
                      </w14:textFill>
                    </w:rPr>
                    <w:t>一般固废仓库</w:t>
                  </w:r>
                  <w:r>
                    <w:rPr>
                      <w:color w:val="000000" w:themeColor="text1"/>
                      <w:sz w:val="21"/>
                      <w:szCs w:val="21"/>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2298" w:type="dxa"/>
                  <w:vMerge w:val="restart"/>
                  <w:noWrap w:val="0"/>
                  <w:vAlign w:val="center"/>
                </w:tcPr>
                <w:p w14:paraId="510E607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零排放</w:t>
                  </w:r>
                </w:p>
              </w:tc>
            </w:tr>
            <w:tr w14:paraId="4AF93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43" w:type="dxa"/>
                  <w:vMerge w:val="continue"/>
                  <w:noWrap w:val="0"/>
                  <w:vAlign w:val="center"/>
                </w:tcPr>
                <w:p w14:paraId="57EE291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vMerge w:val="continue"/>
                  <w:noWrap w:val="0"/>
                  <w:vAlign w:val="center"/>
                </w:tcPr>
                <w:p w14:paraId="030E2B7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1705" w:type="dxa"/>
                  <w:noWrap w:val="0"/>
                  <w:vAlign w:val="center"/>
                </w:tcPr>
                <w:p w14:paraId="52E44FD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危废暂存间</w:t>
                  </w:r>
                </w:p>
              </w:tc>
              <w:tc>
                <w:tcPr>
                  <w:tcW w:w="2888" w:type="dxa"/>
                  <w:noWrap w:val="0"/>
                  <w:vAlign w:val="center"/>
                </w:tcPr>
                <w:p w14:paraId="4772C37B">
                  <w:pPr>
                    <w:adjustRightInd w:val="0"/>
                    <w:snapToGrid w:val="0"/>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生产车间外东北侧</w:t>
                  </w:r>
                  <w:r>
                    <w:rPr>
                      <w:color w:val="000000" w:themeColor="text1"/>
                      <w:sz w:val="21"/>
                      <w:szCs w:val="21"/>
                      <w14:textFill>
                        <w14:solidFill>
                          <w14:schemeClr w14:val="tx1"/>
                        </w14:solidFill>
                      </w14:textFill>
                    </w:rPr>
                    <w:t>设置</w:t>
                  </w:r>
                  <w:r>
                    <w:rPr>
                      <w:rFonts w:hint="eastAsia"/>
                      <w:color w:val="000000" w:themeColor="text1"/>
                      <w:sz w:val="21"/>
                      <w:szCs w:val="21"/>
                      <w:lang w:eastAsia="zh-CN"/>
                      <w14:textFill>
                        <w14:solidFill>
                          <w14:schemeClr w14:val="tx1"/>
                        </w14:solidFill>
                      </w14:textFill>
                    </w:rPr>
                    <w:t>危废暂存间</w:t>
                  </w:r>
                  <w:r>
                    <w:rPr>
                      <w:color w:val="000000" w:themeColor="text1"/>
                      <w:sz w:val="21"/>
                      <w:szCs w:val="21"/>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30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2298" w:type="dxa"/>
                  <w:vMerge w:val="continue"/>
                  <w:noWrap w:val="0"/>
                  <w:vAlign w:val="top"/>
                </w:tcPr>
                <w:p w14:paraId="31BFDF7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r>
            <w:tr w14:paraId="43ED1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6020ACA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544" w:type="dxa"/>
                  <w:vMerge w:val="continue"/>
                  <w:noWrap w:val="0"/>
                  <w:vAlign w:val="center"/>
                </w:tcPr>
                <w:p w14:paraId="2B4C61F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c>
                <w:tcPr>
                  <w:tcW w:w="1705" w:type="dxa"/>
                  <w:noWrap w:val="0"/>
                  <w:vAlign w:val="center"/>
                </w:tcPr>
                <w:p w14:paraId="542CF06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生活垃圾等</w:t>
                  </w:r>
                </w:p>
              </w:tc>
              <w:tc>
                <w:tcPr>
                  <w:tcW w:w="2888" w:type="dxa"/>
                  <w:noWrap w:val="0"/>
                  <w:vAlign w:val="center"/>
                </w:tcPr>
                <w:p w14:paraId="378DE3E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生活垃圾</w:t>
                  </w:r>
                  <w:r>
                    <w:rPr>
                      <w:rFonts w:hint="eastAsia" w:cs="Times New Roman"/>
                      <w:color w:val="000000" w:themeColor="text1"/>
                      <w:sz w:val="21"/>
                      <w:lang w:val="en-US" w:eastAsia="zh-CN"/>
                      <w14:textFill>
                        <w14:solidFill>
                          <w14:schemeClr w14:val="tx1"/>
                        </w14:solidFill>
                      </w14:textFill>
                    </w:rPr>
                    <w:t>收集桶</w:t>
                  </w:r>
                </w:p>
              </w:tc>
              <w:tc>
                <w:tcPr>
                  <w:tcW w:w="2298" w:type="dxa"/>
                  <w:vMerge w:val="continue"/>
                  <w:noWrap w:val="0"/>
                  <w:vAlign w:val="top"/>
                </w:tcPr>
                <w:p w14:paraId="4B405D4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14:textFill>
                        <w14:solidFill>
                          <w14:schemeClr w14:val="tx1"/>
                        </w14:solidFill>
                      </w14:textFill>
                    </w:rPr>
                  </w:pPr>
                </w:p>
              </w:tc>
            </w:tr>
          </w:tbl>
          <w:p w14:paraId="02279A67">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9、项目平面布置及周边关系</w:t>
            </w:r>
          </w:p>
          <w:p w14:paraId="062F1770">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平面布置：本项目</w:t>
            </w:r>
            <w:r>
              <w:rPr>
                <w:rFonts w:hint="eastAsia"/>
                <w:color w:val="000000" w:themeColor="text1"/>
                <w14:textFill>
                  <w14:solidFill>
                    <w14:schemeClr w14:val="tx1"/>
                  </w14:solidFill>
                </w14:textFill>
              </w:rPr>
              <w:t>拟</w:t>
            </w:r>
            <w:r>
              <w:rPr>
                <w:rFonts w:hint="eastAsia"/>
                <w:color w:val="000000" w:themeColor="text1"/>
                <w:lang w:val="en-US" w:eastAsia="zh-CN"/>
                <w14:textFill>
                  <w14:solidFill>
                    <w14:schemeClr w14:val="tx1"/>
                  </w14:solidFill>
                </w14:textFill>
              </w:rPr>
              <w:t>租赁淮安绿然环保设备有限公司位于</w:t>
            </w:r>
            <w:r>
              <w:rPr>
                <w:color w:val="000000" w:themeColor="text1"/>
                <w14:textFill>
                  <w14:solidFill>
                    <w14:schemeClr w14:val="tx1"/>
                  </w14:solidFill>
                </w14:textFill>
              </w:rPr>
              <w:t>涟水县</w:t>
            </w:r>
            <w:r>
              <w:rPr>
                <w:rFonts w:hint="eastAsia"/>
                <w:color w:val="000000" w:themeColor="text1"/>
                <w:lang w:val="en-US" w:eastAsia="zh-CN"/>
                <w14:textFill>
                  <w14:solidFill>
                    <w14:schemeClr w14:val="tx1"/>
                  </w14:solidFill>
                </w14:textFill>
              </w:rPr>
              <w:t>保滩街道（周集）工业集中区的3号厂房，</w:t>
            </w:r>
            <w:r>
              <w:rPr>
                <w:rFonts w:hint="eastAsia"/>
                <w:color w:val="000000" w:themeColor="text1"/>
                <w14:textFill>
                  <w14:solidFill>
                    <w14:schemeClr w14:val="tx1"/>
                  </w14:solidFill>
                </w14:textFill>
              </w:rPr>
              <w:t>占地面积为</w:t>
            </w:r>
            <w:r>
              <w:rPr>
                <w:rFonts w:hint="eastAsia"/>
                <w:color w:val="000000" w:themeColor="text1"/>
                <w:lang w:val="en-US" w:eastAsia="zh-CN"/>
                <w14:textFill>
                  <w14:solidFill>
                    <w14:schemeClr w14:val="tx1"/>
                  </w14:solidFill>
                </w14:textFill>
              </w:rPr>
              <w:t>2500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lang w:val="en-US" w:eastAsia="zh-CN"/>
                <w14:textFill>
                  <w14:solidFill>
                    <w14:schemeClr w14:val="tx1"/>
                  </w14:solidFill>
                </w14:textFill>
              </w:rPr>
              <w:t>，建筑面积约2353.1m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厂房从西向东分别设置为碳钢及不锈钢环保设备生产区、玻璃钢环保设备生产区、仓库，南侧设置PP环保设备生产区，一般固废库和危废暂存间设置在生产厂房东北侧，均单独设置。</w:t>
            </w:r>
            <w:r>
              <w:rPr>
                <w:color w:val="000000" w:themeColor="text1"/>
                <w14:textFill>
                  <w14:solidFill>
                    <w14:schemeClr w14:val="tx1"/>
                  </w14:solidFill>
                </w14:textFill>
              </w:rPr>
              <w:t>本项目平面布置图详见附图</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14:paraId="2765D86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周边关系：</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项目东侧</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淮安裕同包装科技有限公司</w:t>
            </w:r>
            <w:r>
              <w:rPr>
                <w:rFonts w:hint="eastAsia"/>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西侧为</w:t>
            </w:r>
            <w:r>
              <w:rPr>
                <w:rFonts w:hint="eastAsia" w:cs="Times New Roman"/>
                <w:color w:val="000000" w:themeColor="text1"/>
                <w:lang w:val="en-US" w:eastAsia="zh-CN"/>
                <w14:textFill>
                  <w14:solidFill>
                    <w14:schemeClr w14:val="tx1"/>
                  </w14:solidFill>
                </w14:textFill>
              </w:rPr>
              <w:t>江苏申御特种建材有限公司</w:t>
            </w:r>
            <w:r>
              <w:rPr>
                <w:rFonts w:hint="eastAsia" w:ascii="Times New Roman" w:hAnsi="Times New Roman"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南</w:t>
            </w:r>
            <w:r>
              <w:rPr>
                <w:color w:val="000000" w:themeColor="text1"/>
                <w14:textFill>
                  <w14:solidFill>
                    <w14:schemeClr w14:val="tx1"/>
                  </w14:solidFill>
                </w14:textFill>
              </w:rPr>
              <w:t>侧为</w:t>
            </w:r>
            <w:r>
              <w:rPr>
                <w:rFonts w:hint="eastAsia"/>
                <w:color w:val="000000" w:themeColor="text1"/>
                <w:lang w:val="en-US" w:eastAsia="zh-CN"/>
                <w14:textFill>
                  <w14:solidFill>
                    <w14:schemeClr w14:val="tx1"/>
                  </w14:solidFill>
                </w14:textFill>
              </w:rPr>
              <w:t>江苏普特润精密科技有限公司</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北侧为</w:t>
            </w:r>
            <w:r>
              <w:rPr>
                <w:rFonts w:hint="eastAsia"/>
                <w:color w:val="000000" w:themeColor="text1"/>
                <w:lang w:val="en-US" w:eastAsia="zh-CN"/>
                <w14:textFill>
                  <w14:solidFill>
                    <w14:schemeClr w14:val="tx1"/>
                  </w14:solidFill>
                </w14:textFill>
              </w:rPr>
              <w:t>江苏惠润包装制品有限公司</w:t>
            </w:r>
            <w:r>
              <w:rPr>
                <w:color w:val="000000" w:themeColor="text1"/>
                <w14:textFill>
                  <w14:solidFill>
                    <w14:schemeClr w14:val="tx1"/>
                  </w14:solidFill>
                </w14:textFill>
              </w:rPr>
              <w:t>。本项目周边环境状况图详见附图</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p>
          <w:p w14:paraId="364EA26C">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10、劳动制度及定员</w:t>
            </w:r>
          </w:p>
          <w:p w14:paraId="4ADFE036">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项目劳动定员</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人，年运行</w:t>
            </w:r>
            <w:r>
              <w:rPr>
                <w:rFonts w:hint="eastAsia"/>
                <w:color w:val="000000" w:themeColor="text1"/>
                <w:lang w:val="en-US" w:eastAsia="zh-CN"/>
                <w14:textFill>
                  <w14:solidFill>
                    <w14:schemeClr w14:val="tx1"/>
                  </w14:solidFill>
                </w14:textFill>
              </w:rPr>
              <w:t>330</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实行</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班工作制，每班</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小时</w:t>
            </w:r>
            <w:r>
              <w:rPr>
                <w:color w:val="000000" w:themeColor="text1"/>
                <w14:textFill>
                  <w14:solidFill>
                    <w14:schemeClr w14:val="tx1"/>
                  </w14:solidFill>
                </w14:textFill>
              </w:rPr>
              <w:t>，年运行时间</w:t>
            </w:r>
            <w:r>
              <w:rPr>
                <w:rFonts w:hint="eastAsia"/>
                <w:color w:val="000000" w:themeColor="text1"/>
                <w:lang w:val="en-US" w:eastAsia="zh-CN"/>
                <w14:textFill>
                  <w14:solidFill>
                    <w14:schemeClr w14:val="tx1"/>
                  </w14:solidFill>
                </w14:textFill>
              </w:rPr>
              <w:t>6600</w:t>
            </w:r>
            <w:r>
              <w:rPr>
                <w:color w:val="000000" w:themeColor="text1"/>
                <w14:textFill>
                  <w14:solidFill>
                    <w14:schemeClr w14:val="tx1"/>
                  </w14:solidFill>
                </w14:textFill>
              </w:rPr>
              <w:t>小时</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本项目不提供食宿</w:t>
            </w:r>
            <w:r>
              <w:rPr>
                <w:rFonts w:hint="eastAsia"/>
                <w:color w:val="000000" w:themeColor="text1"/>
                <w14:textFill>
                  <w14:solidFill>
                    <w14:schemeClr w14:val="tx1"/>
                  </w14:solidFill>
                </w14:textFill>
              </w:rPr>
              <w:t>。</w:t>
            </w:r>
          </w:p>
          <w:p w14:paraId="2EE51505">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11、给排水及供电</w:t>
            </w:r>
          </w:p>
          <w:p w14:paraId="5A3FA3F1">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ascii="Times New Roman" w:hAnsi="Times New Roman" w:eastAsia="宋体" w:cs="Times New Roman"/>
                <w:color w:val="000000" w:themeColor="text1"/>
                <w14:textFill>
                  <w14:solidFill>
                    <w14:schemeClr w14:val="tx1"/>
                  </w14:solidFill>
                </w14:textFill>
              </w:rPr>
            </w:pPr>
            <w:r>
              <w:rPr>
                <w:color w:val="000000" w:themeColor="text1"/>
                <w14:textFill>
                  <w14:solidFill>
                    <w14:schemeClr w14:val="tx1"/>
                  </w14:solidFill>
                </w14:textFill>
              </w:rPr>
              <w:t>给水：本项目用水由市政给水管网供给。</w:t>
            </w:r>
            <w:r>
              <w:rPr>
                <w:rFonts w:hint="eastAsia" w:ascii="Times New Roman" w:hAnsi="Times New Roman" w:eastAsia="宋体" w:cs="Times New Roman"/>
                <w:color w:val="000000" w:themeColor="text1"/>
                <w:lang w:val="en-US" w:eastAsia="zh-CN"/>
                <w14:textFill>
                  <w14:solidFill>
                    <w14:schemeClr w14:val="tx1"/>
                  </w14:solidFill>
                </w14:textFill>
              </w:rPr>
              <w:t>新鲜</w:t>
            </w:r>
            <w:r>
              <w:rPr>
                <w:rFonts w:ascii="Times New Roman" w:hAnsi="Times New Roman" w:eastAsia="宋体" w:cs="Times New Roman"/>
                <w:color w:val="000000" w:themeColor="text1"/>
                <w14:textFill>
                  <w14:solidFill>
                    <w14:schemeClr w14:val="tx1"/>
                  </w14:solidFill>
                </w14:textFill>
              </w:rPr>
              <w:t>用水量为</w:t>
            </w:r>
            <w:r>
              <w:rPr>
                <w:rFonts w:hint="eastAsia" w:cs="Times New Roman"/>
                <w:color w:val="000000" w:themeColor="text1"/>
                <w:lang w:val="en-US" w:eastAsia="zh-CN"/>
                <w14:textFill>
                  <w14:solidFill>
                    <w14:schemeClr w14:val="tx1"/>
                  </w14:solidFill>
                </w14:textFill>
              </w:rPr>
              <w:t>453</w:t>
            </w:r>
            <w:r>
              <w:rPr>
                <w:rFonts w:hint="eastAsia" w:ascii="Times New Roman" w:hAnsi="Times New Roman" w:eastAsia="宋体"/>
                <w:color w:val="000000" w:themeColor="text1"/>
                <w:sz w:val="24"/>
                <w:lang w:val="en-US" w:eastAsia="zh-CN"/>
                <w14:textFill>
                  <w14:solidFill>
                    <w14:schemeClr w14:val="tx1"/>
                  </w14:solidFill>
                </w14:textFill>
              </w:rPr>
              <w:t>m</w:t>
            </w:r>
            <w:r>
              <w:rPr>
                <w:rFonts w:hint="eastAsia" w:ascii="Times New Roman" w:hAnsi="Times New Roman" w:eastAsia="宋体"/>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olor w:val="000000" w:themeColor="text1"/>
                <w:sz w:val="24"/>
                <w:lang w:val="en-US" w:eastAsia="zh-CN"/>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w:t>
            </w:r>
          </w:p>
          <w:p w14:paraId="640E6D0F">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排水：本项目</w:t>
            </w:r>
            <w:r>
              <w:rPr>
                <w:rFonts w:hint="eastAsia" w:ascii="Times New Roman" w:hAnsi="Times New Roman" w:eastAsia="宋体" w:cs="Times New Roman"/>
                <w:color w:val="000000" w:themeColor="text1"/>
                <w:lang w:val="en-US" w:eastAsia="zh-CN"/>
                <w14:textFill>
                  <w14:solidFill>
                    <w14:schemeClr w14:val="tx1"/>
                  </w14:solidFill>
                </w14:textFill>
              </w:rPr>
              <w:t>生产废水主要为</w:t>
            </w:r>
            <w:r>
              <w:rPr>
                <w:rFonts w:hint="eastAsia" w:cs="Times New Roman"/>
                <w:color w:val="000000" w:themeColor="text1"/>
                <w:lang w:val="en-US" w:eastAsia="zh-CN"/>
                <w14:textFill>
                  <w14:solidFill>
                    <w14:schemeClr w14:val="tx1"/>
                  </w14:solidFill>
                </w14:textFill>
              </w:rPr>
              <w:t>喷枪清洗废水，作为危废处置</w:t>
            </w:r>
            <w:r>
              <w:rPr>
                <w:rFonts w:hint="eastAsia" w:ascii="Times New Roman" w:hAnsi="Times New Roman" w:eastAsia="宋体" w:cs="Times New Roman"/>
                <w:color w:val="000000" w:themeColor="text1"/>
                <w:lang w:val="en-US" w:eastAsia="zh-CN"/>
                <w14:textFill>
                  <w14:solidFill>
                    <w14:schemeClr w14:val="tx1"/>
                  </w14:solidFill>
                </w14:textFill>
              </w:rPr>
              <w:t>，不外排。生活污水</w:t>
            </w:r>
            <w:r>
              <w:rPr>
                <w:rFonts w:hint="eastAsia" w:cs="Times New Roman"/>
                <w:color w:val="000000" w:themeColor="text1"/>
                <w:lang w:val="en-US" w:eastAsia="zh-CN"/>
                <w14:textFill>
                  <w14:solidFill>
                    <w14:schemeClr w14:val="tx1"/>
                  </w14:solidFill>
                </w14:textFill>
              </w:rPr>
              <w:t>经化粪池处理后交由周边农户定期清掏肥田，不外排</w:t>
            </w:r>
            <w:r>
              <w:rPr>
                <w:rFonts w:hint="eastAsia" w:ascii="Times New Roman" w:hAnsi="Times New Roman" w:eastAsia="宋体" w:cs="Times New Roman"/>
                <w:color w:val="000000" w:themeColor="text1"/>
                <w14:textFill>
                  <w14:solidFill>
                    <w14:schemeClr w14:val="tx1"/>
                  </w14:solidFill>
                </w14:textFill>
              </w:rPr>
              <w:t>。</w:t>
            </w:r>
          </w:p>
          <w:p w14:paraId="1138EB1C">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供电：本项目用电由市政电网供给，年用电量约</w:t>
            </w:r>
            <w:r>
              <w:rPr>
                <w:rFonts w:hint="eastAsia"/>
                <w:color w:val="000000" w:themeColor="text1"/>
                <w:lang w:val="en-US" w:eastAsia="zh-CN"/>
                <w14:textFill>
                  <w14:solidFill>
                    <w14:schemeClr w14:val="tx1"/>
                  </w14:solidFill>
                </w14:textFill>
              </w:rPr>
              <w:t>200</w:t>
            </w:r>
            <w:r>
              <w:rPr>
                <w:color w:val="000000" w:themeColor="text1"/>
                <w14:textFill>
                  <w14:solidFill>
                    <w14:schemeClr w14:val="tx1"/>
                  </w14:solidFill>
                </w14:textFill>
              </w:rPr>
              <w:t>万k·Wh。</w:t>
            </w:r>
          </w:p>
          <w:p w14:paraId="732A1FA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12、主要生产设备</w:t>
            </w:r>
          </w:p>
          <w:p w14:paraId="18607E0E">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根据生产工艺要求，项目配备的主要生产设备详见</w:t>
            </w:r>
            <w:r>
              <w:rPr>
                <w:rFonts w:hint="eastAsia"/>
                <w:color w:val="000000" w:themeColor="text1"/>
                <w:lang w:val="en-US" w:eastAsia="zh-CN"/>
                <w14:textFill>
                  <w14:solidFill>
                    <w14:schemeClr w14:val="tx1"/>
                  </w14:solidFill>
                </w14:textFill>
              </w:rPr>
              <w:t>下表</w:t>
            </w:r>
            <w:r>
              <w:rPr>
                <w:rFonts w:hint="eastAsia"/>
                <w:color w:val="000000" w:themeColor="text1"/>
                <w14:textFill>
                  <w14:solidFill>
                    <w14:schemeClr w14:val="tx1"/>
                  </w14:solidFill>
                </w14:textFill>
              </w:rPr>
              <w:t>。</w:t>
            </w:r>
          </w:p>
          <w:p w14:paraId="6BECE65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表2-3</w:t>
            </w:r>
            <w:r>
              <w:rPr>
                <w:rFonts w:hint="eastAsia"/>
                <w:b/>
                <w:bCs/>
                <w:color w:val="000000" w:themeColor="text1"/>
                <w:sz w:val="21"/>
                <w:szCs w:val="21"/>
                <w:lang w:val="en-US" w:eastAsia="zh-CN"/>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项目主要生产设备表</w:t>
            </w:r>
          </w:p>
          <w:tbl>
            <w:tblPr>
              <w:tblStyle w:val="22"/>
              <w:tblW w:w="498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96"/>
              <w:gridCol w:w="2300"/>
              <w:gridCol w:w="912"/>
              <w:gridCol w:w="1303"/>
            </w:tblGrid>
            <w:tr w14:paraId="7BB29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0112C05B">
                  <w:pPr>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02" w:type="pct"/>
                  <w:noWrap w:val="0"/>
                  <w:vAlign w:val="center"/>
                </w:tcPr>
                <w:p w14:paraId="15395EA2">
                  <w:pPr>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1452" w:type="pct"/>
                  <w:noWrap w:val="0"/>
                  <w:vAlign w:val="center"/>
                </w:tcPr>
                <w:p w14:paraId="6381BE00">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规格型号</w:t>
                  </w:r>
                </w:p>
              </w:tc>
              <w:tc>
                <w:tcPr>
                  <w:tcW w:w="575" w:type="pct"/>
                  <w:noWrap w:val="0"/>
                  <w:vAlign w:val="center"/>
                </w:tcPr>
                <w:p w14:paraId="243E506B">
                  <w:pPr>
                    <w:snapToGrid w:val="0"/>
                    <w:spacing w:line="28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数量</w:t>
                  </w:r>
                </w:p>
              </w:tc>
              <w:tc>
                <w:tcPr>
                  <w:tcW w:w="822" w:type="pct"/>
                  <w:noWrap w:val="0"/>
                  <w:vAlign w:val="center"/>
                </w:tcPr>
                <w:p w14:paraId="79AC5CCE">
                  <w:pPr>
                    <w:snapToGrid w:val="0"/>
                    <w:spacing w:line="28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生产线</w:t>
                  </w:r>
                </w:p>
              </w:tc>
            </w:tr>
            <w:tr w14:paraId="0F825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E6AD2F7">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B0BB443">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喷枪</w:t>
                  </w:r>
                </w:p>
              </w:tc>
              <w:tc>
                <w:tcPr>
                  <w:tcW w:w="1452" w:type="pct"/>
                  <w:shd w:val="clear" w:color="auto" w:fill="auto"/>
                  <w:noWrap w:val="0"/>
                  <w:vAlign w:val="center"/>
                </w:tcPr>
                <w:p w14:paraId="00F96E38">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575" w:type="pct"/>
                  <w:shd w:val="clear" w:color="auto" w:fill="auto"/>
                  <w:noWrap w:val="0"/>
                  <w:vAlign w:val="center"/>
                </w:tcPr>
                <w:p w14:paraId="1E2D8B1F">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restart"/>
                  <w:shd w:val="clear" w:color="auto" w:fill="auto"/>
                  <w:noWrap w:val="0"/>
                  <w:vAlign w:val="center"/>
                </w:tcPr>
                <w:p w14:paraId="4EA072C7">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碳钢/不锈钢环保设备生产线</w:t>
                  </w:r>
                </w:p>
              </w:tc>
            </w:tr>
            <w:tr w14:paraId="019D5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42774D17">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CCD25C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光纤激光切割机</w:t>
                  </w:r>
                </w:p>
              </w:tc>
              <w:tc>
                <w:tcPr>
                  <w:tcW w:w="1452" w:type="pct"/>
                  <w:shd w:val="clear" w:color="auto" w:fill="auto"/>
                  <w:noWrap w:val="0"/>
                  <w:vAlign w:val="center"/>
                </w:tcPr>
                <w:p w14:paraId="45C4E05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TQL-F700-3015B-N</w:t>
                  </w:r>
                </w:p>
              </w:tc>
              <w:tc>
                <w:tcPr>
                  <w:tcW w:w="575" w:type="pct"/>
                  <w:shd w:val="clear" w:color="auto" w:fill="auto"/>
                  <w:noWrap w:val="0"/>
                  <w:vAlign w:val="center"/>
                </w:tcPr>
                <w:p w14:paraId="6F8046B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5EDEA32E">
                  <w:pPr>
                    <w:spacing w:line="280" w:lineRule="exact"/>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tc>
            </w:tr>
            <w:tr w14:paraId="3F4B0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AF92BE2">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51B1B56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光纤激光焊机</w:t>
                  </w:r>
                </w:p>
              </w:tc>
              <w:tc>
                <w:tcPr>
                  <w:tcW w:w="1452" w:type="pct"/>
                  <w:shd w:val="clear" w:color="auto" w:fill="auto"/>
                  <w:noWrap w:val="0"/>
                  <w:vAlign w:val="center"/>
                </w:tcPr>
                <w:p w14:paraId="785B262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575" w:type="pct"/>
                  <w:shd w:val="clear" w:color="auto" w:fill="auto"/>
                  <w:noWrap w:val="0"/>
                  <w:vAlign w:val="center"/>
                </w:tcPr>
                <w:p w14:paraId="54DA51A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2</w:t>
                  </w:r>
                </w:p>
              </w:tc>
              <w:tc>
                <w:tcPr>
                  <w:tcW w:w="822" w:type="pct"/>
                  <w:vMerge w:val="continue"/>
                  <w:shd w:val="clear" w:color="auto" w:fill="auto"/>
                  <w:noWrap w:val="0"/>
                  <w:vAlign w:val="center"/>
                </w:tcPr>
                <w:p w14:paraId="14CF1227">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72FAA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3249C803">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71F7E095">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数控折边机</w:t>
                  </w:r>
                </w:p>
              </w:tc>
              <w:tc>
                <w:tcPr>
                  <w:tcW w:w="1452" w:type="pct"/>
                  <w:shd w:val="clear" w:color="auto" w:fill="auto"/>
                  <w:noWrap w:val="0"/>
                  <w:vAlign w:val="center"/>
                </w:tcPr>
                <w:p w14:paraId="68EF19B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MB8-100*3200</w:t>
                  </w:r>
                </w:p>
              </w:tc>
              <w:tc>
                <w:tcPr>
                  <w:tcW w:w="575" w:type="pct"/>
                  <w:shd w:val="clear" w:color="auto" w:fill="auto"/>
                  <w:noWrap w:val="0"/>
                  <w:vAlign w:val="center"/>
                </w:tcPr>
                <w:p w14:paraId="4B216C9A">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73DB555D">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43FA1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0DAA6AE5">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8B78FD5">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液压摆式剪板机</w:t>
                  </w:r>
                </w:p>
              </w:tc>
              <w:tc>
                <w:tcPr>
                  <w:tcW w:w="1452" w:type="pct"/>
                  <w:shd w:val="clear" w:color="auto" w:fill="auto"/>
                  <w:noWrap w:val="0"/>
                  <w:vAlign w:val="center"/>
                </w:tcPr>
                <w:p w14:paraId="72894F8B">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QC12Y-4*2500</w:t>
                  </w:r>
                </w:p>
              </w:tc>
              <w:tc>
                <w:tcPr>
                  <w:tcW w:w="575" w:type="pct"/>
                  <w:shd w:val="clear" w:color="auto" w:fill="auto"/>
                  <w:noWrap w:val="0"/>
                  <w:vAlign w:val="center"/>
                </w:tcPr>
                <w:p w14:paraId="32C477B3">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3994483D">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27E30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0F2F444">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E95BE5E">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卷板机</w:t>
                  </w:r>
                </w:p>
              </w:tc>
              <w:tc>
                <w:tcPr>
                  <w:tcW w:w="1452" w:type="pct"/>
                  <w:shd w:val="clear" w:color="auto" w:fill="auto"/>
                  <w:noWrap w:val="0"/>
                  <w:vAlign w:val="center"/>
                </w:tcPr>
                <w:p w14:paraId="0F359714">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2m长</w:t>
                  </w:r>
                </w:p>
              </w:tc>
              <w:tc>
                <w:tcPr>
                  <w:tcW w:w="575" w:type="pct"/>
                  <w:shd w:val="clear" w:color="auto" w:fill="auto"/>
                  <w:noWrap w:val="0"/>
                  <w:vAlign w:val="center"/>
                </w:tcPr>
                <w:p w14:paraId="6C608D9A">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540CF194">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48B7E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4F22606D">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2F394F5B">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二氧化碳气体保护焊机</w:t>
                  </w:r>
                </w:p>
              </w:tc>
              <w:tc>
                <w:tcPr>
                  <w:tcW w:w="1452" w:type="pct"/>
                  <w:shd w:val="clear" w:color="auto" w:fill="auto"/>
                  <w:noWrap w:val="0"/>
                  <w:vAlign w:val="center"/>
                </w:tcPr>
                <w:p w14:paraId="4F5F334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NBC-250</w:t>
                  </w:r>
                </w:p>
              </w:tc>
              <w:tc>
                <w:tcPr>
                  <w:tcW w:w="575" w:type="pct"/>
                  <w:shd w:val="clear" w:color="auto" w:fill="auto"/>
                  <w:noWrap w:val="0"/>
                  <w:vAlign w:val="center"/>
                </w:tcPr>
                <w:p w14:paraId="45842F1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78962046">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7C5F6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9DE833D">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7F15E69">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台式钻床</w:t>
                  </w:r>
                </w:p>
              </w:tc>
              <w:tc>
                <w:tcPr>
                  <w:tcW w:w="1452" w:type="pct"/>
                  <w:shd w:val="clear" w:color="auto" w:fill="auto"/>
                  <w:noWrap w:val="0"/>
                  <w:vAlign w:val="center"/>
                </w:tcPr>
                <w:p w14:paraId="7C4CCED7">
                  <w:pPr>
                    <w:keepNext w:val="0"/>
                    <w:keepLines w:val="0"/>
                    <w:widowControl/>
                    <w:suppressLineNumbers w:val="0"/>
                    <w:jc w:val="center"/>
                    <w:textAlignment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Z4116B</w:t>
                  </w:r>
                </w:p>
              </w:tc>
              <w:tc>
                <w:tcPr>
                  <w:tcW w:w="575" w:type="pct"/>
                  <w:shd w:val="clear" w:color="auto" w:fill="auto"/>
                  <w:noWrap w:val="0"/>
                  <w:vAlign w:val="center"/>
                </w:tcPr>
                <w:p w14:paraId="0D96A7CA">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778192C4">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00601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7C3DF5E0">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073F35D7">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氩弧焊机</w:t>
                  </w:r>
                </w:p>
              </w:tc>
              <w:tc>
                <w:tcPr>
                  <w:tcW w:w="1452" w:type="pct"/>
                  <w:shd w:val="clear" w:color="auto" w:fill="auto"/>
                  <w:noWrap w:val="0"/>
                  <w:vAlign w:val="center"/>
                </w:tcPr>
                <w:p w14:paraId="171C1FDC">
                  <w:pPr>
                    <w:keepNext w:val="0"/>
                    <w:keepLines w:val="0"/>
                    <w:widowControl/>
                    <w:suppressLineNumbers w:val="0"/>
                    <w:jc w:val="center"/>
                    <w:textAlignment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WS-250</w:t>
                  </w:r>
                </w:p>
              </w:tc>
              <w:tc>
                <w:tcPr>
                  <w:tcW w:w="575" w:type="pct"/>
                  <w:shd w:val="clear" w:color="auto" w:fill="auto"/>
                  <w:noWrap w:val="0"/>
                  <w:vAlign w:val="center"/>
                </w:tcPr>
                <w:p w14:paraId="64F49C5A">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441FDB86">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0300D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43837F1E">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642F8F1F">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台式砂轮机</w:t>
                  </w:r>
                </w:p>
              </w:tc>
              <w:tc>
                <w:tcPr>
                  <w:tcW w:w="1452" w:type="pct"/>
                  <w:shd w:val="clear" w:color="auto" w:fill="auto"/>
                  <w:noWrap w:val="0"/>
                  <w:vAlign w:val="center"/>
                </w:tcPr>
                <w:p w14:paraId="632F3E7C">
                  <w:pPr>
                    <w:keepNext w:val="0"/>
                    <w:keepLines w:val="0"/>
                    <w:widowControl/>
                    <w:suppressLineNumbers w:val="0"/>
                    <w:jc w:val="center"/>
                    <w:textAlignment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MQD3220-E</w:t>
                  </w:r>
                </w:p>
              </w:tc>
              <w:tc>
                <w:tcPr>
                  <w:tcW w:w="575" w:type="pct"/>
                  <w:shd w:val="clear" w:color="auto" w:fill="auto"/>
                  <w:noWrap w:val="0"/>
                  <w:vAlign w:val="center"/>
                </w:tcPr>
                <w:p w14:paraId="7647823B">
                  <w:pPr>
                    <w:keepNext w:val="0"/>
                    <w:keepLines w:val="0"/>
                    <w:widowControl/>
                    <w:suppressLineNumbers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059E1F0D">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602AA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32790533">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97146B0">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型材切割机</w:t>
                  </w:r>
                </w:p>
              </w:tc>
              <w:tc>
                <w:tcPr>
                  <w:tcW w:w="1452" w:type="pct"/>
                  <w:shd w:val="clear" w:color="auto" w:fill="auto"/>
                  <w:noWrap w:val="0"/>
                  <w:vAlign w:val="center"/>
                </w:tcPr>
                <w:p w14:paraId="5E3C31EC">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J3G3-400</w:t>
                  </w:r>
                </w:p>
              </w:tc>
              <w:tc>
                <w:tcPr>
                  <w:tcW w:w="575" w:type="pct"/>
                  <w:shd w:val="clear" w:color="auto" w:fill="auto"/>
                  <w:noWrap w:val="0"/>
                  <w:vAlign w:val="center"/>
                </w:tcPr>
                <w:p w14:paraId="28B08CC3">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5D7D34E3">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7E475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443FBC8D">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6B1132EC">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焊接</w:t>
                  </w: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w:t>
                  </w: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切割</w:t>
                  </w:r>
                  <w:r>
                    <w:rPr>
                      <w:rFonts w:hint="eastAsia" w:cs="宋体"/>
                      <w:i w:val="0"/>
                      <w:color w:val="000000" w:themeColor="text1"/>
                      <w:kern w:val="0"/>
                      <w:sz w:val="21"/>
                      <w:szCs w:val="22"/>
                      <w:u w:val="none"/>
                      <w:lang w:val="en-US" w:eastAsia="zh-CN" w:bidi="ar"/>
                      <w14:textFill>
                        <w14:solidFill>
                          <w14:schemeClr w14:val="tx1"/>
                        </w14:solidFill>
                      </w14:textFill>
                    </w:rPr>
                    <w:t>一体机</w:t>
                  </w:r>
                </w:p>
              </w:tc>
              <w:tc>
                <w:tcPr>
                  <w:tcW w:w="1452" w:type="pct"/>
                  <w:shd w:val="clear" w:color="auto" w:fill="auto"/>
                  <w:noWrap w:val="0"/>
                  <w:vAlign w:val="center"/>
                </w:tcPr>
                <w:p w14:paraId="0D7EA842">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非标</w:t>
                  </w:r>
                </w:p>
              </w:tc>
              <w:tc>
                <w:tcPr>
                  <w:tcW w:w="575" w:type="pct"/>
                  <w:shd w:val="clear" w:color="auto" w:fill="auto"/>
                  <w:noWrap w:val="0"/>
                  <w:vAlign w:val="center"/>
                </w:tcPr>
                <w:p w14:paraId="1468BA4F">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6D564AA9">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370D3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0622CB86">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717AFECE">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点焊机</w:t>
                  </w:r>
                </w:p>
              </w:tc>
              <w:tc>
                <w:tcPr>
                  <w:tcW w:w="1452" w:type="pct"/>
                  <w:shd w:val="clear" w:color="auto" w:fill="auto"/>
                  <w:noWrap w:val="0"/>
                  <w:vAlign w:val="center"/>
                </w:tcPr>
                <w:p w14:paraId="026EF0D3">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DN1-16</w:t>
                  </w:r>
                </w:p>
              </w:tc>
              <w:tc>
                <w:tcPr>
                  <w:tcW w:w="575" w:type="pct"/>
                  <w:shd w:val="clear" w:color="auto" w:fill="auto"/>
                  <w:noWrap w:val="0"/>
                  <w:vAlign w:val="center"/>
                </w:tcPr>
                <w:p w14:paraId="13D71945">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55324D69">
                  <w:pPr>
                    <w:spacing w:line="280" w:lineRule="exact"/>
                    <w:jc w:val="center"/>
                    <w:rPr>
                      <w:rFonts w:hint="eastAsia" w:ascii="Times New Roman" w:hAnsi="Times New Roman"/>
                      <w:color w:val="000000" w:themeColor="text1"/>
                      <w:sz w:val="21"/>
                      <w:szCs w:val="21"/>
                      <w:lang w:val="en-US" w:eastAsia="zh-CN"/>
                      <w14:textFill>
                        <w14:solidFill>
                          <w14:schemeClr w14:val="tx1"/>
                        </w14:solidFill>
                      </w14:textFill>
                    </w:rPr>
                  </w:pPr>
                </w:p>
              </w:tc>
            </w:tr>
            <w:tr w14:paraId="7D17B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2333BE7">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2D8A367B">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空气等离子切割机</w:t>
                  </w:r>
                </w:p>
              </w:tc>
              <w:tc>
                <w:tcPr>
                  <w:tcW w:w="1452" w:type="pct"/>
                  <w:shd w:val="clear" w:color="auto" w:fill="auto"/>
                  <w:noWrap w:val="0"/>
                  <w:vAlign w:val="center"/>
                </w:tcPr>
                <w:p w14:paraId="40705DB3">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LGK8-40</w:t>
                  </w:r>
                </w:p>
              </w:tc>
              <w:tc>
                <w:tcPr>
                  <w:tcW w:w="575" w:type="pct"/>
                  <w:shd w:val="clear" w:color="auto" w:fill="auto"/>
                  <w:noWrap w:val="0"/>
                  <w:vAlign w:val="center"/>
                </w:tcPr>
                <w:p w14:paraId="71479339">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0ABB1309">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088A4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BAE7998">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0E923FB">
                  <w:pPr>
                    <w:keepNext w:val="0"/>
                    <w:keepLines w:val="0"/>
                    <w:widowControl/>
                    <w:suppressLineNumbers w:val="0"/>
                    <w:jc w:val="center"/>
                    <w:textAlignment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切管机</w:t>
                  </w:r>
                </w:p>
              </w:tc>
              <w:tc>
                <w:tcPr>
                  <w:tcW w:w="1452" w:type="pct"/>
                  <w:shd w:val="clear" w:color="auto" w:fill="auto"/>
                  <w:noWrap w:val="0"/>
                  <w:vAlign w:val="center"/>
                </w:tcPr>
                <w:p w14:paraId="0FD38BC7">
                  <w:pPr>
                    <w:keepNext w:val="0"/>
                    <w:keepLines w:val="0"/>
                    <w:widowControl/>
                    <w:suppressLineNumbers w:val="0"/>
                    <w:jc w:val="center"/>
                    <w:textAlignment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275B</w:t>
                  </w:r>
                </w:p>
              </w:tc>
              <w:tc>
                <w:tcPr>
                  <w:tcW w:w="575" w:type="pct"/>
                  <w:shd w:val="clear" w:color="auto" w:fill="auto"/>
                  <w:noWrap w:val="0"/>
                  <w:vAlign w:val="center"/>
                </w:tcPr>
                <w:p w14:paraId="0A4889FA">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4AE415E9">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2C637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DC14A5B">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EE3F0F9">
                  <w:pPr>
                    <w:keepNext w:val="0"/>
                    <w:keepLines w:val="0"/>
                    <w:widowControl/>
                    <w:suppressLineNumbers w:val="0"/>
                    <w:jc w:val="center"/>
                    <w:textAlignment w:val="center"/>
                    <w:rPr>
                      <w:rFonts w:hint="default"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抛丸机</w:t>
                  </w:r>
                </w:p>
              </w:tc>
              <w:tc>
                <w:tcPr>
                  <w:tcW w:w="1452" w:type="pct"/>
                  <w:shd w:val="clear" w:color="auto" w:fill="auto"/>
                  <w:noWrap w:val="0"/>
                  <w:vAlign w:val="center"/>
                </w:tcPr>
                <w:p w14:paraId="29AF716E">
                  <w:pPr>
                    <w:keepNext w:val="0"/>
                    <w:keepLines w:val="0"/>
                    <w:widowControl/>
                    <w:suppressLineNumbers w:val="0"/>
                    <w:jc w:val="center"/>
                    <w:textAlignment w:val="center"/>
                    <w:rPr>
                      <w:rFonts w:hint="default"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非标</w:t>
                  </w:r>
                </w:p>
              </w:tc>
              <w:tc>
                <w:tcPr>
                  <w:tcW w:w="575" w:type="pct"/>
                  <w:shd w:val="clear" w:color="auto" w:fill="auto"/>
                  <w:noWrap w:val="0"/>
                  <w:vAlign w:val="center"/>
                </w:tcPr>
                <w:p w14:paraId="79C4A2E7">
                  <w:pPr>
                    <w:keepNext w:val="0"/>
                    <w:keepLines w:val="0"/>
                    <w:widowControl/>
                    <w:suppressLineNumbers w:val="0"/>
                    <w:jc w:val="center"/>
                    <w:textAlignment w:val="center"/>
                    <w:rPr>
                      <w:rFonts w:hint="default"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6DCBD481">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5DB68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458B268">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61976871">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全自动塑料碰焊机</w:t>
                  </w:r>
                </w:p>
              </w:tc>
              <w:tc>
                <w:tcPr>
                  <w:tcW w:w="1452" w:type="pct"/>
                  <w:shd w:val="clear" w:color="auto" w:fill="auto"/>
                  <w:noWrap w:val="0"/>
                  <w:vAlign w:val="center"/>
                </w:tcPr>
                <w:p w14:paraId="3B2884A8">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PB-1500</w:t>
                  </w:r>
                </w:p>
              </w:tc>
              <w:tc>
                <w:tcPr>
                  <w:tcW w:w="575" w:type="pct"/>
                  <w:shd w:val="clear" w:color="auto" w:fill="auto"/>
                  <w:noWrap w:val="0"/>
                  <w:vAlign w:val="center"/>
                </w:tcPr>
                <w:p w14:paraId="114CE23C">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restart"/>
                  <w:shd w:val="clear" w:color="auto" w:fill="auto"/>
                  <w:noWrap w:val="0"/>
                  <w:vAlign w:val="center"/>
                </w:tcPr>
                <w:p w14:paraId="2435533F">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PP材质环保设备</w:t>
                  </w:r>
                  <w:r>
                    <w:rPr>
                      <w:rFonts w:hint="eastAsia" w:ascii="Times New Roman" w:hAnsi="Times New Roman"/>
                      <w:color w:val="000000" w:themeColor="text1"/>
                      <w:sz w:val="21"/>
                      <w:lang w:val="en-US" w:eastAsia="zh-CN"/>
                      <w14:textFill>
                        <w14:solidFill>
                          <w14:schemeClr w14:val="tx1"/>
                        </w14:solidFill>
                      </w14:textFill>
                    </w:rPr>
                    <w:t>生产线</w:t>
                  </w:r>
                </w:p>
              </w:tc>
            </w:tr>
            <w:tr w14:paraId="45E42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E3FB220">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0B6E7774">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全自动塑料板折弯机</w:t>
                  </w:r>
                </w:p>
              </w:tc>
              <w:tc>
                <w:tcPr>
                  <w:tcW w:w="1452" w:type="pct"/>
                  <w:shd w:val="clear" w:color="auto" w:fill="auto"/>
                  <w:noWrap w:val="0"/>
                  <w:vAlign w:val="center"/>
                </w:tcPr>
                <w:p w14:paraId="549C60C0">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ZW3000</w:t>
                  </w:r>
                </w:p>
              </w:tc>
              <w:tc>
                <w:tcPr>
                  <w:tcW w:w="575" w:type="pct"/>
                  <w:shd w:val="clear" w:color="auto" w:fill="auto"/>
                  <w:noWrap w:val="0"/>
                  <w:vAlign w:val="center"/>
                </w:tcPr>
                <w:p w14:paraId="5BF89771">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2A0B223E">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317E3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791E0E30">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63FF94B2">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雕刻机</w:t>
                  </w:r>
                </w:p>
              </w:tc>
              <w:tc>
                <w:tcPr>
                  <w:tcW w:w="1452" w:type="pct"/>
                  <w:shd w:val="clear" w:color="auto" w:fill="auto"/>
                  <w:noWrap w:val="0"/>
                  <w:vAlign w:val="center"/>
                </w:tcPr>
                <w:p w14:paraId="4F3DA04E">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2040</w:t>
                  </w:r>
                </w:p>
              </w:tc>
              <w:tc>
                <w:tcPr>
                  <w:tcW w:w="575" w:type="pct"/>
                  <w:shd w:val="clear" w:color="auto" w:fill="auto"/>
                  <w:noWrap w:val="0"/>
                  <w:vAlign w:val="center"/>
                </w:tcPr>
                <w:p w14:paraId="3432E89D">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1F36508E">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67DA5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51A8C022">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3A3ED835">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焊接旋转平台</w:t>
                  </w:r>
                </w:p>
              </w:tc>
              <w:tc>
                <w:tcPr>
                  <w:tcW w:w="1452" w:type="pct"/>
                  <w:shd w:val="clear" w:color="auto" w:fill="auto"/>
                  <w:noWrap w:val="0"/>
                  <w:vAlign w:val="center"/>
                </w:tcPr>
                <w:p w14:paraId="7CB2C9A2">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非标</w:t>
                  </w:r>
                </w:p>
              </w:tc>
              <w:tc>
                <w:tcPr>
                  <w:tcW w:w="575" w:type="pct"/>
                  <w:shd w:val="clear" w:color="auto" w:fill="auto"/>
                  <w:noWrap w:val="0"/>
                  <w:vAlign w:val="center"/>
                </w:tcPr>
                <w:p w14:paraId="27A7043B">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11E89A56">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2C6DB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75B30D69">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7501351C">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手动</w:t>
                  </w: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焊接机械</w:t>
                  </w:r>
                </w:p>
              </w:tc>
              <w:tc>
                <w:tcPr>
                  <w:tcW w:w="1452" w:type="pct"/>
                  <w:shd w:val="clear" w:color="auto" w:fill="auto"/>
                  <w:noWrap w:val="0"/>
                  <w:vAlign w:val="center"/>
                </w:tcPr>
                <w:p w14:paraId="5C06EE87">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非标</w:t>
                  </w:r>
                </w:p>
              </w:tc>
              <w:tc>
                <w:tcPr>
                  <w:tcW w:w="575" w:type="pct"/>
                  <w:shd w:val="clear" w:color="auto" w:fill="auto"/>
                  <w:noWrap w:val="0"/>
                  <w:vAlign w:val="center"/>
                </w:tcPr>
                <w:p w14:paraId="66F13BDF">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3B5A5E48">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71D52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343FB7D">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478E043">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真空泵</w:t>
                  </w:r>
                </w:p>
              </w:tc>
              <w:tc>
                <w:tcPr>
                  <w:tcW w:w="1452" w:type="pct"/>
                  <w:shd w:val="clear" w:color="auto" w:fill="auto"/>
                  <w:noWrap w:val="0"/>
                  <w:vAlign w:val="center"/>
                </w:tcPr>
                <w:p w14:paraId="1717C970">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非标</w:t>
                  </w:r>
                </w:p>
              </w:tc>
              <w:tc>
                <w:tcPr>
                  <w:tcW w:w="575" w:type="pct"/>
                  <w:shd w:val="clear" w:color="auto" w:fill="auto"/>
                  <w:noWrap w:val="0"/>
                  <w:vAlign w:val="center"/>
                </w:tcPr>
                <w:p w14:paraId="20BF96DE">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58B74654">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2184B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BC83CB1">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2A7E73B9">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手提塑料焊枪</w:t>
                  </w:r>
                </w:p>
              </w:tc>
              <w:tc>
                <w:tcPr>
                  <w:tcW w:w="1452" w:type="pct"/>
                  <w:shd w:val="clear" w:color="auto" w:fill="auto"/>
                  <w:noWrap w:val="0"/>
                  <w:vAlign w:val="center"/>
                </w:tcPr>
                <w:p w14:paraId="361CB564">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color w:val="000000" w:themeColor="text1"/>
                      <w:sz w:val="21"/>
                      <w:szCs w:val="24"/>
                      <w:lang w:val="en-US" w:eastAsia="zh-CN"/>
                      <w14:textFill>
                        <w14:solidFill>
                          <w14:schemeClr w14:val="tx1"/>
                        </w14:solidFill>
                      </w14:textFill>
                    </w:rPr>
                    <w:t>1.6</w:t>
                  </w:r>
                  <w:r>
                    <w:rPr>
                      <w:rFonts w:hint="eastAsia" w:cs="宋体"/>
                      <w:color w:val="000000" w:themeColor="text1"/>
                      <w:sz w:val="21"/>
                      <w:szCs w:val="24"/>
                      <w:lang w:val="en-US" w:eastAsia="zh-CN"/>
                      <w14:textFill>
                        <w14:solidFill>
                          <w14:schemeClr w14:val="tx1"/>
                        </w14:solidFill>
                      </w14:textFill>
                    </w:rPr>
                    <w:t>kW</w:t>
                  </w:r>
                </w:p>
              </w:tc>
              <w:tc>
                <w:tcPr>
                  <w:tcW w:w="575" w:type="pct"/>
                  <w:shd w:val="clear" w:color="auto" w:fill="auto"/>
                  <w:noWrap w:val="0"/>
                  <w:vAlign w:val="center"/>
                </w:tcPr>
                <w:p w14:paraId="049F121E">
                  <w:pPr>
                    <w:keepNext w:val="0"/>
                    <w:keepLines w:val="0"/>
                    <w:widowControl/>
                    <w:suppressLineNumbers w:val="0"/>
                    <w:jc w:val="center"/>
                    <w:textAlignment w:val="cente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5</w:t>
                  </w:r>
                </w:p>
              </w:tc>
              <w:tc>
                <w:tcPr>
                  <w:tcW w:w="822" w:type="pct"/>
                  <w:vMerge w:val="continue"/>
                  <w:shd w:val="clear" w:color="auto" w:fill="auto"/>
                  <w:noWrap w:val="0"/>
                  <w:vAlign w:val="center"/>
                </w:tcPr>
                <w:p w14:paraId="6A9A1D76">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15A05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C0CB6BB">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5FD7088A">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磨光机</w:t>
                  </w:r>
                </w:p>
              </w:tc>
              <w:tc>
                <w:tcPr>
                  <w:tcW w:w="1452" w:type="pct"/>
                  <w:shd w:val="clear" w:color="auto" w:fill="auto"/>
                  <w:noWrap w:val="0"/>
                  <w:vAlign w:val="center"/>
                </w:tcPr>
                <w:p w14:paraId="55633224">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4167959E">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4</w:t>
                  </w:r>
                </w:p>
              </w:tc>
              <w:tc>
                <w:tcPr>
                  <w:tcW w:w="822" w:type="pct"/>
                  <w:vMerge w:val="continue"/>
                  <w:shd w:val="clear" w:color="auto" w:fill="auto"/>
                  <w:noWrap w:val="0"/>
                  <w:vAlign w:val="center"/>
                </w:tcPr>
                <w:p w14:paraId="06EBA832">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56712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78854CE4">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8455A64">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手持切割机</w:t>
                  </w:r>
                </w:p>
              </w:tc>
              <w:tc>
                <w:tcPr>
                  <w:tcW w:w="1452" w:type="pct"/>
                  <w:shd w:val="clear" w:color="auto" w:fill="auto"/>
                  <w:noWrap w:val="0"/>
                  <w:vAlign w:val="center"/>
                </w:tcPr>
                <w:p w14:paraId="490B7B98">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4FF56D05">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24C5326D">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3FFA0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B19940A">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7F281142">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电钻</w:t>
                  </w:r>
                </w:p>
              </w:tc>
              <w:tc>
                <w:tcPr>
                  <w:tcW w:w="1452" w:type="pct"/>
                  <w:shd w:val="clear" w:color="auto" w:fill="auto"/>
                  <w:noWrap w:val="0"/>
                  <w:vAlign w:val="center"/>
                </w:tcPr>
                <w:p w14:paraId="69FD21D7">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0E6EF65E">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1FE5A20F">
                  <w:pPr>
                    <w:spacing w:line="280" w:lineRule="exact"/>
                    <w:jc w:val="center"/>
                    <w:rPr>
                      <w:rFonts w:hint="default" w:ascii="Times New Roman" w:hAnsi="Times New Roman"/>
                      <w:color w:val="000000" w:themeColor="text1"/>
                      <w:sz w:val="21"/>
                      <w:szCs w:val="21"/>
                      <w:lang w:val="en-US" w:eastAsia="zh-CN"/>
                      <w14:textFill>
                        <w14:solidFill>
                          <w14:schemeClr w14:val="tx1"/>
                        </w14:solidFill>
                      </w14:textFill>
                    </w:rPr>
                  </w:pPr>
                </w:p>
              </w:tc>
            </w:tr>
            <w:tr w14:paraId="74940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1984F27">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071DCD84">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磨光机</w:t>
                  </w:r>
                </w:p>
              </w:tc>
              <w:tc>
                <w:tcPr>
                  <w:tcW w:w="1452" w:type="pct"/>
                  <w:shd w:val="clear" w:color="auto" w:fill="auto"/>
                  <w:noWrap w:val="0"/>
                  <w:vAlign w:val="center"/>
                </w:tcPr>
                <w:p w14:paraId="482763A7">
                  <w:pPr>
                    <w:keepNext w:val="0"/>
                    <w:keepLines w:val="0"/>
                    <w:widowControl/>
                    <w:suppressLineNumbers w:val="0"/>
                    <w:jc w:val="center"/>
                    <w:textAlignment w:val="center"/>
                    <w:rPr>
                      <w:rFonts w:hint="eastAsia" w:ascii="Times New Roman" w:hAnsi="Times New Roman" w:eastAsia="宋体" w:cs="宋体"/>
                      <w:color w:val="000000" w:themeColor="text1"/>
                      <w:kern w:val="2"/>
                      <w:sz w:val="21"/>
                      <w:szCs w:val="24"/>
                      <w:lang w:val="en-US" w:eastAsia="zh-CN" w:bidi="ar-SA"/>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462CBA74">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4</w:t>
                  </w:r>
                </w:p>
              </w:tc>
              <w:tc>
                <w:tcPr>
                  <w:tcW w:w="822" w:type="pct"/>
                  <w:vMerge w:val="restart"/>
                  <w:shd w:val="clear" w:color="auto" w:fill="auto"/>
                  <w:noWrap w:val="0"/>
                  <w:vAlign w:val="center"/>
                </w:tcPr>
                <w:p w14:paraId="1C607BAB">
                  <w:pPr>
                    <w:keepNext w:val="0"/>
                    <w:keepLines w:val="0"/>
                    <w:widowControl/>
                    <w:suppressLineNumbers w:val="0"/>
                    <w:jc w:val="center"/>
                    <w:textAlignment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玻璃钢材质环保设备</w:t>
                  </w:r>
                  <w:r>
                    <w:rPr>
                      <w:rFonts w:hint="eastAsia" w:ascii="Times New Roman" w:hAnsi="Times New Roman"/>
                      <w:color w:val="000000" w:themeColor="text1"/>
                      <w:sz w:val="21"/>
                      <w:lang w:val="en-US" w:eastAsia="zh-CN"/>
                      <w14:textFill>
                        <w14:solidFill>
                          <w14:schemeClr w14:val="tx1"/>
                        </w14:solidFill>
                      </w14:textFill>
                    </w:rPr>
                    <w:t>生产线</w:t>
                  </w:r>
                </w:p>
              </w:tc>
            </w:tr>
            <w:tr w14:paraId="091B9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16EA95D4">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84C6799">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切割机</w:t>
                  </w:r>
                </w:p>
              </w:tc>
              <w:tc>
                <w:tcPr>
                  <w:tcW w:w="1452" w:type="pct"/>
                  <w:shd w:val="clear" w:color="auto" w:fill="auto"/>
                  <w:noWrap w:val="0"/>
                  <w:vAlign w:val="center"/>
                </w:tcPr>
                <w:p w14:paraId="2EC5D998">
                  <w:pPr>
                    <w:keepNext w:val="0"/>
                    <w:keepLines w:val="0"/>
                    <w:widowControl/>
                    <w:suppressLineNumbers w:val="0"/>
                    <w:jc w:val="center"/>
                    <w:textAlignment w:val="center"/>
                    <w:rPr>
                      <w:rFonts w:hint="eastAsia"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0B080AC4">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17D7E7C3">
                  <w:pPr>
                    <w:spacing w:line="280" w:lineRule="exact"/>
                    <w:jc w:val="center"/>
                    <w:rPr>
                      <w:rFonts w:hint="default"/>
                      <w:color w:val="000000" w:themeColor="text1"/>
                      <w:szCs w:val="21"/>
                      <w:lang w:val="en-US" w:eastAsia="zh-CN"/>
                      <w14:textFill>
                        <w14:solidFill>
                          <w14:schemeClr w14:val="tx1"/>
                        </w14:solidFill>
                      </w14:textFill>
                    </w:rPr>
                  </w:pPr>
                </w:p>
              </w:tc>
            </w:tr>
            <w:tr w14:paraId="27C6E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5BD98BDB">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68E0C1F">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电钻</w:t>
                  </w:r>
                </w:p>
              </w:tc>
              <w:tc>
                <w:tcPr>
                  <w:tcW w:w="1452" w:type="pct"/>
                  <w:shd w:val="clear" w:color="auto" w:fill="auto"/>
                  <w:noWrap w:val="0"/>
                  <w:vAlign w:val="center"/>
                </w:tcPr>
                <w:p w14:paraId="5D0D2F3D">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54C92028">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continue"/>
                  <w:shd w:val="clear" w:color="auto" w:fill="auto"/>
                  <w:noWrap w:val="0"/>
                  <w:vAlign w:val="center"/>
                </w:tcPr>
                <w:p w14:paraId="3D4B825C">
                  <w:pPr>
                    <w:spacing w:line="280" w:lineRule="exact"/>
                    <w:jc w:val="center"/>
                    <w:rPr>
                      <w:rFonts w:hint="default"/>
                      <w:color w:val="000000" w:themeColor="text1"/>
                      <w:szCs w:val="21"/>
                      <w:lang w:val="en-US" w:eastAsia="zh-CN"/>
                      <w14:textFill>
                        <w14:solidFill>
                          <w14:schemeClr w14:val="tx1"/>
                        </w14:solidFill>
                      </w14:textFill>
                    </w:rPr>
                  </w:pPr>
                </w:p>
              </w:tc>
            </w:tr>
            <w:tr w14:paraId="6E06C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526D1114">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9739702">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缠绕机</w:t>
                  </w:r>
                </w:p>
              </w:tc>
              <w:tc>
                <w:tcPr>
                  <w:tcW w:w="1452" w:type="pct"/>
                  <w:shd w:val="clear" w:color="auto" w:fill="auto"/>
                  <w:noWrap w:val="0"/>
                  <w:vAlign w:val="center"/>
                </w:tcPr>
                <w:p w14:paraId="0AC561E5">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02070DCA">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67C21E08">
                  <w:pPr>
                    <w:spacing w:line="280" w:lineRule="exact"/>
                    <w:jc w:val="center"/>
                    <w:rPr>
                      <w:rFonts w:hint="default"/>
                      <w:color w:val="000000" w:themeColor="text1"/>
                      <w:szCs w:val="21"/>
                      <w:lang w:val="en-US" w:eastAsia="zh-CN"/>
                      <w14:textFill>
                        <w14:solidFill>
                          <w14:schemeClr w14:val="tx1"/>
                        </w14:solidFill>
                      </w14:textFill>
                    </w:rPr>
                  </w:pPr>
                </w:p>
              </w:tc>
            </w:tr>
            <w:tr w14:paraId="296E3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3FB803E2">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5D1F097">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模具</w:t>
                  </w:r>
                </w:p>
              </w:tc>
              <w:tc>
                <w:tcPr>
                  <w:tcW w:w="1452" w:type="pct"/>
                  <w:shd w:val="clear" w:color="auto" w:fill="auto"/>
                  <w:noWrap w:val="0"/>
                  <w:vAlign w:val="center"/>
                </w:tcPr>
                <w:p w14:paraId="10EFEDB0">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6984FF51">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20</w:t>
                  </w:r>
                </w:p>
              </w:tc>
              <w:tc>
                <w:tcPr>
                  <w:tcW w:w="822" w:type="pct"/>
                  <w:vMerge w:val="continue"/>
                  <w:shd w:val="clear" w:color="auto" w:fill="auto"/>
                  <w:noWrap w:val="0"/>
                  <w:vAlign w:val="center"/>
                </w:tcPr>
                <w:p w14:paraId="09BDE922">
                  <w:pPr>
                    <w:spacing w:line="280" w:lineRule="exact"/>
                    <w:jc w:val="center"/>
                    <w:rPr>
                      <w:rFonts w:hint="default"/>
                      <w:color w:val="000000" w:themeColor="text1"/>
                      <w:szCs w:val="21"/>
                      <w:lang w:val="en-US" w:eastAsia="zh-CN"/>
                      <w14:textFill>
                        <w14:solidFill>
                          <w14:schemeClr w14:val="tx1"/>
                        </w14:solidFill>
                      </w14:textFill>
                    </w:rPr>
                  </w:pPr>
                </w:p>
              </w:tc>
            </w:tr>
            <w:tr w14:paraId="16A0E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4E7885BF">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5F1BBB9">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葫芦双梁起重机</w:t>
                  </w:r>
                </w:p>
              </w:tc>
              <w:tc>
                <w:tcPr>
                  <w:tcW w:w="1452" w:type="pct"/>
                  <w:shd w:val="clear" w:color="auto" w:fill="auto"/>
                  <w:noWrap w:val="0"/>
                  <w:vAlign w:val="center"/>
                </w:tcPr>
                <w:p w14:paraId="570A776F">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6DC7B89F">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2</w:t>
                  </w:r>
                </w:p>
              </w:tc>
              <w:tc>
                <w:tcPr>
                  <w:tcW w:w="822" w:type="pct"/>
                  <w:vMerge w:val="restart"/>
                  <w:shd w:val="clear" w:color="auto" w:fill="auto"/>
                  <w:noWrap w:val="0"/>
                  <w:vAlign w:val="center"/>
                </w:tcPr>
                <w:p w14:paraId="005193DB">
                  <w:pPr>
                    <w:spacing w:line="28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公用设备</w:t>
                  </w:r>
                </w:p>
              </w:tc>
            </w:tr>
            <w:tr w14:paraId="4086E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2094E8F9">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4AB6AF0D">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密闭房*</w:t>
                  </w:r>
                </w:p>
              </w:tc>
              <w:tc>
                <w:tcPr>
                  <w:tcW w:w="1452" w:type="pct"/>
                  <w:shd w:val="clear" w:color="auto" w:fill="auto"/>
                  <w:noWrap w:val="0"/>
                  <w:vAlign w:val="center"/>
                </w:tcPr>
                <w:p w14:paraId="17272C10">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20m*10m*5m</w:t>
                  </w:r>
                </w:p>
              </w:tc>
              <w:tc>
                <w:tcPr>
                  <w:tcW w:w="575" w:type="pct"/>
                  <w:shd w:val="clear" w:color="auto" w:fill="auto"/>
                  <w:noWrap w:val="0"/>
                  <w:vAlign w:val="center"/>
                </w:tcPr>
                <w:p w14:paraId="7DC3FEBF">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299471B1">
                  <w:pPr>
                    <w:spacing w:line="280" w:lineRule="exact"/>
                    <w:jc w:val="center"/>
                    <w:rPr>
                      <w:rFonts w:hint="default"/>
                      <w:color w:val="000000" w:themeColor="text1"/>
                      <w:szCs w:val="21"/>
                      <w:lang w:val="en-US" w:eastAsia="zh-CN"/>
                      <w14:textFill>
                        <w14:solidFill>
                          <w14:schemeClr w14:val="tx1"/>
                        </w14:solidFill>
                      </w14:textFill>
                    </w:rPr>
                  </w:pPr>
                </w:p>
              </w:tc>
            </w:tr>
            <w:tr w14:paraId="0AFF8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32DB7A51">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6628967F">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空压机</w:t>
                  </w:r>
                </w:p>
              </w:tc>
              <w:tc>
                <w:tcPr>
                  <w:tcW w:w="1452" w:type="pct"/>
                  <w:shd w:val="clear" w:color="auto" w:fill="auto"/>
                  <w:noWrap w:val="0"/>
                  <w:vAlign w:val="center"/>
                </w:tcPr>
                <w:p w14:paraId="05CBE55E">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197208F1">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11F9DC42">
                  <w:pPr>
                    <w:spacing w:line="280" w:lineRule="exact"/>
                    <w:jc w:val="center"/>
                    <w:rPr>
                      <w:rFonts w:hint="default"/>
                      <w:color w:val="000000" w:themeColor="text1"/>
                      <w:szCs w:val="21"/>
                      <w:lang w:val="en-US" w:eastAsia="zh-CN"/>
                      <w14:textFill>
                        <w14:solidFill>
                          <w14:schemeClr w14:val="tx1"/>
                        </w14:solidFill>
                      </w14:textFill>
                    </w:rPr>
                  </w:pPr>
                </w:p>
              </w:tc>
            </w:tr>
            <w:tr w14:paraId="6B635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5B2C0028">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1DC2C7F9">
                  <w:pPr>
                    <w:keepNext w:val="0"/>
                    <w:keepLines w:val="0"/>
                    <w:widowControl/>
                    <w:suppressLineNumbers w:val="0"/>
                    <w:jc w:val="center"/>
                    <w:textAlignment w:val="center"/>
                    <w:rPr>
                      <w:rFonts w:hint="default"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焊接滚轮架</w:t>
                  </w:r>
                </w:p>
              </w:tc>
              <w:tc>
                <w:tcPr>
                  <w:tcW w:w="1452" w:type="pct"/>
                  <w:shd w:val="clear" w:color="auto" w:fill="auto"/>
                  <w:noWrap w:val="0"/>
                  <w:vAlign w:val="center"/>
                </w:tcPr>
                <w:p w14:paraId="3361A8E8">
                  <w:pPr>
                    <w:keepNext w:val="0"/>
                    <w:keepLines w:val="0"/>
                    <w:widowControl/>
                    <w:suppressLineNumbers w:val="0"/>
                    <w:jc w:val="center"/>
                    <w:textAlignment w:val="center"/>
                    <w:rPr>
                      <w:rFonts w:hint="default" w:ascii="Times New Roman" w:hAnsi="Times New Roman" w:cs="宋体"/>
                      <w:color w:val="000000" w:themeColor="text1"/>
                      <w:sz w:val="21"/>
                      <w:szCs w:val="24"/>
                      <w:lang w:val="en-US" w:eastAsia="zh-CN"/>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25D08359">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30805BF4">
                  <w:pPr>
                    <w:spacing w:line="280" w:lineRule="exact"/>
                    <w:jc w:val="center"/>
                    <w:rPr>
                      <w:rFonts w:hint="default"/>
                      <w:color w:val="000000" w:themeColor="text1"/>
                      <w:szCs w:val="21"/>
                      <w:lang w:val="en-US" w:eastAsia="zh-CN"/>
                      <w14:textFill>
                        <w14:solidFill>
                          <w14:schemeClr w14:val="tx1"/>
                        </w14:solidFill>
                      </w14:textFill>
                    </w:rPr>
                  </w:pPr>
                </w:p>
              </w:tc>
            </w:tr>
            <w:tr w14:paraId="602D3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5" w:type="pct"/>
                  <w:noWrap w:val="0"/>
                  <w:vAlign w:val="center"/>
                </w:tcPr>
                <w:p w14:paraId="387706D9">
                  <w:pPr>
                    <w:numPr>
                      <w:ilvl w:val="0"/>
                      <w:numId w:val="5"/>
                    </w:numPr>
                    <w:snapToGrid w:val="0"/>
                    <w:spacing w:line="280" w:lineRule="exact"/>
                    <w:ind w:left="0" w:leftChars="0" w:firstLine="0" w:firstLineChars="0"/>
                    <w:jc w:val="center"/>
                    <w:rPr>
                      <w:color w:val="000000" w:themeColor="text1"/>
                      <w14:textFill>
                        <w14:solidFill>
                          <w14:schemeClr w14:val="tx1"/>
                        </w14:solidFill>
                      </w14:textFill>
                    </w:rPr>
                  </w:pPr>
                </w:p>
              </w:tc>
              <w:tc>
                <w:tcPr>
                  <w:tcW w:w="1702" w:type="pct"/>
                  <w:shd w:val="clear" w:color="auto" w:fill="auto"/>
                  <w:noWrap w:val="0"/>
                  <w:vAlign w:val="center"/>
                </w:tcPr>
                <w:p w14:paraId="250CC00A">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精密推台锯</w:t>
                  </w:r>
                </w:p>
              </w:tc>
              <w:tc>
                <w:tcPr>
                  <w:tcW w:w="1452" w:type="pct"/>
                  <w:shd w:val="clear" w:color="auto" w:fill="auto"/>
                  <w:noWrap w:val="0"/>
                  <w:vAlign w:val="center"/>
                </w:tcPr>
                <w:p w14:paraId="37C64757">
                  <w:pPr>
                    <w:keepNext w:val="0"/>
                    <w:keepLines w:val="0"/>
                    <w:widowControl/>
                    <w:suppressLineNumbers w:val="0"/>
                    <w:jc w:val="center"/>
                    <w:textAlignment w:val="center"/>
                    <w:rPr>
                      <w:rFonts w:hint="eastAsia" w:ascii="Times New Roman" w:hAnsi="Times New Roman" w:eastAsia="宋体" w:cs="宋体"/>
                      <w:color w:val="000000" w:themeColor="text1"/>
                      <w:kern w:val="2"/>
                      <w:sz w:val="21"/>
                      <w:szCs w:val="24"/>
                      <w:lang w:val="en-US" w:eastAsia="zh-CN" w:bidi="ar-SA"/>
                      <w14:textFill>
                        <w14:solidFill>
                          <w14:schemeClr w14:val="tx1"/>
                        </w14:solidFill>
                      </w14:textFill>
                    </w:rPr>
                  </w:pPr>
                  <w:r>
                    <w:rPr>
                      <w:rFonts w:hint="eastAsia" w:cs="宋体"/>
                      <w:color w:val="000000" w:themeColor="text1"/>
                      <w:sz w:val="21"/>
                      <w:szCs w:val="24"/>
                      <w:lang w:val="en-US" w:eastAsia="zh-CN"/>
                      <w14:textFill>
                        <w14:solidFill>
                          <w14:schemeClr w14:val="tx1"/>
                        </w14:solidFill>
                      </w14:textFill>
                    </w:rPr>
                    <w:t>非标</w:t>
                  </w:r>
                </w:p>
              </w:tc>
              <w:tc>
                <w:tcPr>
                  <w:tcW w:w="575" w:type="pct"/>
                  <w:shd w:val="clear" w:color="auto" w:fill="auto"/>
                  <w:noWrap w:val="0"/>
                  <w:vAlign w:val="center"/>
                </w:tcPr>
                <w:p w14:paraId="1BBCE79A">
                  <w:pPr>
                    <w:keepNext w:val="0"/>
                    <w:keepLines w:val="0"/>
                    <w:widowControl/>
                    <w:suppressLineNumbers w:val="0"/>
                    <w:jc w:val="center"/>
                    <w:textAlignment w:val="cente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1</w:t>
                  </w:r>
                </w:p>
              </w:tc>
              <w:tc>
                <w:tcPr>
                  <w:tcW w:w="822" w:type="pct"/>
                  <w:vMerge w:val="continue"/>
                  <w:shd w:val="clear" w:color="auto" w:fill="auto"/>
                  <w:noWrap w:val="0"/>
                  <w:vAlign w:val="center"/>
                </w:tcPr>
                <w:p w14:paraId="20E742BF">
                  <w:pPr>
                    <w:spacing w:line="280" w:lineRule="exact"/>
                    <w:jc w:val="center"/>
                    <w:rPr>
                      <w:rFonts w:hint="default"/>
                      <w:color w:val="000000" w:themeColor="text1"/>
                      <w:szCs w:val="21"/>
                      <w:lang w:val="en-US" w:eastAsia="zh-CN"/>
                      <w14:textFill>
                        <w14:solidFill>
                          <w14:schemeClr w14:val="tx1"/>
                        </w14:solidFill>
                      </w14:textFill>
                    </w:rPr>
                  </w:pPr>
                </w:p>
              </w:tc>
            </w:tr>
          </w:tbl>
          <w:p w14:paraId="1D9705D5">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*注：密闭房分隔开，设置喷漆操作间、晾干操作间以及玻璃钢操作间。</w:t>
            </w:r>
          </w:p>
          <w:p w14:paraId="7CEEDB54">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rFonts w:hint="eastAsia"/>
                <w:b/>
                <w:bCs/>
                <w:color w:val="000000" w:themeColor="text1"/>
                <w:sz w:val="21"/>
                <w:szCs w:val="21"/>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项目主要原辅材料见下表。</w:t>
            </w:r>
          </w:p>
          <w:p w14:paraId="41FBEFD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486E3F4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4C3A831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67190D6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4693F5B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673EA28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1D4377D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5193623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5731052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759FA49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27DD420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 xml:space="preserve">4  </w:t>
            </w:r>
            <w:r>
              <w:rPr>
                <w:rFonts w:hint="eastAsia"/>
                <w:b/>
                <w:bCs/>
                <w:color w:val="000000" w:themeColor="text1"/>
                <w:sz w:val="21"/>
                <w:szCs w:val="21"/>
                <w14:textFill>
                  <w14:solidFill>
                    <w14:schemeClr w14:val="tx1"/>
                  </w14:solidFill>
                </w14:textFill>
              </w:rPr>
              <w:t>项目主要原辅材料一览表</w:t>
            </w:r>
          </w:p>
          <w:tbl>
            <w:tblPr>
              <w:tblStyle w:val="22"/>
              <w:tblW w:w="80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91"/>
              <w:gridCol w:w="642"/>
              <w:gridCol w:w="1089"/>
              <w:gridCol w:w="819"/>
              <w:gridCol w:w="927"/>
              <w:gridCol w:w="736"/>
              <w:gridCol w:w="1750"/>
            </w:tblGrid>
            <w:tr w14:paraId="21A48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682" w:type="dxa"/>
                  <w:noWrap w:val="0"/>
                  <w:vAlign w:val="center"/>
                </w:tcPr>
                <w:p w14:paraId="4A5F66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391" w:type="dxa"/>
                  <w:noWrap w:val="0"/>
                  <w:vAlign w:val="center"/>
                </w:tcPr>
                <w:p w14:paraId="5F137D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642" w:type="dxa"/>
                  <w:noWrap w:val="0"/>
                  <w:vAlign w:val="center"/>
                </w:tcPr>
                <w:p w14:paraId="6993E6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形态</w:t>
                  </w:r>
                </w:p>
              </w:tc>
              <w:tc>
                <w:tcPr>
                  <w:tcW w:w="1089" w:type="dxa"/>
                  <w:noWrap w:val="0"/>
                  <w:vAlign w:val="center"/>
                </w:tcPr>
                <w:p w14:paraId="52FDD70E">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年用量</w:t>
                  </w:r>
                </w:p>
              </w:tc>
              <w:tc>
                <w:tcPr>
                  <w:tcW w:w="819" w:type="dxa"/>
                  <w:shd w:val="clear" w:color="auto" w:fill="auto"/>
                  <w:noWrap w:val="0"/>
                  <w:vAlign w:val="center"/>
                </w:tcPr>
                <w:p w14:paraId="5B24F25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贮存方式</w:t>
                  </w:r>
                </w:p>
              </w:tc>
              <w:tc>
                <w:tcPr>
                  <w:tcW w:w="927" w:type="dxa"/>
                  <w:shd w:val="clear" w:color="auto" w:fill="auto"/>
                  <w:noWrap w:val="0"/>
                  <w:vAlign w:val="center"/>
                </w:tcPr>
                <w:p w14:paraId="0FD9BFC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最大贮存量</w:t>
                  </w:r>
                </w:p>
              </w:tc>
              <w:tc>
                <w:tcPr>
                  <w:tcW w:w="736" w:type="dxa"/>
                  <w:noWrap w:val="0"/>
                  <w:vAlign w:val="center"/>
                </w:tcPr>
                <w:p w14:paraId="57210B05">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生产线</w:t>
                  </w:r>
                </w:p>
              </w:tc>
              <w:tc>
                <w:tcPr>
                  <w:tcW w:w="1750" w:type="dxa"/>
                  <w:noWrap w:val="0"/>
                  <w:vAlign w:val="center"/>
                </w:tcPr>
                <w:p w14:paraId="144BE8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14:paraId="56713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76F15040">
                  <w:pPr>
                    <w:numPr>
                      <w:ilvl w:val="0"/>
                      <w:numId w:val="6"/>
                    </w:numPr>
                    <w:ind w:left="0" w:leftChars="0" w:firstLine="0" w:firstLineChars="0"/>
                    <w:jc w:val="center"/>
                    <w:rPr>
                      <w:color w:val="000000" w:themeColor="text1"/>
                      <w:szCs w:val="21"/>
                      <w14:textFill>
                        <w14:solidFill>
                          <w14:schemeClr w14:val="tx1"/>
                        </w14:solidFill>
                      </w14:textFill>
                    </w:rPr>
                  </w:pPr>
                </w:p>
              </w:tc>
              <w:tc>
                <w:tcPr>
                  <w:tcW w:w="1391" w:type="dxa"/>
                  <w:noWrap w:val="0"/>
                  <w:vAlign w:val="center"/>
                </w:tcPr>
                <w:p w14:paraId="7CAA448D">
                  <w:pPr>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碳钢</w:t>
                  </w:r>
                </w:p>
              </w:tc>
              <w:tc>
                <w:tcPr>
                  <w:tcW w:w="642" w:type="dxa"/>
                  <w:noWrap w:val="0"/>
                  <w:vAlign w:val="center"/>
                </w:tcPr>
                <w:p w14:paraId="34330036">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F527BB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30t</w:t>
                  </w:r>
                </w:p>
              </w:tc>
              <w:tc>
                <w:tcPr>
                  <w:tcW w:w="819" w:type="dxa"/>
                  <w:shd w:val="clear" w:color="auto" w:fill="auto"/>
                  <w:noWrap w:val="0"/>
                  <w:vAlign w:val="center"/>
                </w:tcPr>
                <w:p w14:paraId="26BACF5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堆放</w:t>
                  </w:r>
                </w:p>
              </w:tc>
              <w:tc>
                <w:tcPr>
                  <w:tcW w:w="927" w:type="dxa"/>
                  <w:shd w:val="clear" w:color="auto" w:fill="auto"/>
                  <w:noWrap w:val="0"/>
                  <w:vAlign w:val="center"/>
                </w:tcPr>
                <w:p w14:paraId="4020677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3t</w:t>
                  </w:r>
                </w:p>
              </w:tc>
              <w:tc>
                <w:tcPr>
                  <w:tcW w:w="736" w:type="dxa"/>
                  <w:vMerge w:val="restart"/>
                  <w:noWrap w:val="0"/>
                  <w:vAlign w:val="center"/>
                </w:tcPr>
                <w:p w14:paraId="24B2E25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碳钢环保设备</w:t>
                  </w:r>
                </w:p>
              </w:tc>
              <w:tc>
                <w:tcPr>
                  <w:tcW w:w="1750" w:type="dxa"/>
                  <w:noWrap w:val="0"/>
                  <w:vAlign w:val="center"/>
                </w:tcPr>
                <w:p w14:paraId="6278F6E8">
                  <w:pPr>
                    <w:pStyle w:val="31"/>
                    <w:bidi w:val="0"/>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厚度比不锈钢厚</w:t>
                  </w:r>
                </w:p>
              </w:tc>
            </w:tr>
            <w:tr w14:paraId="737B6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59F75D20">
                  <w:pPr>
                    <w:numPr>
                      <w:ilvl w:val="0"/>
                      <w:numId w:val="6"/>
                    </w:numPr>
                    <w:ind w:left="0" w:leftChars="0" w:firstLine="0" w:firstLineChars="0"/>
                    <w:jc w:val="center"/>
                    <w:rPr>
                      <w:rFonts w:hint="eastAsia"/>
                      <w:color w:val="000000" w:themeColor="text1"/>
                      <w:szCs w:val="21"/>
                      <w14:textFill>
                        <w14:solidFill>
                          <w14:schemeClr w14:val="tx1"/>
                        </w14:solidFill>
                      </w14:textFill>
                    </w:rPr>
                  </w:pPr>
                </w:p>
              </w:tc>
              <w:tc>
                <w:tcPr>
                  <w:tcW w:w="1391" w:type="dxa"/>
                  <w:noWrap w:val="0"/>
                  <w:vAlign w:val="center"/>
                </w:tcPr>
                <w:p w14:paraId="71A7BF97">
                  <w:pPr>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焊材</w:t>
                  </w:r>
                </w:p>
              </w:tc>
              <w:tc>
                <w:tcPr>
                  <w:tcW w:w="642" w:type="dxa"/>
                  <w:noWrap w:val="0"/>
                  <w:vAlign w:val="center"/>
                </w:tcPr>
                <w:p w14:paraId="54A97F4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767AA0A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200kg</w:t>
                  </w:r>
                </w:p>
              </w:tc>
              <w:tc>
                <w:tcPr>
                  <w:tcW w:w="819" w:type="dxa"/>
                  <w:shd w:val="clear" w:color="auto" w:fill="auto"/>
                  <w:noWrap w:val="0"/>
                  <w:vAlign w:val="center"/>
                </w:tcPr>
                <w:p w14:paraId="395C121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763E32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736" w:type="dxa"/>
                  <w:vMerge w:val="continue"/>
                  <w:noWrap w:val="0"/>
                  <w:vAlign w:val="center"/>
                </w:tcPr>
                <w:p w14:paraId="4A6977A6">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401394DF">
                  <w:pPr>
                    <w:pStyle w:val="31"/>
                    <w:bidi w:val="0"/>
                    <w:rPr>
                      <w:rFonts w:hint="default" w:eastAsia="宋体"/>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国内采购</w:t>
                  </w:r>
                </w:p>
              </w:tc>
            </w:tr>
            <w:tr w14:paraId="67F6A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08B35544">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442E6F6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砂轮</w:t>
                  </w:r>
                </w:p>
              </w:tc>
              <w:tc>
                <w:tcPr>
                  <w:tcW w:w="642" w:type="dxa"/>
                  <w:noWrap w:val="0"/>
                  <w:vAlign w:val="center"/>
                </w:tcPr>
                <w:p w14:paraId="4369AE0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549A3E6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500片</w:t>
                  </w:r>
                </w:p>
              </w:tc>
              <w:tc>
                <w:tcPr>
                  <w:tcW w:w="819" w:type="dxa"/>
                  <w:shd w:val="clear" w:color="auto" w:fill="auto"/>
                  <w:noWrap w:val="0"/>
                  <w:vAlign w:val="center"/>
                </w:tcPr>
                <w:p w14:paraId="6C88B4D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008D539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50片</w:t>
                  </w:r>
                </w:p>
              </w:tc>
              <w:tc>
                <w:tcPr>
                  <w:tcW w:w="736" w:type="dxa"/>
                  <w:vMerge w:val="continue"/>
                  <w:noWrap w:val="0"/>
                  <w:vAlign w:val="center"/>
                </w:tcPr>
                <w:p w14:paraId="4234200B">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4715DEB1">
                  <w:pPr>
                    <w:pStyle w:val="31"/>
                    <w:bidi w:val="0"/>
                    <w:rPr>
                      <w:rFonts w:hint="default"/>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国内采购</w:t>
                  </w:r>
                </w:p>
              </w:tc>
            </w:tr>
            <w:tr w14:paraId="3591B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259CE296">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1F33D65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水泵</w:t>
                  </w:r>
                </w:p>
              </w:tc>
              <w:tc>
                <w:tcPr>
                  <w:tcW w:w="642" w:type="dxa"/>
                  <w:noWrap w:val="0"/>
                  <w:vAlign w:val="center"/>
                </w:tcPr>
                <w:p w14:paraId="2FA60A2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E24423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100台</w:t>
                  </w:r>
                </w:p>
              </w:tc>
              <w:tc>
                <w:tcPr>
                  <w:tcW w:w="819" w:type="dxa"/>
                  <w:shd w:val="clear" w:color="auto" w:fill="auto"/>
                  <w:noWrap w:val="0"/>
                  <w:vAlign w:val="center"/>
                </w:tcPr>
                <w:p w14:paraId="2626387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68D1A89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10台</w:t>
                  </w:r>
                </w:p>
              </w:tc>
              <w:tc>
                <w:tcPr>
                  <w:tcW w:w="736" w:type="dxa"/>
                  <w:vMerge w:val="continue"/>
                  <w:noWrap w:val="0"/>
                  <w:vAlign w:val="center"/>
                </w:tcPr>
                <w:p w14:paraId="1895E1CE">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383E4E9A">
                  <w:pPr>
                    <w:pStyle w:val="31"/>
                    <w:bidi w:val="0"/>
                    <w:rPr>
                      <w:rFonts w:hint="eastAsia"/>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国内采购</w:t>
                  </w:r>
                </w:p>
              </w:tc>
            </w:tr>
            <w:tr w14:paraId="662A3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37C01F68">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327691E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金属零配件</w:t>
                  </w:r>
                </w:p>
              </w:tc>
              <w:tc>
                <w:tcPr>
                  <w:tcW w:w="642" w:type="dxa"/>
                  <w:noWrap w:val="0"/>
                  <w:vAlign w:val="center"/>
                </w:tcPr>
                <w:p w14:paraId="2368212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671DD0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200kg</w:t>
                  </w:r>
                </w:p>
              </w:tc>
              <w:tc>
                <w:tcPr>
                  <w:tcW w:w="819" w:type="dxa"/>
                  <w:shd w:val="clear" w:color="auto" w:fill="auto"/>
                  <w:noWrap w:val="0"/>
                  <w:vAlign w:val="center"/>
                </w:tcPr>
                <w:p w14:paraId="7FE4FAB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927" w:type="dxa"/>
                  <w:shd w:val="clear" w:color="auto" w:fill="auto"/>
                  <w:noWrap w:val="0"/>
                  <w:vAlign w:val="center"/>
                </w:tcPr>
                <w:p w14:paraId="3912F9E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736" w:type="dxa"/>
                  <w:vMerge w:val="continue"/>
                  <w:noWrap w:val="0"/>
                  <w:vAlign w:val="center"/>
                </w:tcPr>
                <w:p w14:paraId="059C1DF3">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19E2B9D0">
                  <w:pPr>
                    <w:pStyle w:val="31"/>
                    <w:bidi w:val="0"/>
                    <w:rPr>
                      <w:rFonts w:hint="eastAsia" w:eastAsia="宋体"/>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国内采购</w:t>
                  </w:r>
                </w:p>
              </w:tc>
            </w:tr>
            <w:tr w14:paraId="5BC90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7E7484E4">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6612AD3A">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水性漆</w:t>
                  </w:r>
                </w:p>
              </w:tc>
              <w:tc>
                <w:tcPr>
                  <w:tcW w:w="642" w:type="dxa"/>
                  <w:noWrap w:val="0"/>
                  <w:vAlign w:val="center"/>
                </w:tcPr>
                <w:p w14:paraId="5D202E8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6CCCEBF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1.02t</w:t>
                  </w:r>
                </w:p>
              </w:tc>
              <w:tc>
                <w:tcPr>
                  <w:tcW w:w="819" w:type="dxa"/>
                  <w:shd w:val="clear" w:color="auto" w:fill="auto"/>
                  <w:noWrap w:val="0"/>
                  <w:vAlign w:val="center"/>
                </w:tcPr>
                <w:p w14:paraId="31EB24F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48C146B2">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0.2t</w:t>
                  </w:r>
                </w:p>
              </w:tc>
              <w:tc>
                <w:tcPr>
                  <w:tcW w:w="736" w:type="dxa"/>
                  <w:vMerge w:val="continue"/>
                  <w:noWrap w:val="0"/>
                  <w:vAlign w:val="center"/>
                </w:tcPr>
                <w:p w14:paraId="1FD58F7F">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1D7840E0">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55FC9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67494A9F">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316183AE">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钢丸</w:t>
                  </w:r>
                </w:p>
              </w:tc>
              <w:tc>
                <w:tcPr>
                  <w:tcW w:w="642" w:type="dxa"/>
                  <w:noWrap w:val="0"/>
                  <w:vAlign w:val="center"/>
                </w:tcPr>
                <w:p w14:paraId="698C158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48CFF3D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0.2t</w:t>
                  </w:r>
                </w:p>
              </w:tc>
              <w:tc>
                <w:tcPr>
                  <w:tcW w:w="819" w:type="dxa"/>
                  <w:shd w:val="clear" w:color="auto" w:fill="auto"/>
                  <w:noWrap w:val="0"/>
                  <w:vAlign w:val="center"/>
                </w:tcPr>
                <w:p w14:paraId="5E01291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927" w:type="dxa"/>
                  <w:shd w:val="clear" w:color="auto" w:fill="auto"/>
                  <w:noWrap w:val="0"/>
                  <w:vAlign w:val="center"/>
                </w:tcPr>
                <w:p w14:paraId="34D77EE5">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0.1t</w:t>
                  </w:r>
                </w:p>
              </w:tc>
              <w:tc>
                <w:tcPr>
                  <w:tcW w:w="736" w:type="dxa"/>
                  <w:vMerge w:val="continue"/>
                  <w:noWrap w:val="0"/>
                  <w:vAlign w:val="center"/>
                </w:tcPr>
                <w:p w14:paraId="421CAF5A">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07E9DDC5">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3488C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4B4A2929">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4C650AD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氧气</w:t>
                  </w:r>
                </w:p>
              </w:tc>
              <w:tc>
                <w:tcPr>
                  <w:tcW w:w="642" w:type="dxa"/>
                  <w:noWrap w:val="0"/>
                  <w:vAlign w:val="center"/>
                </w:tcPr>
                <w:p w14:paraId="06841DD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18F1D9B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34L</w:t>
                  </w:r>
                </w:p>
              </w:tc>
              <w:tc>
                <w:tcPr>
                  <w:tcW w:w="819" w:type="dxa"/>
                  <w:shd w:val="clear" w:color="auto" w:fill="auto"/>
                  <w:noWrap w:val="0"/>
                  <w:vAlign w:val="center"/>
                </w:tcPr>
                <w:p w14:paraId="20F198F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瓶装</w:t>
                  </w:r>
                </w:p>
              </w:tc>
              <w:tc>
                <w:tcPr>
                  <w:tcW w:w="927" w:type="dxa"/>
                  <w:shd w:val="clear" w:color="auto" w:fill="auto"/>
                  <w:noWrap w:val="0"/>
                  <w:vAlign w:val="center"/>
                </w:tcPr>
                <w:p w14:paraId="7590A8E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17L</w:t>
                  </w:r>
                </w:p>
              </w:tc>
              <w:tc>
                <w:tcPr>
                  <w:tcW w:w="736" w:type="dxa"/>
                  <w:vMerge w:val="continue"/>
                  <w:noWrap w:val="0"/>
                  <w:vAlign w:val="center"/>
                </w:tcPr>
                <w:p w14:paraId="4C177205">
                  <w:pPr>
                    <w:jc w:val="center"/>
                    <w:rPr>
                      <w:rFonts w:hint="default"/>
                      <w:color w:val="000000" w:themeColor="text1"/>
                      <w:szCs w:val="21"/>
                      <w:lang w:val="en-US" w:eastAsia="zh-CN"/>
                      <w14:textFill>
                        <w14:solidFill>
                          <w14:schemeClr w14:val="tx1"/>
                        </w14:solidFill>
                      </w14:textFill>
                    </w:rPr>
                  </w:pPr>
                </w:p>
              </w:tc>
              <w:tc>
                <w:tcPr>
                  <w:tcW w:w="1750" w:type="dxa"/>
                  <w:vMerge w:val="restart"/>
                  <w:noWrap w:val="0"/>
                  <w:vAlign w:val="center"/>
                </w:tcPr>
                <w:p w14:paraId="5E240FA0">
                  <w:pPr>
                    <w:pStyle w:val="31"/>
                    <w:bidi w:val="0"/>
                    <w:rPr>
                      <w:rFonts w:hint="eastAsia"/>
                      <w:color w:val="000000" w:themeColor="text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规格均为17L/瓶，与不锈钢生产线共用</w:t>
                  </w:r>
                </w:p>
              </w:tc>
            </w:tr>
            <w:tr w14:paraId="74684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7624A71E">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060658A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氩气</w:t>
                  </w:r>
                </w:p>
              </w:tc>
              <w:tc>
                <w:tcPr>
                  <w:tcW w:w="642" w:type="dxa"/>
                  <w:noWrap w:val="0"/>
                  <w:vAlign w:val="center"/>
                </w:tcPr>
                <w:p w14:paraId="1ABEE9C3">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1D67A02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102L</w:t>
                  </w:r>
                </w:p>
              </w:tc>
              <w:tc>
                <w:tcPr>
                  <w:tcW w:w="819" w:type="dxa"/>
                  <w:shd w:val="clear" w:color="auto" w:fill="auto"/>
                  <w:noWrap w:val="0"/>
                  <w:vAlign w:val="center"/>
                </w:tcPr>
                <w:p w14:paraId="387DC2BF">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瓶装</w:t>
                  </w:r>
                </w:p>
              </w:tc>
              <w:tc>
                <w:tcPr>
                  <w:tcW w:w="927" w:type="dxa"/>
                  <w:shd w:val="clear" w:color="auto" w:fill="auto"/>
                  <w:noWrap w:val="0"/>
                  <w:vAlign w:val="center"/>
                </w:tcPr>
                <w:p w14:paraId="062479A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34L</w:t>
                  </w:r>
                </w:p>
              </w:tc>
              <w:tc>
                <w:tcPr>
                  <w:tcW w:w="736" w:type="dxa"/>
                  <w:vMerge w:val="continue"/>
                  <w:noWrap w:val="0"/>
                  <w:vAlign w:val="center"/>
                </w:tcPr>
                <w:p w14:paraId="1C0C1F25">
                  <w:pPr>
                    <w:jc w:val="center"/>
                    <w:rPr>
                      <w:rFonts w:hint="default"/>
                      <w:color w:val="000000" w:themeColor="text1"/>
                      <w:szCs w:val="21"/>
                      <w:lang w:val="en-US" w:eastAsia="zh-CN"/>
                      <w14:textFill>
                        <w14:solidFill>
                          <w14:schemeClr w14:val="tx1"/>
                        </w14:solidFill>
                      </w14:textFill>
                    </w:rPr>
                  </w:pPr>
                </w:p>
              </w:tc>
              <w:tc>
                <w:tcPr>
                  <w:tcW w:w="1750" w:type="dxa"/>
                  <w:vMerge w:val="continue"/>
                  <w:noWrap w:val="0"/>
                  <w:vAlign w:val="center"/>
                </w:tcPr>
                <w:p w14:paraId="59B825F2">
                  <w:pPr>
                    <w:bidi w:val="0"/>
                    <w:jc w:val="center"/>
                    <w:rPr>
                      <w:rFonts w:hint="eastAsia"/>
                      <w:color w:val="000000" w:themeColor="text1"/>
                      <w14:textFill>
                        <w14:solidFill>
                          <w14:schemeClr w14:val="tx1"/>
                        </w14:solidFill>
                      </w14:textFill>
                    </w:rPr>
                  </w:pPr>
                </w:p>
              </w:tc>
            </w:tr>
            <w:tr w14:paraId="0C181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25D14F39">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1C1CAEC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二氧化碳</w:t>
                  </w:r>
                </w:p>
              </w:tc>
              <w:tc>
                <w:tcPr>
                  <w:tcW w:w="642" w:type="dxa"/>
                  <w:noWrap w:val="0"/>
                  <w:vAlign w:val="center"/>
                </w:tcPr>
                <w:p w14:paraId="25C038DD">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189A977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170L</w:t>
                  </w:r>
                </w:p>
              </w:tc>
              <w:tc>
                <w:tcPr>
                  <w:tcW w:w="819" w:type="dxa"/>
                  <w:shd w:val="clear" w:color="auto" w:fill="auto"/>
                  <w:noWrap w:val="0"/>
                  <w:vAlign w:val="center"/>
                </w:tcPr>
                <w:p w14:paraId="32A1A80E">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瓶装</w:t>
                  </w:r>
                </w:p>
              </w:tc>
              <w:tc>
                <w:tcPr>
                  <w:tcW w:w="927" w:type="dxa"/>
                  <w:shd w:val="clear" w:color="auto" w:fill="auto"/>
                  <w:noWrap w:val="0"/>
                  <w:vAlign w:val="center"/>
                </w:tcPr>
                <w:p w14:paraId="279E2C7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34L</w:t>
                  </w:r>
                </w:p>
              </w:tc>
              <w:tc>
                <w:tcPr>
                  <w:tcW w:w="736" w:type="dxa"/>
                  <w:vMerge w:val="continue"/>
                  <w:noWrap w:val="0"/>
                  <w:vAlign w:val="center"/>
                </w:tcPr>
                <w:p w14:paraId="3E1F4900">
                  <w:pPr>
                    <w:jc w:val="center"/>
                    <w:rPr>
                      <w:rFonts w:hint="default"/>
                      <w:color w:val="000000" w:themeColor="text1"/>
                      <w:szCs w:val="21"/>
                      <w:lang w:val="en-US" w:eastAsia="zh-CN"/>
                      <w14:textFill>
                        <w14:solidFill>
                          <w14:schemeClr w14:val="tx1"/>
                        </w14:solidFill>
                      </w14:textFill>
                    </w:rPr>
                  </w:pPr>
                </w:p>
              </w:tc>
              <w:tc>
                <w:tcPr>
                  <w:tcW w:w="1750" w:type="dxa"/>
                  <w:vMerge w:val="continue"/>
                  <w:noWrap w:val="0"/>
                  <w:vAlign w:val="center"/>
                </w:tcPr>
                <w:p w14:paraId="5FC7521C">
                  <w:pPr>
                    <w:bidi w:val="0"/>
                    <w:jc w:val="center"/>
                    <w:rPr>
                      <w:rFonts w:hint="eastAsia"/>
                      <w:color w:val="000000" w:themeColor="text1"/>
                      <w14:textFill>
                        <w14:solidFill>
                          <w14:schemeClr w14:val="tx1"/>
                        </w14:solidFill>
                      </w14:textFill>
                    </w:rPr>
                  </w:pPr>
                </w:p>
              </w:tc>
            </w:tr>
            <w:tr w14:paraId="2B12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5818D604">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0116A65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不锈钢</w:t>
                  </w:r>
                </w:p>
              </w:tc>
              <w:tc>
                <w:tcPr>
                  <w:tcW w:w="642" w:type="dxa"/>
                  <w:noWrap w:val="0"/>
                  <w:vAlign w:val="center"/>
                </w:tcPr>
                <w:p w14:paraId="739C82B9">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7D866F38">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30t</w:t>
                  </w:r>
                </w:p>
              </w:tc>
              <w:tc>
                <w:tcPr>
                  <w:tcW w:w="819" w:type="dxa"/>
                  <w:shd w:val="clear" w:color="auto" w:fill="auto"/>
                  <w:noWrap w:val="0"/>
                  <w:vAlign w:val="center"/>
                </w:tcPr>
                <w:p w14:paraId="3FB8A2A0">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堆放</w:t>
                  </w:r>
                </w:p>
              </w:tc>
              <w:tc>
                <w:tcPr>
                  <w:tcW w:w="927" w:type="dxa"/>
                  <w:shd w:val="clear" w:color="auto" w:fill="auto"/>
                  <w:noWrap w:val="0"/>
                  <w:vAlign w:val="center"/>
                </w:tcPr>
                <w:p w14:paraId="1104289F">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3t</w:t>
                  </w:r>
                </w:p>
              </w:tc>
              <w:tc>
                <w:tcPr>
                  <w:tcW w:w="736" w:type="dxa"/>
                  <w:vMerge w:val="restart"/>
                  <w:noWrap w:val="0"/>
                  <w:vAlign w:val="center"/>
                </w:tcPr>
                <w:p w14:paraId="1BF7D39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不锈钢环保设备</w:t>
                  </w:r>
                </w:p>
              </w:tc>
              <w:tc>
                <w:tcPr>
                  <w:tcW w:w="1750" w:type="dxa"/>
                  <w:shd w:val="clear" w:color="auto" w:fill="auto"/>
                  <w:noWrap w:val="0"/>
                  <w:vAlign w:val="center"/>
                </w:tcPr>
                <w:p w14:paraId="4D3CFD33">
                  <w:pPr>
                    <w:pStyle w:val="31"/>
                    <w:bidi w:val="0"/>
                    <w:rPr>
                      <w:rFonts w:hint="default" w:ascii="宋体"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14:textFill>
                        <w14:solidFill>
                          <w14:schemeClr w14:val="tx1"/>
                        </w14:solidFill>
                      </w14:textFill>
                    </w:rPr>
                    <w:t>国内采购</w:t>
                  </w:r>
                </w:p>
              </w:tc>
            </w:tr>
            <w:tr w14:paraId="3D474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5FDBAF53">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0F306EF0">
                  <w:pPr>
                    <w:jc w:val="center"/>
                    <w:rPr>
                      <w:rFonts w:hint="eastAsia"/>
                      <w:color w:val="000000" w:themeColor="text1"/>
                      <w:szCs w:val="21"/>
                      <w:lang w:val="en-US" w:eastAsia="zh-CN"/>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焊材</w:t>
                  </w:r>
                </w:p>
              </w:tc>
              <w:tc>
                <w:tcPr>
                  <w:tcW w:w="642" w:type="dxa"/>
                  <w:noWrap w:val="0"/>
                  <w:vAlign w:val="center"/>
                </w:tcPr>
                <w:p w14:paraId="24BDCC9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1C35329C">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200kg</w:t>
                  </w:r>
                </w:p>
              </w:tc>
              <w:tc>
                <w:tcPr>
                  <w:tcW w:w="819" w:type="dxa"/>
                  <w:shd w:val="clear" w:color="auto" w:fill="auto"/>
                  <w:noWrap w:val="0"/>
                  <w:vAlign w:val="center"/>
                </w:tcPr>
                <w:p w14:paraId="0D834103">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7ECE5F0E">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736" w:type="dxa"/>
                  <w:vMerge w:val="continue"/>
                  <w:noWrap w:val="0"/>
                  <w:vAlign w:val="center"/>
                </w:tcPr>
                <w:p w14:paraId="454E8367">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0EC839F1">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4CF02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4D6BB00C">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7C88874C">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砂轮</w:t>
                  </w:r>
                </w:p>
              </w:tc>
              <w:tc>
                <w:tcPr>
                  <w:tcW w:w="642" w:type="dxa"/>
                  <w:noWrap w:val="0"/>
                  <w:vAlign w:val="center"/>
                </w:tcPr>
                <w:p w14:paraId="78F1FD48">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A86735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500片</w:t>
                  </w:r>
                </w:p>
              </w:tc>
              <w:tc>
                <w:tcPr>
                  <w:tcW w:w="819" w:type="dxa"/>
                  <w:shd w:val="clear" w:color="auto" w:fill="auto"/>
                  <w:noWrap w:val="0"/>
                  <w:vAlign w:val="center"/>
                </w:tcPr>
                <w:p w14:paraId="1FDEE9C4">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4B17EA8B">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50片</w:t>
                  </w:r>
                </w:p>
              </w:tc>
              <w:tc>
                <w:tcPr>
                  <w:tcW w:w="736" w:type="dxa"/>
                  <w:vMerge w:val="continue"/>
                  <w:noWrap w:val="0"/>
                  <w:vAlign w:val="center"/>
                </w:tcPr>
                <w:p w14:paraId="4A77CED9">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422B58C7">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03DD8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292DC108">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238E8533">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水泵</w:t>
                  </w:r>
                </w:p>
              </w:tc>
              <w:tc>
                <w:tcPr>
                  <w:tcW w:w="642" w:type="dxa"/>
                  <w:noWrap w:val="0"/>
                  <w:vAlign w:val="center"/>
                </w:tcPr>
                <w:p w14:paraId="4ECB50A7">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79B0C9AE">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100台</w:t>
                  </w:r>
                </w:p>
              </w:tc>
              <w:tc>
                <w:tcPr>
                  <w:tcW w:w="819" w:type="dxa"/>
                  <w:shd w:val="clear" w:color="auto" w:fill="auto"/>
                  <w:noWrap w:val="0"/>
                  <w:vAlign w:val="center"/>
                </w:tcPr>
                <w:p w14:paraId="0E323B05">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085B671C">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10台</w:t>
                  </w:r>
                </w:p>
              </w:tc>
              <w:tc>
                <w:tcPr>
                  <w:tcW w:w="736" w:type="dxa"/>
                  <w:vMerge w:val="continue"/>
                  <w:noWrap w:val="0"/>
                  <w:vAlign w:val="center"/>
                </w:tcPr>
                <w:p w14:paraId="22120A38">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6D6B60A6">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484C9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766747B3">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56C55D72">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金属零配件</w:t>
                  </w:r>
                </w:p>
              </w:tc>
              <w:tc>
                <w:tcPr>
                  <w:tcW w:w="642" w:type="dxa"/>
                  <w:noWrap w:val="0"/>
                  <w:vAlign w:val="center"/>
                </w:tcPr>
                <w:p w14:paraId="2191EC0C">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5557F980">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300kg</w:t>
                  </w:r>
                </w:p>
              </w:tc>
              <w:tc>
                <w:tcPr>
                  <w:tcW w:w="819" w:type="dxa"/>
                  <w:shd w:val="clear" w:color="auto" w:fill="auto"/>
                  <w:noWrap w:val="0"/>
                  <w:vAlign w:val="center"/>
                </w:tcPr>
                <w:p w14:paraId="0245607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927" w:type="dxa"/>
                  <w:shd w:val="clear" w:color="auto" w:fill="auto"/>
                  <w:noWrap w:val="0"/>
                  <w:vAlign w:val="center"/>
                </w:tcPr>
                <w:p w14:paraId="44EE114B">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30kg</w:t>
                  </w:r>
                </w:p>
              </w:tc>
              <w:tc>
                <w:tcPr>
                  <w:tcW w:w="736" w:type="dxa"/>
                  <w:vMerge w:val="continue"/>
                  <w:noWrap w:val="0"/>
                  <w:vAlign w:val="center"/>
                </w:tcPr>
                <w:p w14:paraId="6C45E882">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2760D8E1">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6DDC9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1356C26D">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5E3FBE4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PP板材</w:t>
                  </w:r>
                </w:p>
              </w:tc>
              <w:tc>
                <w:tcPr>
                  <w:tcW w:w="642" w:type="dxa"/>
                  <w:noWrap w:val="0"/>
                  <w:vAlign w:val="center"/>
                </w:tcPr>
                <w:p w14:paraId="164E3BF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E3B899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200t</w:t>
                  </w:r>
                </w:p>
              </w:tc>
              <w:tc>
                <w:tcPr>
                  <w:tcW w:w="819" w:type="dxa"/>
                  <w:shd w:val="clear" w:color="auto" w:fill="auto"/>
                  <w:noWrap w:val="0"/>
                  <w:vAlign w:val="center"/>
                </w:tcPr>
                <w:p w14:paraId="23F9E75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堆放</w:t>
                  </w:r>
                </w:p>
              </w:tc>
              <w:tc>
                <w:tcPr>
                  <w:tcW w:w="927" w:type="dxa"/>
                  <w:shd w:val="clear" w:color="auto" w:fill="auto"/>
                  <w:noWrap w:val="0"/>
                  <w:vAlign w:val="center"/>
                </w:tcPr>
                <w:p w14:paraId="7E55400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10t</w:t>
                  </w:r>
                </w:p>
              </w:tc>
              <w:tc>
                <w:tcPr>
                  <w:tcW w:w="736" w:type="dxa"/>
                  <w:vMerge w:val="restart"/>
                  <w:noWrap w:val="0"/>
                  <w:vAlign w:val="center"/>
                </w:tcPr>
                <w:p w14:paraId="4F5ED49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PP环保设备</w:t>
                  </w:r>
                </w:p>
              </w:tc>
              <w:tc>
                <w:tcPr>
                  <w:tcW w:w="1750" w:type="dxa"/>
                  <w:noWrap w:val="0"/>
                  <w:vAlign w:val="center"/>
                </w:tcPr>
                <w:p w14:paraId="1D2C27FD">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68408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294E648B">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554B525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PP配件</w:t>
                  </w:r>
                </w:p>
              </w:tc>
              <w:tc>
                <w:tcPr>
                  <w:tcW w:w="642" w:type="dxa"/>
                  <w:noWrap w:val="0"/>
                  <w:vAlign w:val="center"/>
                </w:tcPr>
                <w:p w14:paraId="71E764A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69D2A09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200kg</w:t>
                  </w:r>
                </w:p>
              </w:tc>
              <w:tc>
                <w:tcPr>
                  <w:tcW w:w="819" w:type="dxa"/>
                  <w:shd w:val="clear" w:color="auto" w:fill="auto"/>
                  <w:noWrap w:val="0"/>
                  <w:vAlign w:val="center"/>
                </w:tcPr>
                <w:p w14:paraId="4EBA77C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927" w:type="dxa"/>
                  <w:shd w:val="clear" w:color="auto" w:fill="auto"/>
                  <w:noWrap w:val="0"/>
                  <w:vAlign w:val="center"/>
                </w:tcPr>
                <w:p w14:paraId="7071629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736" w:type="dxa"/>
                  <w:vMerge w:val="continue"/>
                  <w:noWrap w:val="0"/>
                  <w:vAlign w:val="center"/>
                </w:tcPr>
                <w:p w14:paraId="24BDE748">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6DCCFA3C">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3E284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30DB8D55">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431BC76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PP焊条</w:t>
                  </w:r>
                </w:p>
              </w:tc>
              <w:tc>
                <w:tcPr>
                  <w:tcW w:w="642" w:type="dxa"/>
                  <w:noWrap w:val="0"/>
                  <w:vAlign w:val="center"/>
                </w:tcPr>
                <w:p w14:paraId="0B4AEEE0">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4814E99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2t</w:t>
                  </w:r>
                </w:p>
              </w:tc>
              <w:tc>
                <w:tcPr>
                  <w:tcW w:w="819" w:type="dxa"/>
                  <w:shd w:val="clear" w:color="auto" w:fill="auto"/>
                  <w:noWrap w:val="0"/>
                  <w:vAlign w:val="center"/>
                </w:tcPr>
                <w:p w14:paraId="34EB3FD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720B4C1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0.2t</w:t>
                  </w:r>
                </w:p>
              </w:tc>
              <w:tc>
                <w:tcPr>
                  <w:tcW w:w="736" w:type="dxa"/>
                  <w:vMerge w:val="continue"/>
                  <w:noWrap w:val="0"/>
                  <w:vAlign w:val="center"/>
                </w:tcPr>
                <w:p w14:paraId="789766A6">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105234B0">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33DD6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3F8F122D">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4E9CE86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水泵</w:t>
                  </w:r>
                </w:p>
              </w:tc>
              <w:tc>
                <w:tcPr>
                  <w:tcW w:w="642" w:type="dxa"/>
                  <w:noWrap w:val="0"/>
                  <w:vAlign w:val="center"/>
                </w:tcPr>
                <w:p w14:paraId="7A56A78A">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3957641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200台</w:t>
                  </w:r>
                </w:p>
              </w:tc>
              <w:tc>
                <w:tcPr>
                  <w:tcW w:w="819" w:type="dxa"/>
                  <w:shd w:val="clear" w:color="auto" w:fill="auto"/>
                  <w:noWrap w:val="0"/>
                  <w:vAlign w:val="center"/>
                </w:tcPr>
                <w:p w14:paraId="4E760EE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箱装</w:t>
                  </w:r>
                </w:p>
              </w:tc>
              <w:tc>
                <w:tcPr>
                  <w:tcW w:w="927" w:type="dxa"/>
                  <w:shd w:val="clear" w:color="auto" w:fill="auto"/>
                  <w:noWrap w:val="0"/>
                  <w:vAlign w:val="center"/>
                </w:tcPr>
                <w:p w14:paraId="5661CCC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20台</w:t>
                  </w:r>
                </w:p>
              </w:tc>
              <w:tc>
                <w:tcPr>
                  <w:tcW w:w="736" w:type="dxa"/>
                  <w:vMerge w:val="continue"/>
                  <w:noWrap w:val="0"/>
                  <w:vAlign w:val="center"/>
                </w:tcPr>
                <w:p w14:paraId="3953CEBB">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2A09552F">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73F9E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570CE7A6">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03E6F7A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乙烯基树脂</w:t>
                  </w:r>
                </w:p>
              </w:tc>
              <w:tc>
                <w:tcPr>
                  <w:tcW w:w="642" w:type="dxa"/>
                  <w:noWrap w:val="0"/>
                  <w:vAlign w:val="center"/>
                </w:tcPr>
                <w:p w14:paraId="1AFEBA4D">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23C16A7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10t</w:t>
                  </w:r>
                </w:p>
              </w:tc>
              <w:tc>
                <w:tcPr>
                  <w:tcW w:w="819" w:type="dxa"/>
                  <w:shd w:val="clear" w:color="auto" w:fill="auto"/>
                  <w:noWrap w:val="0"/>
                  <w:vAlign w:val="center"/>
                </w:tcPr>
                <w:p w14:paraId="68727BD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3B5292F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1t</w:t>
                  </w:r>
                </w:p>
              </w:tc>
              <w:tc>
                <w:tcPr>
                  <w:tcW w:w="736" w:type="dxa"/>
                  <w:vMerge w:val="restart"/>
                  <w:noWrap w:val="0"/>
                  <w:vAlign w:val="center"/>
                </w:tcPr>
                <w:p w14:paraId="07F4680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玻璃钢环保设备</w:t>
                  </w:r>
                </w:p>
              </w:tc>
              <w:tc>
                <w:tcPr>
                  <w:tcW w:w="1750" w:type="dxa"/>
                  <w:noWrap w:val="0"/>
                  <w:vAlign w:val="center"/>
                </w:tcPr>
                <w:p w14:paraId="17DA48B2">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37C4D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682" w:type="dxa"/>
                  <w:noWrap w:val="0"/>
                  <w:vAlign w:val="center"/>
                </w:tcPr>
                <w:p w14:paraId="1942ADE6">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6DDA72F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不饱和聚酯树脂</w:t>
                  </w:r>
                </w:p>
              </w:tc>
              <w:tc>
                <w:tcPr>
                  <w:tcW w:w="642" w:type="dxa"/>
                  <w:noWrap w:val="0"/>
                  <w:vAlign w:val="center"/>
                </w:tcPr>
                <w:p w14:paraId="08CCD627">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4EB3081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16t</w:t>
                  </w:r>
                </w:p>
              </w:tc>
              <w:tc>
                <w:tcPr>
                  <w:tcW w:w="819" w:type="dxa"/>
                  <w:shd w:val="clear" w:color="auto" w:fill="auto"/>
                  <w:noWrap w:val="0"/>
                  <w:vAlign w:val="center"/>
                </w:tcPr>
                <w:p w14:paraId="7CB4C09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742EBEE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1.5t</w:t>
                  </w:r>
                </w:p>
              </w:tc>
              <w:tc>
                <w:tcPr>
                  <w:tcW w:w="736" w:type="dxa"/>
                  <w:vMerge w:val="continue"/>
                  <w:noWrap w:val="0"/>
                  <w:vAlign w:val="center"/>
                </w:tcPr>
                <w:p w14:paraId="5D9E90CB">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6DE79496">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786AA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2BFD8E16">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2C3B36A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树脂胶衣</w:t>
                  </w:r>
                </w:p>
              </w:tc>
              <w:tc>
                <w:tcPr>
                  <w:tcW w:w="642" w:type="dxa"/>
                  <w:noWrap w:val="0"/>
                  <w:vAlign w:val="center"/>
                </w:tcPr>
                <w:p w14:paraId="20933726">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3A9EE01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1t</w:t>
                  </w:r>
                </w:p>
              </w:tc>
              <w:tc>
                <w:tcPr>
                  <w:tcW w:w="819" w:type="dxa"/>
                  <w:shd w:val="clear" w:color="auto" w:fill="auto"/>
                  <w:noWrap w:val="0"/>
                  <w:vAlign w:val="center"/>
                </w:tcPr>
                <w:p w14:paraId="3DDFA1D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30E5FD7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0.1t</w:t>
                  </w:r>
                </w:p>
              </w:tc>
              <w:tc>
                <w:tcPr>
                  <w:tcW w:w="736" w:type="dxa"/>
                  <w:vMerge w:val="continue"/>
                  <w:noWrap w:val="0"/>
                  <w:vAlign w:val="center"/>
                </w:tcPr>
                <w:p w14:paraId="32BB7162">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51E21EFE">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3E2DB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43F86FDB">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3220429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脱模剂</w:t>
                  </w:r>
                </w:p>
              </w:tc>
              <w:tc>
                <w:tcPr>
                  <w:tcW w:w="642" w:type="dxa"/>
                  <w:noWrap w:val="0"/>
                  <w:vAlign w:val="center"/>
                </w:tcPr>
                <w:p w14:paraId="1E7CDBB4">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6C09CFB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819" w:type="dxa"/>
                  <w:shd w:val="clear" w:color="auto" w:fill="auto"/>
                  <w:noWrap w:val="0"/>
                  <w:vAlign w:val="center"/>
                </w:tcPr>
                <w:p w14:paraId="3172E1D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3163C8D5">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20kg</w:t>
                  </w:r>
                </w:p>
              </w:tc>
              <w:tc>
                <w:tcPr>
                  <w:tcW w:w="736" w:type="dxa"/>
                  <w:vMerge w:val="continue"/>
                  <w:noWrap w:val="0"/>
                  <w:vAlign w:val="center"/>
                </w:tcPr>
                <w:p w14:paraId="5736AE84">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27763A7C">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5D4B2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326D6A4E">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1CDE12FA">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固化剂</w:t>
                  </w:r>
                </w:p>
              </w:tc>
              <w:tc>
                <w:tcPr>
                  <w:tcW w:w="642" w:type="dxa"/>
                  <w:noWrap w:val="0"/>
                  <w:vAlign w:val="center"/>
                </w:tcPr>
                <w:p w14:paraId="3A926168">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471F581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50kg</w:t>
                  </w:r>
                </w:p>
              </w:tc>
              <w:tc>
                <w:tcPr>
                  <w:tcW w:w="819" w:type="dxa"/>
                  <w:shd w:val="clear" w:color="auto" w:fill="auto"/>
                  <w:noWrap w:val="0"/>
                  <w:vAlign w:val="center"/>
                </w:tcPr>
                <w:p w14:paraId="2C67010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342AF24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50kg</w:t>
                  </w:r>
                </w:p>
              </w:tc>
              <w:tc>
                <w:tcPr>
                  <w:tcW w:w="736" w:type="dxa"/>
                  <w:vMerge w:val="continue"/>
                  <w:noWrap w:val="0"/>
                  <w:vAlign w:val="center"/>
                </w:tcPr>
                <w:p w14:paraId="67D43EB8">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44FDEE20">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1C0C8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1D42F836">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227D1F91">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玻璃纤维</w:t>
                  </w:r>
                </w:p>
              </w:tc>
              <w:tc>
                <w:tcPr>
                  <w:tcW w:w="642" w:type="dxa"/>
                  <w:noWrap w:val="0"/>
                  <w:vAlign w:val="center"/>
                </w:tcPr>
                <w:p w14:paraId="0320E81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固态</w:t>
                  </w:r>
                </w:p>
              </w:tc>
              <w:tc>
                <w:tcPr>
                  <w:tcW w:w="1089" w:type="dxa"/>
                  <w:noWrap w:val="0"/>
                  <w:vAlign w:val="center"/>
                </w:tcPr>
                <w:p w14:paraId="377662C5">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20t</w:t>
                  </w:r>
                </w:p>
              </w:tc>
              <w:tc>
                <w:tcPr>
                  <w:tcW w:w="819" w:type="dxa"/>
                  <w:shd w:val="clear" w:color="auto" w:fill="auto"/>
                  <w:noWrap w:val="0"/>
                  <w:vAlign w:val="center"/>
                </w:tcPr>
                <w:p w14:paraId="6124431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袋装</w:t>
                  </w:r>
                </w:p>
              </w:tc>
              <w:tc>
                <w:tcPr>
                  <w:tcW w:w="927" w:type="dxa"/>
                  <w:shd w:val="clear" w:color="auto" w:fill="auto"/>
                  <w:noWrap w:val="0"/>
                  <w:vAlign w:val="center"/>
                </w:tcPr>
                <w:p w14:paraId="37EF7B5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2t</w:t>
                  </w:r>
                </w:p>
              </w:tc>
              <w:tc>
                <w:tcPr>
                  <w:tcW w:w="736" w:type="dxa"/>
                  <w:vMerge w:val="continue"/>
                  <w:noWrap w:val="0"/>
                  <w:vAlign w:val="center"/>
                </w:tcPr>
                <w:p w14:paraId="04C8D475">
                  <w:pPr>
                    <w:jc w:val="center"/>
                    <w:rPr>
                      <w:rFonts w:hint="default"/>
                      <w:color w:val="000000" w:themeColor="text1"/>
                      <w:szCs w:val="21"/>
                      <w:lang w:val="en-US" w:eastAsia="zh-CN"/>
                      <w14:textFill>
                        <w14:solidFill>
                          <w14:schemeClr w14:val="tx1"/>
                        </w14:solidFill>
                      </w14:textFill>
                    </w:rPr>
                  </w:pPr>
                </w:p>
              </w:tc>
              <w:tc>
                <w:tcPr>
                  <w:tcW w:w="1750" w:type="dxa"/>
                  <w:noWrap w:val="0"/>
                  <w:vAlign w:val="center"/>
                </w:tcPr>
                <w:p w14:paraId="504F20E2">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国内采购</w:t>
                  </w:r>
                </w:p>
              </w:tc>
            </w:tr>
            <w:tr w14:paraId="2E378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5C1A1A6D">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3E90588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润滑油</w:t>
                  </w:r>
                </w:p>
              </w:tc>
              <w:tc>
                <w:tcPr>
                  <w:tcW w:w="642" w:type="dxa"/>
                  <w:noWrap w:val="0"/>
                  <w:vAlign w:val="center"/>
                </w:tcPr>
                <w:p w14:paraId="51469D2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3A10C5AA">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0.2t</w:t>
                  </w:r>
                </w:p>
              </w:tc>
              <w:tc>
                <w:tcPr>
                  <w:tcW w:w="819" w:type="dxa"/>
                  <w:shd w:val="clear" w:color="auto" w:fill="auto"/>
                  <w:noWrap w:val="0"/>
                  <w:vAlign w:val="center"/>
                </w:tcPr>
                <w:p w14:paraId="64A73CF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22B158D6">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0.2t</w:t>
                  </w:r>
                </w:p>
              </w:tc>
              <w:tc>
                <w:tcPr>
                  <w:tcW w:w="736" w:type="dxa"/>
                  <w:vMerge w:val="restart"/>
                  <w:noWrap w:val="0"/>
                  <w:vAlign w:val="center"/>
                </w:tcPr>
                <w:p w14:paraId="66BE02ED">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公用</w:t>
                  </w:r>
                </w:p>
              </w:tc>
              <w:tc>
                <w:tcPr>
                  <w:tcW w:w="1750" w:type="dxa"/>
                  <w:noWrap w:val="0"/>
                  <w:vAlign w:val="center"/>
                </w:tcPr>
                <w:p w14:paraId="21427A8B">
                  <w:pPr>
                    <w:pStyle w:val="31"/>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国内采购</w:t>
                  </w:r>
                </w:p>
              </w:tc>
            </w:tr>
            <w:tr w14:paraId="14C9B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2" w:type="dxa"/>
                  <w:noWrap w:val="0"/>
                  <w:vAlign w:val="center"/>
                </w:tcPr>
                <w:p w14:paraId="35BE0B34">
                  <w:pPr>
                    <w:numPr>
                      <w:ilvl w:val="0"/>
                      <w:numId w:val="6"/>
                    </w:numPr>
                    <w:ind w:left="0" w:leftChars="0" w:firstLine="0" w:firstLineChars="0"/>
                    <w:jc w:val="center"/>
                    <w:rPr>
                      <w:rFonts w:hint="default" w:eastAsia="宋体"/>
                      <w:color w:val="000000" w:themeColor="text1"/>
                      <w:szCs w:val="21"/>
                      <w:lang w:val="en-US" w:eastAsia="zh-CN"/>
                      <w14:textFill>
                        <w14:solidFill>
                          <w14:schemeClr w14:val="tx1"/>
                        </w14:solidFill>
                      </w14:textFill>
                    </w:rPr>
                  </w:pPr>
                </w:p>
              </w:tc>
              <w:tc>
                <w:tcPr>
                  <w:tcW w:w="1391" w:type="dxa"/>
                  <w:noWrap w:val="0"/>
                  <w:vAlign w:val="center"/>
                </w:tcPr>
                <w:p w14:paraId="2B37CBB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液压油</w:t>
                  </w:r>
                </w:p>
              </w:tc>
              <w:tc>
                <w:tcPr>
                  <w:tcW w:w="642" w:type="dxa"/>
                  <w:noWrap w:val="0"/>
                  <w:vAlign w:val="center"/>
                </w:tcPr>
                <w:p w14:paraId="650B7EB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液态</w:t>
                  </w:r>
                </w:p>
              </w:tc>
              <w:tc>
                <w:tcPr>
                  <w:tcW w:w="1089" w:type="dxa"/>
                  <w:noWrap w:val="0"/>
                  <w:vAlign w:val="center"/>
                </w:tcPr>
                <w:p w14:paraId="22EA7630">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0.5t</w:t>
                  </w:r>
                </w:p>
              </w:tc>
              <w:tc>
                <w:tcPr>
                  <w:tcW w:w="819" w:type="dxa"/>
                  <w:shd w:val="clear" w:color="auto" w:fill="auto"/>
                  <w:noWrap w:val="0"/>
                  <w:vAlign w:val="center"/>
                </w:tcPr>
                <w:p w14:paraId="6F9C5DA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927" w:type="dxa"/>
                  <w:shd w:val="clear" w:color="auto" w:fill="auto"/>
                  <w:noWrap w:val="0"/>
                  <w:vAlign w:val="center"/>
                </w:tcPr>
                <w:p w14:paraId="3ED0205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0.5t</w:t>
                  </w:r>
                </w:p>
              </w:tc>
              <w:tc>
                <w:tcPr>
                  <w:tcW w:w="736" w:type="dxa"/>
                  <w:vMerge w:val="continue"/>
                  <w:noWrap w:val="0"/>
                  <w:vAlign w:val="center"/>
                </w:tcPr>
                <w:p w14:paraId="54A2AE45">
                  <w:pPr>
                    <w:jc w:val="center"/>
                    <w:rPr>
                      <w:rFonts w:hint="eastAsia"/>
                      <w:color w:val="000000" w:themeColor="text1"/>
                      <w:szCs w:val="21"/>
                      <w:lang w:val="en-US" w:eastAsia="zh-CN"/>
                      <w14:textFill>
                        <w14:solidFill>
                          <w14:schemeClr w14:val="tx1"/>
                        </w14:solidFill>
                      </w14:textFill>
                    </w:rPr>
                  </w:pPr>
                </w:p>
              </w:tc>
              <w:tc>
                <w:tcPr>
                  <w:tcW w:w="1750" w:type="dxa"/>
                  <w:noWrap w:val="0"/>
                  <w:vAlign w:val="center"/>
                </w:tcPr>
                <w:p w14:paraId="619905B5">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国内采购</w:t>
                  </w:r>
                </w:p>
              </w:tc>
            </w:tr>
          </w:tbl>
          <w:p w14:paraId="7DD4A83B">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rFonts w:hint="eastAsia"/>
                <w:b/>
                <w:bCs/>
                <w:color w:val="000000" w:themeColor="text1"/>
                <w:sz w:val="21"/>
                <w:szCs w:val="2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项目主要原辅材料理化性质见下表。</w:t>
            </w:r>
          </w:p>
          <w:p w14:paraId="44C7766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lang w:val="en-US" w:eastAsia="zh-CN"/>
                <w14:textFill>
                  <w14:solidFill>
                    <w14:schemeClr w14:val="tx1"/>
                  </w14:solidFill>
                </w14:textFill>
              </w:rPr>
            </w:pPr>
          </w:p>
          <w:p w14:paraId="77CD310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lang w:val="en-US" w:eastAsia="zh-CN"/>
                <w14:textFill>
                  <w14:solidFill>
                    <w14:schemeClr w14:val="tx1"/>
                  </w14:solidFill>
                </w14:textFill>
              </w:rPr>
            </w:pPr>
          </w:p>
          <w:p w14:paraId="0068B0D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lang w:val="en-US" w:eastAsia="zh-CN"/>
                <w14:textFill>
                  <w14:solidFill>
                    <w14:schemeClr w14:val="tx1"/>
                  </w14:solidFill>
                </w14:textFill>
              </w:rPr>
            </w:pPr>
          </w:p>
          <w:p w14:paraId="7DF05E5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lang w:val="en-US" w:eastAsia="zh-CN"/>
                <w14:textFill>
                  <w14:solidFill>
                    <w14:schemeClr w14:val="tx1"/>
                  </w14:solidFill>
                </w14:textFill>
              </w:rPr>
            </w:pPr>
          </w:p>
          <w:p w14:paraId="7240842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表2-5  项目主要原辅材料理化性质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85"/>
              <w:gridCol w:w="3705"/>
              <w:gridCol w:w="1310"/>
              <w:gridCol w:w="1565"/>
            </w:tblGrid>
            <w:tr w14:paraId="0301B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6" w:type="pct"/>
                  <w:tcBorders>
                    <w:tl2br w:val="nil"/>
                    <w:tr2bl w:val="nil"/>
                  </w:tcBorders>
                  <w:noWrap w:val="0"/>
                  <w:vAlign w:val="center"/>
                </w:tcPr>
                <w:p w14:paraId="12F5108A">
                  <w:pPr>
                    <w:pStyle w:val="31"/>
                    <w:bidi w:val="0"/>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序号</w:t>
                  </w:r>
                </w:p>
              </w:tc>
              <w:tc>
                <w:tcPr>
                  <w:tcW w:w="431" w:type="pct"/>
                  <w:tcBorders>
                    <w:tl2br w:val="nil"/>
                    <w:tr2bl w:val="nil"/>
                  </w:tcBorders>
                  <w:noWrap w:val="0"/>
                  <w:vAlign w:val="center"/>
                </w:tcPr>
                <w:p w14:paraId="04682AD5">
                  <w:pPr>
                    <w:pStyle w:val="31"/>
                    <w:bidi w:val="0"/>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名称</w:t>
                  </w:r>
                </w:p>
              </w:tc>
              <w:tc>
                <w:tcPr>
                  <w:tcW w:w="2332" w:type="pct"/>
                  <w:tcBorders>
                    <w:tl2br w:val="nil"/>
                    <w:tr2bl w:val="nil"/>
                  </w:tcBorders>
                  <w:noWrap w:val="0"/>
                  <w:vAlign w:val="center"/>
                </w:tcPr>
                <w:p w14:paraId="50208FAC">
                  <w:pPr>
                    <w:pStyle w:val="31"/>
                    <w:bidi w:val="0"/>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理化性质</w:t>
                  </w:r>
                </w:p>
              </w:tc>
              <w:tc>
                <w:tcPr>
                  <w:tcW w:w="824" w:type="pct"/>
                  <w:tcBorders>
                    <w:tl2br w:val="nil"/>
                    <w:tr2bl w:val="nil"/>
                  </w:tcBorders>
                  <w:noWrap w:val="0"/>
                  <w:vAlign w:val="center"/>
                </w:tcPr>
                <w:p w14:paraId="7C8775D9">
                  <w:pPr>
                    <w:pStyle w:val="31"/>
                    <w:bidi w:val="0"/>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燃烧爆炸性</w:t>
                  </w:r>
                </w:p>
              </w:tc>
              <w:tc>
                <w:tcPr>
                  <w:tcW w:w="985" w:type="pct"/>
                  <w:tcBorders>
                    <w:tl2br w:val="nil"/>
                    <w:tr2bl w:val="nil"/>
                  </w:tcBorders>
                  <w:noWrap w:val="0"/>
                  <w:vAlign w:val="center"/>
                </w:tcPr>
                <w:p w14:paraId="64C6BC9C">
                  <w:pPr>
                    <w:pStyle w:val="31"/>
                    <w:bidi w:val="0"/>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毒性毒理</w:t>
                  </w:r>
                </w:p>
              </w:tc>
            </w:tr>
            <w:tr w14:paraId="6166E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6" w:type="pct"/>
                  <w:tcBorders>
                    <w:tl2br w:val="nil"/>
                    <w:tr2bl w:val="nil"/>
                  </w:tcBorders>
                  <w:noWrap w:val="0"/>
                  <w:vAlign w:val="center"/>
                </w:tcPr>
                <w:p w14:paraId="6F68F727">
                  <w:pPr>
                    <w:pStyle w:val="31"/>
                    <w:numPr>
                      <w:ilvl w:val="0"/>
                      <w:numId w:val="7"/>
                    </w:numPr>
                    <w:bidi w:val="0"/>
                    <w:ind w:left="0" w:leftChars="0" w:firstLine="0" w:firstLineChars="0"/>
                    <w:rPr>
                      <w:rFonts w:hint="default" w:ascii="Times New Roman" w:hAnsi="Times New Roman" w:eastAsia="宋体"/>
                      <w:color w:val="000000" w:themeColor="text1"/>
                      <w:sz w:val="21"/>
                      <w14:textFill>
                        <w14:solidFill>
                          <w14:schemeClr w14:val="tx1"/>
                        </w14:solidFill>
                      </w14:textFill>
                    </w:rPr>
                  </w:pPr>
                </w:p>
              </w:tc>
              <w:tc>
                <w:tcPr>
                  <w:tcW w:w="431" w:type="pct"/>
                  <w:tcBorders>
                    <w:tl2br w:val="nil"/>
                    <w:tr2bl w:val="nil"/>
                  </w:tcBorders>
                  <w:noWrap w:val="0"/>
                  <w:vAlign w:val="center"/>
                </w:tcPr>
                <w:p w14:paraId="363C22BC">
                  <w:pPr>
                    <w:pStyle w:val="31"/>
                    <w:bidi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乙烯基树脂</w:t>
                  </w:r>
                </w:p>
              </w:tc>
              <w:tc>
                <w:tcPr>
                  <w:tcW w:w="2332" w:type="pct"/>
                  <w:tcBorders>
                    <w:tl2br w:val="nil"/>
                    <w:tr2bl w:val="nil"/>
                  </w:tcBorders>
                  <w:noWrap w:val="0"/>
                  <w:vAlign w:val="center"/>
                </w:tcPr>
                <w:p w14:paraId="7C0A53FE">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浅黄色液体，沸点145.2</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，自燃温度490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，闪点31</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cs="Times New Roman"/>
                      <w:color w:val="000000" w:themeColor="text1"/>
                      <w:sz w:val="21"/>
                      <w:lang w:val="en-US" w:eastAsia="zh-CN"/>
                      <w14:textFill>
                        <w14:solidFill>
                          <w14:schemeClr w14:val="tx1"/>
                        </w14:solidFill>
                      </w14:textFill>
                    </w:rPr>
                    <w:t>饱和蒸汽</w:t>
                  </w:r>
                  <w:r>
                    <w:rPr>
                      <w:rFonts w:hint="eastAsia" w:ascii="Times New Roman" w:hAnsi="Times New Roman" w:eastAsia="宋体" w:cs="Times New Roman"/>
                      <w:color w:val="000000" w:themeColor="text1"/>
                      <w:sz w:val="21"/>
                      <w:lang w:val="en-US" w:eastAsia="zh-CN"/>
                      <w14:textFill>
                        <w14:solidFill>
                          <w14:schemeClr w14:val="tx1"/>
                        </w14:solidFill>
                      </w14:textFill>
                    </w:rPr>
                    <w:t>压4.5mmHg@20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，相对密度1.04±0.02（水=1），不溶于水，溶于丙酮等有机溶剂；成分：聚合物52%，苯乙烯48%。</w:t>
                  </w:r>
                </w:p>
              </w:tc>
              <w:tc>
                <w:tcPr>
                  <w:tcW w:w="824" w:type="pct"/>
                  <w:tcBorders>
                    <w:tl2br w:val="nil"/>
                    <w:tr2bl w:val="nil"/>
                  </w:tcBorders>
                  <w:noWrap w:val="0"/>
                  <w:vAlign w:val="center"/>
                </w:tcPr>
                <w:p w14:paraId="101E1A5F">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易燃</w:t>
                  </w:r>
                </w:p>
              </w:tc>
              <w:tc>
                <w:tcPr>
                  <w:tcW w:w="985" w:type="pct"/>
                  <w:tcBorders>
                    <w:tl2br w:val="nil"/>
                    <w:tr2bl w:val="nil"/>
                  </w:tcBorders>
                  <w:noWrap w:val="0"/>
                  <w:vAlign w:val="center"/>
                </w:tcPr>
                <w:p w14:paraId="0D49D0AA">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default" w:ascii="Times New Roman" w:hAnsi="Times New Roman" w:eastAsia="宋体"/>
                      <w:color w:val="000000" w:themeColor="text1"/>
                      <w:sz w:val="21"/>
                      <w:lang w:val="en-US" w:eastAsia="zh-CN"/>
                      <w14:textFill>
                        <w14:solidFill>
                          <w14:schemeClr w14:val="tx1"/>
                        </w14:solidFill>
                      </w14:textFill>
                    </w:rPr>
                    <w:t>LD50</w:t>
                  </w:r>
                  <w:r>
                    <w:rPr>
                      <w:rFonts w:hint="eastAsia" w:ascii="Times New Roman" w:hAnsi="Times New Roman" w:eastAsia="宋体"/>
                      <w:color w:val="000000" w:themeColor="text1"/>
                      <w:sz w:val="21"/>
                      <w:lang w:val="en-US" w:eastAsia="zh-CN"/>
                      <w14:textFill>
                        <w14:solidFill>
                          <w14:schemeClr w14:val="tx1"/>
                        </w14:solidFill>
                      </w14:textFill>
                    </w:rPr>
                    <w:t>：</w:t>
                  </w:r>
                  <w:r>
                    <w:rPr>
                      <w:rFonts w:hint="default" w:ascii="Times New Roman" w:hAnsi="Times New Roman" w:eastAsia="宋体"/>
                      <w:color w:val="000000" w:themeColor="text1"/>
                      <w:sz w:val="21"/>
                      <w:lang w:val="en-US" w:eastAsia="zh-CN"/>
                      <w14:textFill>
                        <w14:solidFill>
                          <w14:schemeClr w14:val="tx1"/>
                        </w14:solidFill>
                      </w14:textFill>
                    </w:rPr>
                    <w:t>5000mg/kg（大鼠，吞食）</w:t>
                  </w:r>
                </w:p>
              </w:tc>
            </w:tr>
            <w:tr w14:paraId="682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6" w:type="pct"/>
                  <w:tcBorders>
                    <w:tl2br w:val="nil"/>
                    <w:tr2bl w:val="nil"/>
                  </w:tcBorders>
                  <w:noWrap w:val="0"/>
                  <w:vAlign w:val="center"/>
                </w:tcPr>
                <w:p w14:paraId="3B097445">
                  <w:pPr>
                    <w:pStyle w:val="31"/>
                    <w:numPr>
                      <w:ilvl w:val="0"/>
                      <w:numId w:val="7"/>
                    </w:numPr>
                    <w:bidi w:val="0"/>
                    <w:ind w:left="0" w:leftChars="0" w:firstLine="0" w:firstLineChars="0"/>
                    <w:rPr>
                      <w:rFonts w:hint="default" w:ascii="Times New Roman" w:hAnsi="Times New Roman" w:eastAsia="宋体"/>
                      <w:color w:val="000000" w:themeColor="text1"/>
                      <w:sz w:val="21"/>
                      <w:lang w:val="en-US" w:eastAsia="zh-CN"/>
                      <w14:textFill>
                        <w14:solidFill>
                          <w14:schemeClr w14:val="tx1"/>
                        </w14:solidFill>
                      </w14:textFill>
                    </w:rPr>
                  </w:pPr>
                </w:p>
              </w:tc>
              <w:tc>
                <w:tcPr>
                  <w:tcW w:w="431" w:type="pct"/>
                  <w:tcBorders>
                    <w:tl2br w:val="nil"/>
                    <w:tr2bl w:val="nil"/>
                  </w:tcBorders>
                  <w:noWrap w:val="0"/>
                  <w:vAlign w:val="center"/>
                </w:tcPr>
                <w:p w14:paraId="0047A9B8">
                  <w:pPr>
                    <w:pStyle w:val="31"/>
                    <w:bidi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不饱和聚酯树脂</w:t>
                  </w:r>
                </w:p>
              </w:tc>
              <w:tc>
                <w:tcPr>
                  <w:tcW w:w="2332" w:type="pct"/>
                  <w:tcBorders>
                    <w:tl2br w:val="nil"/>
                    <w:tr2bl w:val="nil"/>
                  </w:tcBorders>
                  <w:noWrap w:val="0"/>
                  <w:vAlign w:val="top"/>
                </w:tcPr>
                <w:p w14:paraId="02514AD3">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浅黄色透明</w:t>
                  </w:r>
                  <w:r>
                    <w:rPr>
                      <w:rFonts w:hint="eastAsia" w:ascii="Times New Roman"/>
                      <w:color w:val="000000" w:themeColor="text1"/>
                      <w:sz w:val="21"/>
                      <w:lang w:val="en-US" w:eastAsia="zh-CN"/>
                      <w14:textFill>
                        <w14:solidFill>
                          <w14:schemeClr w14:val="tx1"/>
                        </w14:solidFill>
                      </w14:textFill>
                    </w:rPr>
                    <w:t>黏稠</w:t>
                  </w:r>
                  <w:r>
                    <w:rPr>
                      <w:rFonts w:hint="eastAsia" w:ascii="Times New Roman" w:hAnsi="Times New Roman" w:eastAsia="宋体"/>
                      <w:color w:val="000000" w:themeColor="text1"/>
                      <w:sz w:val="21"/>
                      <w:lang w:val="en-US" w:eastAsia="zh-CN"/>
                      <w14:textFill>
                        <w14:solidFill>
                          <w14:schemeClr w14:val="tx1"/>
                        </w14:solidFill>
                      </w14:textFill>
                    </w:rPr>
                    <w:t>液体，闪点38.4</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，具有较高的拉伸、弯曲、压缩强度，耐水、稀酸、稀碱的性能较好，耐有机溶剂的性能差。成分：聚酯70%，苯乙烯30%</w:t>
                  </w:r>
                  <w:r>
                    <w:rPr>
                      <w:rFonts w:hint="eastAsia" w:ascii="Times New Roman" w:cs="Times New Roman"/>
                      <w:color w:val="000000" w:themeColor="text1"/>
                      <w:sz w:val="21"/>
                      <w:lang w:val="en-US" w:eastAsia="zh-CN"/>
                      <w14:textFill>
                        <w14:solidFill>
                          <w14:schemeClr w14:val="tx1"/>
                        </w14:solidFill>
                      </w14:textFill>
                    </w:rPr>
                    <w:t>。</w:t>
                  </w:r>
                </w:p>
              </w:tc>
              <w:tc>
                <w:tcPr>
                  <w:tcW w:w="824" w:type="pct"/>
                  <w:tcBorders>
                    <w:tl2br w:val="nil"/>
                    <w:tr2bl w:val="nil"/>
                  </w:tcBorders>
                  <w:noWrap w:val="0"/>
                  <w:vAlign w:val="center"/>
                </w:tcPr>
                <w:p w14:paraId="3AAEF6F9">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易燃</w:t>
                  </w:r>
                </w:p>
              </w:tc>
              <w:tc>
                <w:tcPr>
                  <w:tcW w:w="985" w:type="pct"/>
                  <w:tcBorders>
                    <w:tl2br w:val="nil"/>
                    <w:tr2bl w:val="nil"/>
                  </w:tcBorders>
                  <w:noWrap w:val="0"/>
                  <w:vAlign w:val="center"/>
                </w:tcPr>
                <w:p w14:paraId="433AC86E">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default" w:ascii="Times New Roman" w:hAnsi="Times New Roman" w:eastAsia="宋体"/>
                      <w:color w:val="000000" w:themeColor="text1"/>
                      <w:sz w:val="21"/>
                      <w:lang w:val="en-US" w:eastAsia="zh-CN"/>
                      <w14:textFill>
                        <w14:solidFill>
                          <w14:schemeClr w14:val="tx1"/>
                        </w14:solidFill>
                      </w14:textFill>
                    </w:rPr>
                    <w:t>LD50(大鼠</w:t>
                  </w:r>
                  <w:r>
                    <w:rPr>
                      <w:rFonts w:hint="eastAsia" w:ascii="Times New Roman" w:hAnsi="Times New Roman" w:eastAsia="宋体"/>
                      <w:color w:val="000000" w:themeColor="text1"/>
                      <w:sz w:val="21"/>
                      <w:lang w:val="en-US" w:eastAsia="zh-CN"/>
                      <w14:textFill>
                        <w14:solidFill>
                          <w14:schemeClr w14:val="tx1"/>
                        </w14:solidFill>
                      </w14:textFill>
                    </w:rPr>
                    <w:t>，</w:t>
                  </w:r>
                  <w:r>
                    <w:rPr>
                      <w:rFonts w:hint="default" w:ascii="Times New Roman" w:hAnsi="Times New Roman" w:eastAsia="宋体"/>
                      <w:color w:val="000000" w:themeColor="text1"/>
                      <w:sz w:val="21"/>
                      <w:lang w:val="en-US" w:eastAsia="zh-CN"/>
                      <w14:textFill>
                        <w14:solidFill>
                          <w14:schemeClr w14:val="tx1"/>
                        </w14:solidFill>
                      </w14:textFill>
                    </w:rPr>
                    <w:t>经口)2650mg/kg</w:t>
                  </w:r>
                  <w:r>
                    <w:rPr>
                      <w:rFonts w:hint="eastAsia" w:ascii="Times New Roman" w:hAnsi="Times New Roman" w:eastAsia="宋体"/>
                      <w:color w:val="000000" w:themeColor="text1"/>
                      <w:sz w:val="21"/>
                      <w:lang w:val="en-US" w:eastAsia="zh-CN"/>
                      <w14:textFill>
                        <w14:solidFill>
                          <w14:schemeClr w14:val="tx1"/>
                        </w14:solidFill>
                      </w14:textFill>
                    </w:rPr>
                    <w:t>；</w:t>
                  </w:r>
                  <w:r>
                    <w:rPr>
                      <w:rFonts w:hint="default" w:ascii="Times New Roman" w:hAnsi="Times New Roman" w:eastAsia="宋体"/>
                      <w:color w:val="000000" w:themeColor="text1"/>
                      <w:sz w:val="21"/>
                      <w:lang w:val="en-US" w:eastAsia="zh-CN"/>
                      <w14:textFill>
                        <w14:solidFill>
                          <w14:schemeClr w14:val="tx1"/>
                        </w14:solidFill>
                      </w14:textFill>
                    </w:rPr>
                    <w:t>LC50(大鼠吸入</w:t>
                  </w:r>
                  <w:r>
                    <w:rPr>
                      <w:rFonts w:hint="eastAsia" w:ascii="Times New Roman" w:hAnsi="Times New Roman" w:eastAsia="宋体"/>
                      <w:color w:val="000000" w:themeColor="text1"/>
                      <w:sz w:val="21"/>
                      <w:lang w:val="en-US" w:eastAsia="zh-CN"/>
                      <w14:textFill>
                        <w14:solidFill>
                          <w14:schemeClr w14:val="tx1"/>
                        </w14:solidFill>
                      </w14:textFill>
                    </w:rPr>
                    <w:t>，</w:t>
                  </w:r>
                  <w:r>
                    <w:rPr>
                      <w:rFonts w:hint="default" w:ascii="Times New Roman" w:hAnsi="Times New Roman" w:eastAsia="宋体"/>
                      <w:color w:val="000000" w:themeColor="text1"/>
                      <w:sz w:val="21"/>
                      <w:lang w:val="en-US" w:eastAsia="zh-CN"/>
                      <w14:textFill>
                        <w14:solidFill>
                          <w14:schemeClr w14:val="tx1"/>
                        </w14:solidFill>
                      </w14:textFill>
                    </w:rPr>
                    <w:t>4h)12 mg/L</w:t>
                  </w:r>
                </w:p>
              </w:tc>
            </w:tr>
            <w:tr w14:paraId="68A98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6" w:type="pct"/>
                  <w:tcBorders>
                    <w:tl2br w:val="nil"/>
                    <w:tr2bl w:val="nil"/>
                  </w:tcBorders>
                  <w:noWrap w:val="0"/>
                  <w:vAlign w:val="center"/>
                </w:tcPr>
                <w:p w14:paraId="5D84626E">
                  <w:pPr>
                    <w:pStyle w:val="31"/>
                    <w:numPr>
                      <w:ilvl w:val="0"/>
                      <w:numId w:val="7"/>
                    </w:numPr>
                    <w:bidi w:val="0"/>
                    <w:ind w:left="0" w:leftChars="0" w:firstLine="0" w:firstLineChars="0"/>
                    <w:rPr>
                      <w:rFonts w:hint="default" w:ascii="Times New Roman" w:hAnsi="Times New Roman" w:eastAsia="宋体"/>
                      <w:color w:val="000000" w:themeColor="text1"/>
                      <w:sz w:val="21"/>
                      <w:lang w:val="en-US" w:eastAsia="zh-CN"/>
                      <w14:textFill>
                        <w14:solidFill>
                          <w14:schemeClr w14:val="tx1"/>
                        </w14:solidFill>
                      </w14:textFill>
                    </w:rPr>
                  </w:pPr>
                </w:p>
              </w:tc>
              <w:tc>
                <w:tcPr>
                  <w:tcW w:w="431" w:type="pct"/>
                  <w:tcBorders>
                    <w:tl2br w:val="nil"/>
                    <w:tr2bl w:val="nil"/>
                  </w:tcBorders>
                  <w:noWrap w:val="0"/>
                  <w:vAlign w:val="center"/>
                </w:tcPr>
                <w:p w14:paraId="3FF0D0CE">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树脂胶衣</w:t>
                  </w:r>
                </w:p>
              </w:tc>
              <w:tc>
                <w:tcPr>
                  <w:tcW w:w="2332" w:type="pct"/>
                  <w:tcBorders>
                    <w:tl2br w:val="nil"/>
                    <w:tr2bl w:val="nil"/>
                  </w:tcBorders>
                  <w:noWrap w:val="0"/>
                  <w:vAlign w:val="center"/>
                </w:tcPr>
                <w:p w14:paraId="30DA3944">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浑浊液体，相对密度（水=1）：1.0-2.5，沸点146</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，相对整齐密度（空气=1）3.6，</w:t>
                  </w:r>
                  <w:r>
                    <w:rPr>
                      <w:rFonts w:hint="eastAsia" w:ascii="Times New Roman" w:cs="Times New Roman"/>
                      <w:color w:val="000000" w:themeColor="text1"/>
                      <w:sz w:val="21"/>
                      <w:lang w:val="en-US" w:eastAsia="zh-CN"/>
                      <w14:textFill>
                        <w14:solidFill>
                          <w14:schemeClr w14:val="tx1"/>
                        </w14:solidFill>
                      </w14:textFill>
                    </w:rPr>
                    <w:t>饱和蒸汽压</w:t>
                  </w:r>
                  <w:r>
                    <w:rPr>
                      <w:rFonts w:hint="eastAsia" w:ascii="Times New Roman" w:hAnsi="Times New Roman" w:eastAsia="宋体" w:cs="Times New Roman"/>
                      <w:color w:val="000000" w:themeColor="text1"/>
                      <w:sz w:val="21"/>
                      <w:lang w:val="en-US" w:eastAsia="zh-CN"/>
                      <w14:textFill>
                        <w14:solidFill>
                          <w14:schemeClr w14:val="tx1"/>
                        </w14:solidFill>
                      </w14:textFill>
                    </w:rPr>
                    <w:t>（kPa）0.6，闪点31-32</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，自燃温度＞490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，不溶于水，溶于丙酮等多种有机溶剂，成分：不饱和聚酯树脂（乙烯基树脂）40</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70%，颜料/填料5</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20%，苯乙烯30</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50%</w:t>
                  </w:r>
                  <w:r>
                    <w:rPr>
                      <w:rFonts w:hint="eastAsia" w:ascii="Times New Roman" w:cs="Times New Roman"/>
                      <w:color w:val="000000" w:themeColor="text1"/>
                      <w:sz w:val="21"/>
                      <w:lang w:val="en-US" w:eastAsia="zh-CN"/>
                      <w14:textFill>
                        <w14:solidFill>
                          <w14:schemeClr w14:val="tx1"/>
                        </w14:solidFill>
                      </w14:textFill>
                    </w:rPr>
                    <w:t>。</w:t>
                  </w:r>
                </w:p>
              </w:tc>
              <w:tc>
                <w:tcPr>
                  <w:tcW w:w="824" w:type="pct"/>
                  <w:tcBorders>
                    <w:tl2br w:val="nil"/>
                    <w:tr2bl w:val="nil"/>
                  </w:tcBorders>
                  <w:noWrap w:val="0"/>
                  <w:vAlign w:val="center"/>
                </w:tcPr>
                <w:p w14:paraId="509AD960">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可燃</w:t>
                  </w:r>
                </w:p>
              </w:tc>
              <w:tc>
                <w:tcPr>
                  <w:tcW w:w="985" w:type="pct"/>
                  <w:tcBorders>
                    <w:tl2br w:val="nil"/>
                    <w:tr2bl w:val="nil"/>
                  </w:tcBorders>
                  <w:noWrap w:val="0"/>
                  <w:vAlign w:val="center"/>
                </w:tcPr>
                <w:p w14:paraId="778BAEB2">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default" w:ascii="Times New Roman" w:hAnsi="Times New Roman" w:eastAsia="宋体"/>
                      <w:color w:val="000000" w:themeColor="text1"/>
                      <w:sz w:val="21"/>
                      <w:lang w:val="en-US" w:eastAsia="zh-CN"/>
                      <w14:textFill>
                        <w14:solidFill>
                          <w14:schemeClr w14:val="tx1"/>
                        </w14:solidFill>
                      </w14:textFill>
                    </w:rPr>
                    <w:t>急性毒性：LD50</w:t>
                  </w:r>
                  <w:r>
                    <w:rPr>
                      <w:rFonts w:hint="eastAsia" w:ascii="Times New Roman" w:hAnsi="Times New Roman" w:eastAsia="宋体"/>
                      <w:color w:val="000000" w:themeColor="text1"/>
                      <w:sz w:val="21"/>
                      <w:lang w:val="en-US" w:eastAsia="zh-CN"/>
                      <w14:textFill>
                        <w14:solidFill>
                          <w14:schemeClr w14:val="tx1"/>
                        </w14:solidFill>
                      </w14:textFill>
                    </w:rPr>
                    <w:t>：</w:t>
                  </w:r>
                  <w:r>
                    <w:rPr>
                      <w:rFonts w:hint="default" w:ascii="Times New Roman" w:hAnsi="Times New Roman" w:eastAsia="宋体"/>
                      <w:color w:val="000000" w:themeColor="text1"/>
                      <w:sz w:val="21"/>
                      <w:lang w:val="en-US" w:eastAsia="zh-CN"/>
                      <w14:textFill>
                        <w14:solidFill>
                          <w14:schemeClr w14:val="tx1"/>
                        </w14:solidFill>
                      </w14:textFill>
                    </w:rPr>
                    <w:t>5g/</w:t>
                  </w:r>
                  <w:r>
                    <w:rPr>
                      <w:rFonts w:hint="eastAsia" w:ascii="Times New Roman"/>
                      <w:color w:val="000000" w:themeColor="text1"/>
                      <w:sz w:val="21"/>
                      <w:lang w:val="en-US" w:eastAsia="zh-CN"/>
                      <w14:textFill>
                        <w14:solidFill>
                          <w14:schemeClr w14:val="tx1"/>
                        </w14:solidFill>
                      </w14:textFill>
                    </w:rPr>
                    <w:t>kg</w:t>
                  </w:r>
                  <w:r>
                    <w:rPr>
                      <w:rFonts w:hint="default" w:ascii="Times New Roman" w:hAnsi="Times New Roman" w:eastAsia="宋体"/>
                      <w:color w:val="000000" w:themeColor="text1"/>
                      <w:sz w:val="21"/>
                      <w:lang w:val="en-US" w:eastAsia="zh-CN"/>
                      <w14:textFill>
                        <w14:solidFill>
                          <w14:schemeClr w14:val="tx1"/>
                        </w14:solidFill>
                      </w14:textFill>
                    </w:rPr>
                    <w:t>（小白鼠经口）</w:t>
                  </w:r>
                </w:p>
              </w:tc>
            </w:tr>
            <w:tr w14:paraId="20592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6" w:type="pct"/>
                  <w:tcBorders>
                    <w:tl2br w:val="nil"/>
                    <w:tr2bl w:val="nil"/>
                  </w:tcBorders>
                  <w:noWrap w:val="0"/>
                  <w:vAlign w:val="center"/>
                </w:tcPr>
                <w:p w14:paraId="2B20BB4C">
                  <w:pPr>
                    <w:pStyle w:val="31"/>
                    <w:numPr>
                      <w:ilvl w:val="0"/>
                      <w:numId w:val="7"/>
                    </w:numPr>
                    <w:bidi w:val="0"/>
                    <w:ind w:left="0" w:leftChars="0" w:firstLine="0" w:firstLineChars="0"/>
                    <w:rPr>
                      <w:rFonts w:hint="eastAsia" w:ascii="Times New Roman" w:hAnsi="Times New Roman" w:eastAsia="宋体"/>
                      <w:color w:val="000000" w:themeColor="text1"/>
                      <w:sz w:val="21"/>
                      <w:lang w:val="en-US" w:eastAsia="zh-CN"/>
                      <w14:textFill>
                        <w14:solidFill>
                          <w14:schemeClr w14:val="tx1"/>
                        </w14:solidFill>
                      </w14:textFill>
                    </w:rPr>
                  </w:pPr>
                </w:p>
              </w:tc>
              <w:tc>
                <w:tcPr>
                  <w:tcW w:w="431" w:type="pct"/>
                  <w:tcBorders>
                    <w:tl2br w:val="nil"/>
                    <w:tr2bl w:val="nil"/>
                  </w:tcBorders>
                  <w:noWrap w:val="0"/>
                  <w:vAlign w:val="center"/>
                </w:tcPr>
                <w:p w14:paraId="0C16EA05">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脱模剂</w:t>
                  </w:r>
                </w:p>
              </w:tc>
              <w:tc>
                <w:tcPr>
                  <w:tcW w:w="2332" w:type="pct"/>
                  <w:tcBorders>
                    <w:tl2br w:val="nil"/>
                    <w:tr2bl w:val="nil"/>
                  </w:tcBorders>
                  <w:noWrap w:val="0"/>
                  <w:vAlign w:val="center"/>
                </w:tcPr>
                <w:p w14:paraId="76BCBAD8">
                  <w:pPr>
                    <w:pStyle w:val="31"/>
                    <w:bidi w:val="0"/>
                    <w:rPr>
                      <w:rFonts w:hint="eastAsia"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无色液体，</w:t>
                  </w:r>
                  <w:r>
                    <w:rPr>
                      <w:rFonts w:hint="eastAsia" w:ascii="Times New Roman" w:hAnsi="Times New Roman" w:eastAsia="宋体"/>
                      <w:color w:val="000000" w:themeColor="text1"/>
                      <w:sz w:val="21"/>
                      <w14:textFill>
                        <w14:solidFill>
                          <w14:schemeClr w14:val="tx1"/>
                        </w14:solidFill>
                      </w14:textFill>
                    </w:rPr>
                    <w:t>气味</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烃类样气味</w:t>
                  </w:r>
                  <w:r>
                    <w:rPr>
                      <w:rFonts w:hint="eastAsia" w:ascii="Times New Roman" w:hAnsi="Times New Roman" w:eastAsia="宋体"/>
                      <w:color w:val="000000" w:themeColor="text1"/>
                      <w:sz w:val="21"/>
                      <w:lang w:eastAsia="zh-CN"/>
                      <w14:textFill>
                        <w14:solidFill>
                          <w14:schemeClr w14:val="tx1"/>
                        </w14:solidFill>
                      </w14:textFill>
                    </w:rPr>
                    <w:t>，</w:t>
                  </w:r>
                </w:p>
                <w:p w14:paraId="6D137BE8">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沸点/沸程</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104</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，闪点</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-7</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，密度/相对密度</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0.72 (2</w:t>
                  </w: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，密度</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0.72 g/cm</w:t>
                  </w:r>
                  <w:r>
                    <w:rPr>
                      <w:rFonts w:hint="eastAsia" w:ascii="Times New Roman" w:hAnsi="Times New Roman" w:eastAsia="宋体"/>
                      <w:color w:val="000000" w:themeColor="text1"/>
                      <w:sz w:val="21"/>
                      <w:vertAlign w:val="superscript"/>
                      <w14:textFill>
                        <w14:solidFill>
                          <w14:schemeClr w14:val="tx1"/>
                        </w14:solidFill>
                      </w14:textFill>
                    </w:rPr>
                    <w:t>3</w:t>
                  </w:r>
                  <w:r>
                    <w:rPr>
                      <w:rFonts w:hint="eastAsia" w:ascii="Times New Roman" w:hAnsi="Times New Roman" w:eastAsia="宋体"/>
                      <w:color w:val="000000" w:themeColor="text1"/>
                      <w:sz w:val="21"/>
                      <w14:textFill>
                        <w14:solidFill>
                          <w14:schemeClr w14:val="tx1"/>
                        </w14:solidFill>
                      </w14:textFill>
                    </w:rPr>
                    <w:t xml:space="preserve"> (2</w:t>
                  </w: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)，不溶于水</w:t>
                  </w:r>
                  <w:r>
                    <w:rPr>
                      <w:rFonts w:hint="eastAsia" w:ascii="Times New Roman" w:hAnsi="Times New Roman" w:eastAsia="宋体"/>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lang w:val="en-US" w:eastAsia="zh-CN"/>
                      <w14:textFill>
                        <w14:solidFill>
                          <w14:schemeClr w14:val="tx1"/>
                        </w14:solidFill>
                      </w14:textFill>
                    </w:rPr>
                    <w:t>成分：</w:t>
                  </w:r>
                  <w:r>
                    <w:rPr>
                      <w:rFonts w:hint="eastAsia" w:ascii="Times New Roman" w:hAnsi="Times New Roman" w:eastAsia="宋体"/>
                      <w:color w:val="000000" w:themeColor="text1"/>
                      <w:sz w:val="21"/>
                      <w:lang w:eastAsia="zh-CN"/>
                      <w14:textFill>
                        <w14:solidFill>
                          <w14:schemeClr w14:val="tx1"/>
                        </w14:solidFill>
                      </w14:textFill>
                    </w:rPr>
                    <w:t>轻脂肪族挥发油</w:t>
                  </w:r>
                  <w:r>
                    <w:rPr>
                      <w:rFonts w:hint="eastAsia" w:ascii="Times New Roman" w:hAnsi="Times New Roman" w:eastAsia="宋体"/>
                      <w:color w:val="000000" w:themeColor="text1"/>
                      <w:sz w:val="21"/>
                      <w:lang w:val="en-US" w:eastAsia="zh-CN"/>
                      <w14:textFill>
                        <w14:solidFill>
                          <w14:schemeClr w14:val="tx1"/>
                        </w14:solidFill>
                      </w14:textFill>
                    </w:rPr>
                    <w:t>50</w:t>
                  </w:r>
                  <w:r>
                    <w:rPr>
                      <w:rFonts w:hint="eastAsia" w:ascii="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lang w:val="en-US" w:eastAsia="zh-CN"/>
                      <w14:textFill>
                        <w14:solidFill>
                          <w14:schemeClr w14:val="tx1"/>
                        </w14:solidFill>
                      </w14:textFill>
                    </w:rPr>
                    <w:t>70%</w:t>
                  </w:r>
                  <w:r>
                    <w:rPr>
                      <w:rFonts w:hint="eastAsia" w:ascii="Times New Roman" w:hAnsi="Times New Roman" w:eastAsia="宋体"/>
                      <w:color w:val="000000" w:themeColor="text1"/>
                      <w:sz w:val="21"/>
                      <w:lang w:eastAsia="zh-CN"/>
                      <w14:textFill>
                        <w14:solidFill>
                          <w14:schemeClr w14:val="tx1"/>
                        </w14:solidFill>
                      </w14:textFill>
                    </w:rPr>
                    <w:t>，石油加氢轻馏分</w:t>
                  </w:r>
                  <w:r>
                    <w:rPr>
                      <w:rFonts w:hint="eastAsia" w:ascii="Times New Roman" w:hAnsi="Times New Roman" w:eastAsia="宋体"/>
                      <w:color w:val="000000" w:themeColor="text1"/>
                      <w:sz w:val="21"/>
                      <w:lang w:val="en-US" w:eastAsia="zh-CN"/>
                      <w14:textFill>
                        <w14:solidFill>
                          <w14:schemeClr w14:val="tx1"/>
                        </w14:solidFill>
                      </w14:textFill>
                    </w:rPr>
                    <w:t>25</w:t>
                  </w:r>
                  <w:r>
                    <w:rPr>
                      <w:rFonts w:hint="eastAsia" w:ascii="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lang w:val="en-US" w:eastAsia="zh-CN"/>
                      <w14:textFill>
                        <w14:solidFill>
                          <w14:schemeClr w14:val="tx1"/>
                        </w14:solidFill>
                      </w14:textFill>
                    </w:rPr>
                    <w:t>30%</w:t>
                  </w:r>
                  <w:r>
                    <w:rPr>
                      <w:rFonts w:hint="eastAsia" w:ascii="Times New Roman" w:hAnsi="Times New Roman" w:eastAsia="宋体"/>
                      <w:color w:val="000000" w:themeColor="text1"/>
                      <w:sz w:val="21"/>
                      <w:lang w:eastAsia="zh-CN"/>
                      <w14:textFill>
                        <w14:solidFill>
                          <w14:schemeClr w14:val="tx1"/>
                        </w14:solidFill>
                      </w14:textFill>
                    </w:rPr>
                    <w:t>，C9-12-异构烷烃</w:t>
                  </w:r>
                  <w:r>
                    <w:rPr>
                      <w:rFonts w:hint="eastAsia" w:ascii="Times New Roman" w:hAnsi="Times New Roman" w:eastAsia="宋体"/>
                      <w:color w:val="000000" w:themeColor="text1"/>
                      <w:sz w:val="21"/>
                      <w:lang w:val="en-US" w:eastAsia="zh-CN"/>
                      <w14:textFill>
                        <w14:solidFill>
                          <w14:schemeClr w14:val="tx1"/>
                        </w14:solidFill>
                      </w14:textFill>
                    </w:rPr>
                    <w:t>2.5</w:t>
                  </w:r>
                  <w:r>
                    <w:rPr>
                      <w:rFonts w:hint="eastAsia" w:ascii="Times New Roman"/>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 w:val="21"/>
                      <w:lang w:val="en-US" w:eastAsia="zh-CN"/>
                      <w14:textFill>
                        <w14:solidFill>
                          <w14:schemeClr w14:val="tx1"/>
                        </w14:solidFill>
                      </w14:textFill>
                    </w:rPr>
                    <w:t>10%。</w:t>
                  </w:r>
                </w:p>
              </w:tc>
              <w:tc>
                <w:tcPr>
                  <w:tcW w:w="824" w:type="pct"/>
                  <w:tcBorders>
                    <w:tl2br w:val="nil"/>
                    <w:tr2bl w:val="nil"/>
                  </w:tcBorders>
                  <w:noWrap w:val="0"/>
                  <w:vAlign w:val="center"/>
                </w:tcPr>
                <w:p w14:paraId="61E8A435">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易燃</w:t>
                  </w:r>
                </w:p>
              </w:tc>
              <w:tc>
                <w:tcPr>
                  <w:tcW w:w="985" w:type="pct"/>
                  <w:tcBorders>
                    <w:tl2br w:val="nil"/>
                    <w:tr2bl w:val="nil"/>
                  </w:tcBorders>
                  <w:noWrap w:val="0"/>
                  <w:vAlign w:val="center"/>
                </w:tcPr>
                <w:p w14:paraId="1EE80E7F">
                  <w:pPr>
                    <w:pStyle w:val="31"/>
                    <w:bidi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LD50 (大鼠，雄性和雌性)： &gt; 5000 mg/kg</w:t>
                  </w:r>
                </w:p>
              </w:tc>
            </w:tr>
            <w:tr w14:paraId="5E174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6" w:type="pct"/>
                  <w:tcBorders>
                    <w:tl2br w:val="nil"/>
                    <w:tr2bl w:val="nil"/>
                  </w:tcBorders>
                  <w:noWrap w:val="0"/>
                  <w:vAlign w:val="center"/>
                </w:tcPr>
                <w:p w14:paraId="052039D2">
                  <w:pPr>
                    <w:pStyle w:val="31"/>
                    <w:numPr>
                      <w:ilvl w:val="0"/>
                      <w:numId w:val="7"/>
                    </w:numPr>
                    <w:bidi w:val="0"/>
                    <w:ind w:left="0" w:leftChars="0" w:firstLine="0" w:firstLineChars="0"/>
                    <w:rPr>
                      <w:rFonts w:hint="eastAsia" w:ascii="Times New Roman" w:hAnsi="Times New Roman" w:eastAsia="宋体"/>
                      <w:color w:val="000000" w:themeColor="text1"/>
                      <w:sz w:val="21"/>
                      <w:lang w:val="en-US" w:eastAsia="zh-CN"/>
                      <w14:textFill>
                        <w14:solidFill>
                          <w14:schemeClr w14:val="tx1"/>
                        </w14:solidFill>
                      </w14:textFill>
                    </w:rPr>
                  </w:pPr>
                </w:p>
              </w:tc>
              <w:tc>
                <w:tcPr>
                  <w:tcW w:w="431" w:type="pct"/>
                  <w:tcBorders>
                    <w:tl2br w:val="nil"/>
                    <w:tr2bl w:val="nil"/>
                  </w:tcBorders>
                  <w:noWrap w:val="0"/>
                  <w:vAlign w:val="center"/>
                </w:tcPr>
                <w:p w14:paraId="6F0AA672">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固化剂</w:t>
                  </w:r>
                </w:p>
              </w:tc>
              <w:tc>
                <w:tcPr>
                  <w:tcW w:w="2332" w:type="pct"/>
                  <w:tcBorders>
                    <w:tl2br w:val="nil"/>
                    <w:tr2bl w:val="nil"/>
                  </w:tcBorders>
                  <w:noWrap w:val="0"/>
                  <w:vAlign w:val="center"/>
                </w:tcPr>
                <w:p w14:paraId="03B95ADE">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无色液体，熔点≤-10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，闪点37</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，密度/相对密度（20</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）1.12,；成分：过氧化甲乙酮35</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45%，邻苯二甲酸二甲酯20</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45%，2,2-氧联二乙醇10</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19%，甲基乙基酮3</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7%，过氧化氢1</w:t>
                  </w:r>
                  <w:r>
                    <w:rPr>
                      <w:rFonts w:hint="eastAsia" w:ascii="Times New Roman" w:cs="Times New Roman"/>
                      <w:color w:val="000000" w:themeColor="text1"/>
                      <w:sz w:val="21"/>
                      <w:lang w:val="en-US"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5%</w:t>
                  </w:r>
                  <w:r>
                    <w:rPr>
                      <w:rFonts w:hint="eastAsia" w:ascii="Times New Roman" w:cs="Times New Roman"/>
                      <w:color w:val="000000" w:themeColor="text1"/>
                      <w:sz w:val="21"/>
                      <w:lang w:val="en-US" w:eastAsia="zh-CN"/>
                      <w14:textFill>
                        <w14:solidFill>
                          <w14:schemeClr w14:val="tx1"/>
                        </w14:solidFill>
                      </w14:textFill>
                    </w:rPr>
                    <w:t>。</w:t>
                  </w:r>
                </w:p>
              </w:tc>
              <w:tc>
                <w:tcPr>
                  <w:tcW w:w="824" w:type="pct"/>
                  <w:tcBorders>
                    <w:tl2br w:val="nil"/>
                    <w:tr2bl w:val="nil"/>
                  </w:tcBorders>
                  <w:noWrap w:val="0"/>
                  <w:vAlign w:val="center"/>
                </w:tcPr>
                <w:p w14:paraId="20EE6307">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易燃</w:t>
                  </w:r>
                </w:p>
              </w:tc>
              <w:tc>
                <w:tcPr>
                  <w:tcW w:w="985" w:type="pct"/>
                  <w:tcBorders>
                    <w:tl2br w:val="nil"/>
                    <w:tr2bl w:val="nil"/>
                  </w:tcBorders>
                  <w:noWrap w:val="0"/>
                  <w:vAlign w:val="center"/>
                </w:tcPr>
                <w:p w14:paraId="6BD7E0B0">
                  <w:pPr>
                    <w:pStyle w:val="31"/>
                    <w:bidi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半数致死量(LD50)，口服：1017 mg/kg</w:t>
                  </w:r>
                </w:p>
                <w:p w14:paraId="39D122EC">
                  <w:pPr>
                    <w:pStyle w:val="31"/>
                    <w:bidi w:val="0"/>
                    <w:rPr>
                      <w:rFonts w:hint="eastAsia" w:ascii="Times New Roman" w:hAnsi="Times New Roman" w:eastAsia="宋体"/>
                      <w:color w:val="000000" w:themeColor="text1"/>
                      <w:sz w:val="21"/>
                      <w:lang w:val="en-US" w:eastAsia="zh-CN"/>
                      <w14:textFill>
                        <w14:solidFill>
                          <w14:schemeClr w14:val="tx1"/>
                        </w14:solidFill>
                      </w14:textFill>
                    </w:rPr>
                  </w:pPr>
                </w:p>
              </w:tc>
            </w:tr>
            <w:tr w14:paraId="076A3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26" w:type="pct"/>
                  <w:tcBorders>
                    <w:tl2br w:val="nil"/>
                    <w:tr2bl w:val="nil"/>
                  </w:tcBorders>
                  <w:noWrap w:val="0"/>
                  <w:vAlign w:val="center"/>
                </w:tcPr>
                <w:p w14:paraId="1087E05F">
                  <w:pPr>
                    <w:pStyle w:val="31"/>
                    <w:numPr>
                      <w:ilvl w:val="0"/>
                      <w:numId w:val="7"/>
                    </w:numPr>
                    <w:bidi w:val="0"/>
                    <w:ind w:left="0" w:leftChars="0" w:firstLine="0" w:firstLineChars="0"/>
                    <w:rPr>
                      <w:rFonts w:hint="eastAsia" w:ascii="Times New Roman" w:hAnsi="Times New Roman" w:eastAsia="宋体"/>
                      <w:color w:val="000000" w:themeColor="text1"/>
                      <w:sz w:val="21"/>
                      <w:lang w:val="en-US" w:eastAsia="zh-CN"/>
                      <w14:textFill>
                        <w14:solidFill>
                          <w14:schemeClr w14:val="tx1"/>
                        </w14:solidFill>
                      </w14:textFill>
                    </w:rPr>
                  </w:pPr>
                </w:p>
              </w:tc>
              <w:tc>
                <w:tcPr>
                  <w:tcW w:w="431" w:type="pct"/>
                  <w:tcBorders>
                    <w:tl2br w:val="nil"/>
                    <w:tr2bl w:val="nil"/>
                  </w:tcBorders>
                  <w:noWrap w:val="0"/>
                  <w:vAlign w:val="center"/>
                </w:tcPr>
                <w:p w14:paraId="4597DDC6">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水性漆</w:t>
                  </w:r>
                </w:p>
              </w:tc>
              <w:tc>
                <w:tcPr>
                  <w:tcW w:w="2332" w:type="pct"/>
                  <w:tcBorders>
                    <w:tl2br w:val="nil"/>
                    <w:tr2bl w:val="nil"/>
                  </w:tcBorders>
                  <w:noWrap w:val="0"/>
                  <w:vAlign w:val="center"/>
                </w:tcPr>
                <w:p w14:paraId="46D37C39">
                  <w:pPr>
                    <w:pStyle w:val="18"/>
                    <w:spacing w:after="0" w:line="300" w:lineRule="exact"/>
                    <w:ind w:left="0" w:leftChars="0" w:firstLine="420" w:firstLineChars="200"/>
                    <w:rPr>
                      <w:rFonts w:hint="eastAsia" w:ascii="Times New Roman" w:hAnsi="Times New Roman" w:eastAsia="宋体"/>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水</w:t>
                  </w:r>
                  <w:r>
                    <w:rPr>
                      <w:rFonts w:hint="eastAsia" w:cs="Times New Roman"/>
                      <w:color w:val="000000" w:themeColor="text1"/>
                      <w:sz w:val="21"/>
                      <w:lang w:val="en-US" w:eastAsia="zh-CN"/>
                      <w14:textFill>
                        <w14:solidFill>
                          <w14:schemeClr w14:val="tx1"/>
                        </w14:solidFill>
                      </w14:textFill>
                    </w:rPr>
                    <w:t>10</w:t>
                  </w:r>
                  <w:r>
                    <w:rPr>
                      <w:rFonts w:hint="default"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水性丙烯酸</w:t>
                  </w:r>
                  <w:r>
                    <w:rPr>
                      <w:rFonts w:hint="default" w:ascii="Times New Roman" w:hAnsi="Times New Roman" w:cs="Times New Roman"/>
                      <w:color w:val="000000" w:themeColor="text1"/>
                      <w:sz w:val="21"/>
                      <w14:textFill>
                        <w14:solidFill>
                          <w14:schemeClr w14:val="tx1"/>
                        </w14:solidFill>
                      </w14:textFill>
                    </w:rPr>
                    <w:t>树脂</w:t>
                  </w:r>
                  <w:r>
                    <w:rPr>
                      <w:rFonts w:hint="eastAsia" w:cs="Times New Roman"/>
                      <w:color w:val="000000" w:themeColor="text1"/>
                      <w:sz w:val="21"/>
                      <w:lang w:val="en-US" w:eastAsia="zh-CN"/>
                      <w14:textFill>
                        <w14:solidFill>
                          <w14:schemeClr w14:val="tx1"/>
                        </w14:solidFill>
                      </w14:textFill>
                    </w:rPr>
                    <w:t>44%～54</w:t>
                  </w:r>
                  <w:r>
                    <w:rPr>
                      <w:rFonts w:hint="default"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色粉25%～30</w:t>
                  </w:r>
                  <w:r>
                    <w:rPr>
                      <w:rFonts w:hint="default"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填料10</w:t>
                  </w:r>
                  <w:r>
                    <w:rPr>
                      <w:rFonts w:hint="default"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乙醇2</w:t>
                  </w:r>
                  <w:r>
                    <w:rPr>
                      <w:rFonts w:hint="default"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异丙醇2%，乙二醇丁醚1%，黄色</w:t>
                  </w:r>
                  <w:r>
                    <w:rPr>
                      <w:rFonts w:hint="default" w:ascii="Times New Roman" w:hAnsi="Times New Roman" w:cs="Times New Roman"/>
                      <w:color w:val="000000" w:themeColor="text1"/>
                      <w:sz w:val="21"/>
                      <w14:textFill>
                        <w14:solidFill>
                          <w14:schemeClr w14:val="tx1"/>
                        </w14:solidFill>
                      </w14:textFill>
                    </w:rPr>
                    <w:t>乳状液体，轻微的混合气味，不能自燃，</w:t>
                  </w:r>
                  <w:r>
                    <w:rPr>
                      <w:rFonts w:hint="eastAsia" w:cs="Times New Roman"/>
                      <w:color w:val="000000" w:themeColor="text1"/>
                      <w:sz w:val="21"/>
                      <w:lang w:val="en-US" w:eastAsia="zh-CN"/>
                      <w14:textFill>
                        <w14:solidFill>
                          <w14:schemeClr w14:val="tx1"/>
                        </w14:solidFill>
                      </w14:textFill>
                    </w:rPr>
                    <w:t>水溶性，</w:t>
                  </w:r>
                  <w:r>
                    <w:rPr>
                      <w:rFonts w:hint="default" w:ascii="Times New Roman" w:hAnsi="Times New Roman" w:cs="Times New Roman"/>
                      <w:color w:val="000000" w:themeColor="text1"/>
                      <w:sz w:val="21"/>
                      <w14:textFill>
                        <w14:solidFill>
                          <w14:schemeClr w14:val="tx1"/>
                        </w14:solidFill>
                      </w14:textFill>
                    </w:rPr>
                    <w:t>沸点100℃，熔点0℃</w:t>
                  </w:r>
                  <w:r>
                    <w:rPr>
                      <w:rFonts w:hint="eastAsia" w:cs="Times New Roman"/>
                      <w:color w:val="000000" w:themeColor="text1"/>
                      <w:sz w:val="21"/>
                      <w:lang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密度1.26kg/L</w:t>
                  </w:r>
                  <w:r>
                    <w:rPr>
                      <w:rFonts w:hint="default" w:ascii="Times New Roman" w:hAnsi="Times New Roman" w:cs="Times New Roman"/>
                      <w:color w:val="000000" w:themeColor="text1"/>
                      <w:sz w:val="21"/>
                      <w14:textFill>
                        <w14:solidFill>
                          <w14:schemeClr w14:val="tx1"/>
                        </w14:solidFill>
                      </w14:textFill>
                    </w:rPr>
                    <w:t>。</w:t>
                  </w:r>
                </w:p>
              </w:tc>
              <w:tc>
                <w:tcPr>
                  <w:tcW w:w="824" w:type="pct"/>
                  <w:tcBorders>
                    <w:tl2br w:val="nil"/>
                    <w:tr2bl w:val="nil"/>
                  </w:tcBorders>
                  <w:noWrap w:val="0"/>
                  <w:vAlign w:val="center"/>
                </w:tcPr>
                <w:p w14:paraId="7FEF493B">
                  <w:pPr>
                    <w:pStyle w:val="18"/>
                    <w:spacing w:after="0"/>
                    <w:ind w:left="0" w:leftChars="0" w:firstLine="0" w:firstLineChars="0"/>
                    <w:jc w:val="center"/>
                    <w:rPr>
                      <w:rFonts w:hint="eastAsia"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不燃</w:t>
                  </w:r>
                </w:p>
              </w:tc>
              <w:tc>
                <w:tcPr>
                  <w:tcW w:w="985" w:type="pct"/>
                  <w:tcBorders>
                    <w:tl2br w:val="nil"/>
                    <w:tr2bl w:val="nil"/>
                  </w:tcBorders>
                  <w:noWrap w:val="0"/>
                  <w:vAlign w:val="center"/>
                </w:tcPr>
                <w:p w14:paraId="1463AE8E">
                  <w:pPr>
                    <w:pStyle w:val="18"/>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无数据</w:t>
                  </w:r>
                </w:p>
              </w:tc>
            </w:tr>
          </w:tbl>
          <w:p w14:paraId="1ED516B3">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eastAsia="宋体"/>
                <w:b w:val="0"/>
                <w:bCs w:val="0"/>
                <w:color w:val="000000" w:themeColor="text1"/>
                <w:sz w:val="24"/>
                <w:szCs w:val="24"/>
                <w:lang w:val="en-US" w:eastAsia="zh-CN"/>
                <w14:textFill>
                  <w14:solidFill>
                    <w14:schemeClr w14:val="tx1"/>
                  </w14:solidFill>
                </w14:textFill>
              </w:rPr>
            </w:pPr>
            <w:r>
              <w:rPr>
                <w:rFonts w:hint="eastAsia" w:eastAsia="宋体"/>
                <w:b w:val="0"/>
                <w:bCs w:val="0"/>
                <w:color w:val="000000" w:themeColor="text1"/>
                <w:sz w:val="24"/>
                <w:szCs w:val="24"/>
                <w:lang w:val="en-US" w:eastAsia="zh-CN"/>
                <w14:textFill>
                  <w14:solidFill>
                    <w14:schemeClr w14:val="tx1"/>
                  </w14:solidFill>
                </w14:textFill>
              </w:rPr>
              <w:t>与《低挥发性有机化合物含量涂料产品技术要求》（GB/T38597-2020）相符性见下表。</w:t>
            </w:r>
          </w:p>
          <w:p w14:paraId="367DFFF2">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092CFEE3">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322CABF0">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3BA540DF">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484578F3">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6EA96951">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05460B6B">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p>
          <w:p w14:paraId="6D7A0A34">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 xml:space="preserve">6  </w:t>
            </w:r>
            <w:r>
              <w:rPr>
                <w:rFonts w:hint="eastAsia" w:ascii="Times New Roman" w:hAnsi="Times New Roman" w:eastAsia="宋体"/>
                <w:b/>
                <w:bCs/>
                <w:color w:val="000000" w:themeColor="text1"/>
                <w:sz w:val="21"/>
                <w:szCs w:val="21"/>
                <w14:textFill>
                  <w14:solidFill>
                    <w14:schemeClr w14:val="tx1"/>
                  </w14:solidFill>
                </w14:textFill>
              </w:rPr>
              <w:t>项目部分原辅料与挥发性有机化合物含量限值的相符性分析</w:t>
            </w:r>
          </w:p>
          <w:tbl>
            <w:tblPr>
              <w:tblStyle w:val="23"/>
              <w:tblW w:w="79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693"/>
              <w:gridCol w:w="1659"/>
              <w:gridCol w:w="1145"/>
              <w:gridCol w:w="2021"/>
              <w:gridCol w:w="696"/>
            </w:tblGrid>
            <w:tr w14:paraId="24222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3" w:type="dxa"/>
                  <w:gridSpan w:val="3"/>
                  <w:noWrap w:val="0"/>
                  <w:vAlign w:val="center"/>
                </w:tcPr>
                <w:p w14:paraId="22184986">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VOCs含量限值</w:t>
                  </w:r>
                </w:p>
              </w:tc>
              <w:tc>
                <w:tcPr>
                  <w:tcW w:w="3166" w:type="dxa"/>
                  <w:gridSpan w:val="2"/>
                  <w:noWrap w:val="0"/>
                  <w:vAlign w:val="center"/>
                </w:tcPr>
                <w:p w14:paraId="6677EEB7">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本项目</w:t>
                  </w:r>
                </w:p>
              </w:tc>
              <w:tc>
                <w:tcPr>
                  <w:tcW w:w="696" w:type="dxa"/>
                  <w:vMerge w:val="restart"/>
                  <w:noWrap w:val="0"/>
                  <w:vAlign w:val="center"/>
                </w:tcPr>
                <w:p w14:paraId="13F1FB7D">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相符性</w:t>
                  </w:r>
                </w:p>
              </w:tc>
            </w:tr>
            <w:tr w14:paraId="1FA76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1" w:type="dxa"/>
                  <w:noWrap w:val="0"/>
                  <w:vAlign w:val="center"/>
                </w:tcPr>
                <w:p w14:paraId="570F5186">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类别</w:t>
                  </w:r>
                </w:p>
              </w:tc>
              <w:tc>
                <w:tcPr>
                  <w:tcW w:w="1693" w:type="dxa"/>
                  <w:noWrap w:val="0"/>
                  <w:vAlign w:val="center"/>
                </w:tcPr>
                <w:p w14:paraId="3B9A23AA">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应用领域及类型</w:t>
                  </w:r>
                </w:p>
              </w:tc>
              <w:tc>
                <w:tcPr>
                  <w:tcW w:w="1659" w:type="dxa"/>
                  <w:noWrap w:val="0"/>
                  <w:vAlign w:val="center"/>
                </w:tcPr>
                <w:p w14:paraId="62229939">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VOC限量值（g/L）</w:t>
                  </w:r>
                </w:p>
              </w:tc>
              <w:tc>
                <w:tcPr>
                  <w:tcW w:w="1145" w:type="dxa"/>
                  <w:noWrap w:val="0"/>
                  <w:vAlign w:val="center"/>
                </w:tcPr>
                <w:p w14:paraId="3B090A2F">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名称</w:t>
                  </w:r>
                </w:p>
              </w:tc>
              <w:tc>
                <w:tcPr>
                  <w:tcW w:w="2021" w:type="dxa"/>
                  <w:noWrap w:val="0"/>
                  <w:vAlign w:val="center"/>
                </w:tcPr>
                <w:p w14:paraId="29259D6D">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VOC含量（g/L）</w:t>
                  </w:r>
                </w:p>
              </w:tc>
              <w:tc>
                <w:tcPr>
                  <w:tcW w:w="696" w:type="dxa"/>
                  <w:vMerge w:val="continue"/>
                  <w:noWrap w:val="0"/>
                  <w:vAlign w:val="center"/>
                </w:tcPr>
                <w:p w14:paraId="463FDE37">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14:textFill>
                        <w14:solidFill>
                          <w14:schemeClr w14:val="tx1"/>
                        </w14:solidFill>
                      </w14:textFill>
                    </w:rPr>
                  </w:pPr>
                </w:p>
              </w:tc>
            </w:tr>
            <w:tr w14:paraId="5D120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1" w:type="dxa"/>
                  <w:noWrap w:val="0"/>
                  <w:vAlign w:val="center"/>
                </w:tcPr>
                <w:p w14:paraId="736B91E8">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工业防护涂料</w:t>
                  </w:r>
                </w:p>
              </w:tc>
              <w:tc>
                <w:tcPr>
                  <w:tcW w:w="1693" w:type="dxa"/>
                  <w:noWrap w:val="0"/>
                  <w:vAlign w:val="center"/>
                </w:tcPr>
                <w:p w14:paraId="72AFD09E">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机械设备涂料</w:t>
                  </w:r>
                  <w:r>
                    <w:rPr>
                      <w:rFonts w:hint="eastAsia"/>
                      <w:color w:val="000000" w:themeColor="text1"/>
                      <w:sz w:val="21"/>
                      <w:szCs w:val="21"/>
                      <w:lang w:val="en-US" w:eastAsia="zh-CN"/>
                      <w14:textFill>
                        <w14:solidFill>
                          <w14:schemeClr w14:val="tx1"/>
                        </w14:solidFill>
                      </w14:textFill>
                    </w:rPr>
                    <w:t>[工程机械和农业机械涂料（含零部件涂料）]</w:t>
                  </w:r>
                </w:p>
              </w:tc>
              <w:tc>
                <w:tcPr>
                  <w:tcW w:w="1659" w:type="dxa"/>
                  <w:noWrap w:val="0"/>
                  <w:vAlign w:val="center"/>
                </w:tcPr>
                <w:p w14:paraId="57784395">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c>
                <w:tcPr>
                  <w:tcW w:w="1145" w:type="dxa"/>
                  <w:noWrap w:val="0"/>
                  <w:vAlign w:val="center"/>
                </w:tcPr>
                <w:p w14:paraId="411B9B8E">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水性漆</w:t>
                  </w:r>
                </w:p>
              </w:tc>
              <w:tc>
                <w:tcPr>
                  <w:tcW w:w="2021" w:type="dxa"/>
                  <w:noWrap w:val="0"/>
                  <w:vAlign w:val="center"/>
                </w:tcPr>
                <w:p w14:paraId="40D5DADF">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63</w:t>
                  </w:r>
                </w:p>
              </w:tc>
              <w:tc>
                <w:tcPr>
                  <w:tcW w:w="696" w:type="dxa"/>
                  <w:noWrap w:val="0"/>
                  <w:vAlign w:val="center"/>
                </w:tcPr>
                <w:p w14:paraId="77627427">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符合</w:t>
                  </w:r>
                </w:p>
              </w:tc>
            </w:tr>
          </w:tbl>
          <w:p w14:paraId="037F3636">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both"/>
              <w:textAlignment w:val="auto"/>
              <w:rPr>
                <w:rFonts w:hint="default"/>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注：本项目水性漆数据见附件水性漆MSDS和检测报告</w:t>
            </w:r>
          </w:p>
          <w:p w14:paraId="5046C608">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漆料项目用漆量：本项目喷漆量为碳钢环保设备300套/a（平均单台喷漆面积取6m</w:t>
            </w:r>
            <w:r>
              <w:rPr>
                <w:rFonts w:hint="eastAsia"/>
                <w:b w:val="0"/>
                <w:bCs w:val="0"/>
                <w:color w:val="000000" w:themeColor="text1"/>
                <w:sz w:val="24"/>
                <w:szCs w:val="24"/>
                <w:vertAlign w:val="superscript"/>
                <w:lang w:val="en-US" w:eastAsia="zh-CN"/>
                <w14:textFill>
                  <w14:solidFill>
                    <w14:schemeClr w14:val="tx1"/>
                  </w14:solidFill>
                </w14:textFill>
              </w:rPr>
              <w:t>2</w:t>
            </w:r>
            <w:r>
              <w:rPr>
                <w:rFonts w:hint="eastAsia"/>
                <w:b w:val="0"/>
                <w:bCs w:val="0"/>
                <w:color w:val="000000" w:themeColor="text1"/>
                <w:sz w:val="24"/>
                <w:szCs w:val="24"/>
                <w:lang w:val="en-US" w:eastAsia="zh-CN"/>
                <w14:textFill>
                  <w14:solidFill>
                    <w14:schemeClr w14:val="tx1"/>
                  </w14:solidFill>
                </w14:textFill>
              </w:rPr>
              <w:t>）。本项目采用人工喷漆方式，喷漆工件比表面积较大，喷漆附着率较高，</w:t>
            </w:r>
            <w:r>
              <w:rPr>
                <w:rFonts w:hint="eastAsia" w:cs="Times New Roman"/>
                <w:b w:val="0"/>
                <w:bCs w:val="0"/>
                <w:color w:val="000000" w:themeColor="text1"/>
                <w:sz w:val="24"/>
                <w:szCs w:val="24"/>
                <w:lang w:val="en-US" w:eastAsia="zh-CN"/>
                <w14:textFill>
                  <w14:solidFill>
                    <w14:schemeClr w14:val="tx1"/>
                  </w14:solidFill>
                </w14:textFill>
              </w:rPr>
              <w:t>项目喷漆</w:t>
            </w:r>
            <w:r>
              <w:rPr>
                <w:rFonts w:hint="eastAsia"/>
                <w:b w:val="0"/>
                <w:bCs w:val="0"/>
                <w:color w:val="000000" w:themeColor="text1"/>
                <w:sz w:val="24"/>
                <w:szCs w:val="24"/>
                <w:lang w:val="en-US" w:eastAsia="zh-CN"/>
                <w14:textFill>
                  <w14:solidFill>
                    <w14:schemeClr w14:val="tx1"/>
                  </w14:solidFill>
                </w14:textFill>
              </w:rPr>
              <w:t>具体参数见下表。</w:t>
            </w:r>
          </w:p>
          <w:p w14:paraId="5039DAAB">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 xml:space="preserve">表2-7  </w:t>
            </w:r>
            <w:r>
              <w:rPr>
                <w:rFonts w:hint="eastAsia" w:ascii="Times New Roman" w:hAnsi="Times New Roman" w:eastAsia="宋体"/>
                <w:b/>
                <w:bCs/>
                <w:color w:val="000000" w:themeColor="text1"/>
                <w:sz w:val="21"/>
                <w:szCs w:val="21"/>
                <w:lang w:val="en-US" w:eastAsia="zh-CN"/>
                <w14:textFill>
                  <w14:solidFill>
                    <w14:schemeClr w14:val="tx1"/>
                  </w14:solidFill>
                </w14:textFill>
              </w:rPr>
              <w:t>本项目喷</w:t>
            </w:r>
            <w:r>
              <w:rPr>
                <w:rFonts w:hint="eastAsia"/>
                <w:b/>
                <w:bCs/>
                <w:color w:val="000000" w:themeColor="text1"/>
                <w:sz w:val="21"/>
                <w:szCs w:val="21"/>
                <w:lang w:val="en-US" w:eastAsia="zh-CN"/>
                <w14:textFill>
                  <w14:solidFill>
                    <w14:schemeClr w14:val="tx1"/>
                  </w14:solidFill>
                </w14:textFill>
              </w:rPr>
              <w:t>漆</w:t>
            </w:r>
            <w:r>
              <w:rPr>
                <w:rFonts w:hint="eastAsia" w:ascii="Times New Roman" w:hAnsi="Times New Roman" w:eastAsia="宋体"/>
                <w:b/>
                <w:bCs/>
                <w:color w:val="000000" w:themeColor="text1"/>
                <w:sz w:val="21"/>
                <w:szCs w:val="21"/>
                <w:lang w:val="en-US" w:eastAsia="zh-CN"/>
                <w14:textFill>
                  <w14:solidFill>
                    <w14:schemeClr w14:val="tx1"/>
                  </w14:solidFill>
                </w14:textFill>
              </w:rPr>
              <w:t>参数</w:t>
            </w:r>
          </w:p>
          <w:tbl>
            <w:tblPr>
              <w:tblStyle w:val="23"/>
              <w:tblW w:w="7945" w:type="dxa"/>
              <w:tblInd w:w="5" w:type="dxa"/>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3"/>
              <w:gridCol w:w="993"/>
              <w:gridCol w:w="993"/>
              <w:gridCol w:w="993"/>
              <w:gridCol w:w="993"/>
              <w:gridCol w:w="993"/>
              <w:gridCol w:w="994"/>
            </w:tblGrid>
            <w:tr w14:paraId="6E473BCD">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76BA5E56">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涂层</w:t>
                  </w:r>
                </w:p>
              </w:tc>
              <w:tc>
                <w:tcPr>
                  <w:tcW w:w="993" w:type="dxa"/>
                  <w:vAlign w:val="center"/>
                </w:tcPr>
                <w:p w14:paraId="0644C1F5">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喷漆面积（m</w:t>
                  </w:r>
                  <w:r>
                    <w:rPr>
                      <w:rFonts w:hint="eastAsia" w:ascii="Times New Roman" w:hAnsi="Times New Roman"/>
                      <w:b w:val="0"/>
                      <w:color w:val="000000" w:themeColor="text1"/>
                      <w:sz w:val="21"/>
                      <w:vertAlign w:val="superscript"/>
                      <w:lang w:val="en-US" w:eastAsia="zh-CN"/>
                      <w14:textFill>
                        <w14:solidFill>
                          <w14:schemeClr w14:val="tx1"/>
                        </w14:solidFill>
                      </w14:textFill>
                    </w:rPr>
                    <w:t>2</w:t>
                  </w:r>
                  <w:r>
                    <w:rPr>
                      <w:rFonts w:hint="eastAsia" w:ascii="Times New Roman" w:hAnsi="Times New Roman"/>
                      <w:b w:val="0"/>
                      <w:color w:val="000000" w:themeColor="text1"/>
                      <w:sz w:val="21"/>
                      <w:vertAlign w:val="baseline"/>
                      <w:lang w:val="en-US" w:eastAsia="zh-CN"/>
                      <w14:textFill>
                        <w14:solidFill>
                          <w14:schemeClr w14:val="tx1"/>
                        </w14:solidFill>
                      </w14:textFill>
                    </w:rPr>
                    <w:t>）</w:t>
                  </w:r>
                </w:p>
              </w:tc>
              <w:tc>
                <w:tcPr>
                  <w:tcW w:w="993" w:type="dxa"/>
                  <w:vAlign w:val="center"/>
                </w:tcPr>
                <w:p w14:paraId="24629B2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漆膜厚度（</w:t>
                  </w:r>
                  <w:r>
                    <w:rPr>
                      <w:rFonts w:hint="default" w:ascii="Times New Roman" w:hAnsi="Times New Roman" w:cs="Times New Roman"/>
                      <w:b w:val="0"/>
                      <w:color w:val="000000" w:themeColor="text1"/>
                      <w:sz w:val="21"/>
                      <w:vertAlign w:val="baseline"/>
                      <w:lang w:val="en-US" w:eastAsia="zh-CN"/>
                      <w14:textFill>
                        <w14:solidFill>
                          <w14:schemeClr w14:val="tx1"/>
                        </w14:solidFill>
                      </w14:textFill>
                    </w:rPr>
                    <w:t>μm</w:t>
                  </w:r>
                  <w:r>
                    <w:rPr>
                      <w:rFonts w:hint="eastAsia" w:ascii="Times New Roman" w:hAnsi="Times New Roman"/>
                      <w:b w:val="0"/>
                      <w:color w:val="000000" w:themeColor="text1"/>
                      <w:sz w:val="21"/>
                      <w:vertAlign w:val="baseline"/>
                      <w:lang w:val="en-US" w:eastAsia="zh-CN"/>
                      <w14:textFill>
                        <w14:solidFill>
                          <w14:schemeClr w14:val="tx1"/>
                        </w14:solidFill>
                      </w14:textFill>
                    </w:rPr>
                    <w:t>）</w:t>
                  </w:r>
                </w:p>
              </w:tc>
              <w:tc>
                <w:tcPr>
                  <w:tcW w:w="993" w:type="dxa"/>
                  <w:vAlign w:val="center"/>
                </w:tcPr>
                <w:p w14:paraId="30EF0F85">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漆膜密度（t/m</w:t>
                  </w:r>
                  <w:r>
                    <w:rPr>
                      <w:rFonts w:hint="eastAsia" w:ascii="Times New Roman" w:hAnsi="Times New Roman"/>
                      <w:b w:val="0"/>
                      <w:color w:val="000000" w:themeColor="text1"/>
                      <w:sz w:val="21"/>
                      <w:vertAlign w:val="superscript"/>
                      <w:lang w:val="en-US" w:eastAsia="zh-CN"/>
                      <w14:textFill>
                        <w14:solidFill>
                          <w14:schemeClr w14:val="tx1"/>
                        </w14:solidFill>
                      </w14:textFill>
                    </w:rPr>
                    <w:t>3</w:t>
                  </w:r>
                  <w:r>
                    <w:rPr>
                      <w:rFonts w:hint="eastAsia" w:ascii="Times New Roman" w:hAnsi="Times New Roman"/>
                      <w:b w:val="0"/>
                      <w:color w:val="000000" w:themeColor="text1"/>
                      <w:sz w:val="21"/>
                      <w:vertAlign w:val="baseline"/>
                      <w:lang w:val="en-US" w:eastAsia="zh-CN"/>
                      <w14:textFill>
                        <w14:solidFill>
                          <w14:schemeClr w14:val="tx1"/>
                        </w14:solidFill>
                      </w14:textFill>
                    </w:rPr>
                    <w:t>）</w:t>
                  </w:r>
                </w:p>
              </w:tc>
              <w:tc>
                <w:tcPr>
                  <w:tcW w:w="993" w:type="dxa"/>
                  <w:vAlign w:val="center"/>
                </w:tcPr>
                <w:p w14:paraId="24871F0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漆膜重量（t/a）</w:t>
                  </w:r>
                </w:p>
              </w:tc>
              <w:tc>
                <w:tcPr>
                  <w:tcW w:w="993" w:type="dxa"/>
                  <w:vAlign w:val="center"/>
                </w:tcPr>
                <w:p w14:paraId="186604F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上漆率（%）</w:t>
                  </w:r>
                </w:p>
              </w:tc>
              <w:tc>
                <w:tcPr>
                  <w:tcW w:w="993" w:type="dxa"/>
                  <w:vAlign w:val="center"/>
                </w:tcPr>
                <w:p w14:paraId="7741B01E">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固份含量（%）</w:t>
                  </w:r>
                </w:p>
              </w:tc>
              <w:tc>
                <w:tcPr>
                  <w:tcW w:w="994" w:type="dxa"/>
                  <w:vAlign w:val="center"/>
                </w:tcPr>
                <w:p w14:paraId="3B242C47">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用量（t/a）</w:t>
                  </w:r>
                </w:p>
              </w:tc>
            </w:tr>
            <w:tr w14:paraId="0462E683">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5CF86B2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1层</w:t>
                  </w:r>
                </w:p>
              </w:tc>
              <w:tc>
                <w:tcPr>
                  <w:tcW w:w="993" w:type="dxa"/>
                  <w:vAlign w:val="center"/>
                </w:tcPr>
                <w:p w14:paraId="144A564D">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1800</w:t>
                  </w:r>
                </w:p>
              </w:tc>
              <w:tc>
                <w:tcPr>
                  <w:tcW w:w="993" w:type="dxa"/>
                  <w:vAlign w:val="center"/>
                </w:tcPr>
                <w:p w14:paraId="61318378">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70</w:t>
                  </w:r>
                </w:p>
              </w:tc>
              <w:tc>
                <w:tcPr>
                  <w:tcW w:w="993" w:type="dxa"/>
                  <w:vAlign w:val="center"/>
                </w:tcPr>
                <w:p w14:paraId="19723B7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1.5</w:t>
                  </w:r>
                </w:p>
              </w:tc>
              <w:tc>
                <w:tcPr>
                  <w:tcW w:w="993" w:type="dxa"/>
                  <w:vAlign w:val="center"/>
                </w:tcPr>
                <w:p w14:paraId="2EF7CC9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0.19</w:t>
                  </w:r>
                </w:p>
              </w:tc>
              <w:tc>
                <w:tcPr>
                  <w:tcW w:w="993" w:type="dxa"/>
                  <w:vAlign w:val="center"/>
                </w:tcPr>
                <w:p w14:paraId="6DD5EA5C">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65</w:t>
                  </w:r>
                </w:p>
              </w:tc>
              <w:tc>
                <w:tcPr>
                  <w:tcW w:w="993" w:type="dxa"/>
                  <w:vAlign w:val="center"/>
                </w:tcPr>
                <w:p w14:paraId="5FB994CF">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85</w:t>
                  </w:r>
                </w:p>
              </w:tc>
              <w:tc>
                <w:tcPr>
                  <w:tcW w:w="994" w:type="dxa"/>
                  <w:vAlign w:val="center"/>
                </w:tcPr>
                <w:p w14:paraId="0AD850D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0.34</w:t>
                  </w:r>
                </w:p>
              </w:tc>
            </w:tr>
            <w:tr w14:paraId="58C6701A">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EC92869">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2层</w:t>
                  </w:r>
                </w:p>
              </w:tc>
              <w:tc>
                <w:tcPr>
                  <w:tcW w:w="993" w:type="dxa"/>
                  <w:vAlign w:val="center"/>
                </w:tcPr>
                <w:p w14:paraId="5CF1DB5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1800</w:t>
                  </w:r>
                </w:p>
              </w:tc>
              <w:tc>
                <w:tcPr>
                  <w:tcW w:w="993" w:type="dxa"/>
                  <w:vAlign w:val="center"/>
                </w:tcPr>
                <w:p w14:paraId="33AE9CB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70</w:t>
                  </w:r>
                </w:p>
              </w:tc>
              <w:tc>
                <w:tcPr>
                  <w:tcW w:w="993" w:type="dxa"/>
                  <w:vAlign w:val="center"/>
                </w:tcPr>
                <w:p w14:paraId="6F2B2B66">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1.5</w:t>
                  </w:r>
                </w:p>
              </w:tc>
              <w:tc>
                <w:tcPr>
                  <w:tcW w:w="993" w:type="dxa"/>
                  <w:vAlign w:val="center"/>
                </w:tcPr>
                <w:p w14:paraId="5FEAC20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0.19</w:t>
                  </w:r>
                </w:p>
              </w:tc>
              <w:tc>
                <w:tcPr>
                  <w:tcW w:w="993" w:type="dxa"/>
                  <w:vAlign w:val="center"/>
                </w:tcPr>
                <w:p w14:paraId="339DD247">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65</w:t>
                  </w:r>
                </w:p>
              </w:tc>
              <w:tc>
                <w:tcPr>
                  <w:tcW w:w="993" w:type="dxa"/>
                  <w:vAlign w:val="center"/>
                </w:tcPr>
                <w:p w14:paraId="60DB5E33">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85</w:t>
                  </w:r>
                </w:p>
              </w:tc>
              <w:tc>
                <w:tcPr>
                  <w:tcW w:w="994" w:type="dxa"/>
                  <w:vAlign w:val="center"/>
                </w:tcPr>
                <w:p w14:paraId="0D96CD90">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0.34</w:t>
                  </w:r>
                </w:p>
              </w:tc>
            </w:tr>
            <w:tr w14:paraId="5AE9B375">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30538D65">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3层</w:t>
                  </w:r>
                </w:p>
              </w:tc>
              <w:tc>
                <w:tcPr>
                  <w:tcW w:w="993" w:type="dxa"/>
                  <w:vAlign w:val="center"/>
                </w:tcPr>
                <w:p w14:paraId="4AEBD368">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1800</w:t>
                  </w:r>
                </w:p>
              </w:tc>
              <w:tc>
                <w:tcPr>
                  <w:tcW w:w="993" w:type="dxa"/>
                  <w:vAlign w:val="center"/>
                </w:tcPr>
                <w:p w14:paraId="74FC81F5">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70</w:t>
                  </w:r>
                </w:p>
              </w:tc>
              <w:tc>
                <w:tcPr>
                  <w:tcW w:w="993" w:type="dxa"/>
                  <w:vAlign w:val="center"/>
                </w:tcPr>
                <w:p w14:paraId="2A0E8754">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1.5</w:t>
                  </w:r>
                </w:p>
              </w:tc>
              <w:tc>
                <w:tcPr>
                  <w:tcW w:w="993" w:type="dxa"/>
                  <w:vAlign w:val="center"/>
                </w:tcPr>
                <w:p w14:paraId="59E936F4">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0.19</w:t>
                  </w:r>
                </w:p>
              </w:tc>
              <w:tc>
                <w:tcPr>
                  <w:tcW w:w="993" w:type="dxa"/>
                  <w:vAlign w:val="center"/>
                </w:tcPr>
                <w:p w14:paraId="64492161">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65</w:t>
                  </w:r>
                </w:p>
              </w:tc>
              <w:tc>
                <w:tcPr>
                  <w:tcW w:w="993" w:type="dxa"/>
                  <w:vAlign w:val="center"/>
                </w:tcPr>
                <w:p w14:paraId="5F2CE2DB">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85</w:t>
                  </w:r>
                </w:p>
              </w:tc>
              <w:tc>
                <w:tcPr>
                  <w:tcW w:w="994" w:type="dxa"/>
                  <w:vAlign w:val="center"/>
                </w:tcPr>
                <w:p w14:paraId="1E33E427">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0.34</w:t>
                  </w:r>
                </w:p>
              </w:tc>
            </w:tr>
            <w:tr w14:paraId="7A1C2227">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1" w:type="dxa"/>
                  <w:gridSpan w:val="7"/>
                  <w:tcBorders>
                    <w:bottom w:val="single" w:color="auto" w:sz="12" w:space="0"/>
                  </w:tcBorders>
                  <w:vAlign w:val="center"/>
                </w:tcPr>
                <w:p w14:paraId="5D93A26D">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合计</w:t>
                  </w:r>
                </w:p>
              </w:tc>
              <w:tc>
                <w:tcPr>
                  <w:tcW w:w="994" w:type="dxa"/>
                  <w:tcBorders>
                    <w:bottom w:val="single" w:color="auto" w:sz="12" w:space="0"/>
                  </w:tcBorders>
                  <w:vAlign w:val="center"/>
                </w:tcPr>
                <w:p w14:paraId="24778259">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b w:val="0"/>
                      <w:color w:val="000000" w:themeColor="text1"/>
                      <w:sz w:val="21"/>
                      <w:vertAlign w:val="baseline"/>
                      <w:lang w:val="en-US" w:eastAsia="zh-CN"/>
                      <w14:textFill>
                        <w14:solidFill>
                          <w14:schemeClr w14:val="tx1"/>
                        </w14:solidFill>
                      </w14:textFill>
                    </w:rPr>
                  </w:pPr>
                  <w:r>
                    <w:rPr>
                      <w:rFonts w:hint="eastAsia" w:ascii="Times New Roman" w:hAnsi="Times New Roman"/>
                      <w:b w:val="0"/>
                      <w:color w:val="000000" w:themeColor="text1"/>
                      <w:sz w:val="21"/>
                      <w:vertAlign w:val="baseline"/>
                      <w:lang w:val="en-US" w:eastAsia="zh-CN"/>
                      <w14:textFill>
                        <w14:solidFill>
                          <w14:schemeClr w14:val="tx1"/>
                        </w14:solidFill>
                      </w14:textFill>
                    </w:rPr>
                    <w:t>1.02</w:t>
                  </w:r>
                </w:p>
              </w:tc>
            </w:tr>
          </w:tbl>
          <w:p w14:paraId="42EE03CA">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14、水平衡分析</w:t>
            </w:r>
          </w:p>
          <w:p w14:paraId="3B272AE3">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本项目主要用水为职工生活用水、喷枪清洗用水，年用量为453m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，均来自市政自来水管网，水平衡见图2-1。</w:t>
            </w:r>
          </w:p>
          <w:p w14:paraId="56B99441">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本项目定员30人，参照《建筑给水排水设计标准》（GB50015-2019），生活用水按每人用水量50L/d计，全年按300天计，则生活用水使用量为450m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/a。生活用水排污系数为80%，则生活污水产生量为360m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/a，生活污水采用化粪池处理后交由周边农户定期清掏肥田。</w:t>
            </w:r>
          </w:p>
          <w:p w14:paraId="3C95D35D">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喷漆线喷枪使用过后应及时清洗，本项目喷枪清洗用水约为3m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/a，清洗废水产生量为3m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/a。清洗废水作为危废处置。</w:t>
            </w:r>
          </w:p>
          <w:p w14:paraId="1F05021A">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综上，本项目新鲜水年用量为453m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14:paraId="3ADC5194">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27E29C71">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66CDA35D">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0931D187">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16F5EB40">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70D4CD6E">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p>
          <w:p w14:paraId="6E048B92">
            <w:pPr>
              <w:adjustRightInd w:val="0"/>
              <w:snapToGrid w:val="0"/>
              <w:jc w:val="center"/>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object>
                <v:shape id="_x0000_i1025" o:spt="75" type="#_x0000_t75" style="height:121.5pt;width:374.2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14:paraId="3E8D112B">
            <w:pPr>
              <w:adjustRightInd w:val="0"/>
              <w:snapToGrid w:val="0"/>
              <w:jc w:val="both"/>
              <w:rPr>
                <w:rFonts w:hint="default" w:ascii="Times New Roman" w:hAnsi="Times New Roman" w:cs="Times New Roman"/>
                <w:b/>
                <w:bCs w:val="0"/>
                <w:color w:val="000000" w:themeColor="text1"/>
                <w:sz w:val="24"/>
                <w:szCs w:val="24"/>
                <w:lang w:val="en-US" w:eastAsia="zh-CN"/>
                <w14:textFill>
                  <w14:solidFill>
                    <w14:schemeClr w14:val="tx1"/>
                  </w14:solidFill>
                </w14:textFill>
              </w:rPr>
            </w:pPr>
          </w:p>
          <w:p w14:paraId="50BDC0A3">
            <w:pPr>
              <w:adjustRightInd w:val="0"/>
              <w:snapToGrid w:val="0"/>
              <w:jc w:val="center"/>
              <w:rPr>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图2-1</w:t>
            </w:r>
            <w:r>
              <w:rPr>
                <w:rFonts w:hint="eastAsia"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项目水平衡单位：</w:t>
            </w:r>
            <w:r>
              <w:rPr>
                <w:rFonts w:hint="eastAsia" w:cs="Times New Roman"/>
                <w:b/>
                <w:bCs w:val="0"/>
                <w:color w:val="000000" w:themeColor="text1"/>
                <w:sz w:val="21"/>
                <w:szCs w:val="21"/>
                <w:lang w:val="en-US" w:eastAsia="zh-CN"/>
                <w14:textFill>
                  <w14:solidFill>
                    <w14:schemeClr w14:val="tx1"/>
                  </w14:solidFill>
                </w14:textFill>
              </w:rPr>
              <w:t>m</w:t>
            </w:r>
            <w:r>
              <w:rPr>
                <w:rFonts w:hint="eastAsia"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/a</w:t>
            </w:r>
          </w:p>
          <w:p w14:paraId="79BB9C46">
            <w:pPr>
              <w:pStyle w:val="19"/>
              <w:rPr>
                <w:color w:val="000000" w:themeColor="text1"/>
                <w14:textFill>
                  <w14:solidFill>
                    <w14:schemeClr w14:val="tx1"/>
                  </w14:solidFill>
                </w14:textFill>
              </w:rPr>
            </w:pPr>
          </w:p>
          <w:p w14:paraId="2F8CECEA">
            <w:pPr>
              <w:adjustRightInd w:val="0"/>
              <w:snapToGrid w:val="0"/>
              <w:jc w:val="center"/>
              <w:rPr>
                <w:color w:val="000000" w:themeColor="text1"/>
                <w14:textFill>
                  <w14:solidFill>
                    <w14:schemeClr w14:val="tx1"/>
                  </w14:solidFill>
                </w14:textFill>
              </w:rPr>
            </w:pPr>
          </w:p>
          <w:p w14:paraId="23A1F3CB">
            <w:pPr>
              <w:adjustRightInd w:val="0"/>
              <w:snapToGrid w:val="0"/>
              <w:jc w:val="center"/>
              <w:rPr>
                <w:color w:val="000000" w:themeColor="text1"/>
                <w14:textFill>
                  <w14:solidFill>
                    <w14:schemeClr w14:val="tx1"/>
                  </w14:solidFill>
                </w14:textFill>
              </w:rPr>
            </w:pPr>
          </w:p>
          <w:p w14:paraId="73D1D679">
            <w:pPr>
              <w:adjustRightInd w:val="0"/>
              <w:snapToGrid w:val="0"/>
              <w:jc w:val="center"/>
              <w:rPr>
                <w:color w:val="000000" w:themeColor="text1"/>
                <w14:textFill>
                  <w14:solidFill>
                    <w14:schemeClr w14:val="tx1"/>
                  </w14:solidFill>
                </w14:textFill>
              </w:rPr>
            </w:pPr>
          </w:p>
          <w:p w14:paraId="0F5D3788">
            <w:pPr>
              <w:pStyle w:val="4"/>
              <w:rPr>
                <w:color w:val="000000" w:themeColor="text1"/>
                <w14:textFill>
                  <w14:solidFill>
                    <w14:schemeClr w14:val="tx1"/>
                  </w14:solidFill>
                </w14:textFill>
              </w:rPr>
            </w:pPr>
          </w:p>
          <w:p w14:paraId="5588B189">
            <w:pPr>
              <w:rPr>
                <w:color w:val="000000" w:themeColor="text1"/>
                <w14:textFill>
                  <w14:solidFill>
                    <w14:schemeClr w14:val="tx1"/>
                  </w14:solidFill>
                </w14:textFill>
              </w:rPr>
            </w:pPr>
          </w:p>
          <w:p w14:paraId="0A3E36E6">
            <w:pPr>
              <w:pStyle w:val="4"/>
              <w:rPr>
                <w:color w:val="000000" w:themeColor="text1"/>
                <w14:textFill>
                  <w14:solidFill>
                    <w14:schemeClr w14:val="tx1"/>
                  </w14:solidFill>
                </w14:textFill>
              </w:rPr>
            </w:pPr>
          </w:p>
          <w:p w14:paraId="3C8E9DBD">
            <w:pPr>
              <w:rPr>
                <w:color w:val="000000" w:themeColor="text1"/>
                <w14:textFill>
                  <w14:solidFill>
                    <w14:schemeClr w14:val="tx1"/>
                  </w14:solidFill>
                </w14:textFill>
              </w:rPr>
            </w:pPr>
          </w:p>
          <w:p w14:paraId="5582B590">
            <w:pPr>
              <w:pStyle w:val="4"/>
              <w:rPr>
                <w:color w:val="000000" w:themeColor="text1"/>
                <w14:textFill>
                  <w14:solidFill>
                    <w14:schemeClr w14:val="tx1"/>
                  </w14:solidFill>
                </w14:textFill>
              </w:rPr>
            </w:pPr>
          </w:p>
          <w:p w14:paraId="12ACB3C5">
            <w:pPr>
              <w:rPr>
                <w:color w:val="000000" w:themeColor="text1"/>
                <w14:textFill>
                  <w14:solidFill>
                    <w14:schemeClr w14:val="tx1"/>
                  </w14:solidFill>
                </w14:textFill>
              </w:rPr>
            </w:pPr>
          </w:p>
          <w:p w14:paraId="067BA35D">
            <w:pPr>
              <w:pStyle w:val="4"/>
              <w:rPr>
                <w:color w:val="000000" w:themeColor="text1"/>
                <w14:textFill>
                  <w14:solidFill>
                    <w14:schemeClr w14:val="tx1"/>
                  </w14:solidFill>
                </w14:textFill>
              </w:rPr>
            </w:pPr>
          </w:p>
          <w:p w14:paraId="2476F1F1">
            <w:pPr>
              <w:rPr>
                <w:color w:val="000000" w:themeColor="text1"/>
                <w14:textFill>
                  <w14:solidFill>
                    <w14:schemeClr w14:val="tx1"/>
                  </w14:solidFill>
                </w14:textFill>
              </w:rPr>
            </w:pPr>
          </w:p>
          <w:p w14:paraId="611643B5">
            <w:pPr>
              <w:pStyle w:val="4"/>
              <w:rPr>
                <w:color w:val="000000" w:themeColor="text1"/>
                <w14:textFill>
                  <w14:solidFill>
                    <w14:schemeClr w14:val="tx1"/>
                  </w14:solidFill>
                </w14:textFill>
              </w:rPr>
            </w:pPr>
          </w:p>
          <w:p w14:paraId="14906FB8">
            <w:pPr>
              <w:rPr>
                <w:color w:val="000000" w:themeColor="text1"/>
                <w14:textFill>
                  <w14:solidFill>
                    <w14:schemeClr w14:val="tx1"/>
                  </w14:solidFill>
                </w14:textFill>
              </w:rPr>
            </w:pPr>
          </w:p>
          <w:p w14:paraId="3E5519E3">
            <w:pPr>
              <w:pStyle w:val="4"/>
              <w:rPr>
                <w:color w:val="000000" w:themeColor="text1"/>
                <w14:textFill>
                  <w14:solidFill>
                    <w14:schemeClr w14:val="tx1"/>
                  </w14:solidFill>
                </w14:textFill>
              </w:rPr>
            </w:pPr>
          </w:p>
          <w:p w14:paraId="18B0121D">
            <w:pPr>
              <w:rPr>
                <w:color w:val="000000" w:themeColor="text1"/>
                <w14:textFill>
                  <w14:solidFill>
                    <w14:schemeClr w14:val="tx1"/>
                  </w14:solidFill>
                </w14:textFill>
              </w:rPr>
            </w:pPr>
          </w:p>
          <w:p w14:paraId="7868E9F5">
            <w:pPr>
              <w:pStyle w:val="4"/>
              <w:rPr>
                <w:color w:val="000000" w:themeColor="text1"/>
                <w14:textFill>
                  <w14:solidFill>
                    <w14:schemeClr w14:val="tx1"/>
                  </w14:solidFill>
                </w14:textFill>
              </w:rPr>
            </w:pPr>
          </w:p>
          <w:p w14:paraId="5536BF8A">
            <w:pPr>
              <w:rPr>
                <w:color w:val="000000" w:themeColor="text1"/>
                <w14:textFill>
                  <w14:solidFill>
                    <w14:schemeClr w14:val="tx1"/>
                  </w14:solidFill>
                </w14:textFill>
              </w:rPr>
            </w:pPr>
          </w:p>
          <w:p w14:paraId="345FFCAD">
            <w:pPr>
              <w:pStyle w:val="4"/>
              <w:rPr>
                <w:color w:val="000000" w:themeColor="text1"/>
                <w14:textFill>
                  <w14:solidFill>
                    <w14:schemeClr w14:val="tx1"/>
                  </w14:solidFill>
                </w14:textFill>
              </w:rPr>
            </w:pPr>
          </w:p>
          <w:p w14:paraId="27E7A106">
            <w:pPr>
              <w:rPr>
                <w:color w:val="000000" w:themeColor="text1"/>
                <w14:textFill>
                  <w14:solidFill>
                    <w14:schemeClr w14:val="tx1"/>
                  </w14:solidFill>
                </w14:textFill>
              </w:rPr>
            </w:pPr>
          </w:p>
          <w:p w14:paraId="4C24B473">
            <w:pPr>
              <w:pStyle w:val="4"/>
              <w:rPr>
                <w:color w:val="000000" w:themeColor="text1"/>
                <w14:textFill>
                  <w14:solidFill>
                    <w14:schemeClr w14:val="tx1"/>
                  </w14:solidFill>
                </w14:textFill>
              </w:rPr>
            </w:pPr>
          </w:p>
          <w:p w14:paraId="261292AE">
            <w:pPr>
              <w:rPr>
                <w:color w:val="000000" w:themeColor="text1"/>
                <w14:textFill>
                  <w14:solidFill>
                    <w14:schemeClr w14:val="tx1"/>
                  </w14:solidFill>
                </w14:textFill>
              </w:rPr>
            </w:pPr>
          </w:p>
          <w:p w14:paraId="52FA4E1B">
            <w:pPr>
              <w:pStyle w:val="4"/>
              <w:rPr>
                <w:color w:val="000000" w:themeColor="text1"/>
                <w14:textFill>
                  <w14:solidFill>
                    <w14:schemeClr w14:val="tx1"/>
                  </w14:solidFill>
                </w14:textFill>
              </w:rPr>
            </w:pPr>
          </w:p>
          <w:p w14:paraId="41658C74">
            <w:pPr>
              <w:rPr>
                <w:color w:val="000000" w:themeColor="text1"/>
                <w14:textFill>
                  <w14:solidFill>
                    <w14:schemeClr w14:val="tx1"/>
                  </w14:solidFill>
                </w14:textFill>
              </w:rPr>
            </w:pPr>
          </w:p>
          <w:p w14:paraId="07C51403">
            <w:pPr>
              <w:pStyle w:val="4"/>
              <w:rPr>
                <w:color w:val="000000" w:themeColor="text1"/>
                <w14:textFill>
                  <w14:solidFill>
                    <w14:schemeClr w14:val="tx1"/>
                  </w14:solidFill>
                </w14:textFill>
              </w:rPr>
            </w:pPr>
          </w:p>
          <w:p w14:paraId="54357AA2">
            <w:pPr>
              <w:rPr>
                <w:color w:val="000000" w:themeColor="text1"/>
                <w14:textFill>
                  <w14:solidFill>
                    <w14:schemeClr w14:val="tx1"/>
                  </w14:solidFill>
                </w14:textFill>
              </w:rPr>
            </w:pPr>
          </w:p>
          <w:p w14:paraId="51BCE304">
            <w:pPr>
              <w:pStyle w:val="4"/>
              <w:rPr>
                <w:color w:val="000000" w:themeColor="text1"/>
                <w14:textFill>
                  <w14:solidFill>
                    <w14:schemeClr w14:val="tx1"/>
                  </w14:solidFill>
                </w14:textFill>
              </w:rPr>
            </w:pPr>
          </w:p>
          <w:p w14:paraId="733F8029">
            <w:pPr>
              <w:rPr>
                <w:color w:val="000000" w:themeColor="text1"/>
                <w14:textFill>
                  <w14:solidFill>
                    <w14:schemeClr w14:val="tx1"/>
                  </w14:solidFill>
                </w14:textFill>
              </w:rPr>
            </w:pPr>
          </w:p>
          <w:p w14:paraId="2694745C">
            <w:pPr>
              <w:pStyle w:val="4"/>
              <w:rPr>
                <w:color w:val="000000" w:themeColor="text1"/>
                <w14:textFill>
                  <w14:solidFill>
                    <w14:schemeClr w14:val="tx1"/>
                  </w14:solidFill>
                </w14:textFill>
              </w:rPr>
            </w:pPr>
          </w:p>
          <w:p w14:paraId="431390BD">
            <w:pPr>
              <w:rPr>
                <w:color w:val="000000" w:themeColor="text1"/>
                <w14:textFill>
                  <w14:solidFill>
                    <w14:schemeClr w14:val="tx1"/>
                  </w14:solidFill>
                </w14:textFill>
              </w:rPr>
            </w:pPr>
          </w:p>
          <w:p w14:paraId="0692F9D2">
            <w:pPr>
              <w:pStyle w:val="4"/>
              <w:rPr>
                <w:color w:val="000000" w:themeColor="text1"/>
                <w14:textFill>
                  <w14:solidFill>
                    <w14:schemeClr w14:val="tx1"/>
                  </w14:solidFill>
                </w14:textFill>
              </w:rPr>
            </w:pPr>
          </w:p>
          <w:p w14:paraId="64ADADFF">
            <w:pPr>
              <w:rPr>
                <w:color w:val="000000" w:themeColor="text1"/>
                <w14:textFill>
                  <w14:solidFill>
                    <w14:schemeClr w14:val="tx1"/>
                  </w14:solidFill>
                </w14:textFill>
              </w:rPr>
            </w:pPr>
          </w:p>
          <w:p w14:paraId="16A4F6DC">
            <w:pPr>
              <w:pStyle w:val="4"/>
              <w:rPr>
                <w:color w:val="000000" w:themeColor="text1"/>
                <w14:textFill>
                  <w14:solidFill>
                    <w14:schemeClr w14:val="tx1"/>
                  </w14:solidFill>
                </w14:textFill>
              </w:rPr>
            </w:pPr>
          </w:p>
          <w:p w14:paraId="249A292B">
            <w:pPr>
              <w:rPr>
                <w:color w:val="000000" w:themeColor="text1"/>
                <w14:textFill>
                  <w14:solidFill>
                    <w14:schemeClr w14:val="tx1"/>
                  </w14:solidFill>
                </w14:textFill>
              </w:rPr>
            </w:pPr>
          </w:p>
          <w:p w14:paraId="7D28B980">
            <w:pPr>
              <w:pStyle w:val="4"/>
              <w:rPr>
                <w:color w:val="000000" w:themeColor="text1"/>
                <w14:textFill>
                  <w14:solidFill>
                    <w14:schemeClr w14:val="tx1"/>
                  </w14:solidFill>
                </w14:textFill>
              </w:rPr>
            </w:pPr>
          </w:p>
          <w:p w14:paraId="124F3F81">
            <w:pPr>
              <w:rPr>
                <w:color w:val="000000" w:themeColor="text1"/>
                <w14:textFill>
                  <w14:solidFill>
                    <w14:schemeClr w14:val="tx1"/>
                  </w14:solidFill>
                </w14:textFill>
              </w:rPr>
            </w:pPr>
          </w:p>
          <w:p w14:paraId="75D7AC9D">
            <w:pPr>
              <w:pStyle w:val="4"/>
              <w:rPr>
                <w:color w:val="000000" w:themeColor="text1"/>
                <w14:textFill>
                  <w14:solidFill>
                    <w14:schemeClr w14:val="tx1"/>
                  </w14:solidFill>
                </w14:textFill>
              </w:rPr>
            </w:pPr>
          </w:p>
          <w:p w14:paraId="2AD0943F">
            <w:pPr>
              <w:rPr>
                <w:color w:val="000000" w:themeColor="text1"/>
                <w14:textFill>
                  <w14:solidFill>
                    <w14:schemeClr w14:val="tx1"/>
                  </w14:solidFill>
                </w14:textFill>
              </w:rPr>
            </w:pPr>
          </w:p>
          <w:p w14:paraId="69093730">
            <w:pPr>
              <w:pStyle w:val="4"/>
              <w:rPr>
                <w:color w:val="000000" w:themeColor="text1"/>
                <w14:textFill>
                  <w14:solidFill>
                    <w14:schemeClr w14:val="tx1"/>
                  </w14:solidFill>
                </w14:textFill>
              </w:rPr>
            </w:pPr>
          </w:p>
          <w:p w14:paraId="631A8A79">
            <w:pPr>
              <w:pStyle w:val="4"/>
              <w:ind w:left="0" w:leftChars="0" w:firstLine="0" w:firstLineChars="0"/>
              <w:rPr>
                <w:color w:val="000000" w:themeColor="text1"/>
                <w14:textFill>
                  <w14:solidFill>
                    <w14:schemeClr w14:val="tx1"/>
                  </w14:solidFill>
                </w14:textFill>
              </w:rPr>
            </w:pPr>
          </w:p>
        </w:tc>
      </w:tr>
    </w:tbl>
    <w:p w14:paraId="245C7CA6">
      <w:pPr>
        <w:pStyle w:val="4"/>
        <w:rPr>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7A8BF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3" w:hRule="atLeast"/>
          <w:jc w:val="center"/>
        </w:trPr>
        <w:tc>
          <w:tcPr>
            <w:tcW w:w="823" w:type="dxa"/>
            <w:noWrap w:val="0"/>
            <w:vAlign w:val="center"/>
          </w:tcPr>
          <w:p w14:paraId="7C73E15B">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396C4D2B">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6B577EC5">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42436D6E">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017CC932">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544B57EC">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55DE9B5B">
            <w:pPr>
              <w:pStyle w:val="16"/>
              <w:adjustRightInd w:val="0"/>
              <w:snapToGrid w:val="0"/>
              <w:spacing w:before="0" w:beforeAutospacing="0" w:after="0" w:afterAutospacing="0"/>
              <w:jc w:val="center"/>
              <w:rPr>
                <w:rFonts w:hint="eastAsia" w:cs="宋体"/>
                <w:color w:val="000000" w:themeColor="text1"/>
                <w:sz w:val="21"/>
                <w:szCs w:val="21"/>
                <w14:textFill>
                  <w14:solidFill>
                    <w14:schemeClr w14:val="tx1"/>
                  </w14:solidFill>
                </w14:textFill>
              </w:rPr>
            </w:pPr>
          </w:p>
          <w:p w14:paraId="61B96E5F">
            <w:pPr>
              <w:pStyle w:val="16"/>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工艺流程和产排污环节</w:t>
            </w:r>
          </w:p>
        </w:tc>
        <w:tc>
          <w:tcPr>
            <w:tcW w:w="8161" w:type="dxa"/>
            <w:noWrap w:val="0"/>
            <w:vAlign w:val="top"/>
          </w:tcPr>
          <w:p w14:paraId="4D68DD4B">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三、生产工艺流程及产排污环节</w:t>
            </w:r>
          </w:p>
          <w:p w14:paraId="68B5AF48">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Times New Roman"/>
                <w:color w:val="000000" w:themeColor="text1"/>
                <w:lang w:val="en-US" w:eastAsia="zh-CN"/>
                <w14:textFill>
                  <w14:solidFill>
                    <w14:schemeClr w14:val="tx1"/>
                  </w14:solidFill>
                </w14:textFill>
              </w:rPr>
            </w:pPr>
            <w:r>
              <w:rPr>
                <w:rFonts w:hint="eastAsia" w:cs="宋体"/>
                <w:bCs/>
                <w:color w:val="000000" w:themeColor="text1"/>
                <w:kern w:val="2"/>
                <w:szCs w:val="24"/>
                <w14:textFill>
                  <w14:solidFill>
                    <w14:schemeClr w14:val="tx1"/>
                  </w14:solidFill>
                </w14:textFill>
              </w:rPr>
              <w:t>1、</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碳钢环保设备</w:t>
            </w:r>
            <w:r>
              <w:rPr>
                <w:rFonts w:hint="eastAsia"/>
                <w:color w:val="000000" w:themeColor="text1"/>
                <w14:textFill>
                  <w14:solidFill>
                    <w14:schemeClr w14:val="tx1"/>
                  </w14:solidFill>
                </w14:textFill>
              </w:rPr>
              <w:t>生产工艺流程见</w:t>
            </w:r>
            <w:r>
              <w:rPr>
                <w:rFonts w:hint="eastAsia"/>
                <w:color w:val="000000" w:themeColor="text1"/>
                <w:lang w:val="en-US" w:eastAsia="zh-CN"/>
                <w14:textFill>
                  <w14:solidFill>
                    <w14:schemeClr w14:val="tx1"/>
                  </w14:solidFill>
                </w14:textFill>
              </w:rPr>
              <w:t>下图</w:t>
            </w:r>
            <w:r>
              <w:rPr>
                <w:rFonts w:hint="eastAsia" w:cs="Times New Roman"/>
                <w:color w:val="000000" w:themeColor="text1"/>
                <w:lang w:val="en-US" w:eastAsia="zh-CN"/>
                <w14:textFill>
                  <w14:solidFill>
                    <w14:schemeClr w14:val="tx1"/>
                  </w14:solidFill>
                </w14:textFill>
              </w:rPr>
              <w:t>：</w:t>
            </w:r>
          </w:p>
          <w:p w14:paraId="243B87A0">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b/>
                <w:bCs/>
                <w:color w:val="000000" w:themeColor="text1"/>
                <w:sz w:val="21"/>
                <w:szCs w:val="21"/>
                <w14:textFill>
                  <w14:solidFill>
                    <w14:schemeClr w14:val="tx1"/>
                  </w14:solidFill>
                </w14:textFill>
              </w:rPr>
              <w:pict>
                <v:shape id="_x0000_s1030" o:spid="_x0000_s1030" o:spt="75" type="#_x0000_t75" style="position:absolute;left:0pt;margin-left:3.9pt;margin-top:0.7pt;height:361.2pt;width:396.75pt;mso-wrap-distance-bottom:0pt;mso-wrap-distance-top:0pt;z-index:251662336;mso-width-relative:page;mso-height-relative:page;" o:ole="t" filled="f" o:preferrelative="t" stroked="f" coordsize="21600,21600">
                  <v:path/>
                  <v:fill on="f" focussize="0,0"/>
                  <v:stroke on="f"/>
                  <v:imagedata r:id="rId10" o:title=""/>
                  <o:lock v:ext="edit" aspectratio="f"/>
                  <w10:wrap type="topAndBottom"/>
                </v:shape>
                <o:OLEObject Type="Embed" ProgID="Visio.Drawing.15" ShapeID="_x0000_s1030" DrawAspect="Content" ObjectID="_1468075726" r:id="rId9">
                  <o:LockedField>false</o:LockedField>
                </o:OLEObject>
              </w:pict>
            </w:r>
            <w:r>
              <w:rPr>
                <w:rFonts w:hint="eastAsia" w:ascii="Times New Roman" w:hAnsi="Times New Roman" w:cs="Times New Roman"/>
                <w:b/>
                <w:bCs/>
                <w:color w:val="000000" w:themeColor="text1"/>
                <w:sz w:val="21"/>
                <w:szCs w:val="21"/>
                <w:lang w:val="en-US" w:eastAsia="zh-CN"/>
                <w14:textFill>
                  <w14:solidFill>
                    <w14:schemeClr w14:val="tx1"/>
                  </w14:solidFill>
                </w14:textFill>
              </w:rPr>
              <w:t>图2-2  碳钢环保设备工</w:t>
            </w:r>
            <w:r>
              <w:rPr>
                <w:rFonts w:hint="default" w:ascii="Times New Roman" w:hAnsi="Times New Roman" w:cs="Times New Roman"/>
                <w:b/>
                <w:bCs/>
                <w:color w:val="000000" w:themeColor="text1"/>
                <w:sz w:val="21"/>
                <w:szCs w:val="21"/>
                <w14:textFill>
                  <w14:solidFill>
                    <w14:schemeClr w14:val="tx1"/>
                  </w14:solidFill>
                </w14:textFill>
              </w:rPr>
              <w:t>艺流程图</w:t>
            </w:r>
          </w:p>
          <w:p w14:paraId="30F1F360">
            <w:pPr>
              <w:pStyle w:val="18"/>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000000" w:themeColor="text1"/>
                <w:kern w:val="2"/>
                <w:szCs w:val="24"/>
                <w14:textFill>
                  <w14:solidFill>
                    <w14:schemeClr w14:val="tx1"/>
                  </w14:solidFill>
                </w14:textFill>
              </w:rPr>
            </w:pPr>
            <w:r>
              <w:rPr>
                <w:rFonts w:hint="eastAsia" w:cs="宋体"/>
                <w:bCs/>
                <w:color w:val="000000" w:themeColor="text1"/>
                <w:kern w:val="2"/>
                <w:szCs w:val="24"/>
                <w14:textFill>
                  <w14:solidFill>
                    <w14:schemeClr w14:val="tx1"/>
                  </w14:solidFill>
                </w14:textFill>
              </w:rPr>
              <w:t>生产工艺流程简述：</w:t>
            </w:r>
          </w:p>
          <w:p w14:paraId="7F98CA6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宋体"/>
                <w:bCs/>
                <w:color w:val="000000" w:themeColor="text1"/>
                <w:kern w:val="2"/>
                <w:szCs w:val="24"/>
                <w:lang w:val="en-US" w:eastAsia="zh-CN"/>
                <w14:textFill>
                  <w14:solidFill>
                    <w14:schemeClr w14:val="tx1"/>
                  </w14:solidFill>
                </w14:textFill>
              </w:rPr>
            </w:pPr>
            <w:r>
              <w:rPr>
                <w:rFonts w:hint="eastAsia" w:ascii="Times New Roman" w:hAnsi="Times New Roman" w:cs="宋体"/>
                <w:bCs/>
                <w:color w:val="000000" w:themeColor="text1"/>
                <w:kern w:val="2"/>
                <w:szCs w:val="24"/>
                <w:lang w:val="en-US" w:eastAsia="zh-CN"/>
                <w14:textFill>
                  <w14:solidFill>
                    <w14:schemeClr w14:val="tx1"/>
                  </w14:solidFill>
                </w14:textFill>
              </w:rPr>
              <w:t>下料：将外购的碳钢板按照设计图纸通过激光切割机、型材切割机、空气等离子切割机等设备进行切割下料，该生产过程会产生下料粉尘G</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1-1</w:t>
            </w:r>
            <w:r>
              <w:rPr>
                <w:rFonts w:hint="eastAsia" w:ascii="Times New Roman" w:hAnsi="Times New Roman" w:cs="宋体"/>
                <w:bCs/>
                <w:color w:val="000000" w:themeColor="text1"/>
                <w:kern w:val="2"/>
                <w:szCs w:val="24"/>
                <w:lang w:val="en-US" w:eastAsia="zh-CN"/>
                <w14:textFill>
                  <w14:solidFill>
                    <w14:schemeClr w14:val="tx1"/>
                  </w14:solidFill>
                </w14:textFill>
              </w:rPr>
              <w:t>、边角料S</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1-1</w:t>
            </w:r>
            <w:r>
              <w:rPr>
                <w:rFonts w:hint="eastAsia" w:ascii="Times New Roman" w:hAnsi="Times New Roman" w:cs="宋体"/>
                <w:bCs/>
                <w:color w:val="000000" w:themeColor="text1"/>
                <w:kern w:val="2"/>
                <w:szCs w:val="24"/>
                <w:lang w:val="en-US" w:eastAsia="zh-CN"/>
                <w14:textFill>
                  <w14:solidFill>
                    <w14:schemeClr w14:val="tx1"/>
                  </w14:solidFill>
                </w14:textFill>
              </w:rPr>
              <w:t>和设备噪声N；</w:t>
            </w:r>
          </w:p>
          <w:p w14:paraId="5C25D1F7">
            <w:pPr>
              <w:pStyle w:val="16"/>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rPr>
                <w:rFonts w:hint="default" w:ascii="Times New Roman" w:hAnsi="Times New Roman" w:cs="宋体"/>
                <w:bCs/>
                <w:color w:val="000000" w:themeColor="text1"/>
                <w:kern w:val="2"/>
                <w:szCs w:val="24"/>
                <w:lang w:val="en-US" w:eastAsia="zh-CN"/>
                <w14:textFill>
                  <w14:solidFill>
                    <w14:schemeClr w14:val="tx1"/>
                  </w14:solidFill>
                </w14:textFill>
              </w:rPr>
            </w:pPr>
            <w:r>
              <w:rPr>
                <w:rFonts w:hint="eastAsia" w:ascii="Times New Roman" w:hAnsi="Times New Roman" w:cs="宋体"/>
                <w:bCs/>
                <w:color w:val="000000" w:themeColor="text1"/>
                <w:kern w:val="2"/>
                <w:szCs w:val="24"/>
                <w:lang w:val="en-US" w:eastAsia="zh-CN"/>
                <w14:textFill>
                  <w14:solidFill>
                    <w14:schemeClr w14:val="tx1"/>
                  </w14:solidFill>
                </w14:textFill>
              </w:rPr>
              <w:t>钻孔：切割好的碳钢板经过台式钻床进行开孔，此过程会产生边角料S</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1-2</w:t>
            </w:r>
            <w:r>
              <w:rPr>
                <w:rFonts w:hint="eastAsia" w:ascii="Times New Roman" w:hAnsi="Times New Roman" w:cs="宋体"/>
                <w:bCs/>
                <w:color w:val="000000" w:themeColor="text1"/>
                <w:kern w:val="2"/>
                <w:szCs w:val="24"/>
                <w:lang w:val="en-US" w:eastAsia="zh-CN"/>
                <w14:textFill>
                  <w14:solidFill>
                    <w14:schemeClr w14:val="tx1"/>
                  </w14:solidFill>
                </w14:textFill>
              </w:rPr>
              <w:t>和设备噪声N；</w:t>
            </w:r>
          </w:p>
          <w:p w14:paraId="51EE8ECC">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折边、卷板：根据产品设计要求，使用数控折边机和卷板机对冲床加工好的部件折边和卷板处理，此过程产生设备噪声N；</w:t>
            </w:r>
          </w:p>
          <w:p w14:paraId="53C9B7E3">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焊接：折边、卷板后的碳钢板按照设计图纸进行焊接，焊接方式有激光焊机、CO</w:t>
            </w:r>
            <w:r>
              <w:rPr>
                <w:rFonts w:hint="eastAsia" w:ascii="Times New Roman" w:hAnsi="Times New Roman"/>
                <w:b w:val="0"/>
                <w:bCs/>
                <w:color w:val="000000" w:themeColor="text1"/>
                <w:vertAlign w:val="subscript"/>
                <w:lang w:val="en-US" w:eastAsia="zh-CN"/>
                <w14:textFill>
                  <w14:solidFill>
                    <w14:schemeClr w14:val="tx1"/>
                  </w14:solidFill>
                </w14:textFill>
              </w:rPr>
              <w:t>2</w:t>
            </w:r>
            <w:r>
              <w:rPr>
                <w:rFonts w:hint="eastAsia" w:ascii="Times New Roman" w:hAnsi="Times New Roman"/>
                <w:b w:val="0"/>
                <w:bCs/>
                <w:color w:val="000000" w:themeColor="text1"/>
                <w:lang w:val="en-US" w:eastAsia="zh-CN"/>
                <w14:textFill>
                  <w14:solidFill>
                    <w14:schemeClr w14:val="tx1"/>
                  </w14:solidFill>
                </w14:textFill>
              </w:rPr>
              <w:t>气体保护焊机、氩弧焊机等设备，此过程产生焊接烟尘G</w:t>
            </w:r>
            <w:r>
              <w:rPr>
                <w:rFonts w:hint="eastAsia" w:ascii="Times New Roman" w:hAnsi="Times New Roman"/>
                <w:b w:val="0"/>
                <w:bCs/>
                <w:color w:val="000000" w:themeColor="text1"/>
                <w:vertAlign w:val="subscript"/>
                <w:lang w:val="en-US" w:eastAsia="zh-CN"/>
                <w14:textFill>
                  <w14:solidFill>
                    <w14:schemeClr w14:val="tx1"/>
                  </w14:solidFill>
                </w14:textFill>
              </w:rPr>
              <w:t>1-2</w:t>
            </w:r>
            <w:r>
              <w:rPr>
                <w:rFonts w:hint="eastAsia" w:ascii="Times New Roman" w:hAnsi="Times New Roman"/>
                <w:b w:val="0"/>
                <w:bCs/>
                <w:color w:val="000000" w:themeColor="text1"/>
                <w:lang w:val="en-US" w:eastAsia="zh-CN"/>
                <w14:textFill>
                  <w14:solidFill>
                    <w14:schemeClr w14:val="tx1"/>
                  </w14:solidFill>
                </w14:textFill>
              </w:rPr>
              <w:t>、焊接废渣S</w:t>
            </w:r>
            <w:r>
              <w:rPr>
                <w:rFonts w:hint="eastAsia" w:ascii="Times New Roman" w:hAnsi="Times New Roman"/>
                <w:b w:val="0"/>
                <w:bCs/>
                <w:color w:val="000000" w:themeColor="text1"/>
                <w:vertAlign w:val="subscript"/>
                <w:lang w:val="en-US" w:eastAsia="zh-CN"/>
                <w14:textFill>
                  <w14:solidFill>
                    <w14:schemeClr w14:val="tx1"/>
                  </w14:solidFill>
                </w14:textFill>
              </w:rPr>
              <w:t>1-3</w:t>
            </w:r>
            <w:r>
              <w:rPr>
                <w:rFonts w:hint="eastAsia" w:ascii="Times New Roman" w:hAnsi="Times New Roman"/>
                <w:b w:val="0"/>
                <w:bCs/>
                <w:color w:val="000000" w:themeColor="text1"/>
                <w:lang w:val="en-US" w:eastAsia="zh-CN"/>
                <w14:textFill>
                  <w14:solidFill>
                    <w14:schemeClr w14:val="tx1"/>
                  </w14:solidFill>
                </w14:textFill>
              </w:rPr>
              <w:t>和设备噪声N；</w:t>
            </w:r>
          </w:p>
          <w:p w14:paraId="60B243A4">
            <w:pPr>
              <w:pStyle w:val="19"/>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抛丸</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焊接后的板材接口处不平整、表面不光滑，需要通过台式砂轮机打磨，板材表面需要喷漆则通过抛丸机进一步进行打磨，利用抛丸机将弹丸高速抛射到工件表面，可去除工件表面氧化皮等杂质，提高表面硬度，增加工件表面粗糙度，以便于后续喷漆工序进行，本工序产生抛丸粉尘G</w:t>
            </w:r>
            <w:r>
              <w:rPr>
                <w:rFonts w:hint="eastAsia" w:ascii="Times New Roman" w:hAnsi="Times New Roman"/>
                <w:b w:val="0"/>
                <w:bCs/>
                <w:color w:val="000000" w:themeColor="text1"/>
                <w:vertAlign w:val="subscript"/>
                <w:lang w:val="en-US" w:eastAsia="zh-CN"/>
                <w14:textFill>
                  <w14:solidFill>
                    <w14:schemeClr w14:val="tx1"/>
                  </w14:solidFill>
                </w14:textFill>
              </w:rPr>
              <w:t>1-3</w:t>
            </w:r>
            <w:r>
              <w:rPr>
                <w:rFonts w:hint="eastAsia" w:ascii="Times New Roman" w:hAnsi="Times New Roman"/>
                <w:b w:val="0"/>
                <w:bCs/>
                <w:color w:val="000000" w:themeColor="text1"/>
                <w:lang w:val="en-US" w:eastAsia="zh-CN"/>
                <w14:textFill>
                  <w14:solidFill>
                    <w14:schemeClr w14:val="tx1"/>
                  </w14:solidFill>
                </w14:textFill>
              </w:rPr>
              <w:t>、废钢丸S</w:t>
            </w:r>
            <w:r>
              <w:rPr>
                <w:rFonts w:hint="eastAsia" w:ascii="Times New Roman" w:hAnsi="Times New Roman"/>
                <w:b w:val="0"/>
                <w:bCs/>
                <w:color w:val="000000" w:themeColor="text1"/>
                <w:vertAlign w:val="subscript"/>
                <w:lang w:val="en-US" w:eastAsia="zh-CN"/>
                <w14:textFill>
                  <w14:solidFill>
                    <w14:schemeClr w14:val="tx1"/>
                  </w14:solidFill>
                </w14:textFill>
              </w:rPr>
              <w:t>1-4</w:t>
            </w:r>
            <w:r>
              <w:rPr>
                <w:rFonts w:hint="eastAsia" w:ascii="Times New Roman" w:hAnsi="Times New Roman"/>
                <w:b w:val="0"/>
                <w:bCs/>
                <w:color w:val="000000" w:themeColor="text1"/>
                <w:lang w:val="en-US" w:eastAsia="zh-CN"/>
                <w14:textFill>
                  <w14:solidFill>
                    <w14:schemeClr w14:val="tx1"/>
                  </w14:solidFill>
                </w14:textFill>
              </w:rPr>
              <w:t>和设备噪声N；</w:t>
            </w:r>
          </w:p>
          <w:p w14:paraId="460DA452">
            <w:pPr>
              <w:pStyle w:val="19"/>
              <w:keepNext w:val="0"/>
              <w:keepLines w:val="0"/>
              <w:pageBreakBefore w:val="0"/>
              <w:kinsoku/>
              <w:wordWrap/>
              <w:overflowPunct/>
              <w:topLinePunct w:val="0"/>
              <w:bidi w:val="0"/>
              <w:snapToGrid/>
              <w:spacing w:line="360" w:lineRule="auto"/>
              <w:ind w:firstLine="480" w:firstLineChars="200"/>
              <w:jc w:val="both"/>
              <w:textAlignment w:val="auto"/>
              <w:rPr>
                <w:rFonts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喷漆</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本项目喷漆工序设置在喷漆操作间，抛丸后的工件进入喷漆操作间后，喷漆操作间关闭。喷漆设置手工喷漆，单个工件喷漆时长约为60min（根据工件大小略有调整）、单个工件喷漆面积约为12m</w:t>
            </w:r>
            <w:r>
              <w:rPr>
                <w:rFonts w:hint="eastAsia" w:ascii="Times New Roman" w:hAnsi="Times New Roman"/>
                <w:b w:val="0"/>
                <w:bCs/>
                <w:color w:val="000000" w:themeColor="text1"/>
                <w:vertAlign w:val="superscript"/>
                <w:lang w:val="en-US" w:eastAsia="zh-CN"/>
                <w14:textFill>
                  <w14:solidFill>
                    <w14:schemeClr w14:val="tx1"/>
                  </w14:solidFill>
                </w14:textFill>
              </w:rPr>
              <w:t>2</w:t>
            </w:r>
            <w:r>
              <w:rPr>
                <w:rFonts w:hint="eastAsia" w:ascii="Times New Roman" w:hAnsi="Times New Roman"/>
                <w:b w:val="0"/>
                <w:bCs/>
                <w:color w:val="000000" w:themeColor="text1"/>
                <w:lang w:val="en-US" w:eastAsia="zh-CN"/>
                <w14:textFill>
                  <w14:solidFill>
                    <w14:schemeClr w14:val="tx1"/>
                  </w14:solidFill>
                </w14:textFill>
              </w:rPr>
              <w:t>，喷漆工作时保持喷漆操作间处于密闭状态（喷枪使用过后应及时清洗，若不及时清洗涂料干固后就会堵塞喷枪的雾化孔，影响喷枪的正常使用，喷枪每天清洗1次，用自来水清洗。喷枪年清洗用水量约3m</w:t>
            </w:r>
            <w:r>
              <w:rPr>
                <w:rFonts w:hint="eastAsia" w:ascii="Times New Roman" w:hAnsi="Times New Roman"/>
                <w:b w:val="0"/>
                <w:bCs/>
                <w:color w:val="000000" w:themeColor="text1"/>
                <w:vertAlign w:val="superscript"/>
                <w:lang w:val="en-US" w:eastAsia="zh-CN"/>
                <w14:textFill>
                  <w14:solidFill>
                    <w14:schemeClr w14:val="tx1"/>
                  </w14:solidFill>
                </w14:textFill>
              </w:rPr>
              <w:t>3</w:t>
            </w:r>
            <w:r>
              <w:rPr>
                <w:rFonts w:hint="eastAsia" w:ascii="Times New Roman" w:hAnsi="Times New Roman"/>
                <w:b w:val="0"/>
                <w:bCs/>
                <w:color w:val="000000" w:themeColor="text1"/>
                <w:lang w:val="en-US" w:eastAsia="zh-CN"/>
                <w14:textFill>
                  <w14:solidFill>
                    <w14:schemeClr w14:val="tx1"/>
                  </w14:solidFill>
                </w14:textFill>
              </w:rPr>
              <w:t>/a）。此工序会产生喷漆有机废气G</w:t>
            </w:r>
            <w:r>
              <w:rPr>
                <w:rFonts w:hint="eastAsia" w:ascii="Times New Roman" w:hAnsi="Times New Roman"/>
                <w:b w:val="0"/>
                <w:bCs/>
                <w:color w:val="000000" w:themeColor="text1"/>
                <w:vertAlign w:val="subscript"/>
                <w:lang w:val="en-US" w:eastAsia="zh-CN"/>
                <w14:textFill>
                  <w14:solidFill>
                    <w14:schemeClr w14:val="tx1"/>
                  </w14:solidFill>
                </w14:textFill>
              </w:rPr>
              <w:t>1-4</w:t>
            </w:r>
            <w:r>
              <w:rPr>
                <w:rFonts w:hint="eastAsia" w:ascii="Times New Roman" w:hAnsi="Times New Roman"/>
                <w:b w:val="0"/>
                <w:bCs/>
                <w:color w:val="000000" w:themeColor="text1"/>
                <w:lang w:val="en-US" w:eastAsia="zh-CN"/>
                <w14:textFill>
                  <w14:solidFill>
                    <w14:schemeClr w14:val="tx1"/>
                  </w14:solidFill>
                </w14:textFill>
              </w:rPr>
              <w:t>、漆雾G</w:t>
            </w:r>
            <w:r>
              <w:rPr>
                <w:rFonts w:hint="eastAsia" w:ascii="Times New Roman" w:hAnsi="Times New Roman"/>
                <w:b w:val="0"/>
                <w:bCs/>
                <w:color w:val="000000" w:themeColor="text1"/>
                <w:vertAlign w:val="subscript"/>
                <w:lang w:val="en-US" w:eastAsia="zh-CN"/>
                <w14:textFill>
                  <w14:solidFill>
                    <w14:schemeClr w14:val="tx1"/>
                  </w14:solidFill>
                </w14:textFill>
              </w:rPr>
              <w:t>1-5</w:t>
            </w:r>
            <w:r>
              <w:rPr>
                <w:rFonts w:hint="eastAsia" w:ascii="Times New Roman" w:hAnsi="Times New Roman"/>
                <w:b w:val="0"/>
                <w:bCs/>
                <w:color w:val="000000" w:themeColor="text1"/>
                <w:lang w:val="en-US" w:eastAsia="zh-CN"/>
                <w14:textFill>
                  <w14:solidFill>
                    <w14:schemeClr w14:val="tx1"/>
                  </w14:solidFill>
                </w14:textFill>
              </w:rPr>
              <w:t>、少量漆渣S</w:t>
            </w:r>
            <w:r>
              <w:rPr>
                <w:rFonts w:hint="eastAsia" w:ascii="Times New Roman" w:hAnsi="Times New Roman"/>
                <w:b w:val="0"/>
                <w:bCs/>
                <w:color w:val="000000" w:themeColor="text1"/>
                <w:vertAlign w:val="subscript"/>
                <w:lang w:val="en-US" w:eastAsia="zh-CN"/>
                <w14:textFill>
                  <w14:solidFill>
                    <w14:schemeClr w14:val="tx1"/>
                  </w14:solidFill>
                </w14:textFill>
              </w:rPr>
              <w:t>1-5</w:t>
            </w:r>
            <w:r>
              <w:rPr>
                <w:rFonts w:hint="eastAsia" w:ascii="Times New Roman" w:hAnsi="Times New Roman"/>
                <w:b w:val="0"/>
                <w:bCs/>
                <w:color w:val="000000" w:themeColor="text1"/>
                <w:vertAlign w:val="baseline"/>
                <w:lang w:val="en-US" w:eastAsia="zh-CN"/>
                <w14:textFill>
                  <w14:solidFill>
                    <w14:schemeClr w14:val="tx1"/>
                  </w14:solidFill>
                </w14:textFill>
              </w:rPr>
              <w:t>、清洗废水W</w:t>
            </w:r>
            <w:r>
              <w:rPr>
                <w:rFonts w:hint="eastAsia" w:ascii="Times New Roman" w:hAnsi="Times New Roman"/>
                <w:b w:val="0"/>
                <w:bCs/>
                <w:color w:val="000000" w:themeColor="text1"/>
                <w:vertAlign w:val="subscript"/>
                <w:lang w:val="en-US" w:eastAsia="zh-CN"/>
                <w14:textFill>
                  <w14:solidFill>
                    <w14:schemeClr w14:val="tx1"/>
                  </w14:solidFill>
                </w14:textFill>
              </w:rPr>
              <w:t>1</w:t>
            </w:r>
            <w:r>
              <w:rPr>
                <w:rFonts w:hint="eastAsia" w:ascii="Times New Roman" w:hAnsi="Times New Roman"/>
                <w:b w:val="0"/>
                <w:bCs/>
                <w:color w:val="000000" w:themeColor="text1"/>
                <w:lang w:val="en-US" w:eastAsia="zh-CN"/>
                <w14:textFill>
                  <w14:solidFill>
                    <w14:schemeClr w14:val="tx1"/>
                  </w14:solidFill>
                </w14:textFill>
              </w:rPr>
              <w:t>；</w:t>
            </w:r>
          </w:p>
          <w:p w14:paraId="7314A641">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晾干</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工件喷漆完成后存放在晾干操作间内自然晾干，单个工件晾干时长为3h，此工序会产生晾干废气G</w:t>
            </w:r>
            <w:r>
              <w:rPr>
                <w:rFonts w:hint="eastAsia" w:ascii="Times New Roman" w:hAnsi="Times New Roman"/>
                <w:b w:val="0"/>
                <w:bCs/>
                <w:color w:val="000000" w:themeColor="text1"/>
                <w:vertAlign w:val="subscript"/>
                <w:lang w:val="en-US" w:eastAsia="zh-CN"/>
                <w14:textFill>
                  <w14:solidFill>
                    <w14:schemeClr w14:val="tx1"/>
                  </w14:solidFill>
                </w14:textFill>
              </w:rPr>
              <w:t>1-6</w:t>
            </w:r>
            <w:r>
              <w:rPr>
                <w:rFonts w:hint="eastAsia" w:ascii="Times New Roman" w:hAnsi="Times New Roman"/>
                <w:b w:val="0"/>
                <w:bCs/>
                <w:color w:val="000000" w:themeColor="text1"/>
                <w:lang w:val="en-US" w:eastAsia="zh-CN"/>
                <w14:textFill>
                  <w14:solidFill>
                    <w14:schemeClr w14:val="tx1"/>
                  </w14:solidFill>
                </w14:textFill>
              </w:rPr>
              <w:t>；</w:t>
            </w:r>
          </w:p>
          <w:p w14:paraId="3D0BFD18">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组装</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按照产品的设计要求，将外购的成品部件组装到晾干后的设备上，此过程不产生污染；</w:t>
            </w:r>
          </w:p>
          <w:p w14:paraId="0C06F25B">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检验：对照设计图纸检验设备配件是否全部安装，配件安装遗漏则</w:t>
            </w:r>
            <w:r>
              <w:rPr>
                <w:rFonts w:hint="eastAsia"/>
                <w:b w:val="0"/>
                <w:bCs/>
                <w:color w:val="000000" w:themeColor="text1"/>
                <w:lang w:val="en-US" w:eastAsia="zh-CN"/>
                <w14:textFill>
                  <w14:solidFill>
                    <w14:schemeClr w14:val="tx1"/>
                  </w14:solidFill>
                </w14:textFill>
              </w:rPr>
              <w:t>返回组装工序</w:t>
            </w:r>
            <w:r>
              <w:rPr>
                <w:rFonts w:hint="eastAsia" w:ascii="Times New Roman" w:hAnsi="Times New Roman"/>
                <w:b w:val="0"/>
                <w:bCs/>
                <w:color w:val="000000" w:themeColor="text1"/>
                <w:lang w:val="en-US" w:eastAsia="zh-CN"/>
                <w14:textFill>
                  <w14:solidFill>
                    <w14:schemeClr w14:val="tx1"/>
                  </w14:solidFill>
                </w14:textFill>
              </w:rPr>
              <w:t>安装</w:t>
            </w:r>
            <w:r>
              <w:rPr>
                <w:rFonts w:hint="eastAsia"/>
                <w:b w:val="0"/>
                <w:bCs/>
                <w:color w:val="000000" w:themeColor="text1"/>
                <w:lang w:val="en-US" w:eastAsia="zh-CN"/>
                <w14:textFill>
                  <w14:solidFill>
                    <w14:schemeClr w14:val="tx1"/>
                  </w14:solidFill>
                </w14:textFill>
              </w:rPr>
              <w:t>；</w:t>
            </w:r>
          </w:p>
          <w:p w14:paraId="77C08AC4">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宋体"/>
                <w:b w:val="0"/>
                <w:bCs w:val="0"/>
                <w:color w:val="000000" w:themeColor="text1"/>
                <w:kern w:val="2"/>
                <w:sz w:val="24"/>
                <w:szCs w:val="24"/>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成品：检验合格产品暂存厂区。</w:t>
            </w:r>
          </w:p>
          <w:p w14:paraId="33FB5878">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s="宋体"/>
                <w:bCs/>
                <w:color w:val="000000" w:themeColor="text1"/>
                <w:kern w:val="2"/>
                <w:szCs w:val="24"/>
                <w:lang w:val="en-US" w:eastAsia="zh-CN"/>
                <w14:textFill>
                  <w14:solidFill>
                    <w14:schemeClr w14:val="tx1"/>
                  </w14:solidFill>
                </w14:textFill>
              </w:rPr>
              <w:t>2</w:t>
            </w:r>
            <w:r>
              <w:rPr>
                <w:rFonts w:hint="eastAsia" w:cs="宋体"/>
                <w:bCs/>
                <w:color w:val="000000" w:themeColor="text1"/>
                <w:kern w:val="2"/>
                <w:szCs w:val="24"/>
                <w14:textFill>
                  <w14:solidFill>
                    <w14:schemeClr w14:val="tx1"/>
                  </w14:solidFill>
                </w14:textFill>
              </w:rPr>
              <w:t>、</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不锈钢环保设备</w:t>
            </w:r>
            <w:r>
              <w:rPr>
                <w:rFonts w:hint="eastAsia"/>
                <w:color w:val="000000" w:themeColor="text1"/>
                <w14:textFill>
                  <w14:solidFill>
                    <w14:schemeClr w14:val="tx1"/>
                  </w14:solidFill>
                </w14:textFill>
              </w:rPr>
              <w:t>生产工艺流程见</w:t>
            </w:r>
            <w:r>
              <w:rPr>
                <w:rFonts w:hint="eastAsia"/>
                <w:color w:val="000000" w:themeColor="text1"/>
                <w:lang w:val="en-US" w:eastAsia="zh-CN"/>
                <w14:textFill>
                  <w14:solidFill>
                    <w14:schemeClr w14:val="tx1"/>
                  </w14:solidFill>
                </w14:textFill>
              </w:rPr>
              <w:t>下图</w:t>
            </w:r>
            <w:r>
              <w:rPr>
                <w:rFonts w:hint="eastAsia" w:cs="Times New Roman"/>
                <w:color w:val="000000" w:themeColor="text1"/>
                <w:lang w:val="en-US" w:eastAsia="zh-CN"/>
                <w14:textFill>
                  <w14:solidFill>
                    <w14:schemeClr w14:val="tx1"/>
                  </w14:solidFill>
                </w14:textFill>
              </w:rPr>
              <w:t>：</w:t>
            </w:r>
          </w:p>
          <w:p w14:paraId="526E1871">
            <w:pPr>
              <w:pStyle w:val="19"/>
              <w:ind w:left="0" w:leftChars="0"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pict>
                <v:shape id="_x0000_s1031" o:spid="_x0000_s1031" o:spt="75" type="#_x0000_t75" style="position:absolute;left:0pt;margin-left:0.05pt;margin-top:-262.8pt;height:282.8pt;width:397.1pt;mso-wrap-distance-bottom:0pt;mso-wrap-distance-top:0pt;z-index:251663360;mso-width-relative:page;mso-height-relative:page;" o:ole="t" filled="f" o:preferrelative="t" stroked="f" coordsize="21600,21600">
                  <v:path/>
                  <v:fill on="f" focussize="0,0"/>
                  <v:stroke on="f"/>
                  <v:imagedata r:id="rId12" o:title=""/>
                  <o:lock v:ext="edit" aspectratio="f"/>
                  <w10:wrap type="topAndBottom"/>
                </v:shape>
                <o:OLEObject Type="Embed" ProgID="Visio.Drawing.15" ShapeID="_x0000_s1031" DrawAspect="Content" ObjectID="_1468075727" r:id="rId11">
                  <o:LockedField>false</o:LockedField>
                </o:OLEObject>
              </w:pict>
            </w:r>
            <w:r>
              <w:rPr>
                <w:rFonts w:hint="eastAsia" w:ascii="Times New Roman" w:hAnsi="Times New Roman" w:cs="Times New Roman"/>
                <w:color w:val="000000" w:themeColor="text1"/>
                <w:sz w:val="21"/>
                <w:szCs w:val="21"/>
                <w:lang w:val="en-US" w:eastAsia="zh-CN"/>
                <w14:textFill>
                  <w14:solidFill>
                    <w14:schemeClr w14:val="tx1"/>
                  </w14:solidFill>
                </w14:textFill>
              </w:rPr>
              <w:t>图2-3  不锈钢环保设备工</w:t>
            </w:r>
            <w:r>
              <w:rPr>
                <w:rFonts w:hint="default" w:ascii="Times New Roman" w:hAnsi="Times New Roman" w:cs="Times New Roman"/>
                <w:color w:val="000000" w:themeColor="text1"/>
                <w:sz w:val="21"/>
                <w:szCs w:val="21"/>
                <w14:textFill>
                  <w14:solidFill>
                    <w14:schemeClr w14:val="tx1"/>
                  </w14:solidFill>
                </w14:textFill>
              </w:rPr>
              <w:t>艺流程图</w:t>
            </w:r>
          </w:p>
          <w:p w14:paraId="01727D19">
            <w:pPr>
              <w:pStyle w:val="18"/>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000000" w:themeColor="text1"/>
                <w:kern w:val="2"/>
                <w:szCs w:val="24"/>
                <w14:textFill>
                  <w14:solidFill>
                    <w14:schemeClr w14:val="tx1"/>
                  </w14:solidFill>
                </w14:textFill>
              </w:rPr>
            </w:pPr>
            <w:r>
              <w:rPr>
                <w:rFonts w:hint="eastAsia" w:cs="宋体"/>
                <w:bCs/>
                <w:color w:val="000000" w:themeColor="text1"/>
                <w:kern w:val="2"/>
                <w:szCs w:val="24"/>
                <w14:textFill>
                  <w14:solidFill>
                    <w14:schemeClr w14:val="tx1"/>
                  </w14:solidFill>
                </w14:textFill>
              </w:rPr>
              <w:t>生产工艺流程简述：</w:t>
            </w:r>
          </w:p>
          <w:p w14:paraId="21779F6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宋体"/>
                <w:bCs/>
                <w:color w:val="000000" w:themeColor="text1"/>
                <w:kern w:val="2"/>
                <w:szCs w:val="24"/>
                <w:lang w:val="en-US" w:eastAsia="zh-CN"/>
                <w14:textFill>
                  <w14:solidFill>
                    <w14:schemeClr w14:val="tx1"/>
                  </w14:solidFill>
                </w14:textFill>
              </w:rPr>
            </w:pPr>
            <w:r>
              <w:rPr>
                <w:rFonts w:hint="eastAsia" w:ascii="Times New Roman" w:hAnsi="Times New Roman" w:cs="宋体"/>
                <w:bCs/>
                <w:color w:val="000000" w:themeColor="text1"/>
                <w:kern w:val="2"/>
                <w:szCs w:val="24"/>
                <w:lang w:val="en-US" w:eastAsia="zh-CN"/>
                <w14:textFill>
                  <w14:solidFill>
                    <w14:schemeClr w14:val="tx1"/>
                  </w14:solidFill>
                </w14:textFill>
              </w:rPr>
              <w:t>下料：将外购的不锈钢原料按照设计图纸通过激光切割机、型材切割机、空气等离子切割机等设备进行切割下料，该生产过程会产生下料粉尘G</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2-1</w:t>
            </w:r>
            <w:r>
              <w:rPr>
                <w:rFonts w:hint="eastAsia" w:ascii="Times New Roman" w:hAnsi="Times New Roman" w:cs="宋体"/>
                <w:bCs/>
                <w:color w:val="000000" w:themeColor="text1"/>
                <w:kern w:val="2"/>
                <w:szCs w:val="24"/>
                <w:lang w:val="en-US" w:eastAsia="zh-CN"/>
                <w14:textFill>
                  <w14:solidFill>
                    <w14:schemeClr w14:val="tx1"/>
                  </w14:solidFill>
                </w14:textFill>
              </w:rPr>
              <w:t>、边角料S</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2-1</w:t>
            </w:r>
            <w:r>
              <w:rPr>
                <w:rFonts w:hint="eastAsia" w:ascii="Times New Roman" w:hAnsi="Times New Roman" w:cs="宋体"/>
                <w:bCs/>
                <w:color w:val="000000" w:themeColor="text1"/>
                <w:kern w:val="2"/>
                <w:szCs w:val="24"/>
                <w:lang w:val="en-US" w:eastAsia="zh-CN"/>
                <w14:textFill>
                  <w14:solidFill>
                    <w14:schemeClr w14:val="tx1"/>
                  </w14:solidFill>
                </w14:textFill>
              </w:rPr>
              <w:t>和设备噪声N；</w:t>
            </w:r>
          </w:p>
          <w:p w14:paraId="3871A3EB">
            <w:pPr>
              <w:pStyle w:val="16"/>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rPr>
                <w:rFonts w:hint="default" w:ascii="Times New Roman" w:hAnsi="Times New Roman" w:cs="宋体"/>
                <w:bCs/>
                <w:color w:val="000000" w:themeColor="text1"/>
                <w:kern w:val="2"/>
                <w:szCs w:val="24"/>
                <w:lang w:val="en-US" w:eastAsia="zh-CN"/>
                <w14:textFill>
                  <w14:solidFill>
                    <w14:schemeClr w14:val="tx1"/>
                  </w14:solidFill>
                </w14:textFill>
              </w:rPr>
            </w:pPr>
            <w:r>
              <w:rPr>
                <w:rFonts w:hint="eastAsia" w:ascii="Times New Roman" w:hAnsi="Times New Roman" w:cs="宋体"/>
                <w:bCs/>
                <w:color w:val="000000" w:themeColor="text1"/>
                <w:kern w:val="2"/>
                <w:szCs w:val="24"/>
                <w:lang w:val="en-US" w:eastAsia="zh-CN"/>
                <w14:textFill>
                  <w14:solidFill>
                    <w14:schemeClr w14:val="tx1"/>
                  </w14:solidFill>
                </w14:textFill>
              </w:rPr>
              <w:t>钻孔：切割好的不锈钢原料经过台式钻床进行开孔，此过程会产生边角料S</w:t>
            </w:r>
            <w:r>
              <w:rPr>
                <w:rFonts w:hint="eastAsia" w:ascii="Times New Roman" w:hAnsi="Times New Roman" w:cs="宋体"/>
                <w:bCs/>
                <w:color w:val="000000" w:themeColor="text1"/>
                <w:kern w:val="2"/>
                <w:szCs w:val="24"/>
                <w:vertAlign w:val="subscript"/>
                <w:lang w:val="en-US" w:eastAsia="zh-CN"/>
                <w14:textFill>
                  <w14:solidFill>
                    <w14:schemeClr w14:val="tx1"/>
                  </w14:solidFill>
                </w14:textFill>
              </w:rPr>
              <w:t>2-2</w:t>
            </w:r>
            <w:r>
              <w:rPr>
                <w:rFonts w:hint="eastAsia" w:ascii="Times New Roman" w:hAnsi="Times New Roman" w:cs="宋体"/>
                <w:bCs/>
                <w:color w:val="000000" w:themeColor="text1"/>
                <w:kern w:val="2"/>
                <w:szCs w:val="24"/>
                <w:lang w:val="en-US" w:eastAsia="zh-CN"/>
                <w14:textFill>
                  <w14:solidFill>
                    <w14:schemeClr w14:val="tx1"/>
                  </w14:solidFill>
                </w14:textFill>
              </w:rPr>
              <w:t>和设备噪声N；</w:t>
            </w:r>
          </w:p>
          <w:p w14:paraId="5684B1E1">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折边、卷板：根据产品设计要求，使用数控折边机和卷板机对冲床加工好的部件折边和卷板处理，此过程产生设备噪声N；</w:t>
            </w:r>
          </w:p>
          <w:p w14:paraId="17367FC7">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焊接：折边、卷板后的碳钢板按照设计图纸进行焊接，焊接方式有激光焊机、CO</w:t>
            </w:r>
            <w:r>
              <w:rPr>
                <w:rFonts w:hint="eastAsia" w:ascii="Times New Roman" w:hAnsi="Times New Roman"/>
                <w:b w:val="0"/>
                <w:bCs/>
                <w:color w:val="000000" w:themeColor="text1"/>
                <w:vertAlign w:val="subscript"/>
                <w:lang w:val="en-US" w:eastAsia="zh-CN"/>
                <w14:textFill>
                  <w14:solidFill>
                    <w14:schemeClr w14:val="tx1"/>
                  </w14:solidFill>
                </w14:textFill>
              </w:rPr>
              <w:t>2</w:t>
            </w:r>
            <w:r>
              <w:rPr>
                <w:rFonts w:hint="eastAsia" w:ascii="Times New Roman" w:hAnsi="Times New Roman"/>
                <w:b w:val="0"/>
                <w:bCs/>
                <w:color w:val="000000" w:themeColor="text1"/>
                <w:lang w:val="en-US" w:eastAsia="zh-CN"/>
                <w14:textFill>
                  <w14:solidFill>
                    <w14:schemeClr w14:val="tx1"/>
                  </w14:solidFill>
                </w14:textFill>
              </w:rPr>
              <w:t>气体保护焊机、氩弧焊机等设备，此过程产生焊接烟尘G</w:t>
            </w:r>
            <w:r>
              <w:rPr>
                <w:rFonts w:hint="eastAsia" w:ascii="Times New Roman" w:hAnsi="Times New Roman"/>
                <w:b w:val="0"/>
                <w:bCs/>
                <w:color w:val="000000" w:themeColor="text1"/>
                <w:vertAlign w:val="subscript"/>
                <w:lang w:val="en-US" w:eastAsia="zh-CN"/>
                <w14:textFill>
                  <w14:solidFill>
                    <w14:schemeClr w14:val="tx1"/>
                  </w14:solidFill>
                </w14:textFill>
              </w:rPr>
              <w:t>2-2</w:t>
            </w:r>
            <w:r>
              <w:rPr>
                <w:rFonts w:hint="eastAsia" w:ascii="Times New Roman" w:hAnsi="Times New Roman"/>
                <w:b w:val="0"/>
                <w:bCs/>
                <w:color w:val="000000" w:themeColor="text1"/>
                <w:lang w:val="en-US" w:eastAsia="zh-CN"/>
                <w14:textFill>
                  <w14:solidFill>
                    <w14:schemeClr w14:val="tx1"/>
                  </w14:solidFill>
                </w14:textFill>
              </w:rPr>
              <w:t>、焊接废渣S</w:t>
            </w:r>
            <w:r>
              <w:rPr>
                <w:rFonts w:hint="eastAsia" w:ascii="Times New Roman" w:hAnsi="Times New Roman"/>
                <w:b w:val="0"/>
                <w:bCs/>
                <w:color w:val="000000" w:themeColor="text1"/>
                <w:vertAlign w:val="subscript"/>
                <w:lang w:val="en-US" w:eastAsia="zh-CN"/>
                <w14:textFill>
                  <w14:solidFill>
                    <w14:schemeClr w14:val="tx1"/>
                  </w14:solidFill>
                </w14:textFill>
              </w:rPr>
              <w:t>2-3</w:t>
            </w:r>
            <w:r>
              <w:rPr>
                <w:rFonts w:hint="eastAsia" w:ascii="Times New Roman" w:hAnsi="Times New Roman"/>
                <w:b w:val="0"/>
                <w:bCs/>
                <w:color w:val="000000" w:themeColor="text1"/>
                <w:lang w:val="en-US" w:eastAsia="zh-CN"/>
                <w14:textFill>
                  <w14:solidFill>
                    <w14:schemeClr w14:val="tx1"/>
                  </w14:solidFill>
                </w14:textFill>
              </w:rPr>
              <w:t>和设备噪声N；</w:t>
            </w:r>
          </w:p>
          <w:p w14:paraId="20C484A6">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打磨</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焊接后的板材接口处不平整、表面不光滑，需要通过台式砂轮机打磨去掉焊接处的焊瘤，本工序产生焊瘤S</w:t>
            </w:r>
            <w:r>
              <w:rPr>
                <w:rFonts w:hint="eastAsia" w:ascii="Times New Roman" w:hAnsi="Times New Roman"/>
                <w:b w:val="0"/>
                <w:bCs/>
                <w:color w:val="000000" w:themeColor="text1"/>
                <w:vertAlign w:val="subscript"/>
                <w:lang w:val="en-US" w:eastAsia="zh-CN"/>
                <w14:textFill>
                  <w14:solidFill>
                    <w14:schemeClr w14:val="tx1"/>
                  </w14:solidFill>
                </w14:textFill>
              </w:rPr>
              <w:t>2-4</w:t>
            </w:r>
            <w:r>
              <w:rPr>
                <w:rFonts w:hint="eastAsia" w:ascii="Times New Roman" w:hAnsi="Times New Roman"/>
                <w:b w:val="0"/>
                <w:bCs/>
                <w:color w:val="000000" w:themeColor="text1"/>
                <w:lang w:val="en-US" w:eastAsia="zh-CN"/>
                <w14:textFill>
                  <w14:solidFill>
                    <w14:schemeClr w14:val="tx1"/>
                  </w14:solidFill>
                </w14:textFill>
              </w:rPr>
              <w:t>和设备噪声N。</w:t>
            </w:r>
          </w:p>
          <w:p w14:paraId="5675B1AE">
            <w:pPr>
              <w:pStyle w:val="19"/>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组装</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按照产品的设计要求，将外购的成品部件组装到打磨好的设备上，此过程不产生污染；</w:t>
            </w:r>
          </w:p>
          <w:p w14:paraId="605FFA51">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检验：对照设计图纸检验设备配件是否全部安装，配件安装遗漏则</w:t>
            </w:r>
            <w:r>
              <w:rPr>
                <w:rFonts w:hint="eastAsia"/>
                <w:b w:val="0"/>
                <w:bCs/>
                <w:color w:val="000000" w:themeColor="text1"/>
                <w:lang w:val="en-US" w:eastAsia="zh-CN"/>
                <w14:textFill>
                  <w14:solidFill>
                    <w14:schemeClr w14:val="tx1"/>
                  </w14:solidFill>
                </w14:textFill>
              </w:rPr>
              <w:t>返回组装工序</w:t>
            </w:r>
            <w:r>
              <w:rPr>
                <w:rFonts w:hint="eastAsia" w:ascii="Times New Roman" w:hAnsi="Times New Roman"/>
                <w:b w:val="0"/>
                <w:bCs/>
                <w:color w:val="000000" w:themeColor="text1"/>
                <w:lang w:val="en-US" w:eastAsia="zh-CN"/>
                <w14:textFill>
                  <w14:solidFill>
                    <w14:schemeClr w14:val="tx1"/>
                  </w14:solidFill>
                </w14:textFill>
              </w:rPr>
              <w:t>安装</w:t>
            </w:r>
            <w:r>
              <w:rPr>
                <w:rFonts w:hint="eastAsia"/>
                <w:b w:val="0"/>
                <w:bCs/>
                <w:color w:val="000000" w:themeColor="text1"/>
                <w:lang w:val="en-US" w:eastAsia="zh-CN"/>
                <w14:textFill>
                  <w14:solidFill>
                    <w14:schemeClr w14:val="tx1"/>
                  </w14:solidFill>
                </w14:textFill>
              </w:rPr>
              <w:t>；</w:t>
            </w:r>
          </w:p>
          <w:p w14:paraId="33EE309A">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成品：检验合格产品暂存厂区。</w:t>
            </w:r>
          </w:p>
          <w:p w14:paraId="0FAAE7E8">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s="宋体"/>
                <w:bCs/>
                <w:color w:val="000000" w:themeColor="text1"/>
                <w:kern w:val="2"/>
                <w:szCs w:val="24"/>
                <w:lang w:val="en-US" w:eastAsia="zh-CN"/>
                <w14:textFill>
                  <w14:solidFill>
                    <w14:schemeClr w14:val="tx1"/>
                  </w14:solidFill>
                </w14:textFill>
              </w:rPr>
              <w:t>3</w:t>
            </w:r>
            <w:r>
              <w:rPr>
                <w:rFonts w:hint="eastAsia" w:cs="宋体"/>
                <w:bCs/>
                <w:color w:val="000000" w:themeColor="text1"/>
                <w:kern w:val="2"/>
                <w:szCs w:val="24"/>
                <w14:textFill>
                  <w14:solidFill>
                    <w14:schemeClr w14:val="tx1"/>
                  </w14:solidFill>
                </w14:textFill>
              </w:rPr>
              <w:t>、</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PP环保设备</w:t>
            </w:r>
            <w:r>
              <w:rPr>
                <w:rFonts w:hint="eastAsia"/>
                <w:color w:val="000000" w:themeColor="text1"/>
                <w14:textFill>
                  <w14:solidFill>
                    <w14:schemeClr w14:val="tx1"/>
                  </w14:solidFill>
                </w14:textFill>
              </w:rPr>
              <w:t>生产工艺流程见</w:t>
            </w:r>
            <w:r>
              <w:rPr>
                <w:rFonts w:hint="eastAsia"/>
                <w:color w:val="000000" w:themeColor="text1"/>
                <w:lang w:val="en-US" w:eastAsia="zh-CN"/>
                <w14:textFill>
                  <w14:solidFill>
                    <w14:schemeClr w14:val="tx1"/>
                  </w14:solidFill>
                </w14:textFill>
              </w:rPr>
              <w:t>下图</w:t>
            </w:r>
            <w:r>
              <w:rPr>
                <w:rFonts w:hint="eastAsia" w:cs="Times New Roman"/>
                <w:color w:val="000000" w:themeColor="text1"/>
                <w:lang w:val="en-US" w:eastAsia="zh-CN"/>
                <w14:textFill>
                  <w14:solidFill>
                    <w14:schemeClr w14:val="tx1"/>
                  </w14:solidFill>
                </w14:textFill>
              </w:rPr>
              <w:t>：</w:t>
            </w:r>
          </w:p>
          <w:p w14:paraId="14CBCF86">
            <w:pPr>
              <w:pStyle w:val="18"/>
              <w:keepNext w:val="0"/>
              <w:keepLines w:val="0"/>
              <w:pageBreakBefore w:val="0"/>
              <w:numPr>
                <w:ilvl w:val="0"/>
                <w:numId w:val="0"/>
              </w:numPr>
              <w:kinsoku/>
              <w:wordWrap/>
              <w:overflowPunct/>
              <w:topLinePunct w:val="0"/>
              <w:bidi w:val="0"/>
              <w:snapToGrid/>
              <w:spacing w:after="0" w:line="360" w:lineRule="auto"/>
              <w:ind w:leftChars="40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pict>
                <v:shape id="_x0000_s1032" o:spid="_x0000_s1032" o:spt="75" type="#_x0000_t75" style="position:absolute;left:0pt;margin-left:5.7pt;margin-top:4.1pt;height:286pt;width:396.95pt;mso-wrap-distance-bottom:0pt;mso-wrap-distance-top:0pt;z-index:251664384;mso-width-relative:page;mso-height-relative:page;" o:ole="t" filled="f" o:preferrelative="t" stroked="f" coordsize="21600,21600">
                  <v:path/>
                  <v:fill on="f" focussize="0,0"/>
                  <v:stroke on="f"/>
                  <v:imagedata r:id="rId14" o:title=""/>
                  <o:lock v:ext="edit" aspectratio="f"/>
                  <w10:wrap type="topAndBottom"/>
                </v:shape>
                <o:OLEObject Type="Embed" ProgID="Visio.Drawing.15" ShapeID="_x0000_s1032" DrawAspect="Content" ObjectID="_1468075728" r:id="rId13">
                  <o:LockedField>false</o:LockedField>
                </o:OLEObject>
              </w:pic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图2-4  </w:t>
            </w:r>
            <w:r>
              <w:rPr>
                <w:rFonts w:hint="eastAsia" w:cs="Times New Roman"/>
                <w:b/>
                <w:bCs/>
                <w:color w:val="000000" w:themeColor="text1"/>
                <w:sz w:val="21"/>
                <w:szCs w:val="21"/>
                <w:lang w:val="en-US" w:eastAsia="zh-CN"/>
                <w14:textFill>
                  <w14:solidFill>
                    <w14:schemeClr w14:val="tx1"/>
                  </w14:solidFill>
                </w14:textFill>
              </w:rPr>
              <w:t>PP环保设备</w:t>
            </w:r>
            <w:r>
              <w:rPr>
                <w:rFonts w:hint="eastAsia" w:ascii="Times New Roman" w:hAnsi="Times New Roman" w:cs="Times New Roman"/>
                <w:b/>
                <w:bCs/>
                <w:color w:val="000000" w:themeColor="text1"/>
                <w:sz w:val="21"/>
                <w:szCs w:val="21"/>
                <w:lang w:val="en-US" w:eastAsia="zh-CN"/>
                <w14:textFill>
                  <w14:solidFill>
                    <w14:schemeClr w14:val="tx1"/>
                  </w14:solidFill>
                </w14:textFill>
              </w:rPr>
              <w:t>工</w:t>
            </w:r>
            <w:r>
              <w:rPr>
                <w:rFonts w:hint="default" w:ascii="Times New Roman" w:hAnsi="Times New Roman" w:cs="Times New Roman"/>
                <w:b/>
                <w:bCs/>
                <w:color w:val="000000" w:themeColor="text1"/>
                <w:sz w:val="21"/>
                <w:szCs w:val="21"/>
                <w14:textFill>
                  <w14:solidFill>
                    <w14:schemeClr w14:val="tx1"/>
                  </w14:solidFill>
                </w14:textFill>
              </w:rPr>
              <w:t>艺流程图</w:t>
            </w:r>
          </w:p>
          <w:p w14:paraId="5C261119">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生产工艺流程简述：</w:t>
            </w:r>
          </w:p>
          <w:p w14:paraId="62DE78BB">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下料：根据产品设计要求，使用精密推台锯对选用的PP板材进行裁切。使用雕刻机对PP板材进行雕刻。裁切和雕刻的PP板材比例为1:1，此过程产生粉尘G</w:t>
            </w:r>
            <w:r>
              <w:rPr>
                <w:rFonts w:hint="eastAsia"/>
                <w:color w:val="000000" w:themeColor="text1"/>
                <w:sz w:val="24"/>
                <w:vertAlign w:val="subscript"/>
                <w:lang w:val="en-US" w:eastAsia="zh-CN"/>
                <w14:textFill>
                  <w14:solidFill>
                    <w14:schemeClr w14:val="tx1"/>
                  </w14:solidFill>
                </w14:textFill>
              </w:rPr>
              <w:t>3-1</w:t>
            </w:r>
            <w:r>
              <w:rPr>
                <w:rFonts w:hint="eastAsia"/>
                <w:color w:val="000000" w:themeColor="text1"/>
                <w:sz w:val="24"/>
                <w:lang w:val="en-US" w:eastAsia="zh-CN"/>
                <w14:textFill>
                  <w14:solidFill>
                    <w14:schemeClr w14:val="tx1"/>
                  </w14:solidFill>
                </w14:textFill>
              </w:rPr>
              <w:t>、边角料S</w:t>
            </w:r>
            <w:r>
              <w:rPr>
                <w:rFonts w:hint="eastAsia"/>
                <w:color w:val="000000" w:themeColor="text1"/>
                <w:sz w:val="24"/>
                <w:vertAlign w:val="subscript"/>
                <w:lang w:val="en-US" w:eastAsia="zh-CN"/>
                <w14:textFill>
                  <w14:solidFill>
                    <w14:schemeClr w14:val="tx1"/>
                  </w14:solidFill>
                </w14:textFill>
              </w:rPr>
              <w:t>3-1</w:t>
            </w:r>
            <w:r>
              <w:rPr>
                <w:rFonts w:hint="eastAsia"/>
                <w:color w:val="000000" w:themeColor="text1"/>
                <w:sz w:val="24"/>
                <w:lang w:val="en-US" w:eastAsia="zh-CN"/>
                <w14:textFill>
                  <w14:solidFill>
                    <w14:schemeClr w14:val="tx1"/>
                  </w14:solidFill>
                </w14:textFill>
              </w:rPr>
              <w:t>和设备噪声N；</w:t>
            </w:r>
          </w:p>
          <w:p w14:paraId="2DA62E9E">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成型：根据产品设计要求，使用全自动塑料折弯机对裁切或雕刻好的板材进行成型加工，此过程产生设备噪声N；</w:t>
            </w:r>
          </w:p>
          <w:p w14:paraId="3ECD86C8">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接板</w:t>
            </w:r>
            <w:r>
              <w:rPr>
                <w:rFonts w:hint="default" w:ascii="Times New Roman" w:hAnsi="Times New Roman" w:cs="Times New Roman"/>
                <w:color w:val="000000" w:themeColor="text1"/>
                <w:sz w:val="24"/>
                <w:lang w:val="en-US" w:eastAsia="zh-CN"/>
                <w14:textFill>
                  <w14:solidFill>
                    <w14:schemeClr w14:val="tx1"/>
                  </w14:solidFill>
                </w14:textFill>
              </w:rPr>
              <w:t>：根据产品设计要求，使用</w:t>
            </w:r>
            <w:r>
              <w:rPr>
                <w:rFonts w:hint="eastAsia" w:cs="Times New Roman"/>
                <w:color w:val="000000" w:themeColor="text1"/>
                <w:sz w:val="24"/>
                <w:lang w:val="en-US" w:eastAsia="zh-CN"/>
                <w14:textFill>
                  <w14:solidFill>
                    <w14:schemeClr w14:val="tx1"/>
                  </w14:solidFill>
                </w14:textFill>
              </w:rPr>
              <w:t>全自动碰焊机</w:t>
            </w:r>
            <w:r>
              <w:rPr>
                <w:rFonts w:hint="default" w:ascii="Times New Roman" w:hAnsi="Times New Roman" w:cs="Times New Roman"/>
                <w:color w:val="000000" w:themeColor="text1"/>
                <w:sz w:val="24"/>
                <w:lang w:val="en-US" w:eastAsia="zh-CN"/>
                <w14:textFill>
                  <w14:solidFill>
                    <w14:schemeClr w14:val="tx1"/>
                  </w14:solidFill>
                </w14:textFill>
              </w:rPr>
              <w:t>对</w:t>
            </w:r>
            <w:r>
              <w:rPr>
                <w:rFonts w:hint="eastAsia" w:cs="Times New Roman"/>
                <w:color w:val="000000" w:themeColor="text1"/>
                <w:sz w:val="24"/>
                <w:lang w:val="en-US" w:eastAsia="zh-CN"/>
                <w14:textFill>
                  <w14:solidFill>
                    <w14:schemeClr w14:val="tx1"/>
                  </w14:solidFill>
                </w14:textFill>
              </w:rPr>
              <w:t>成型后</w:t>
            </w:r>
            <w:r>
              <w:rPr>
                <w:rFonts w:hint="default" w:ascii="Times New Roman" w:hAnsi="Times New Roman" w:cs="Times New Roman"/>
                <w:color w:val="000000" w:themeColor="text1"/>
                <w:sz w:val="24"/>
                <w:lang w:val="en-US" w:eastAsia="zh-CN"/>
                <w14:textFill>
                  <w14:solidFill>
                    <w14:schemeClr w14:val="tx1"/>
                  </w14:solidFill>
                </w14:textFill>
              </w:rPr>
              <w:t>的板材进行拼接加工。接板是利用</w:t>
            </w:r>
            <w:r>
              <w:rPr>
                <w:rFonts w:hint="eastAsia" w:cs="Times New Roman"/>
                <w:color w:val="000000" w:themeColor="text1"/>
                <w:sz w:val="24"/>
                <w:lang w:val="en-US" w:eastAsia="zh-CN"/>
                <w14:textFill>
                  <w14:solidFill>
                    <w14:schemeClr w14:val="tx1"/>
                  </w14:solidFill>
                </w14:textFill>
              </w:rPr>
              <w:t>碰焊机</w:t>
            </w:r>
            <w:r>
              <w:rPr>
                <w:rFonts w:hint="default" w:ascii="Times New Roman" w:hAnsi="Times New Roman" w:cs="Times New Roman"/>
                <w:color w:val="000000" w:themeColor="text1"/>
                <w:sz w:val="24"/>
                <w:lang w:val="en-US" w:eastAsia="zh-CN"/>
                <w14:textFill>
                  <w14:solidFill>
                    <w14:schemeClr w14:val="tx1"/>
                  </w14:solidFill>
                </w14:textFill>
              </w:rPr>
              <w:t>加热两块板子的拼接处，加热软化使拼接缝隙软化连接，自然冷却凝固即可。</w:t>
            </w:r>
            <w:r>
              <w:rPr>
                <w:rFonts w:hint="eastAsia" w:cs="Times New Roman"/>
                <w:color w:val="000000" w:themeColor="text1"/>
                <w:sz w:val="24"/>
                <w:lang w:val="en-US" w:eastAsia="zh-CN"/>
                <w14:textFill>
                  <w14:solidFill>
                    <w14:schemeClr w14:val="tx1"/>
                  </w14:solidFill>
                </w14:textFill>
              </w:rPr>
              <w:t>此过程产生有机废气G</w:t>
            </w:r>
            <w:r>
              <w:rPr>
                <w:rFonts w:hint="eastAsia" w:cs="Times New Roman"/>
                <w:color w:val="000000" w:themeColor="text1"/>
                <w:sz w:val="24"/>
                <w:vertAlign w:val="subscript"/>
                <w:lang w:val="en-US" w:eastAsia="zh-CN"/>
                <w14:textFill>
                  <w14:solidFill>
                    <w14:schemeClr w14:val="tx1"/>
                  </w14:solidFill>
                </w14:textFill>
              </w:rPr>
              <w:t>3-2</w:t>
            </w:r>
            <w:r>
              <w:rPr>
                <w:rFonts w:hint="eastAsia" w:cs="Times New Roman"/>
                <w:color w:val="000000" w:themeColor="text1"/>
                <w:sz w:val="24"/>
                <w:lang w:val="en-US" w:eastAsia="zh-CN"/>
                <w14:textFill>
                  <w14:solidFill>
                    <w14:schemeClr w14:val="tx1"/>
                  </w14:solidFill>
                </w14:textFill>
              </w:rPr>
              <w:t>和设备噪声N，</w:t>
            </w:r>
            <w:r>
              <w:rPr>
                <w:rFonts w:hint="default" w:ascii="Times New Roman" w:hAnsi="Times New Roman" w:cs="Times New Roman"/>
                <w:color w:val="000000" w:themeColor="text1"/>
                <w:sz w:val="24"/>
                <w:lang w:val="en-US" w:eastAsia="zh-CN"/>
                <w14:textFill>
                  <w14:solidFill>
                    <w14:schemeClr w14:val="tx1"/>
                  </w14:solidFill>
                </w14:textFill>
              </w:rPr>
              <w:t>由于仅将拼接处加热软化，且缝隙较小，产生的废气量较小且无法量化，本报告忽略不计</w:t>
            </w:r>
            <w:r>
              <w:rPr>
                <w:rFonts w:hint="eastAsia" w:cs="Times New Roman"/>
                <w:color w:val="000000" w:themeColor="text1"/>
                <w:sz w:val="24"/>
                <w:lang w:val="en-US" w:eastAsia="zh-CN"/>
                <w14:textFill>
                  <w14:solidFill>
                    <w14:schemeClr w14:val="tx1"/>
                  </w14:solidFill>
                </w14:textFill>
              </w:rPr>
              <w:t>；</w:t>
            </w:r>
          </w:p>
          <w:p w14:paraId="42E6B38F">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焊接</w:t>
            </w:r>
            <w:r>
              <w:rPr>
                <w:rFonts w:hint="eastAsia" w:ascii="Times New Roman" w:hAnsi="Times New Roman"/>
                <w:b w:val="0"/>
                <w:bCs/>
                <w:color w:val="000000" w:themeColor="text1"/>
                <w14:textFill>
                  <w14:solidFill>
                    <w14:schemeClr w14:val="tx1"/>
                  </w14:solidFill>
                </w14:textFill>
              </w:rPr>
              <w:t>：</w:t>
            </w:r>
            <w:r>
              <w:rPr>
                <w:rFonts w:hint="eastAsia"/>
                <w:b w:val="0"/>
                <w:bCs/>
                <w:color w:val="000000" w:themeColor="text1"/>
                <w:lang w:eastAsia="zh-CN"/>
                <w14:textFill>
                  <w14:solidFill>
                    <w14:schemeClr w14:val="tx1"/>
                  </w14:solidFill>
                </w14:textFill>
              </w:rPr>
              <w:t>对接</w:t>
            </w:r>
            <w:r>
              <w:rPr>
                <w:rFonts w:hint="default" w:ascii="Times New Roman" w:hAnsi="Times New Roman" w:cs="Times New Roman"/>
                <w:color w:val="000000" w:themeColor="text1"/>
                <w:sz w:val="24"/>
                <w:lang w:val="en-US" w:eastAsia="zh-CN"/>
                <w14:textFill>
                  <w14:solidFill>
                    <w14:schemeClr w14:val="tx1"/>
                  </w14:solidFill>
                </w14:textFill>
              </w:rPr>
              <w:t>好的板材进行焊接加工。该工序利用手持焊枪将PP焊条加热软化后填充焊接缝隙，自然冷却凝固。</w:t>
            </w:r>
            <w:r>
              <w:rPr>
                <w:rFonts w:hint="eastAsia" w:cs="Times New Roman"/>
                <w:color w:val="000000" w:themeColor="text1"/>
                <w:sz w:val="24"/>
                <w:lang w:val="en-US" w:eastAsia="zh-CN"/>
                <w14:textFill>
                  <w14:solidFill>
                    <w14:schemeClr w14:val="tx1"/>
                  </w14:solidFill>
                </w14:textFill>
              </w:rPr>
              <w:t>此过程产生</w:t>
            </w:r>
            <w:r>
              <w:rPr>
                <w:rFonts w:hint="default" w:ascii="Times New Roman" w:hAnsi="Times New Roman" w:cs="Times New Roman"/>
                <w:color w:val="000000" w:themeColor="text1"/>
                <w:sz w:val="24"/>
                <w:lang w:val="en-US" w:eastAsia="zh-CN"/>
                <w14:textFill>
                  <w14:solidFill>
                    <w14:schemeClr w14:val="tx1"/>
                  </w14:solidFill>
                </w14:textFill>
              </w:rPr>
              <w:t>焊接废气G</w:t>
            </w:r>
            <w:r>
              <w:rPr>
                <w:rFonts w:hint="default" w:ascii="Times New Roman" w:hAnsi="Times New Roman" w:cs="Times New Roman"/>
                <w:color w:val="000000" w:themeColor="text1"/>
                <w:sz w:val="24"/>
                <w:vertAlign w:val="subscript"/>
                <w:lang w:val="en-US" w:eastAsia="zh-CN"/>
                <w14:textFill>
                  <w14:solidFill>
                    <w14:schemeClr w14:val="tx1"/>
                  </w14:solidFill>
                </w14:textFill>
              </w:rPr>
              <w:t>3-</w:t>
            </w:r>
            <w:r>
              <w:rPr>
                <w:rFonts w:hint="eastAsia" w:cs="Times New Roman"/>
                <w:color w:val="000000" w:themeColor="text1"/>
                <w:sz w:val="24"/>
                <w:vertAlign w:val="sub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和设备噪声N；</w:t>
            </w:r>
          </w:p>
          <w:p w14:paraId="516B993A">
            <w:pPr>
              <w:pStyle w:val="19"/>
              <w:keepNext w:val="0"/>
              <w:keepLines w:val="0"/>
              <w:pageBreakBefore w:val="0"/>
              <w:kinsoku/>
              <w:wordWrap/>
              <w:overflowPunct/>
              <w:topLinePunct w:val="0"/>
              <w:bidi w:val="0"/>
              <w:snapToGrid/>
              <w:spacing w:line="360" w:lineRule="auto"/>
              <w:jc w:val="both"/>
              <w:textAlignment w:val="auto"/>
              <w:rPr>
                <w:rFonts w:hint="default"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组装</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按照产品的设计要求，将外购的成品部件组装到焊接后的设备上，此过程不产生污染；</w:t>
            </w:r>
          </w:p>
          <w:p w14:paraId="005BD325">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检验：对照设计图纸检验设备配件是否全部安装，配件安装遗漏则</w:t>
            </w:r>
            <w:r>
              <w:rPr>
                <w:rFonts w:hint="eastAsia"/>
                <w:b w:val="0"/>
                <w:bCs/>
                <w:color w:val="000000" w:themeColor="text1"/>
                <w:lang w:val="en-US" w:eastAsia="zh-CN"/>
                <w14:textFill>
                  <w14:solidFill>
                    <w14:schemeClr w14:val="tx1"/>
                  </w14:solidFill>
                </w14:textFill>
              </w:rPr>
              <w:t>返回组装工序</w:t>
            </w:r>
            <w:r>
              <w:rPr>
                <w:rFonts w:hint="eastAsia" w:ascii="Times New Roman" w:hAnsi="Times New Roman"/>
                <w:b w:val="0"/>
                <w:bCs/>
                <w:color w:val="000000" w:themeColor="text1"/>
                <w:lang w:val="en-US" w:eastAsia="zh-CN"/>
                <w14:textFill>
                  <w14:solidFill>
                    <w14:schemeClr w14:val="tx1"/>
                  </w14:solidFill>
                </w14:textFill>
              </w:rPr>
              <w:t>安装</w:t>
            </w:r>
            <w:r>
              <w:rPr>
                <w:rFonts w:hint="eastAsia"/>
                <w:b w:val="0"/>
                <w:bCs/>
                <w:color w:val="000000" w:themeColor="text1"/>
                <w:lang w:val="en-US" w:eastAsia="zh-CN"/>
                <w14:textFill>
                  <w14:solidFill>
                    <w14:schemeClr w14:val="tx1"/>
                  </w14:solidFill>
                </w14:textFill>
              </w:rPr>
              <w:t>；</w:t>
            </w:r>
          </w:p>
          <w:p w14:paraId="2369EFDF">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成品：检验合格产品暂存厂区。</w:t>
            </w:r>
          </w:p>
          <w:p w14:paraId="625EBFA0">
            <w:pPr>
              <w:pStyle w:val="18"/>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玻璃钢环保设备</w:t>
            </w:r>
            <w:r>
              <w:rPr>
                <w:rFonts w:hint="eastAsia"/>
                <w:color w:val="000000" w:themeColor="text1"/>
                <w14:textFill>
                  <w14:solidFill>
                    <w14:schemeClr w14:val="tx1"/>
                  </w14:solidFill>
                </w14:textFill>
              </w:rPr>
              <w:t>生产工艺流程见</w:t>
            </w:r>
            <w:r>
              <w:rPr>
                <w:rFonts w:hint="eastAsia"/>
                <w:color w:val="000000" w:themeColor="text1"/>
                <w:lang w:val="en-US" w:eastAsia="zh-CN"/>
                <w14:textFill>
                  <w14:solidFill>
                    <w14:schemeClr w14:val="tx1"/>
                  </w14:solidFill>
                </w14:textFill>
              </w:rPr>
              <w:t>下图</w:t>
            </w:r>
            <w:r>
              <w:rPr>
                <w:rFonts w:hint="eastAsia" w:cs="Times New Roman"/>
                <w:color w:val="000000" w:themeColor="text1"/>
                <w:lang w:val="en-US" w:eastAsia="zh-CN"/>
                <w14:textFill>
                  <w14:solidFill>
                    <w14:schemeClr w14:val="tx1"/>
                  </w14:solidFill>
                </w14:textFill>
              </w:rPr>
              <w:t>：</w:t>
            </w:r>
          </w:p>
          <w:p w14:paraId="014429CC">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jc w:val="center"/>
              <w:textAlignment w:val="auto"/>
              <w:rPr>
                <w:rFonts w:hint="eastAsia" w:ascii="Times New Roman" w:hAnsi="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pict>
                <v:shape id="_x0000_s1034" o:spid="_x0000_s1034" o:spt="75" type="#_x0000_t75" style="position:absolute;left:0pt;margin-left:8pt;margin-top:2.25pt;height:343.5pt;width:396.9pt;mso-wrap-distance-bottom:0pt;mso-wrap-distance-top:0pt;z-index:251662336;mso-width-relative:page;mso-height-relative:page;" o:ole="t" filled="f" o:preferrelative="t" stroked="f" coordsize="21600,21600">
                  <v:path/>
                  <v:fill on="f" focussize="0,0"/>
                  <v:stroke on="f"/>
                  <v:imagedata r:id="rId16" o:title=""/>
                  <o:lock v:ext="edit" aspectratio="f"/>
                  <w10:wrap type="topAndBottom"/>
                </v:shape>
                <o:OLEObject Type="Embed" ProgID="Visio.Drawing.15" ShapeID="_x0000_s1034" DrawAspect="Content" ObjectID="_1468075729" r:id="rId15">
                  <o:LockedField>false</o:LockedField>
                </o:OLEObject>
              </w:pict>
            </w:r>
            <w:r>
              <w:rPr>
                <w:rFonts w:hint="eastAsia"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5</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玻璃钢环保设备</w:t>
            </w:r>
            <w:r>
              <w:rPr>
                <w:rFonts w:hint="eastAsia" w:ascii="Times New Roman" w:hAnsi="Times New Roman" w:cs="Times New Roman"/>
                <w:b/>
                <w:bCs/>
                <w:color w:val="000000" w:themeColor="text1"/>
                <w:sz w:val="21"/>
                <w:szCs w:val="21"/>
                <w:lang w:val="en-US" w:eastAsia="zh-CN"/>
                <w14:textFill>
                  <w14:solidFill>
                    <w14:schemeClr w14:val="tx1"/>
                  </w14:solidFill>
                </w14:textFill>
              </w:rPr>
              <w:t>工</w:t>
            </w:r>
            <w:r>
              <w:rPr>
                <w:rFonts w:hint="default" w:ascii="Times New Roman" w:hAnsi="Times New Roman" w:cs="Times New Roman"/>
                <w:b/>
                <w:bCs/>
                <w:color w:val="000000" w:themeColor="text1"/>
                <w:sz w:val="21"/>
                <w:szCs w:val="21"/>
                <w14:textFill>
                  <w14:solidFill>
                    <w14:schemeClr w14:val="tx1"/>
                  </w14:solidFill>
                </w14:textFill>
              </w:rPr>
              <w:t>艺流程图</w:t>
            </w:r>
          </w:p>
          <w:p w14:paraId="65AD144A">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s="宋体"/>
                <w:b w:val="0"/>
                <w:bCs w:val="0"/>
                <w:color w:val="000000" w:themeColor="text1"/>
                <w:kern w:val="2"/>
                <w:sz w:val="24"/>
                <w:szCs w:val="24"/>
                <w:lang w:val="en-US" w:eastAsia="zh-CN"/>
                <w14:textFill>
                  <w14:solidFill>
                    <w14:schemeClr w14:val="tx1"/>
                  </w14:solidFill>
                </w14:textFill>
              </w:rPr>
            </w:pPr>
            <w:r>
              <w:rPr>
                <w:rFonts w:hint="eastAsia" w:cs="宋体"/>
                <w:b w:val="0"/>
                <w:bCs w:val="0"/>
                <w:color w:val="000000" w:themeColor="text1"/>
                <w:kern w:val="2"/>
                <w:sz w:val="24"/>
                <w:szCs w:val="24"/>
                <w:lang w:val="en-US" w:eastAsia="zh-CN"/>
                <w14:textFill>
                  <w14:solidFill>
                    <w14:schemeClr w14:val="tx1"/>
                  </w14:solidFill>
                </w14:textFill>
              </w:rPr>
              <w:t>生产工艺流程简述：</w:t>
            </w:r>
          </w:p>
          <w:p w14:paraId="64DA22C7">
            <w:pPr>
              <w:pStyle w:val="19"/>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b w:val="0"/>
                <w:color w:val="000000" w:themeColor="text1"/>
                <w:sz w:val="24"/>
                <w:lang w:val="en-US" w:eastAsia="zh-CN"/>
                <w14:textFill>
                  <w14:solidFill>
                    <w14:schemeClr w14:val="tx1"/>
                  </w14:solidFill>
                </w14:textFill>
              </w:rPr>
            </w:pPr>
            <w:r>
              <w:rPr>
                <w:rFonts w:hint="default" w:ascii="Times New Roman" w:hAnsi="Times New Roman"/>
                <w:b w:val="0"/>
                <w:color w:val="000000" w:themeColor="text1"/>
                <w:sz w:val="24"/>
                <w:lang w:val="en-US" w:eastAsia="zh-CN"/>
                <w14:textFill>
                  <w14:solidFill>
                    <w14:schemeClr w14:val="tx1"/>
                  </w14:solidFill>
                </w14:textFill>
              </w:rPr>
              <w:t>模具整理</w:t>
            </w:r>
            <w:r>
              <w:rPr>
                <w:rFonts w:hint="eastAsia" w:ascii="Times New Roman" w:hAnsi="Times New Roman"/>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项目模具均为外购，重复使用每</w:t>
            </w:r>
            <w:r>
              <w:rPr>
                <w:rFonts w:hint="eastAsia" w:ascii="Times New Roman" w:hAnsi="Times New Roman"/>
                <w:b w:val="0"/>
                <w:color w:val="000000" w:themeColor="text1"/>
                <w:sz w:val="24"/>
                <w:lang w:val="en-US" w:eastAsia="zh-CN"/>
                <w14:textFill>
                  <w14:solidFill>
                    <w14:schemeClr w14:val="tx1"/>
                  </w14:solidFill>
                </w14:textFill>
              </w:rPr>
              <w:t>十</w:t>
            </w:r>
            <w:r>
              <w:rPr>
                <w:rFonts w:hint="default" w:ascii="Times New Roman" w:hAnsi="Times New Roman"/>
                <w:b w:val="0"/>
                <w:color w:val="000000" w:themeColor="text1"/>
                <w:sz w:val="24"/>
                <w:lang w:val="en-US" w:eastAsia="zh-CN"/>
                <w14:textFill>
                  <w14:solidFill>
                    <w14:schemeClr w14:val="tx1"/>
                  </w14:solidFill>
                </w14:textFill>
              </w:rPr>
              <w:t>年更换一次，使用前需要用毛刷对模具进行清理，在模具上打上</w:t>
            </w:r>
            <w:r>
              <w:rPr>
                <w:rFonts w:hint="eastAsia" w:ascii="Times New Roman" w:hAnsi="Times New Roman"/>
                <w:b w:val="0"/>
                <w:color w:val="000000" w:themeColor="text1"/>
                <w:sz w:val="24"/>
                <w:lang w:val="en-US" w:eastAsia="zh-CN"/>
                <w14:textFill>
                  <w14:solidFill>
                    <w14:schemeClr w14:val="tx1"/>
                  </w14:solidFill>
                </w14:textFill>
              </w:rPr>
              <w:t>脱模剂</w:t>
            </w:r>
            <w:r>
              <w:rPr>
                <w:rFonts w:hint="default" w:ascii="Times New Roman" w:hAnsi="Times New Roman"/>
                <w:b w:val="0"/>
                <w:color w:val="000000" w:themeColor="text1"/>
                <w:sz w:val="24"/>
                <w:lang w:val="en-US" w:eastAsia="zh-CN"/>
                <w14:textFill>
                  <w14:solidFill>
                    <w14:schemeClr w14:val="tx1"/>
                  </w14:solidFill>
                </w14:textFill>
              </w:rPr>
              <w:t>，便于后期脱模。</w:t>
            </w:r>
            <w:r>
              <w:rPr>
                <w:rFonts w:hint="eastAsia" w:ascii="Times New Roman" w:hAnsi="Times New Roman"/>
                <w:b w:val="0"/>
                <w:color w:val="000000" w:themeColor="text1"/>
                <w:sz w:val="24"/>
                <w:lang w:val="en-US" w:eastAsia="zh-CN"/>
                <w14:textFill>
                  <w14:solidFill>
                    <w14:schemeClr w14:val="tx1"/>
                  </w14:solidFill>
                </w14:textFill>
              </w:rPr>
              <w:t>涂脱模剂过程为常温环境</w:t>
            </w:r>
            <w:r>
              <w:rPr>
                <w:rFonts w:hint="default" w:ascii="Times New Roman" w:hAnsi="Times New Roman"/>
                <w:b w:val="0"/>
                <w:color w:val="000000" w:themeColor="text1"/>
                <w:sz w:val="24"/>
                <w:lang w:val="en-US" w:eastAsia="zh-CN"/>
                <w14:textFill>
                  <w14:solidFill>
                    <w14:schemeClr w14:val="tx1"/>
                  </w14:solidFill>
                </w14:textFill>
              </w:rPr>
              <w:t>。</w:t>
            </w:r>
            <w:r>
              <w:rPr>
                <w:rFonts w:hint="eastAsia" w:ascii="Times New Roman" w:hAnsi="Times New Roman"/>
                <w:b w:val="0"/>
                <w:color w:val="000000" w:themeColor="text1"/>
                <w:sz w:val="24"/>
                <w:lang w:val="en-US" w:eastAsia="zh-CN"/>
                <w14:textFill>
                  <w14:solidFill>
                    <w14:schemeClr w14:val="tx1"/>
                  </w14:solidFill>
                </w14:textFill>
              </w:rPr>
              <w:t>模具整理工序设置在密闭操作间内。</w:t>
            </w:r>
            <w:r>
              <w:rPr>
                <w:rFonts w:hint="default" w:ascii="Times New Roman" w:hAnsi="Times New Roman"/>
                <w:b w:val="0"/>
                <w:color w:val="000000" w:themeColor="text1"/>
                <w:sz w:val="24"/>
                <w:lang w:val="en-US" w:eastAsia="zh-CN"/>
                <w14:textFill>
                  <w14:solidFill>
                    <w14:schemeClr w14:val="tx1"/>
                  </w14:solidFill>
                </w14:textFill>
              </w:rPr>
              <w:t>此工序会产生</w:t>
            </w:r>
            <w:r>
              <w:rPr>
                <w:rFonts w:hint="eastAsia" w:ascii="Times New Roman" w:hAnsi="Times New Roman"/>
                <w:b w:val="0"/>
                <w:color w:val="000000" w:themeColor="text1"/>
                <w:sz w:val="24"/>
                <w:lang w:val="en-US" w:eastAsia="zh-CN"/>
                <w14:textFill>
                  <w14:solidFill>
                    <w14:schemeClr w14:val="tx1"/>
                  </w14:solidFill>
                </w14:textFill>
              </w:rPr>
              <w:t>有机废气G</w:t>
            </w:r>
            <w:r>
              <w:rPr>
                <w:rFonts w:hint="eastAsia" w:ascii="Times New Roman" w:hAnsi="Times New Roman"/>
                <w:b w:val="0"/>
                <w:color w:val="000000" w:themeColor="text1"/>
                <w:sz w:val="24"/>
                <w:vertAlign w:val="subscript"/>
                <w:lang w:val="en-US" w:eastAsia="zh-CN"/>
                <w14:textFill>
                  <w14:solidFill>
                    <w14:schemeClr w14:val="tx1"/>
                  </w14:solidFill>
                </w14:textFill>
              </w:rPr>
              <w:t>4-1</w:t>
            </w:r>
            <w:r>
              <w:rPr>
                <w:rFonts w:hint="eastAsia" w:ascii="Times New Roman" w:hAnsi="Times New Roman"/>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废毛刷S</w:t>
            </w:r>
            <w:r>
              <w:rPr>
                <w:rFonts w:hint="eastAsia" w:ascii="Times New Roman" w:hAnsi="Times New Roman"/>
                <w:b w:val="0"/>
                <w:color w:val="000000" w:themeColor="text1"/>
                <w:sz w:val="24"/>
                <w:vertAlign w:val="subscript"/>
                <w:lang w:val="en-US" w:eastAsia="zh-CN"/>
                <w14:textFill>
                  <w14:solidFill>
                    <w14:schemeClr w14:val="tx1"/>
                  </w14:solidFill>
                </w14:textFill>
              </w:rPr>
              <w:t>4</w:t>
            </w:r>
            <w:r>
              <w:rPr>
                <w:rFonts w:hint="default" w:ascii="Times New Roman" w:hAnsi="Times New Roman"/>
                <w:b w:val="0"/>
                <w:color w:val="000000" w:themeColor="text1"/>
                <w:sz w:val="24"/>
                <w:vertAlign w:val="subscript"/>
                <w:lang w:val="en-US" w:eastAsia="zh-CN"/>
                <w14:textFill>
                  <w14:solidFill>
                    <w14:schemeClr w14:val="tx1"/>
                  </w14:solidFill>
                </w14:textFill>
              </w:rPr>
              <w:t>-1</w:t>
            </w:r>
            <w:r>
              <w:rPr>
                <w:rFonts w:hint="eastAsia" w:ascii="Times New Roman" w:hAnsi="Times New Roman"/>
                <w:b w:val="0"/>
                <w:color w:val="000000" w:themeColor="text1"/>
                <w:sz w:val="24"/>
                <w:lang w:val="en-US" w:eastAsia="zh-CN"/>
                <w14:textFill>
                  <w14:solidFill>
                    <w14:schemeClr w14:val="tx1"/>
                  </w14:solidFill>
                </w14:textFill>
              </w:rPr>
              <w:t>和设备噪声N；</w:t>
            </w:r>
          </w:p>
          <w:p w14:paraId="5B3F8724">
            <w:pPr>
              <w:pStyle w:val="19"/>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b w:val="0"/>
                <w:color w:val="000000" w:themeColor="text1"/>
                <w:sz w:val="24"/>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涂胶衣：采用手糊工艺的玻璃钢制品需要先用刷子将树脂胶衣均匀地涂刷在模具表面，厚度一般控制在0.2 - 0.5mm，树脂胶衣作为脱模后产品的外表面，起到一定的防护或者其他作用的。涂胶衣工序设置在密闭操作间内。</w:t>
            </w:r>
            <w:r>
              <w:rPr>
                <w:rFonts w:hint="default" w:ascii="Times New Roman" w:hAnsi="Times New Roman"/>
                <w:b w:val="0"/>
                <w:color w:val="000000" w:themeColor="text1"/>
                <w:sz w:val="24"/>
                <w:lang w:val="en-US" w:eastAsia="zh-CN"/>
                <w14:textFill>
                  <w14:solidFill>
                    <w14:schemeClr w14:val="tx1"/>
                  </w14:solidFill>
                </w14:textFill>
              </w:rPr>
              <w:t>该工序产生</w:t>
            </w:r>
            <w:r>
              <w:rPr>
                <w:rFonts w:hint="eastAsia" w:ascii="Times New Roman" w:hAnsi="Times New Roman"/>
                <w:b w:val="0"/>
                <w:color w:val="000000" w:themeColor="text1"/>
                <w:sz w:val="24"/>
                <w:lang w:val="en-US" w:eastAsia="zh-CN"/>
                <w14:textFill>
                  <w14:solidFill>
                    <w14:schemeClr w14:val="tx1"/>
                  </w14:solidFill>
                </w14:textFill>
              </w:rPr>
              <w:t>涂胶</w:t>
            </w:r>
            <w:r>
              <w:rPr>
                <w:rFonts w:hint="default" w:ascii="Times New Roman" w:hAnsi="Times New Roman"/>
                <w:b w:val="0"/>
                <w:color w:val="000000" w:themeColor="text1"/>
                <w:sz w:val="24"/>
                <w:lang w:val="en-US" w:eastAsia="zh-CN"/>
                <w14:textFill>
                  <w14:solidFill>
                    <w14:schemeClr w14:val="tx1"/>
                  </w14:solidFill>
                </w14:textFill>
              </w:rPr>
              <w:t>废气</w:t>
            </w:r>
            <w:r>
              <w:rPr>
                <w:rFonts w:hint="eastAsia" w:ascii="Times New Roman" w:hAnsi="Times New Roman"/>
                <w:b w:val="0"/>
                <w:color w:val="000000" w:themeColor="text1"/>
                <w:sz w:val="24"/>
                <w:lang w:val="en-US" w:eastAsia="zh-CN"/>
                <w14:textFill>
                  <w14:solidFill>
                    <w14:schemeClr w14:val="tx1"/>
                  </w14:solidFill>
                </w14:textFill>
              </w:rPr>
              <w:t>G</w:t>
            </w:r>
            <w:r>
              <w:rPr>
                <w:rFonts w:hint="eastAsia" w:ascii="Times New Roman" w:hAnsi="Times New Roman"/>
                <w:b w:val="0"/>
                <w:color w:val="000000" w:themeColor="text1"/>
                <w:sz w:val="24"/>
                <w:vertAlign w:val="subscript"/>
                <w:lang w:val="en-US" w:eastAsia="zh-CN"/>
                <w14:textFill>
                  <w14:solidFill>
                    <w14:schemeClr w14:val="tx1"/>
                  </w14:solidFill>
                </w14:textFill>
              </w:rPr>
              <w:t>4-2</w:t>
            </w:r>
            <w:r>
              <w:rPr>
                <w:rFonts w:hint="eastAsia" w:ascii="Times New Roman" w:hAnsi="Times New Roman"/>
                <w:b w:val="0"/>
                <w:color w:val="000000" w:themeColor="text1"/>
                <w:sz w:val="24"/>
                <w:lang w:val="en-US" w:eastAsia="zh-CN"/>
                <w14:textFill>
                  <w14:solidFill>
                    <w14:schemeClr w14:val="tx1"/>
                  </w14:solidFill>
                </w14:textFill>
              </w:rPr>
              <w:t>；</w:t>
            </w:r>
          </w:p>
          <w:p w14:paraId="35091A15">
            <w:pPr>
              <w:pStyle w:val="19"/>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b w:val="0"/>
                <w:color w:val="000000" w:themeColor="text1"/>
                <w:sz w:val="24"/>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调胶：根据产品方案要求</w:t>
            </w:r>
            <w:r>
              <w:rPr>
                <w:rFonts w:hint="default" w:ascii="Times New Roman" w:hAnsi="Times New Roman"/>
                <w:b w:val="0"/>
                <w:color w:val="000000" w:themeColor="text1"/>
                <w:sz w:val="24"/>
                <w:lang w:val="en-US" w:eastAsia="zh-CN"/>
                <w14:textFill>
                  <w14:solidFill>
                    <w14:schemeClr w14:val="tx1"/>
                  </w14:solidFill>
                </w14:textFill>
              </w:rPr>
              <w:t>将不饱和聚酯树脂</w:t>
            </w:r>
            <w:r>
              <w:rPr>
                <w:rFonts w:hint="eastAsia" w:ascii="Times New Roman" w:hAnsi="Times New Roman"/>
                <w:b w:val="0"/>
                <w:color w:val="000000" w:themeColor="text1"/>
                <w:sz w:val="24"/>
                <w:lang w:val="en-US" w:eastAsia="zh-CN"/>
                <w14:textFill>
                  <w14:solidFill>
                    <w14:schemeClr w14:val="tx1"/>
                  </w14:solidFill>
                </w14:textFill>
              </w:rPr>
              <w:t>/乙烯基树脂</w:t>
            </w:r>
            <w:r>
              <w:rPr>
                <w:rFonts w:hint="default" w:ascii="Times New Roman" w:hAnsi="Times New Roman"/>
                <w:b w:val="0"/>
                <w:color w:val="000000" w:themeColor="text1"/>
                <w:sz w:val="24"/>
                <w:lang w:val="en-US" w:eastAsia="zh-CN"/>
                <w14:textFill>
                  <w14:solidFill>
                    <w14:schemeClr w14:val="tx1"/>
                  </w14:solidFill>
                </w14:textFill>
              </w:rPr>
              <w:t>和固化剂按照</w:t>
            </w:r>
            <w:r>
              <w:rPr>
                <w:rFonts w:hint="eastAsia" w:ascii="Times New Roman" w:hAnsi="Times New Roman"/>
                <w:b w:val="0"/>
                <w:color w:val="000000" w:themeColor="text1"/>
                <w:sz w:val="24"/>
                <w:lang w:val="en-US" w:eastAsia="zh-CN"/>
                <w14:textFill>
                  <w14:solidFill>
                    <w14:schemeClr w14:val="tx1"/>
                  </w14:solidFill>
                </w14:textFill>
              </w:rPr>
              <w:t>不同</w:t>
            </w:r>
            <w:r>
              <w:rPr>
                <w:rFonts w:hint="default" w:ascii="Times New Roman" w:hAnsi="Times New Roman"/>
                <w:b w:val="0"/>
                <w:color w:val="000000" w:themeColor="text1"/>
                <w:sz w:val="24"/>
                <w:lang w:val="en-US" w:eastAsia="zh-CN"/>
                <w14:textFill>
                  <w14:solidFill>
                    <w14:schemeClr w14:val="tx1"/>
                  </w14:solidFill>
                </w14:textFill>
              </w:rPr>
              <w:t>比例人工投入普通塑料桶中</w:t>
            </w:r>
            <w:r>
              <w:rPr>
                <w:rFonts w:hint="eastAsia" w:ascii="Times New Roman" w:hAnsi="Times New Roman"/>
                <w:b w:val="0"/>
                <w:color w:val="000000" w:themeColor="text1"/>
                <w:sz w:val="24"/>
                <w:lang w:val="en-US" w:eastAsia="zh-CN"/>
                <w14:textFill>
                  <w14:solidFill>
                    <w14:schemeClr w14:val="tx1"/>
                  </w14:solidFill>
                </w14:textFill>
              </w:rPr>
              <w:t>混合</w:t>
            </w:r>
            <w:r>
              <w:rPr>
                <w:rFonts w:hint="default" w:ascii="Times New Roman" w:hAnsi="Times New Roman"/>
                <w:b w:val="0"/>
                <w:color w:val="000000" w:themeColor="text1"/>
                <w:sz w:val="24"/>
                <w:lang w:val="en-US" w:eastAsia="zh-CN"/>
                <w14:textFill>
                  <w14:solidFill>
                    <w14:schemeClr w14:val="tx1"/>
                  </w14:solidFill>
                </w14:textFill>
              </w:rPr>
              <w:t>搅拌。</w:t>
            </w:r>
            <w:r>
              <w:rPr>
                <w:rFonts w:hint="eastAsia" w:ascii="Times New Roman" w:hAnsi="Times New Roman"/>
                <w:b w:val="0"/>
                <w:color w:val="000000" w:themeColor="text1"/>
                <w:sz w:val="24"/>
                <w:lang w:val="en-US" w:eastAsia="zh-CN"/>
                <w14:textFill>
                  <w14:solidFill>
                    <w14:schemeClr w14:val="tx1"/>
                  </w14:solidFill>
                </w14:textFill>
              </w:rPr>
              <w:t>调胶工序设置在密闭操作间内。</w:t>
            </w:r>
            <w:r>
              <w:rPr>
                <w:rFonts w:hint="default" w:ascii="Times New Roman" w:hAnsi="Times New Roman"/>
                <w:b w:val="0"/>
                <w:color w:val="000000" w:themeColor="text1"/>
                <w:sz w:val="24"/>
                <w:lang w:val="en-US" w:eastAsia="zh-CN"/>
                <w14:textFill>
                  <w14:solidFill>
                    <w14:schemeClr w14:val="tx1"/>
                  </w14:solidFill>
                </w14:textFill>
              </w:rPr>
              <w:t>该工序产生</w:t>
            </w:r>
            <w:r>
              <w:rPr>
                <w:rFonts w:hint="eastAsia" w:ascii="Times New Roman" w:hAnsi="Times New Roman"/>
                <w:b w:val="0"/>
                <w:color w:val="000000" w:themeColor="text1"/>
                <w:sz w:val="24"/>
                <w:lang w:val="en-US" w:eastAsia="zh-CN"/>
                <w14:textFill>
                  <w14:solidFill>
                    <w14:schemeClr w14:val="tx1"/>
                  </w14:solidFill>
                </w14:textFill>
              </w:rPr>
              <w:t>调配</w:t>
            </w:r>
            <w:r>
              <w:rPr>
                <w:rFonts w:hint="default" w:ascii="Times New Roman" w:hAnsi="Times New Roman"/>
                <w:b w:val="0"/>
                <w:color w:val="000000" w:themeColor="text1"/>
                <w:sz w:val="24"/>
                <w:lang w:val="en-US" w:eastAsia="zh-CN"/>
                <w14:textFill>
                  <w14:solidFill>
                    <w14:schemeClr w14:val="tx1"/>
                  </w14:solidFill>
                </w14:textFill>
              </w:rPr>
              <w:t>废气G</w:t>
            </w:r>
            <w:r>
              <w:rPr>
                <w:rFonts w:hint="eastAsia" w:ascii="Times New Roman" w:hAnsi="Times New Roman"/>
                <w:b w:val="0"/>
                <w:color w:val="000000" w:themeColor="text1"/>
                <w:sz w:val="24"/>
                <w:vertAlign w:val="subscript"/>
                <w:lang w:val="en-US" w:eastAsia="zh-CN"/>
                <w14:textFill>
                  <w14:solidFill>
                    <w14:schemeClr w14:val="tx1"/>
                  </w14:solidFill>
                </w14:textFill>
              </w:rPr>
              <w:t>4</w:t>
            </w:r>
            <w:r>
              <w:rPr>
                <w:rFonts w:hint="default" w:ascii="Times New Roman" w:hAnsi="Times New Roman"/>
                <w:b w:val="0"/>
                <w:color w:val="000000" w:themeColor="text1"/>
                <w:sz w:val="24"/>
                <w:vertAlign w:val="subscript"/>
                <w:lang w:val="en-US" w:eastAsia="zh-CN"/>
                <w14:textFill>
                  <w14:solidFill>
                    <w14:schemeClr w14:val="tx1"/>
                  </w14:solidFill>
                </w14:textFill>
              </w:rPr>
              <w:t>-</w:t>
            </w:r>
            <w:r>
              <w:rPr>
                <w:rFonts w:hint="eastAsia" w:ascii="Times New Roman" w:hAnsi="Times New Roman"/>
                <w:b w:val="0"/>
                <w:color w:val="000000" w:themeColor="text1"/>
                <w:sz w:val="24"/>
                <w:vertAlign w:val="subscript"/>
                <w:lang w:val="en-US" w:eastAsia="zh-CN"/>
                <w14:textFill>
                  <w14:solidFill>
                    <w14:schemeClr w14:val="tx1"/>
                  </w14:solidFill>
                </w14:textFill>
              </w:rPr>
              <w:t>3</w:t>
            </w:r>
            <w:r>
              <w:rPr>
                <w:rFonts w:hint="eastAsia" w:ascii="Times New Roman" w:hAnsi="Times New Roman"/>
                <w:b w:val="0"/>
                <w:color w:val="000000" w:themeColor="text1"/>
                <w:sz w:val="24"/>
                <w:lang w:val="en-US" w:eastAsia="zh-CN"/>
                <w14:textFill>
                  <w14:solidFill>
                    <w14:schemeClr w14:val="tx1"/>
                  </w14:solidFill>
                </w14:textFill>
              </w:rPr>
              <w:t>；</w:t>
            </w:r>
          </w:p>
          <w:p w14:paraId="5D52888A">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b w:val="0"/>
                <w:color w:val="000000" w:themeColor="text1"/>
                <w:sz w:val="24"/>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手糊：</w:t>
            </w:r>
            <w:r>
              <w:rPr>
                <w:rFonts w:hint="eastAsia"/>
                <w:b w:val="0"/>
                <w:color w:val="000000" w:themeColor="text1"/>
                <w:sz w:val="24"/>
                <w:lang w:val="en-US" w:eastAsia="zh-CN"/>
                <w14:textFill>
                  <w14:solidFill>
                    <w14:schemeClr w14:val="tx1"/>
                  </w14:solidFill>
                </w14:textFill>
              </w:rPr>
              <w:t>项目50%的玻璃钢产品采用手糊工艺制作，</w:t>
            </w:r>
            <w:r>
              <w:rPr>
                <w:rFonts w:hint="default" w:ascii="Times New Roman" w:hAnsi="Times New Roman"/>
                <w:b w:val="0"/>
                <w:color w:val="000000" w:themeColor="text1"/>
                <w:sz w:val="24"/>
                <w:lang w:val="en-US" w:eastAsia="zh-CN"/>
                <w14:textFill>
                  <w14:solidFill>
                    <w14:schemeClr w14:val="tx1"/>
                  </w14:solidFill>
                </w14:textFill>
              </w:rPr>
              <w:t>先在模具表面铺一层纤维材料，然后用刷子将树脂胶液均匀地涂刷在纤维上，使树脂充分浸渍纤维，排除气泡。重复上述步骤，根据制品的厚度要求，铺放多层纤维材料和树脂。</w:t>
            </w:r>
            <w:r>
              <w:rPr>
                <w:rFonts w:hint="eastAsia"/>
                <w:b w:val="0"/>
                <w:color w:val="000000" w:themeColor="text1"/>
                <w:sz w:val="24"/>
                <w:lang w:val="en-US" w:eastAsia="zh-CN"/>
                <w14:textFill>
                  <w14:solidFill>
                    <w14:schemeClr w14:val="tx1"/>
                  </w14:solidFill>
                </w14:textFill>
              </w:rPr>
              <w:t>手糊</w:t>
            </w:r>
            <w:r>
              <w:rPr>
                <w:rFonts w:hint="eastAsia" w:ascii="Times New Roman" w:hAnsi="Times New Roman"/>
                <w:b w:val="0"/>
                <w:color w:val="000000" w:themeColor="text1"/>
                <w:sz w:val="24"/>
                <w:lang w:val="en-US" w:eastAsia="zh-CN"/>
                <w14:textFill>
                  <w14:solidFill>
                    <w14:schemeClr w14:val="tx1"/>
                  </w14:solidFill>
                </w14:textFill>
              </w:rPr>
              <w:t>工序设置在密闭操作间内。</w:t>
            </w:r>
            <w:r>
              <w:rPr>
                <w:rFonts w:hint="default" w:ascii="Times New Roman" w:hAnsi="Times New Roman"/>
                <w:b w:val="0"/>
                <w:color w:val="000000" w:themeColor="text1"/>
                <w:sz w:val="24"/>
                <w:lang w:val="en-US" w:eastAsia="zh-CN"/>
                <w14:textFill>
                  <w14:solidFill>
                    <w14:schemeClr w14:val="tx1"/>
                  </w14:solidFill>
                </w14:textFill>
              </w:rPr>
              <w:t>该工序产生</w:t>
            </w:r>
            <w:r>
              <w:rPr>
                <w:rFonts w:hint="eastAsia" w:ascii="Times New Roman" w:hAnsi="Times New Roman"/>
                <w:b w:val="0"/>
                <w:color w:val="000000" w:themeColor="text1"/>
                <w:sz w:val="24"/>
                <w:lang w:val="en-US" w:eastAsia="zh-CN"/>
                <w14:textFill>
                  <w14:solidFill>
                    <w14:schemeClr w14:val="tx1"/>
                  </w14:solidFill>
                </w14:textFill>
              </w:rPr>
              <w:t>手糊</w:t>
            </w:r>
            <w:r>
              <w:rPr>
                <w:rFonts w:hint="default" w:ascii="Times New Roman" w:hAnsi="Times New Roman"/>
                <w:b w:val="0"/>
                <w:color w:val="000000" w:themeColor="text1"/>
                <w:sz w:val="24"/>
                <w:lang w:val="en-US" w:eastAsia="zh-CN"/>
                <w14:textFill>
                  <w14:solidFill>
                    <w14:schemeClr w14:val="tx1"/>
                  </w14:solidFill>
                </w14:textFill>
              </w:rPr>
              <w:t>废气G</w:t>
            </w:r>
            <w:r>
              <w:rPr>
                <w:rFonts w:hint="eastAsia"/>
                <w:b w:val="0"/>
                <w:color w:val="000000" w:themeColor="text1"/>
                <w:sz w:val="24"/>
                <w:vertAlign w:val="subscript"/>
                <w:lang w:val="en-US" w:eastAsia="zh-CN"/>
                <w14:textFill>
                  <w14:solidFill>
                    <w14:schemeClr w14:val="tx1"/>
                  </w14:solidFill>
                </w14:textFill>
              </w:rPr>
              <w:t>4</w:t>
            </w:r>
            <w:r>
              <w:rPr>
                <w:rFonts w:hint="default" w:ascii="Times New Roman" w:hAnsi="Times New Roman"/>
                <w:b w:val="0"/>
                <w:color w:val="000000" w:themeColor="text1"/>
                <w:sz w:val="24"/>
                <w:vertAlign w:val="subscript"/>
                <w:lang w:val="en-US" w:eastAsia="zh-CN"/>
                <w14:textFill>
                  <w14:solidFill>
                    <w14:schemeClr w14:val="tx1"/>
                  </w14:solidFill>
                </w14:textFill>
              </w:rPr>
              <w:t>-</w:t>
            </w:r>
            <w:r>
              <w:rPr>
                <w:rFonts w:hint="eastAsia"/>
                <w:b w:val="0"/>
                <w:color w:val="000000" w:themeColor="text1"/>
                <w:sz w:val="24"/>
                <w:vertAlign w:val="subscript"/>
                <w:lang w:val="en-US" w:eastAsia="zh-CN"/>
                <w14:textFill>
                  <w14:solidFill>
                    <w14:schemeClr w14:val="tx1"/>
                  </w14:solidFill>
                </w14:textFill>
              </w:rPr>
              <w:t>4</w:t>
            </w:r>
            <w:r>
              <w:rPr>
                <w:rFonts w:hint="eastAsia"/>
                <w:b w:val="0"/>
                <w:color w:val="000000" w:themeColor="text1"/>
                <w:sz w:val="24"/>
                <w:lang w:val="en-US" w:eastAsia="zh-CN"/>
                <w14:textFill>
                  <w14:solidFill>
                    <w14:schemeClr w14:val="tx1"/>
                  </w14:solidFill>
                </w14:textFill>
              </w:rPr>
              <w:t>；</w:t>
            </w:r>
          </w:p>
          <w:p w14:paraId="1BC4ECCD">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b w:val="0"/>
                <w:color w:val="000000" w:themeColor="text1"/>
                <w:sz w:val="24"/>
                <w:lang w:val="en-US" w:eastAsia="zh-CN"/>
                <w14:textFill>
                  <w14:solidFill>
                    <w14:schemeClr w14:val="tx1"/>
                  </w14:solidFill>
                </w14:textFill>
              </w:rPr>
            </w:pPr>
            <w:r>
              <w:rPr>
                <w:rFonts w:hint="default" w:ascii="Times New Roman" w:hAnsi="Times New Roman"/>
                <w:b w:val="0"/>
                <w:color w:val="000000" w:themeColor="text1"/>
                <w:sz w:val="24"/>
                <w:lang w:val="en-US" w:eastAsia="zh-CN"/>
                <w14:textFill>
                  <w14:solidFill>
                    <w14:schemeClr w14:val="tx1"/>
                  </w14:solidFill>
                </w14:textFill>
              </w:rPr>
              <w:t>缠绕</w:t>
            </w:r>
            <w:r>
              <w:rPr>
                <w:rFonts w:hint="eastAsia" w:ascii="Times New Roman" w:hAnsi="Times New Roman"/>
                <w:b w:val="0"/>
                <w:color w:val="000000" w:themeColor="text1"/>
                <w:sz w:val="24"/>
                <w:lang w:val="en-US" w:eastAsia="zh-CN"/>
                <w14:textFill>
                  <w14:solidFill>
                    <w14:schemeClr w14:val="tx1"/>
                  </w14:solidFill>
                </w14:textFill>
              </w:rPr>
              <w:t>：</w:t>
            </w:r>
            <w:r>
              <w:rPr>
                <w:rFonts w:hint="eastAsia"/>
                <w:b w:val="0"/>
                <w:color w:val="000000" w:themeColor="text1"/>
                <w:sz w:val="24"/>
                <w:lang w:val="en-US" w:eastAsia="zh-CN"/>
                <w14:textFill>
                  <w14:solidFill>
                    <w14:schemeClr w14:val="tx1"/>
                  </w14:solidFill>
                </w14:textFill>
              </w:rPr>
              <w:t>项目50%的玻璃钢产品采用缠绕工艺制作，</w:t>
            </w:r>
            <w:r>
              <w:rPr>
                <w:rFonts w:hint="default" w:ascii="Times New Roman" w:hAnsi="Times New Roman"/>
                <w:b w:val="0"/>
                <w:color w:val="000000" w:themeColor="text1"/>
                <w:sz w:val="24"/>
                <w:lang w:val="en-US" w:eastAsia="zh-CN"/>
                <w14:textFill>
                  <w14:solidFill>
                    <w14:schemeClr w14:val="tx1"/>
                  </w14:solidFill>
                </w14:textFill>
              </w:rPr>
              <w:t>启动缠绕机，按照预设的缠绕规律，将浸胶后的</w:t>
            </w:r>
            <w:r>
              <w:rPr>
                <w:rFonts w:hint="eastAsia"/>
                <w:b w:val="0"/>
                <w:color w:val="000000" w:themeColor="text1"/>
                <w:sz w:val="24"/>
                <w:lang w:val="en-US" w:eastAsia="zh-CN"/>
                <w14:textFill>
                  <w14:solidFill>
                    <w14:schemeClr w14:val="tx1"/>
                  </w14:solidFill>
                </w14:textFill>
              </w:rPr>
              <w:t>玻璃</w:t>
            </w:r>
            <w:r>
              <w:rPr>
                <w:rFonts w:hint="default" w:ascii="Times New Roman" w:hAnsi="Times New Roman"/>
                <w:b w:val="0"/>
                <w:color w:val="000000" w:themeColor="text1"/>
                <w:sz w:val="24"/>
                <w:lang w:val="en-US" w:eastAsia="zh-CN"/>
                <w14:textFill>
                  <w14:solidFill>
                    <w14:schemeClr w14:val="tx1"/>
                  </w14:solidFill>
                </w14:textFill>
              </w:rPr>
              <w:t>纤维准确地缠绕到</w:t>
            </w:r>
            <w:r>
              <w:rPr>
                <w:rFonts w:hint="eastAsia"/>
                <w:b w:val="0"/>
                <w:color w:val="000000" w:themeColor="text1"/>
                <w:sz w:val="24"/>
                <w:lang w:val="en-US" w:eastAsia="zh-CN"/>
                <w14:textFill>
                  <w14:solidFill>
                    <w14:schemeClr w14:val="tx1"/>
                  </w14:solidFill>
                </w14:textFill>
              </w:rPr>
              <w:t>模具</w:t>
            </w:r>
            <w:r>
              <w:rPr>
                <w:rFonts w:hint="default" w:ascii="Times New Roman" w:hAnsi="Times New Roman"/>
                <w:b w:val="0"/>
                <w:color w:val="000000" w:themeColor="text1"/>
                <w:sz w:val="24"/>
                <w:lang w:val="en-US" w:eastAsia="zh-CN"/>
                <w14:textFill>
                  <w14:solidFill>
                    <w14:schemeClr w14:val="tx1"/>
                  </w14:solidFill>
                </w14:textFill>
              </w:rPr>
              <w:t>上。</w:t>
            </w:r>
            <w:r>
              <w:rPr>
                <w:rFonts w:hint="eastAsia"/>
                <w:b w:val="0"/>
                <w:color w:val="000000" w:themeColor="text1"/>
                <w:sz w:val="24"/>
                <w:lang w:val="en-US" w:eastAsia="zh-CN"/>
                <w14:textFill>
                  <w14:solidFill>
                    <w14:schemeClr w14:val="tx1"/>
                  </w14:solidFill>
                </w14:textFill>
              </w:rPr>
              <w:t>缠绕</w:t>
            </w:r>
            <w:r>
              <w:rPr>
                <w:rFonts w:hint="eastAsia" w:ascii="Times New Roman" w:hAnsi="Times New Roman"/>
                <w:b w:val="0"/>
                <w:color w:val="000000" w:themeColor="text1"/>
                <w:sz w:val="24"/>
                <w:lang w:val="en-US" w:eastAsia="zh-CN"/>
                <w14:textFill>
                  <w14:solidFill>
                    <w14:schemeClr w14:val="tx1"/>
                  </w14:solidFill>
                </w14:textFill>
              </w:rPr>
              <w:t>工序设置在密闭操作间内。</w:t>
            </w:r>
            <w:r>
              <w:rPr>
                <w:rFonts w:hint="default" w:ascii="Times New Roman" w:hAnsi="Times New Roman"/>
                <w:b w:val="0"/>
                <w:color w:val="000000" w:themeColor="text1"/>
                <w:sz w:val="24"/>
                <w:lang w:val="en-US" w:eastAsia="zh-CN"/>
                <w14:textFill>
                  <w14:solidFill>
                    <w14:schemeClr w14:val="tx1"/>
                  </w14:solidFill>
                </w14:textFill>
              </w:rPr>
              <w:t>该工序产生缠绕废气G</w:t>
            </w:r>
            <w:r>
              <w:rPr>
                <w:rFonts w:hint="eastAsia"/>
                <w:b w:val="0"/>
                <w:color w:val="000000" w:themeColor="text1"/>
                <w:sz w:val="24"/>
                <w:vertAlign w:val="subscript"/>
                <w:lang w:val="en-US" w:eastAsia="zh-CN"/>
                <w14:textFill>
                  <w14:solidFill>
                    <w14:schemeClr w14:val="tx1"/>
                  </w14:solidFill>
                </w14:textFill>
              </w:rPr>
              <w:t>4</w:t>
            </w:r>
            <w:r>
              <w:rPr>
                <w:rFonts w:hint="default" w:ascii="Times New Roman" w:hAnsi="Times New Roman"/>
                <w:b w:val="0"/>
                <w:color w:val="000000" w:themeColor="text1"/>
                <w:sz w:val="24"/>
                <w:vertAlign w:val="subscript"/>
                <w:lang w:val="en-US" w:eastAsia="zh-CN"/>
                <w14:textFill>
                  <w14:solidFill>
                    <w14:schemeClr w14:val="tx1"/>
                  </w14:solidFill>
                </w14:textFill>
              </w:rPr>
              <w:t>-</w:t>
            </w:r>
            <w:r>
              <w:rPr>
                <w:rFonts w:hint="eastAsia"/>
                <w:b w:val="0"/>
                <w:color w:val="000000" w:themeColor="text1"/>
                <w:sz w:val="24"/>
                <w:vertAlign w:val="subscript"/>
                <w:lang w:val="en-US" w:eastAsia="zh-CN"/>
                <w14:textFill>
                  <w14:solidFill>
                    <w14:schemeClr w14:val="tx1"/>
                  </w14:solidFill>
                </w14:textFill>
              </w:rPr>
              <w:t>5</w:t>
            </w:r>
            <w:r>
              <w:rPr>
                <w:rFonts w:hint="eastAsia"/>
                <w:b w:val="0"/>
                <w:color w:val="000000" w:themeColor="text1"/>
                <w:sz w:val="24"/>
                <w:vertAlign w:val="baseline"/>
                <w:lang w:val="en-US" w:eastAsia="zh-CN"/>
                <w14:textFill>
                  <w14:solidFill>
                    <w14:schemeClr w14:val="tx1"/>
                  </w14:solidFill>
                </w14:textFill>
              </w:rPr>
              <w:t>和设备噪声N</w:t>
            </w:r>
            <w:r>
              <w:rPr>
                <w:rFonts w:hint="eastAsia"/>
                <w:b w:val="0"/>
                <w:color w:val="000000" w:themeColor="text1"/>
                <w:sz w:val="24"/>
                <w:lang w:val="en-US" w:eastAsia="zh-CN"/>
                <w14:textFill>
                  <w14:solidFill>
                    <w14:schemeClr w14:val="tx1"/>
                  </w14:solidFill>
                </w14:textFill>
              </w:rPr>
              <w:t>；</w:t>
            </w:r>
          </w:p>
          <w:p w14:paraId="26718635">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default" w:ascii="Times New Roman" w:hAnsi="Times New Roman"/>
                <w:b w:val="0"/>
                <w:color w:val="000000" w:themeColor="text1"/>
                <w:sz w:val="24"/>
                <w:lang w:val="en-US" w:eastAsia="zh-CN"/>
                <w14:textFill>
                  <w14:solidFill>
                    <w14:schemeClr w14:val="tx1"/>
                  </w14:solidFill>
                </w14:textFill>
              </w:rPr>
            </w:pPr>
            <w:r>
              <w:rPr>
                <w:rFonts w:hint="default" w:ascii="Times New Roman" w:hAnsi="Times New Roman"/>
                <w:b w:val="0"/>
                <w:color w:val="000000" w:themeColor="text1"/>
                <w:sz w:val="24"/>
                <w:lang w:val="en-US" w:eastAsia="zh-CN"/>
                <w14:textFill>
                  <w14:solidFill>
                    <w14:schemeClr w14:val="tx1"/>
                  </w14:solidFill>
                </w14:textFill>
              </w:rPr>
              <w:t>固化</w:t>
            </w:r>
            <w:r>
              <w:rPr>
                <w:rFonts w:hint="eastAsia" w:ascii="Times New Roman" w:hAnsi="Times New Roman"/>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纤维制品自然固化</w:t>
            </w:r>
            <w:r>
              <w:rPr>
                <w:rFonts w:hint="eastAsia"/>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固化时间20-30分钟，</w:t>
            </w:r>
            <w:r>
              <w:rPr>
                <w:rFonts w:hint="eastAsia"/>
                <w:b w:val="0"/>
                <w:color w:val="000000" w:themeColor="text1"/>
                <w:sz w:val="24"/>
                <w:lang w:val="en-US" w:eastAsia="zh-CN"/>
                <w14:textFill>
                  <w14:solidFill>
                    <w14:schemeClr w14:val="tx1"/>
                  </w14:solidFill>
                </w14:textFill>
              </w:rPr>
              <w:t>固化</w:t>
            </w:r>
            <w:r>
              <w:rPr>
                <w:rFonts w:hint="eastAsia" w:ascii="Times New Roman" w:hAnsi="Times New Roman"/>
                <w:b w:val="0"/>
                <w:color w:val="000000" w:themeColor="text1"/>
                <w:sz w:val="24"/>
                <w:lang w:val="en-US" w:eastAsia="zh-CN"/>
                <w14:textFill>
                  <w14:solidFill>
                    <w14:schemeClr w14:val="tx1"/>
                  </w14:solidFill>
                </w14:textFill>
              </w:rPr>
              <w:t>工序设置在密闭操作间内。</w:t>
            </w:r>
            <w:r>
              <w:rPr>
                <w:rFonts w:hint="default" w:ascii="Times New Roman" w:hAnsi="Times New Roman"/>
                <w:b w:val="0"/>
                <w:color w:val="000000" w:themeColor="text1"/>
                <w:sz w:val="24"/>
                <w:lang w:val="en-US" w:eastAsia="zh-CN"/>
                <w14:textFill>
                  <w14:solidFill>
                    <w14:schemeClr w14:val="tx1"/>
                  </w14:solidFill>
                </w14:textFill>
              </w:rPr>
              <w:t>该工序产生固化废气</w:t>
            </w:r>
            <w:r>
              <w:rPr>
                <w:rFonts w:hint="eastAsia"/>
                <w:b w:val="0"/>
                <w:color w:val="000000" w:themeColor="text1"/>
                <w:sz w:val="24"/>
                <w:lang w:val="en-US" w:eastAsia="zh-CN"/>
                <w14:textFill>
                  <w14:solidFill>
                    <w14:schemeClr w14:val="tx1"/>
                  </w14:solidFill>
                </w14:textFill>
              </w:rPr>
              <w:t>G</w:t>
            </w:r>
            <w:r>
              <w:rPr>
                <w:rFonts w:hint="eastAsia"/>
                <w:b w:val="0"/>
                <w:color w:val="000000" w:themeColor="text1"/>
                <w:sz w:val="24"/>
                <w:vertAlign w:val="subscript"/>
                <w:lang w:val="en-US" w:eastAsia="zh-CN"/>
                <w14:textFill>
                  <w14:solidFill>
                    <w14:schemeClr w14:val="tx1"/>
                  </w14:solidFill>
                </w14:textFill>
              </w:rPr>
              <w:t>4-6</w:t>
            </w:r>
            <w:r>
              <w:rPr>
                <w:rFonts w:hint="eastAsia"/>
                <w:b w:val="0"/>
                <w:color w:val="000000" w:themeColor="text1"/>
                <w:sz w:val="24"/>
                <w:lang w:val="en-US" w:eastAsia="zh-CN"/>
                <w14:textFill>
                  <w14:solidFill>
                    <w14:schemeClr w14:val="tx1"/>
                  </w14:solidFill>
                </w14:textFill>
              </w:rPr>
              <w:t>和设备噪声N；</w:t>
            </w:r>
          </w:p>
          <w:p w14:paraId="58C16419">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default" w:ascii="Times New Roman" w:hAnsi="Times New Roman"/>
                <w:b w:val="0"/>
                <w:color w:val="000000" w:themeColor="text1"/>
                <w:sz w:val="24"/>
                <w:lang w:val="en-US" w:eastAsia="zh-CN"/>
                <w14:textFill>
                  <w14:solidFill>
                    <w14:schemeClr w14:val="tx1"/>
                  </w14:solidFill>
                </w14:textFill>
              </w:rPr>
            </w:pPr>
            <w:r>
              <w:rPr>
                <w:rFonts w:hint="default" w:ascii="Times New Roman" w:hAnsi="Times New Roman"/>
                <w:b w:val="0"/>
                <w:color w:val="000000" w:themeColor="text1"/>
                <w:sz w:val="24"/>
                <w:lang w:val="en-US" w:eastAsia="zh-CN"/>
                <w14:textFill>
                  <w14:solidFill>
                    <w14:schemeClr w14:val="tx1"/>
                  </w14:solidFill>
                </w14:textFill>
              </w:rPr>
              <w:t>脱模</w:t>
            </w:r>
            <w:r>
              <w:rPr>
                <w:rFonts w:hint="eastAsia" w:ascii="Times New Roman" w:hAnsi="Times New Roman"/>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固化后，</w:t>
            </w:r>
            <w:r>
              <w:rPr>
                <w:rFonts w:hint="eastAsia"/>
                <w:b w:val="0"/>
                <w:color w:val="000000" w:themeColor="text1"/>
                <w:sz w:val="24"/>
                <w:lang w:val="en-US" w:eastAsia="zh-CN"/>
                <w14:textFill>
                  <w14:solidFill>
                    <w14:schemeClr w14:val="tx1"/>
                  </w14:solidFill>
                </w14:textFill>
              </w:rPr>
              <w:t>通过人工方式脱模</w:t>
            </w:r>
            <w:r>
              <w:rPr>
                <w:rFonts w:hint="default" w:ascii="Times New Roman" w:hAnsi="Times New Roman"/>
                <w:b w:val="0"/>
                <w:color w:val="000000" w:themeColor="text1"/>
                <w:sz w:val="24"/>
                <w:lang w:val="en-US" w:eastAsia="zh-CN"/>
                <w14:textFill>
                  <w14:solidFill>
                    <w14:schemeClr w14:val="tx1"/>
                  </w14:solidFill>
                </w14:textFill>
              </w:rPr>
              <w:t>。该工序产生噪声</w:t>
            </w:r>
            <w:r>
              <w:rPr>
                <w:rFonts w:hint="eastAsia"/>
                <w:b w:val="0"/>
                <w:color w:val="000000" w:themeColor="text1"/>
                <w:sz w:val="24"/>
                <w:lang w:val="en-US" w:eastAsia="zh-CN"/>
                <w14:textFill>
                  <w14:solidFill>
                    <w14:schemeClr w14:val="tx1"/>
                  </w14:solidFill>
                </w14:textFill>
              </w:rPr>
              <w:t>N；</w:t>
            </w:r>
          </w:p>
          <w:p w14:paraId="2B5BA534">
            <w:pPr>
              <w:pStyle w:val="18"/>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default" w:ascii="Times New Roman" w:hAnsi="Times New Roman"/>
                <w:b w:val="0"/>
                <w:color w:val="000000" w:themeColor="text1"/>
                <w:sz w:val="24"/>
                <w:lang w:val="en-US" w:eastAsia="zh-CN"/>
                <w14:textFill>
                  <w14:solidFill>
                    <w14:schemeClr w14:val="tx1"/>
                  </w14:solidFill>
                </w14:textFill>
              </w:rPr>
            </w:pPr>
            <w:r>
              <w:rPr>
                <w:rFonts w:hint="default" w:ascii="Times New Roman" w:hAnsi="Times New Roman"/>
                <w:b w:val="0"/>
                <w:color w:val="000000" w:themeColor="text1"/>
                <w:sz w:val="24"/>
                <w:lang w:val="en-US" w:eastAsia="zh-CN"/>
                <w14:textFill>
                  <w14:solidFill>
                    <w14:schemeClr w14:val="tx1"/>
                  </w14:solidFill>
                </w14:textFill>
              </w:rPr>
              <w:t>修整</w:t>
            </w:r>
            <w:r>
              <w:rPr>
                <w:rFonts w:hint="eastAsia" w:ascii="Times New Roman" w:hAnsi="Times New Roman"/>
                <w:b w:val="0"/>
                <w:color w:val="000000" w:themeColor="text1"/>
                <w:sz w:val="24"/>
                <w:lang w:val="en-US" w:eastAsia="zh-CN"/>
                <w14:textFill>
                  <w14:solidFill>
                    <w14:schemeClr w14:val="tx1"/>
                  </w14:solidFill>
                </w14:textFill>
              </w:rPr>
              <w:t>：</w:t>
            </w:r>
            <w:r>
              <w:rPr>
                <w:rFonts w:hint="default" w:ascii="Times New Roman" w:hAnsi="Times New Roman"/>
                <w:b w:val="0"/>
                <w:color w:val="000000" w:themeColor="text1"/>
                <w:sz w:val="24"/>
                <w:lang w:val="en-US" w:eastAsia="zh-CN"/>
                <w14:textFill>
                  <w14:solidFill>
                    <w14:schemeClr w14:val="tx1"/>
                  </w14:solidFill>
                </w14:textFill>
              </w:rPr>
              <w:t>利用手工打磨机对脱模后的产品进行修整。该工序有粉尘</w:t>
            </w:r>
            <w:r>
              <w:rPr>
                <w:rFonts w:hint="eastAsia"/>
                <w:b w:val="0"/>
                <w:color w:val="000000" w:themeColor="text1"/>
                <w:sz w:val="24"/>
                <w:lang w:val="en-US" w:eastAsia="zh-CN"/>
                <w14:textFill>
                  <w14:solidFill>
                    <w14:schemeClr w14:val="tx1"/>
                  </w14:solidFill>
                </w14:textFill>
              </w:rPr>
              <w:t>G</w:t>
            </w:r>
            <w:r>
              <w:rPr>
                <w:rFonts w:hint="eastAsia"/>
                <w:b w:val="0"/>
                <w:color w:val="000000" w:themeColor="text1"/>
                <w:sz w:val="24"/>
                <w:vertAlign w:val="subscript"/>
                <w:lang w:val="en-US" w:eastAsia="zh-CN"/>
                <w14:textFill>
                  <w14:solidFill>
                    <w14:schemeClr w14:val="tx1"/>
                  </w14:solidFill>
                </w14:textFill>
              </w:rPr>
              <w:t>4-7</w:t>
            </w:r>
            <w:r>
              <w:rPr>
                <w:rFonts w:hint="default" w:ascii="Times New Roman" w:hAnsi="Times New Roman"/>
                <w:b w:val="0"/>
                <w:color w:val="000000" w:themeColor="text1"/>
                <w:sz w:val="24"/>
                <w:lang w:val="en-US" w:eastAsia="zh-CN"/>
                <w14:textFill>
                  <w14:solidFill>
                    <w14:schemeClr w14:val="tx1"/>
                  </w14:solidFill>
                </w14:textFill>
              </w:rPr>
              <w:t>、</w:t>
            </w:r>
            <w:r>
              <w:rPr>
                <w:rFonts w:hint="eastAsia"/>
                <w:b w:val="0"/>
                <w:color w:val="000000" w:themeColor="text1"/>
                <w:sz w:val="24"/>
                <w:lang w:val="en-US" w:eastAsia="zh-CN"/>
                <w14:textFill>
                  <w14:solidFill>
                    <w14:schemeClr w14:val="tx1"/>
                  </w14:solidFill>
                </w14:textFill>
              </w:rPr>
              <w:t>边角料S</w:t>
            </w:r>
            <w:r>
              <w:rPr>
                <w:rFonts w:hint="eastAsia"/>
                <w:b w:val="0"/>
                <w:color w:val="000000" w:themeColor="text1"/>
                <w:sz w:val="24"/>
                <w:vertAlign w:val="subscript"/>
                <w:lang w:val="en-US" w:eastAsia="zh-CN"/>
                <w14:textFill>
                  <w14:solidFill>
                    <w14:schemeClr w14:val="tx1"/>
                  </w14:solidFill>
                </w14:textFill>
              </w:rPr>
              <w:t>4-2</w:t>
            </w:r>
            <w:r>
              <w:rPr>
                <w:rFonts w:hint="eastAsia"/>
                <w:b w:val="0"/>
                <w:color w:val="000000" w:themeColor="text1"/>
                <w:sz w:val="24"/>
                <w:lang w:val="en-US" w:eastAsia="zh-CN"/>
                <w14:textFill>
                  <w14:solidFill>
                    <w14:schemeClr w14:val="tx1"/>
                  </w14:solidFill>
                </w14:textFill>
              </w:rPr>
              <w:t>和设备噪声N；</w:t>
            </w:r>
          </w:p>
          <w:p w14:paraId="7E4F6A80">
            <w:pPr>
              <w:pStyle w:val="19"/>
              <w:keepNext w:val="0"/>
              <w:keepLines w:val="0"/>
              <w:pageBreakBefore w:val="0"/>
              <w:widowControl w:val="0"/>
              <w:kinsoku/>
              <w:wordWrap/>
              <w:overflowPunct/>
              <w:topLinePunct w:val="0"/>
              <w:bidi w:val="0"/>
              <w:spacing w:line="360" w:lineRule="auto"/>
              <w:ind w:left="0" w:leftChars="0"/>
              <w:textAlignment w:val="auto"/>
              <w:rPr>
                <w:rFonts w:hint="eastAsia" w:ascii="Times New Roman" w:hAnsi="Times New Roman"/>
                <w:b w:val="0"/>
                <w:color w:val="000000" w:themeColor="text1"/>
                <w:sz w:val="24"/>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检验：通过人工方式检验产品是否存在修整不到位的地方，修整不合格产品返回修整工序继续修整；</w:t>
            </w:r>
          </w:p>
          <w:p w14:paraId="169BECAD">
            <w:pPr>
              <w:pStyle w:val="18"/>
              <w:keepNext w:val="0"/>
              <w:keepLines w:val="0"/>
              <w:pageBreakBefore w:val="0"/>
              <w:widowControl w:val="0"/>
              <w:kinsoku/>
              <w:wordWrap/>
              <w:overflowPunct/>
              <w:topLinePunct w:val="0"/>
              <w:bidi w:val="0"/>
              <w:spacing w:after="0" w:line="360" w:lineRule="auto"/>
              <w:ind w:left="0" w:leftChars="0"/>
              <w:textAlignment w:val="auto"/>
              <w:rPr>
                <w:rFonts w:hint="default"/>
                <w:color w:val="000000" w:themeColor="text1"/>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成品：检验合格的产品暂存厂区。</w:t>
            </w:r>
          </w:p>
          <w:p w14:paraId="357A2E35">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、产排污环节</w:t>
            </w:r>
          </w:p>
          <w:p w14:paraId="74F554E5">
            <w:pPr>
              <w:pStyle w:val="18"/>
              <w:keepNext w:val="0"/>
              <w:keepLines w:val="0"/>
              <w:pageBreakBefore w:val="0"/>
              <w:kinsoku/>
              <w:wordWrap/>
              <w:overflowPunct/>
              <w:topLinePunct w:val="0"/>
              <w:bidi w:val="0"/>
              <w:snapToGrid/>
              <w:spacing w:after="0" w:line="360" w:lineRule="auto"/>
              <w:ind w:left="0" w:leftChars="0" w:firstLine="480"/>
              <w:textAlignment w:val="auto"/>
              <w:rPr>
                <w:rFonts w:hint="eastAsia"/>
                <w:b/>
                <w:bCs/>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经分析，本项目的产排污环节信息详见</w:t>
            </w:r>
            <w:r>
              <w:rPr>
                <w:rFonts w:hint="eastAsia"/>
                <w:color w:val="000000" w:themeColor="text1"/>
                <w:lang w:val="en-US" w:eastAsia="zh-CN"/>
                <w14:textFill>
                  <w14:solidFill>
                    <w14:schemeClr w14:val="tx1"/>
                  </w14:solidFill>
                </w14:textFill>
              </w:rPr>
              <w:t>下表</w:t>
            </w:r>
            <w:r>
              <w:rPr>
                <w:rFonts w:hint="eastAsia"/>
                <w:color w:val="000000" w:themeColor="text1"/>
                <w14:textFill>
                  <w14:solidFill>
                    <w14:schemeClr w14:val="tx1"/>
                  </w14:solidFill>
                </w14:textFill>
              </w:rPr>
              <w:t>。</w:t>
            </w:r>
          </w:p>
          <w:p w14:paraId="5CD98D2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30BAD55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1D0B11A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32239AF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2C7CEF8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0D4F3E3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5BB3A06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p>
          <w:p w14:paraId="67D22F1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 xml:space="preserve">7  </w:t>
            </w:r>
            <w:r>
              <w:rPr>
                <w:rFonts w:hint="eastAsia"/>
                <w:b/>
                <w:bCs/>
                <w:color w:val="000000" w:themeColor="text1"/>
                <w:sz w:val="21"/>
                <w:szCs w:val="21"/>
                <w14:textFill>
                  <w14:solidFill>
                    <w14:schemeClr w14:val="tx1"/>
                  </w14:solidFill>
                </w14:textFill>
              </w:rPr>
              <w:t>项目产排污环节信息一览表</w:t>
            </w:r>
          </w:p>
          <w:tbl>
            <w:tblPr>
              <w:tblStyle w:val="23"/>
              <w:tblW w:w="79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05"/>
              <w:gridCol w:w="1278"/>
              <w:gridCol w:w="2144"/>
              <w:gridCol w:w="1483"/>
              <w:gridCol w:w="1108"/>
            </w:tblGrid>
            <w:tr w14:paraId="760B1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48" w:type="dxa"/>
                  <w:noWrap w:val="0"/>
                  <w:vAlign w:val="center"/>
                </w:tcPr>
                <w:p w14:paraId="4F58B04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305" w:type="dxa"/>
                  <w:noWrap w:val="0"/>
                  <w:vAlign w:val="center"/>
                </w:tcPr>
                <w:p w14:paraId="605EDD4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污染物类别</w:t>
                  </w:r>
                </w:p>
              </w:tc>
              <w:tc>
                <w:tcPr>
                  <w:tcW w:w="1278" w:type="dxa"/>
                  <w:noWrap w:val="0"/>
                  <w:vAlign w:val="center"/>
                </w:tcPr>
                <w:p w14:paraId="6D53A19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污染物名称</w:t>
                  </w:r>
                </w:p>
              </w:tc>
              <w:tc>
                <w:tcPr>
                  <w:tcW w:w="2144" w:type="dxa"/>
                  <w:noWrap w:val="0"/>
                  <w:vAlign w:val="center"/>
                </w:tcPr>
                <w:p w14:paraId="65D024D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产排污环节</w:t>
                  </w:r>
                </w:p>
              </w:tc>
              <w:tc>
                <w:tcPr>
                  <w:tcW w:w="1483" w:type="dxa"/>
                  <w:noWrap w:val="0"/>
                  <w:vAlign w:val="center"/>
                </w:tcPr>
                <w:p w14:paraId="435A260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处理措施</w:t>
                  </w:r>
                </w:p>
              </w:tc>
              <w:tc>
                <w:tcPr>
                  <w:tcW w:w="1108" w:type="dxa"/>
                  <w:noWrap w:val="0"/>
                  <w:vAlign w:val="center"/>
                </w:tcPr>
                <w:p w14:paraId="1E1C7FD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备注</w:t>
                  </w:r>
                </w:p>
              </w:tc>
            </w:tr>
            <w:tr w14:paraId="5030F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48" w:type="dxa"/>
                  <w:vMerge w:val="restart"/>
                  <w:noWrap w:val="0"/>
                  <w:vAlign w:val="center"/>
                </w:tcPr>
                <w:p w14:paraId="42689FD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w:t>
                  </w:r>
                </w:p>
              </w:tc>
              <w:tc>
                <w:tcPr>
                  <w:tcW w:w="1305" w:type="dxa"/>
                  <w:vMerge w:val="restart"/>
                  <w:noWrap w:val="0"/>
                  <w:vAlign w:val="center"/>
                </w:tcPr>
                <w:p w14:paraId="32E9EB9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废气</w:t>
                  </w:r>
                </w:p>
              </w:tc>
              <w:tc>
                <w:tcPr>
                  <w:tcW w:w="1278" w:type="dxa"/>
                  <w:noWrap w:val="0"/>
                  <w:vAlign w:val="center"/>
                </w:tcPr>
                <w:p w14:paraId="6CA5716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颗粒物（漆雾）</w:t>
                  </w:r>
                </w:p>
              </w:tc>
              <w:tc>
                <w:tcPr>
                  <w:tcW w:w="2144" w:type="dxa"/>
                  <w:noWrap w:val="0"/>
                  <w:vAlign w:val="center"/>
                </w:tcPr>
                <w:p w14:paraId="116DF59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喷漆</w:t>
                  </w:r>
                </w:p>
              </w:tc>
              <w:tc>
                <w:tcPr>
                  <w:tcW w:w="1483" w:type="dxa"/>
                  <w:vMerge w:val="restart"/>
                  <w:noWrap w:val="0"/>
                  <w:vAlign w:val="center"/>
                </w:tcPr>
                <w:p w14:paraId="3A5515F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密闭间收集</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过滤棉+</w:t>
                  </w:r>
                  <w:r>
                    <w:rPr>
                      <w:rFonts w:hint="eastAsia"/>
                      <w:color w:val="000000" w:themeColor="text1"/>
                      <w:sz w:val="21"/>
                      <w:szCs w:val="21"/>
                      <w14:textFill>
                        <w14:solidFill>
                          <w14:schemeClr w14:val="tx1"/>
                        </w14:solidFill>
                      </w14:textFill>
                    </w:rPr>
                    <w:t>二级活性炭吸附装置</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15m</w:t>
                  </w:r>
                  <w:r>
                    <w:rPr>
                      <w:rFonts w:hint="eastAsia"/>
                      <w:color w:val="000000" w:themeColor="text1"/>
                      <w:sz w:val="21"/>
                      <w:szCs w:val="21"/>
                      <w:lang w:val="en-US" w:eastAsia="zh-CN"/>
                      <w14:textFill>
                        <w14:solidFill>
                          <w14:schemeClr w14:val="tx1"/>
                        </w14:solidFill>
                      </w14:textFill>
                    </w:rPr>
                    <w:t>高</w:t>
                  </w:r>
                  <w:r>
                    <w:rPr>
                      <w:rFonts w:hint="eastAsia"/>
                      <w:color w:val="000000" w:themeColor="text1"/>
                      <w:sz w:val="21"/>
                      <w:szCs w:val="21"/>
                      <w14:textFill>
                        <w14:solidFill>
                          <w14:schemeClr w14:val="tx1"/>
                        </w14:solidFill>
                      </w14:textFill>
                    </w:rPr>
                    <w:t>排气筒</w:t>
                  </w:r>
                  <w:r>
                    <w:rPr>
                      <w:rFonts w:hint="eastAsia"/>
                      <w:color w:val="000000" w:themeColor="text1"/>
                      <w:sz w:val="21"/>
                      <w:szCs w:val="21"/>
                      <w:lang w:val="en-US" w:eastAsia="zh-CN"/>
                      <w14:textFill>
                        <w14:solidFill>
                          <w14:schemeClr w14:val="tx1"/>
                        </w14:solidFill>
                      </w14:textFill>
                    </w:rPr>
                    <w:t>DA001</w:t>
                  </w:r>
                  <w:r>
                    <w:rPr>
                      <w:rFonts w:hint="eastAsia"/>
                      <w:color w:val="000000" w:themeColor="text1"/>
                      <w:sz w:val="21"/>
                      <w:szCs w:val="21"/>
                      <w14:textFill>
                        <w14:solidFill>
                          <w14:schemeClr w14:val="tx1"/>
                        </w14:solidFill>
                      </w14:textFill>
                    </w:rPr>
                    <w:t>排放</w:t>
                  </w:r>
                </w:p>
              </w:tc>
              <w:tc>
                <w:tcPr>
                  <w:tcW w:w="1108" w:type="dxa"/>
                  <w:shd w:val="clear" w:color="auto" w:fill="auto"/>
                  <w:noWrap w:val="0"/>
                  <w:vAlign w:val="center"/>
                </w:tcPr>
                <w:p w14:paraId="54625AF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1-5</w:t>
                  </w:r>
                </w:p>
              </w:tc>
            </w:tr>
            <w:tr w14:paraId="17AD6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48" w:type="dxa"/>
                  <w:vMerge w:val="continue"/>
                  <w:noWrap w:val="0"/>
                  <w:vAlign w:val="center"/>
                </w:tcPr>
                <w:p w14:paraId="1D271CB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305" w:type="dxa"/>
                  <w:vMerge w:val="continue"/>
                  <w:noWrap w:val="0"/>
                  <w:vAlign w:val="center"/>
                </w:tcPr>
                <w:p w14:paraId="23C62F7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77AA193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非甲烷总烃、苯乙烯、苯系物</w:t>
                  </w:r>
                </w:p>
              </w:tc>
              <w:tc>
                <w:tcPr>
                  <w:tcW w:w="2144" w:type="dxa"/>
                  <w:noWrap w:val="0"/>
                  <w:vAlign w:val="center"/>
                </w:tcPr>
                <w:p w14:paraId="5F0B893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喷漆、晾干、模具整理、涂胶衣、调胶、手糊、缠绕、固化</w:t>
                  </w:r>
                </w:p>
              </w:tc>
              <w:tc>
                <w:tcPr>
                  <w:tcW w:w="1483" w:type="dxa"/>
                  <w:vMerge w:val="continue"/>
                  <w:noWrap w:val="0"/>
                  <w:vAlign w:val="center"/>
                </w:tcPr>
                <w:p w14:paraId="6637189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1108" w:type="dxa"/>
                  <w:shd w:val="clear" w:color="auto" w:fill="auto"/>
                  <w:noWrap w:val="0"/>
                  <w:vAlign w:val="center"/>
                </w:tcPr>
                <w:p w14:paraId="3A00D20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1-4</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1-6</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4-1</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4-2</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4-3</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4-4</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4-5</w:t>
                  </w:r>
                </w:p>
              </w:tc>
            </w:tr>
            <w:tr w14:paraId="6C763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48" w:type="dxa"/>
                  <w:vMerge w:val="continue"/>
                  <w:noWrap w:val="0"/>
                  <w:vAlign w:val="center"/>
                </w:tcPr>
                <w:p w14:paraId="7C18C4B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p>
              </w:tc>
              <w:tc>
                <w:tcPr>
                  <w:tcW w:w="1305" w:type="dxa"/>
                  <w:vMerge w:val="continue"/>
                  <w:noWrap w:val="0"/>
                  <w:vAlign w:val="center"/>
                </w:tcPr>
                <w:p w14:paraId="1D5AA15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654AD65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2144" w:type="dxa"/>
                  <w:noWrap w:val="0"/>
                  <w:vAlign w:val="center"/>
                </w:tcPr>
                <w:p w14:paraId="57EB439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下料、抛丸、修整、PP下料</w:t>
                  </w:r>
                </w:p>
              </w:tc>
              <w:tc>
                <w:tcPr>
                  <w:tcW w:w="1483" w:type="dxa"/>
                  <w:noWrap w:val="0"/>
                  <w:vAlign w:val="center"/>
                </w:tcPr>
                <w:p w14:paraId="47F05F9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集气罩/管道收集+布袋除尘器+15m高排气筒DA002排放</w:t>
                  </w:r>
                </w:p>
              </w:tc>
              <w:tc>
                <w:tcPr>
                  <w:tcW w:w="1108" w:type="dxa"/>
                  <w:noWrap w:val="0"/>
                  <w:vAlign w:val="center"/>
                </w:tcPr>
                <w:p w14:paraId="65894EA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1-1</w:t>
                  </w:r>
                  <w:r>
                    <w:rPr>
                      <w:rFonts w:hint="eastAsia"/>
                      <w:color w:val="000000" w:themeColor="text1"/>
                      <w:sz w:val="21"/>
                      <w:vertAlign w:val="baseline"/>
                      <w:lang w:val="en-US"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1-3</w:t>
                  </w:r>
                  <w:r>
                    <w:rPr>
                      <w:rFonts w:hint="eastAsia"/>
                      <w:color w:val="000000" w:themeColor="text1"/>
                      <w:sz w:val="21"/>
                      <w:vertAlign w:val="baseline"/>
                      <w:lang w:val="en-US"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2-1、</w:t>
                  </w:r>
                  <w:r>
                    <w:rPr>
                      <w:rFonts w:hint="eastAsia"/>
                      <w:color w:val="000000" w:themeColor="text1"/>
                      <w:sz w:val="21"/>
                      <w:vertAlign w:val="baseline"/>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3-1</w:t>
                  </w:r>
                  <w:r>
                    <w:rPr>
                      <w:rFonts w:hint="eastAsia"/>
                      <w:color w:val="000000" w:themeColor="text1"/>
                      <w:sz w:val="21"/>
                      <w:vertAlign w:val="baseline"/>
                      <w:lang w:val="en-US"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4-7</w:t>
                  </w:r>
                </w:p>
              </w:tc>
            </w:tr>
            <w:tr w14:paraId="3B3C1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48" w:type="dxa"/>
                  <w:vMerge w:val="continue"/>
                  <w:noWrap w:val="0"/>
                  <w:vAlign w:val="center"/>
                </w:tcPr>
                <w:p w14:paraId="4FD89FD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0C6FF84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6A22AA7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焊接烟尘</w:t>
                  </w:r>
                </w:p>
              </w:tc>
              <w:tc>
                <w:tcPr>
                  <w:tcW w:w="2144" w:type="dxa"/>
                  <w:noWrap w:val="0"/>
                  <w:vAlign w:val="center"/>
                </w:tcPr>
                <w:p w14:paraId="0125FCA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焊接</w:t>
                  </w:r>
                </w:p>
              </w:tc>
              <w:tc>
                <w:tcPr>
                  <w:tcW w:w="1483" w:type="dxa"/>
                  <w:noWrap w:val="0"/>
                  <w:vAlign w:val="center"/>
                </w:tcPr>
                <w:p w14:paraId="0C820EE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移动式焊接烟尘净化器</w:t>
                  </w:r>
                </w:p>
              </w:tc>
              <w:tc>
                <w:tcPr>
                  <w:tcW w:w="1108" w:type="dxa"/>
                  <w:noWrap w:val="0"/>
                  <w:vAlign w:val="center"/>
                </w:tcPr>
                <w:p w14:paraId="39E7E79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1-2</w:t>
                  </w:r>
                  <w:r>
                    <w:rPr>
                      <w:rFonts w:hint="eastAsia"/>
                      <w:color w:val="000000" w:themeColor="text1"/>
                      <w:sz w:val="21"/>
                      <w:vertAlign w:val="baseline"/>
                      <w:lang w:val="en-US"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2-2</w:t>
                  </w:r>
                </w:p>
              </w:tc>
            </w:tr>
            <w:tr w14:paraId="251EB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48" w:type="dxa"/>
                  <w:vMerge w:val="continue"/>
                  <w:noWrap w:val="0"/>
                  <w:vAlign w:val="center"/>
                </w:tcPr>
                <w:p w14:paraId="7198F63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6AD4AD4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784F6C7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2144" w:type="dxa"/>
                  <w:noWrap w:val="0"/>
                  <w:vAlign w:val="center"/>
                </w:tcPr>
                <w:p w14:paraId="67AFD76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接板、焊接（PP）</w:t>
                  </w:r>
                </w:p>
              </w:tc>
              <w:tc>
                <w:tcPr>
                  <w:tcW w:w="1483" w:type="dxa"/>
                  <w:noWrap w:val="0"/>
                  <w:vAlign w:val="center"/>
                </w:tcPr>
                <w:p w14:paraId="0660492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w:t>
                  </w:r>
                </w:p>
              </w:tc>
              <w:tc>
                <w:tcPr>
                  <w:tcW w:w="1108" w:type="dxa"/>
                  <w:noWrap w:val="0"/>
                  <w:vAlign w:val="center"/>
                </w:tcPr>
                <w:p w14:paraId="1C35D71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3-2</w:t>
                  </w:r>
                  <w:r>
                    <w:rPr>
                      <w:rFonts w:hint="eastAsia"/>
                      <w:color w:val="000000" w:themeColor="text1"/>
                      <w:sz w:val="21"/>
                      <w:lang w:val="en-US" w:eastAsia="zh-CN"/>
                      <w14:textFill>
                        <w14:solidFill>
                          <w14:schemeClr w14:val="tx1"/>
                        </w14:solidFill>
                      </w14:textFill>
                    </w:rPr>
                    <w:t>、G</w:t>
                  </w:r>
                  <w:r>
                    <w:rPr>
                      <w:rFonts w:hint="eastAsia"/>
                      <w:color w:val="000000" w:themeColor="text1"/>
                      <w:sz w:val="21"/>
                      <w:vertAlign w:val="subscript"/>
                      <w:lang w:val="en-US" w:eastAsia="zh-CN"/>
                      <w14:textFill>
                        <w14:solidFill>
                          <w14:schemeClr w14:val="tx1"/>
                        </w14:solidFill>
                      </w14:textFill>
                    </w:rPr>
                    <w:t>3-3</w:t>
                  </w:r>
                </w:p>
              </w:tc>
            </w:tr>
            <w:tr w14:paraId="33319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8" w:type="dxa"/>
                  <w:noWrap w:val="0"/>
                  <w:vAlign w:val="center"/>
                </w:tcPr>
                <w:p w14:paraId="24D9F94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305" w:type="dxa"/>
                  <w:noWrap w:val="0"/>
                  <w:vAlign w:val="center"/>
                </w:tcPr>
                <w:p w14:paraId="307B495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废水</w:t>
                  </w:r>
                </w:p>
              </w:tc>
              <w:tc>
                <w:tcPr>
                  <w:tcW w:w="1278" w:type="dxa"/>
                  <w:noWrap w:val="0"/>
                  <w:vAlign w:val="center"/>
                </w:tcPr>
                <w:p w14:paraId="61A8D82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生活污水</w:t>
                  </w:r>
                </w:p>
              </w:tc>
              <w:tc>
                <w:tcPr>
                  <w:tcW w:w="2144" w:type="dxa"/>
                  <w:noWrap w:val="0"/>
                  <w:vAlign w:val="center"/>
                </w:tcPr>
                <w:p w14:paraId="5209198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eastAsia="zh-CN"/>
                      <w14:textFill>
                        <w14:solidFill>
                          <w14:schemeClr w14:val="tx1"/>
                        </w14:solidFill>
                      </w14:textFill>
                    </w:rPr>
                  </w:pPr>
                  <w:r>
                    <w:rPr>
                      <w:rFonts w:hint="eastAsia"/>
                      <w:color w:val="000000" w:themeColor="text1"/>
                      <w:sz w:val="21"/>
                      <w14:textFill>
                        <w14:solidFill>
                          <w14:schemeClr w14:val="tx1"/>
                        </w14:solidFill>
                      </w14:textFill>
                    </w:rPr>
                    <w:t>员工日常生活工作</w:t>
                  </w:r>
                </w:p>
              </w:tc>
              <w:tc>
                <w:tcPr>
                  <w:tcW w:w="1483" w:type="dxa"/>
                  <w:noWrap w:val="0"/>
                  <w:vAlign w:val="center"/>
                </w:tcPr>
                <w:p w14:paraId="449AFCB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经</w:t>
                  </w:r>
                  <w:r>
                    <w:rPr>
                      <w:rFonts w:hint="eastAsia"/>
                      <w:color w:val="000000" w:themeColor="text1"/>
                      <w:sz w:val="21"/>
                      <w14:textFill>
                        <w14:solidFill>
                          <w14:schemeClr w14:val="tx1"/>
                        </w14:solidFill>
                      </w14:textFill>
                    </w:rPr>
                    <w:t>化粪池预处理后</w:t>
                  </w:r>
                  <w:r>
                    <w:rPr>
                      <w:rFonts w:hint="eastAsia"/>
                      <w:color w:val="000000" w:themeColor="text1"/>
                      <w:sz w:val="21"/>
                      <w:lang w:val="en-US" w:eastAsia="zh-CN"/>
                      <w14:textFill>
                        <w14:solidFill>
                          <w14:schemeClr w14:val="tx1"/>
                        </w14:solidFill>
                      </w14:textFill>
                    </w:rPr>
                    <w:t>由周边农户定期清掏肥田</w:t>
                  </w:r>
                </w:p>
              </w:tc>
              <w:tc>
                <w:tcPr>
                  <w:tcW w:w="1108" w:type="dxa"/>
                  <w:noWrap w:val="0"/>
                  <w:vAlign w:val="center"/>
                </w:tcPr>
                <w:p w14:paraId="3817F62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W</w:t>
                  </w:r>
                  <w:r>
                    <w:rPr>
                      <w:rFonts w:hint="eastAsia"/>
                      <w:color w:val="000000" w:themeColor="text1"/>
                      <w:sz w:val="21"/>
                      <w:vertAlign w:val="subscript"/>
                      <w:lang w:val="en-US" w:eastAsia="zh-CN"/>
                      <w14:textFill>
                        <w14:solidFill>
                          <w14:schemeClr w14:val="tx1"/>
                        </w14:solidFill>
                      </w14:textFill>
                    </w:rPr>
                    <w:t>2</w:t>
                  </w:r>
                </w:p>
              </w:tc>
            </w:tr>
            <w:tr w14:paraId="29904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8" w:type="dxa"/>
                  <w:noWrap w:val="0"/>
                  <w:vAlign w:val="center"/>
                </w:tcPr>
                <w:p w14:paraId="2D9155F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305" w:type="dxa"/>
                  <w:noWrap w:val="0"/>
                  <w:vAlign w:val="center"/>
                </w:tcPr>
                <w:p w14:paraId="50F7F53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噪声</w:t>
                  </w:r>
                </w:p>
              </w:tc>
              <w:tc>
                <w:tcPr>
                  <w:tcW w:w="1278" w:type="dxa"/>
                  <w:noWrap w:val="0"/>
                  <w:vAlign w:val="center"/>
                </w:tcPr>
                <w:p w14:paraId="1E92C5C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设备噪声</w:t>
                  </w:r>
                </w:p>
              </w:tc>
              <w:tc>
                <w:tcPr>
                  <w:tcW w:w="2144" w:type="dxa"/>
                  <w:noWrap w:val="0"/>
                  <w:vAlign w:val="center"/>
                </w:tcPr>
                <w:p w14:paraId="7B1CB38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生产设备运行过程</w:t>
                  </w:r>
                </w:p>
              </w:tc>
              <w:tc>
                <w:tcPr>
                  <w:tcW w:w="1483" w:type="dxa"/>
                  <w:noWrap w:val="0"/>
                  <w:vAlign w:val="center"/>
                </w:tcPr>
                <w:p w14:paraId="05B0F42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低噪声设备、厂房隔声、距离衰减、合理布局</w:t>
                  </w:r>
                </w:p>
              </w:tc>
              <w:tc>
                <w:tcPr>
                  <w:tcW w:w="1108" w:type="dxa"/>
                  <w:noWrap w:val="0"/>
                  <w:vAlign w:val="center"/>
                </w:tcPr>
                <w:p w14:paraId="12511D6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t>
                  </w:r>
                </w:p>
              </w:tc>
            </w:tr>
            <w:tr w14:paraId="5750A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648" w:type="dxa"/>
                  <w:vMerge w:val="restart"/>
                  <w:noWrap w:val="0"/>
                  <w:vAlign w:val="center"/>
                </w:tcPr>
                <w:p w14:paraId="666BA41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w:t>
                  </w:r>
                </w:p>
              </w:tc>
              <w:tc>
                <w:tcPr>
                  <w:tcW w:w="1305" w:type="dxa"/>
                  <w:vMerge w:val="restart"/>
                  <w:noWrap w:val="0"/>
                  <w:vAlign w:val="center"/>
                </w:tcPr>
                <w:p w14:paraId="735D75D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固废</w:t>
                  </w:r>
                </w:p>
              </w:tc>
              <w:tc>
                <w:tcPr>
                  <w:tcW w:w="1278" w:type="dxa"/>
                  <w:noWrap w:val="0"/>
                  <w:vAlign w:val="center"/>
                </w:tcPr>
                <w:p w14:paraId="3CC7338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碳钢/不锈钢边角料</w:t>
                  </w:r>
                </w:p>
              </w:tc>
              <w:tc>
                <w:tcPr>
                  <w:tcW w:w="2144" w:type="dxa"/>
                  <w:noWrap w:val="0"/>
                  <w:vAlign w:val="center"/>
                </w:tcPr>
                <w:p w14:paraId="743F463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下料、钻孔</w:t>
                  </w:r>
                </w:p>
              </w:tc>
              <w:tc>
                <w:tcPr>
                  <w:tcW w:w="1483" w:type="dxa"/>
                  <w:vMerge w:val="restart"/>
                  <w:noWrap w:val="0"/>
                  <w:vAlign w:val="center"/>
                </w:tcPr>
                <w:p w14:paraId="4A5971E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统一收集后外售给废旧资源回收公司利用</w:t>
                  </w:r>
                </w:p>
              </w:tc>
              <w:tc>
                <w:tcPr>
                  <w:tcW w:w="1108" w:type="dxa"/>
                  <w:noWrap w:val="0"/>
                  <w:vAlign w:val="center"/>
                </w:tcPr>
                <w:p w14:paraId="35143C1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1-1</w:t>
                  </w: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1-2</w:t>
                  </w:r>
                </w:p>
              </w:tc>
            </w:tr>
            <w:tr w14:paraId="6B9AA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648" w:type="dxa"/>
                  <w:vMerge w:val="continue"/>
                  <w:noWrap w:val="0"/>
                  <w:vAlign w:val="center"/>
                </w:tcPr>
                <w:p w14:paraId="40BBA0D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305" w:type="dxa"/>
                  <w:vMerge w:val="continue"/>
                  <w:noWrap w:val="0"/>
                  <w:vAlign w:val="center"/>
                </w:tcPr>
                <w:p w14:paraId="7F31817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278" w:type="dxa"/>
                  <w:shd w:val="clear" w:color="auto" w:fill="auto"/>
                  <w:noWrap w:val="0"/>
                  <w:vAlign w:val="center"/>
                </w:tcPr>
                <w:p w14:paraId="18F659A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PP边角料</w:t>
                  </w:r>
                </w:p>
              </w:tc>
              <w:tc>
                <w:tcPr>
                  <w:tcW w:w="2144" w:type="dxa"/>
                  <w:shd w:val="clear" w:color="auto" w:fill="auto"/>
                  <w:noWrap w:val="0"/>
                  <w:vAlign w:val="center"/>
                </w:tcPr>
                <w:p w14:paraId="5DE8A56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下料</w:t>
                  </w:r>
                </w:p>
              </w:tc>
              <w:tc>
                <w:tcPr>
                  <w:tcW w:w="1483" w:type="dxa"/>
                  <w:vMerge w:val="continue"/>
                  <w:noWrap w:val="0"/>
                  <w:vAlign w:val="center"/>
                </w:tcPr>
                <w:p w14:paraId="1952AD8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0F63962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3-1</w:t>
                  </w:r>
                </w:p>
              </w:tc>
            </w:tr>
            <w:tr w14:paraId="231C7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648" w:type="dxa"/>
                  <w:vMerge w:val="continue"/>
                  <w:noWrap w:val="0"/>
                  <w:vAlign w:val="center"/>
                </w:tcPr>
                <w:p w14:paraId="613607A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305" w:type="dxa"/>
                  <w:vMerge w:val="continue"/>
                  <w:noWrap w:val="0"/>
                  <w:vAlign w:val="center"/>
                </w:tcPr>
                <w:p w14:paraId="3833687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278" w:type="dxa"/>
                  <w:noWrap w:val="0"/>
                  <w:vAlign w:val="center"/>
                </w:tcPr>
                <w:p w14:paraId="3E918B7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玻璃钢边角料</w:t>
                  </w:r>
                </w:p>
              </w:tc>
              <w:tc>
                <w:tcPr>
                  <w:tcW w:w="2144" w:type="dxa"/>
                  <w:noWrap w:val="0"/>
                  <w:vAlign w:val="center"/>
                </w:tcPr>
                <w:p w14:paraId="1275B48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修整</w:t>
                  </w:r>
                </w:p>
              </w:tc>
              <w:tc>
                <w:tcPr>
                  <w:tcW w:w="1483" w:type="dxa"/>
                  <w:vMerge w:val="continue"/>
                  <w:noWrap w:val="0"/>
                  <w:vAlign w:val="center"/>
                </w:tcPr>
                <w:p w14:paraId="20FA01E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5A1024D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4-2</w:t>
                  </w:r>
                </w:p>
              </w:tc>
            </w:tr>
            <w:tr w14:paraId="1E944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8" w:type="dxa"/>
                  <w:vMerge w:val="continue"/>
                  <w:noWrap w:val="0"/>
                  <w:vAlign w:val="center"/>
                </w:tcPr>
                <w:p w14:paraId="62895AE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305" w:type="dxa"/>
                  <w:vMerge w:val="continue"/>
                  <w:noWrap w:val="0"/>
                  <w:vAlign w:val="center"/>
                </w:tcPr>
                <w:p w14:paraId="059B39F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278" w:type="dxa"/>
                  <w:noWrap w:val="0"/>
                  <w:vAlign w:val="center"/>
                </w:tcPr>
                <w:p w14:paraId="6A51C82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焊渣</w:t>
                  </w:r>
                </w:p>
              </w:tc>
              <w:tc>
                <w:tcPr>
                  <w:tcW w:w="2144" w:type="dxa"/>
                  <w:noWrap w:val="0"/>
                  <w:vAlign w:val="center"/>
                </w:tcPr>
                <w:p w14:paraId="450AD7A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焊接</w:t>
                  </w:r>
                </w:p>
              </w:tc>
              <w:tc>
                <w:tcPr>
                  <w:tcW w:w="1483" w:type="dxa"/>
                  <w:vMerge w:val="continue"/>
                  <w:noWrap w:val="0"/>
                  <w:vAlign w:val="center"/>
                </w:tcPr>
                <w:p w14:paraId="7F65867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7FB9EB6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1-3、</w:t>
                  </w:r>
                  <w:r>
                    <w:rPr>
                      <w:rFonts w:hint="eastAsia"/>
                      <w:color w:val="000000" w:themeColor="text1"/>
                      <w:sz w:val="21"/>
                      <w:vertAlign w:val="baseline"/>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2-3</w:t>
                  </w:r>
                </w:p>
              </w:tc>
            </w:tr>
            <w:tr w14:paraId="7AA1C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648" w:type="dxa"/>
                  <w:vMerge w:val="continue"/>
                  <w:noWrap w:val="0"/>
                  <w:vAlign w:val="center"/>
                </w:tcPr>
                <w:p w14:paraId="1459C45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305" w:type="dxa"/>
                  <w:vMerge w:val="continue"/>
                  <w:noWrap w:val="0"/>
                  <w:vAlign w:val="center"/>
                </w:tcPr>
                <w:p w14:paraId="5548AC3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p>
              </w:tc>
              <w:tc>
                <w:tcPr>
                  <w:tcW w:w="1278" w:type="dxa"/>
                  <w:noWrap w:val="0"/>
                  <w:vAlign w:val="center"/>
                </w:tcPr>
                <w:p w14:paraId="08132C7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收集粉尘</w:t>
                  </w:r>
                </w:p>
              </w:tc>
              <w:tc>
                <w:tcPr>
                  <w:tcW w:w="2144" w:type="dxa"/>
                  <w:noWrap w:val="0"/>
                  <w:vAlign w:val="center"/>
                </w:tcPr>
                <w:p w14:paraId="5743681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颗粒物治理</w:t>
                  </w:r>
                </w:p>
              </w:tc>
              <w:tc>
                <w:tcPr>
                  <w:tcW w:w="1483" w:type="dxa"/>
                  <w:vMerge w:val="continue"/>
                  <w:noWrap w:val="0"/>
                  <w:vAlign w:val="center"/>
                </w:tcPr>
                <w:p w14:paraId="45220B8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shd w:val="clear" w:color="auto" w:fill="auto"/>
                  <w:noWrap w:val="0"/>
                  <w:vAlign w:val="center"/>
                </w:tcPr>
                <w:p w14:paraId="217ADC1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5</w:t>
                  </w:r>
                </w:p>
              </w:tc>
            </w:tr>
            <w:tr w14:paraId="18DB9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648" w:type="dxa"/>
                  <w:vMerge w:val="continue"/>
                  <w:noWrap w:val="0"/>
                  <w:vAlign w:val="center"/>
                </w:tcPr>
                <w:p w14:paraId="6D453C3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1A39C06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123F6D86">
                  <w:pPr>
                    <w:pStyle w:val="31"/>
                    <w:bidi w:val="0"/>
                    <w:ind w:firstLine="0" w:firstLineChars="0"/>
                    <w:rPr>
                      <w:rFonts w:hint="eastAsia" w:ascii="宋体"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废钢丸</w:t>
                  </w:r>
                </w:p>
              </w:tc>
              <w:tc>
                <w:tcPr>
                  <w:tcW w:w="2144" w:type="dxa"/>
                  <w:shd w:val="clear" w:color="auto" w:fill="auto"/>
                  <w:noWrap w:val="0"/>
                  <w:vAlign w:val="center"/>
                </w:tcPr>
                <w:p w14:paraId="6B965D6F">
                  <w:pPr>
                    <w:pStyle w:val="31"/>
                    <w:bidi w:val="0"/>
                    <w:ind w:firstLine="0" w:firstLineChars="0"/>
                    <w:rPr>
                      <w:rFonts w:hint="eastAsia" w:ascii="宋体"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抛丸</w:t>
                  </w:r>
                </w:p>
              </w:tc>
              <w:tc>
                <w:tcPr>
                  <w:tcW w:w="1483" w:type="dxa"/>
                  <w:vMerge w:val="continue"/>
                  <w:noWrap w:val="0"/>
                  <w:vAlign w:val="center"/>
                </w:tcPr>
                <w:p w14:paraId="775E7FE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p>
              </w:tc>
              <w:tc>
                <w:tcPr>
                  <w:tcW w:w="1108" w:type="dxa"/>
                  <w:shd w:val="clear" w:color="auto" w:fill="auto"/>
                  <w:noWrap w:val="0"/>
                  <w:vAlign w:val="center"/>
                </w:tcPr>
                <w:p w14:paraId="2F8675E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1-4</w:t>
                  </w:r>
                </w:p>
              </w:tc>
            </w:tr>
            <w:tr w14:paraId="067B2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648" w:type="dxa"/>
                  <w:vMerge w:val="continue"/>
                  <w:noWrap w:val="0"/>
                  <w:vAlign w:val="center"/>
                </w:tcPr>
                <w:p w14:paraId="1A43CFA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11C0748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56C4FB6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废毛刷</w:t>
                  </w:r>
                </w:p>
              </w:tc>
              <w:tc>
                <w:tcPr>
                  <w:tcW w:w="2144" w:type="dxa"/>
                  <w:noWrap w:val="0"/>
                  <w:vAlign w:val="center"/>
                </w:tcPr>
                <w:p w14:paraId="34DDD03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模具整理、涂胶衣</w:t>
                  </w:r>
                </w:p>
              </w:tc>
              <w:tc>
                <w:tcPr>
                  <w:tcW w:w="1483" w:type="dxa"/>
                  <w:vMerge w:val="restart"/>
                  <w:noWrap w:val="0"/>
                  <w:vAlign w:val="center"/>
                </w:tcPr>
                <w:p w14:paraId="5106660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委托有危废处置资质单位处置</w:t>
                  </w:r>
                </w:p>
              </w:tc>
              <w:tc>
                <w:tcPr>
                  <w:tcW w:w="1108" w:type="dxa"/>
                  <w:shd w:val="clear" w:color="auto" w:fill="auto"/>
                  <w:noWrap w:val="0"/>
                  <w:vAlign w:val="center"/>
                </w:tcPr>
                <w:p w14:paraId="15B52E9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4-1</w:t>
                  </w:r>
                </w:p>
              </w:tc>
            </w:tr>
            <w:tr w14:paraId="4842E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648" w:type="dxa"/>
                  <w:vMerge w:val="continue"/>
                  <w:noWrap w:val="0"/>
                  <w:vAlign w:val="center"/>
                </w:tcPr>
                <w:p w14:paraId="60024CC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5575E62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00AED3D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2144" w:type="dxa"/>
                  <w:noWrap w:val="0"/>
                  <w:vAlign w:val="center"/>
                </w:tcPr>
                <w:p w14:paraId="0451FC0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喷漆</w:t>
                  </w:r>
                </w:p>
              </w:tc>
              <w:tc>
                <w:tcPr>
                  <w:tcW w:w="1483" w:type="dxa"/>
                  <w:vMerge w:val="continue"/>
                  <w:noWrap w:val="0"/>
                  <w:vAlign w:val="center"/>
                </w:tcPr>
                <w:p w14:paraId="1E584BA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shd w:val="clear" w:color="auto" w:fill="auto"/>
                  <w:noWrap w:val="0"/>
                  <w:vAlign w:val="center"/>
                </w:tcPr>
                <w:p w14:paraId="15AC007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1-5</w:t>
                  </w:r>
                </w:p>
              </w:tc>
            </w:tr>
            <w:tr w14:paraId="2C960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648" w:type="dxa"/>
                  <w:vMerge w:val="continue"/>
                  <w:noWrap w:val="0"/>
                  <w:vAlign w:val="center"/>
                </w:tcPr>
                <w:p w14:paraId="1374DBD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7987D6E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253FC7D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2144" w:type="dxa"/>
                  <w:noWrap w:val="0"/>
                  <w:vAlign w:val="center"/>
                </w:tcPr>
                <w:p w14:paraId="2A32450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喷枪清洗</w:t>
                  </w:r>
                </w:p>
              </w:tc>
              <w:tc>
                <w:tcPr>
                  <w:tcW w:w="1483" w:type="dxa"/>
                  <w:vMerge w:val="continue"/>
                  <w:noWrap w:val="0"/>
                  <w:vAlign w:val="center"/>
                </w:tcPr>
                <w:p w14:paraId="5F03717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shd w:val="clear" w:color="auto" w:fill="auto"/>
                  <w:noWrap w:val="0"/>
                  <w:vAlign w:val="center"/>
                </w:tcPr>
                <w:p w14:paraId="3E1EFD4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w:t>
                  </w:r>
                  <w:r>
                    <w:rPr>
                      <w:rFonts w:hint="eastAsia"/>
                      <w:color w:val="000000" w:themeColor="text1"/>
                      <w:sz w:val="21"/>
                      <w:vertAlign w:val="subscript"/>
                      <w:lang w:val="en-US" w:eastAsia="zh-CN"/>
                      <w14:textFill>
                        <w14:solidFill>
                          <w14:schemeClr w14:val="tx1"/>
                        </w14:solidFill>
                      </w14:textFill>
                    </w:rPr>
                    <w:t>1</w:t>
                  </w:r>
                </w:p>
              </w:tc>
            </w:tr>
            <w:tr w14:paraId="399E0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648" w:type="dxa"/>
                  <w:vMerge w:val="continue"/>
                  <w:noWrap w:val="0"/>
                  <w:vAlign w:val="center"/>
                </w:tcPr>
                <w:p w14:paraId="1CAAAB2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1C14D9F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0402F29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废过滤棉</w:t>
                  </w:r>
                </w:p>
              </w:tc>
              <w:tc>
                <w:tcPr>
                  <w:tcW w:w="2144" w:type="dxa"/>
                  <w:shd w:val="clear" w:color="auto" w:fill="auto"/>
                  <w:noWrap w:val="0"/>
                  <w:vAlign w:val="center"/>
                </w:tcPr>
                <w:p w14:paraId="46AB41B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漆雾治理</w:t>
                  </w:r>
                </w:p>
              </w:tc>
              <w:tc>
                <w:tcPr>
                  <w:tcW w:w="1483" w:type="dxa"/>
                  <w:vMerge w:val="continue"/>
                  <w:noWrap w:val="0"/>
                  <w:vAlign w:val="center"/>
                </w:tcPr>
                <w:p w14:paraId="2C8B67A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70A97D22">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6</w:t>
                  </w:r>
                </w:p>
              </w:tc>
            </w:tr>
            <w:tr w14:paraId="40E3F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648" w:type="dxa"/>
                  <w:vMerge w:val="continue"/>
                  <w:noWrap w:val="0"/>
                  <w:vAlign w:val="center"/>
                </w:tcPr>
                <w:p w14:paraId="2B167C7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6F5F5C8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01DB7A1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14:textFill>
                        <w14:solidFill>
                          <w14:schemeClr w14:val="tx1"/>
                        </w14:solidFill>
                      </w14:textFill>
                    </w:rPr>
                    <w:t>废活性炭</w:t>
                  </w:r>
                </w:p>
              </w:tc>
              <w:tc>
                <w:tcPr>
                  <w:tcW w:w="2144" w:type="dxa"/>
                  <w:shd w:val="clear" w:color="auto" w:fill="auto"/>
                  <w:noWrap w:val="0"/>
                  <w:vAlign w:val="center"/>
                </w:tcPr>
                <w:p w14:paraId="54E0C1C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有机废气治理</w:t>
                  </w:r>
                </w:p>
              </w:tc>
              <w:tc>
                <w:tcPr>
                  <w:tcW w:w="1483" w:type="dxa"/>
                  <w:vMerge w:val="continue"/>
                  <w:noWrap w:val="0"/>
                  <w:vAlign w:val="center"/>
                </w:tcPr>
                <w:p w14:paraId="55B8DD0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3E49CEE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7</w:t>
                  </w:r>
                </w:p>
              </w:tc>
            </w:tr>
            <w:tr w14:paraId="1D3F6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5" w:hRule="exact"/>
                <w:jc w:val="center"/>
              </w:trPr>
              <w:tc>
                <w:tcPr>
                  <w:tcW w:w="648" w:type="dxa"/>
                  <w:vMerge w:val="continue"/>
                  <w:noWrap w:val="0"/>
                  <w:vAlign w:val="center"/>
                </w:tcPr>
                <w:p w14:paraId="1A75CDE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2A3BF81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6496759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2144" w:type="dxa"/>
                  <w:shd w:val="clear" w:color="auto" w:fill="auto"/>
                  <w:noWrap w:val="0"/>
                  <w:vAlign w:val="center"/>
                </w:tcPr>
                <w:p w14:paraId="7A970C5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水性漆、乙烯基树脂、不饱和聚酯树脂、脱模剂、固化剂、树脂胶衣、润滑油、液压油</w:t>
                  </w:r>
                </w:p>
              </w:tc>
              <w:tc>
                <w:tcPr>
                  <w:tcW w:w="1483" w:type="dxa"/>
                  <w:vMerge w:val="continue"/>
                  <w:noWrap w:val="0"/>
                  <w:vAlign w:val="center"/>
                </w:tcPr>
                <w:p w14:paraId="5B44999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668A75D1">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8</w:t>
                  </w:r>
                </w:p>
              </w:tc>
            </w:tr>
            <w:tr w14:paraId="389A7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48" w:type="dxa"/>
                  <w:vMerge w:val="continue"/>
                  <w:noWrap w:val="0"/>
                  <w:vAlign w:val="center"/>
                </w:tcPr>
                <w:p w14:paraId="478B15C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4696B2E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760550F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2144" w:type="dxa"/>
                  <w:shd w:val="clear" w:color="auto" w:fill="auto"/>
                  <w:noWrap w:val="0"/>
                  <w:vAlign w:val="center"/>
                </w:tcPr>
                <w:p w14:paraId="05E01AF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设备维护</w:t>
                  </w:r>
                </w:p>
              </w:tc>
              <w:tc>
                <w:tcPr>
                  <w:tcW w:w="1483" w:type="dxa"/>
                  <w:vMerge w:val="continue"/>
                  <w:noWrap w:val="0"/>
                  <w:vAlign w:val="center"/>
                </w:tcPr>
                <w:p w14:paraId="0B078E3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4028044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9</w:t>
                  </w:r>
                </w:p>
              </w:tc>
            </w:tr>
            <w:tr w14:paraId="2FA83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48" w:type="dxa"/>
                  <w:vMerge w:val="continue"/>
                  <w:noWrap w:val="0"/>
                  <w:vAlign w:val="center"/>
                </w:tcPr>
                <w:p w14:paraId="102D4B0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4B96005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6C2FCE1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2144" w:type="dxa"/>
                  <w:shd w:val="clear" w:color="auto" w:fill="auto"/>
                  <w:noWrap w:val="0"/>
                  <w:vAlign w:val="center"/>
                </w:tcPr>
                <w:p w14:paraId="18F424B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设备维护</w:t>
                  </w:r>
                </w:p>
              </w:tc>
              <w:tc>
                <w:tcPr>
                  <w:tcW w:w="1483" w:type="dxa"/>
                  <w:vMerge w:val="continue"/>
                  <w:noWrap w:val="0"/>
                  <w:vAlign w:val="center"/>
                </w:tcPr>
                <w:p w14:paraId="48F1060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558D5EC6">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10</w:t>
                  </w:r>
                </w:p>
              </w:tc>
            </w:tr>
            <w:tr w14:paraId="614A9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48" w:type="dxa"/>
                  <w:vMerge w:val="continue"/>
                  <w:noWrap w:val="0"/>
                  <w:vAlign w:val="center"/>
                </w:tcPr>
                <w:p w14:paraId="5D4CD72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4C8ADA3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shd w:val="clear" w:color="auto" w:fill="auto"/>
                  <w:noWrap w:val="0"/>
                  <w:vAlign w:val="center"/>
                </w:tcPr>
                <w:p w14:paraId="4504811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2144" w:type="dxa"/>
                  <w:shd w:val="clear" w:color="auto" w:fill="auto"/>
                  <w:noWrap w:val="0"/>
                  <w:vAlign w:val="center"/>
                </w:tcPr>
                <w:p w14:paraId="0D38033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设备维护</w:t>
                  </w:r>
                </w:p>
              </w:tc>
              <w:tc>
                <w:tcPr>
                  <w:tcW w:w="1483" w:type="dxa"/>
                  <w:vMerge w:val="continue"/>
                  <w:noWrap w:val="0"/>
                  <w:vAlign w:val="center"/>
                </w:tcPr>
                <w:p w14:paraId="3A83CFB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108" w:type="dxa"/>
                  <w:noWrap w:val="0"/>
                  <w:vAlign w:val="center"/>
                </w:tcPr>
                <w:p w14:paraId="67DFA70F">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11</w:t>
                  </w:r>
                </w:p>
              </w:tc>
            </w:tr>
            <w:tr w14:paraId="077BB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648" w:type="dxa"/>
                  <w:vMerge w:val="continue"/>
                  <w:noWrap w:val="0"/>
                  <w:vAlign w:val="center"/>
                </w:tcPr>
                <w:p w14:paraId="45F3E51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305" w:type="dxa"/>
                  <w:vMerge w:val="continue"/>
                  <w:noWrap w:val="0"/>
                  <w:vAlign w:val="center"/>
                </w:tcPr>
                <w:p w14:paraId="76AC534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p>
              </w:tc>
              <w:tc>
                <w:tcPr>
                  <w:tcW w:w="1278" w:type="dxa"/>
                  <w:noWrap w:val="0"/>
                  <w:vAlign w:val="center"/>
                </w:tcPr>
                <w:p w14:paraId="1C9FCF1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生活垃圾</w:t>
                  </w:r>
                </w:p>
              </w:tc>
              <w:tc>
                <w:tcPr>
                  <w:tcW w:w="2144" w:type="dxa"/>
                  <w:noWrap w:val="0"/>
                  <w:vAlign w:val="center"/>
                </w:tcPr>
                <w:p w14:paraId="72C191C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员工工作生活</w:t>
                  </w:r>
                </w:p>
              </w:tc>
              <w:tc>
                <w:tcPr>
                  <w:tcW w:w="1483" w:type="dxa"/>
                  <w:noWrap w:val="0"/>
                  <w:vAlign w:val="center"/>
                </w:tcPr>
                <w:p w14:paraId="75E533C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环卫部门统一清运</w:t>
                  </w:r>
                </w:p>
              </w:tc>
              <w:tc>
                <w:tcPr>
                  <w:tcW w:w="1108" w:type="dxa"/>
                  <w:noWrap w:val="0"/>
                  <w:vAlign w:val="center"/>
                </w:tcPr>
                <w:p w14:paraId="0FA0A65B">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vertAlign w:val="subscript"/>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S</w:t>
                  </w:r>
                  <w:r>
                    <w:rPr>
                      <w:rFonts w:hint="eastAsia"/>
                      <w:color w:val="000000" w:themeColor="text1"/>
                      <w:sz w:val="21"/>
                      <w:vertAlign w:val="subscript"/>
                      <w:lang w:val="en-US" w:eastAsia="zh-CN"/>
                      <w14:textFill>
                        <w14:solidFill>
                          <w14:schemeClr w14:val="tx1"/>
                        </w14:solidFill>
                      </w14:textFill>
                    </w:rPr>
                    <w:t>12</w:t>
                  </w:r>
                </w:p>
              </w:tc>
            </w:tr>
          </w:tbl>
          <w:p w14:paraId="267539F7">
            <w:pPr>
              <w:adjustRightInd w:val="0"/>
              <w:snapToGrid w:val="0"/>
              <w:rPr>
                <w:rFonts w:ascii="宋体" w:hAnsi="宋体"/>
                <w:bCs/>
                <w:color w:val="000000" w:themeColor="text1"/>
                <w:szCs w:val="21"/>
                <w14:textFill>
                  <w14:solidFill>
                    <w14:schemeClr w14:val="tx1"/>
                  </w14:solidFill>
                </w14:textFill>
              </w:rPr>
            </w:pPr>
          </w:p>
        </w:tc>
      </w:tr>
      <w:tr w14:paraId="26147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9" w:hRule="atLeast"/>
          <w:jc w:val="center"/>
        </w:trPr>
        <w:tc>
          <w:tcPr>
            <w:tcW w:w="823" w:type="dxa"/>
            <w:noWrap w:val="0"/>
            <w:vAlign w:val="center"/>
          </w:tcPr>
          <w:p w14:paraId="1E7EE3F8">
            <w:pPr>
              <w:pStyle w:val="16"/>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与项目有关的原有环境污染问题</w:t>
            </w:r>
          </w:p>
        </w:tc>
        <w:tc>
          <w:tcPr>
            <w:tcW w:w="8161" w:type="dxa"/>
            <w:noWrap w:val="0"/>
            <w:vAlign w:val="top"/>
          </w:tcPr>
          <w:p w14:paraId="75E7BE52">
            <w:pPr>
              <w:pStyle w:val="19"/>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b w:val="0"/>
                <w:color w:val="000000" w:themeColor="text1"/>
                <w:sz w:val="24"/>
                <w:lang w:val="en-US" w:eastAsia="zh-CN"/>
                <w14:textFill>
                  <w14:solidFill>
                    <w14:schemeClr w14:val="tx1"/>
                  </w14:solidFill>
                </w14:textFill>
              </w:rPr>
              <w:t>淮安市绿能环境技术有限公司租赁</w:t>
            </w:r>
            <w:r>
              <w:rPr>
                <w:rFonts w:hint="default" w:ascii="Times New Roman" w:hAnsi="Times New Roman"/>
                <w:b w:val="0"/>
                <w:color w:val="000000" w:themeColor="text1"/>
                <w:sz w:val="24"/>
                <w:lang w:val="en-US" w:eastAsia="zh-CN"/>
                <w14:textFill>
                  <w14:solidFill>
                    <w14:schemeClr w14:val="tx1"/>
                  </w14:solidFill>
                </w14:textFill>
              </w:rPr>
              <w:t>淮安绿然环保设备有限公司</w:t>
            </w:r>
            <w:r>
              <w:rPr>
                <w:rFonts w:hint="eastAsia" w:ascii="Times New Roman" w:hAnsi="Times New Roman"/>
                <w:b w:val="0"/>
                <w:color w:val="000000" w:themeColor="text1"/>
                <w:sz w:val="24"/>
                <w:lang w:val="en-US" w:eastAsia="zh-CN"/>
                <w14:textFill>
                  <w14:solidFill>
                    <w14:schemeClr w14:val="tx1"/>
                  </w14:solidFill>
                </w14:textFill>
              </w:rPr>
              <w:t>3号闲置厂房</w:t>
            </w:r>
            <w:r>
              <w:rPr>
                <w:rFonts w:hint="default" w:ascii="Times New Roman" w:hAnsi="Times New Roman"/>
                <w:b w:val="0"/>
                <w:color w:val="000000" w:themeColor="text1"/>
                <w:sz w:val="24"/>
                <w:lang w:val="en-US" w:eastAsia="zh-CN"/>
                <w14:textFill>
                  <w14:solidFill>
                    <w14:schemeClr w14:val="tx1"/>
                  </w14:solidFill>
                </w14:textFill>
              </w:rPr>
              <w:t>，项目占地面积</w:t>
            </w:r>
            <w:r>
              <w:rPr>
                <w:rFonts w:hint="eastAsia" w:ascii="Times New Roman" w:hAnsi="Times New Roman"/>
                <w:b w:val="0"/>
                <w:color w:val="000000" w:themeColor="text1"/>
                <w:sz w:val="24"/>
                <w:lang w:val="en-US" w:eastAsia="zh-CN"/>
                <w14:textFill>
                  <w14:solidFill>
                    <w14:schemeClr w14:val="tx1"/>
                  </w14:solidFill>
                </w14:textFill>
              </w:rPr>
              <w:t>2500</w:t>
            </w:r>
            <w:r>
              <w:rPr>
                <w:rFonts w:hint="default" w:ascii="Times New Roman" w:hAnsi="Times New Roman"/>
                <w:b w:val="0"/>
                <w:color w:val="000000" w:themeColor="text1"/>
                <w:sz w:val="24"/>
                <w:lang w:val="en-US" w:eastAsia="zh-CN"/>
                <w14:textFill>
                  <w14:solidFill>
                    <w14:schemeClr w14:val="tx1"/>
                  </w14:solidFill>
                </w14:textFill>
              </w:rPr>
              <w:t>m</w:t>
            </w:r>
            <w:r>
              <w:rPr>
                <w:rFonts w:hint="default" w:ascii="Times New Roman" w:hAnsi="Times New Roman"/>
                <w:b w:val="0"/>
                <w:color w:val="000000" w:themeColor="text1"/>
                <w:sz w:val="24"/>
                <w:vertAlign w:val="superscript"/>
                <w:lang w:val="en-US" w:eastAsia="zh-CN"/>
                <w14:textFill>
                  <w14:solidFill>
                    <w14:schemeClr w14:val="tx1"/>
                  </w14:solidFill>
                </w14:textFill>
              </w:rPr>
              <w:t>2</w:t>
            </w:r>
            <w:r>
              <w:rPr>
                <w:rFonts w:hint="default" w:ascii="Times New Roman" w:hAnsi="Times New Roman"/>
                <w:b w:val="0"/>
                <w:color w:val="000000" w:themeColor="text1"/>
                <w:sz w:val="24"/>
                <w:lang w:val="en-US" w:eastAsia="zh-CN"/>
                <w14:textFill>
                  <w14:solidFill>
                    <w14:schemeClr w14:val="tx1"/>
                  </w14:solidFill>
                </w14:textFill>
              </w:rPr>
              <w:t>，总建筑面积</w:t>
            </w:r>
            <w:r>
              <w:rPr>
                <w:rFonts w:hint="eastAsia" w:ascii="Times New Roman" w:hAnsi="Times New Roman"/>
                <w:b w:val="0"/>
                <w:color w:val="000000" w:themeColor="text1"/>
                <w:sz w:val="24"/>
                <w:lang w:val="en-US" w:eastAsia="zh-CN"/>
                <w14:textFill>
                  <w14:solidFill>
                    <w14:schemeClr w14:val="tx1"/>
                  </w14:solidFill>
                </w14:textFill>
              </w:rPr>
              <w:t>2353.1</w:t>
            </w:r>
            <w:r>
              <w:rPr>
                <w:rFonts w:hint="default" w:ascii="Times New Roman" w:hAnsi="Times New Roman"/>
                <w:b w:val="0"/>
                <w:color w:val="000000" w:themeColor="text1"/>
                <w:sz w:val="24"/>
                <w:lang w:val="en-US" w:eastAsia="zh-CN"/>
                <w14:textFill>
                  <w14:solidFill>
                    <w14:schemeClr w14:val="tx1"/>
                  </w14:solidFill>
                </w14:textFill>
              </w:rPr>
              <w:t>m</w:t>
            </w:r>
            <w:r>
              <w:rPr>
                <w:rFonts w:hint="default" w:ascii="Times New Roman" w:hAnsi="Times New Roman"/>
                <w:b w:val="0"/>
                <w:color w:val="000000" w:themeColor="text1"/>
                <w:sz w:val="24"/>
                <w:vertAlign w:val="superscript"/>
                <w:lang w:val="en-US" w:eastAsia="zh-CN"/>
                <w14:textFill>
                  <w14:solidFill>
                    <w14:schemeClr w14:val="tx1"/>
                  </w14:solidFill>
                </w14:textFill>
              </w:rPr>
              <w:t>2</w:t>
            </w:r>
            <w:r>
              <w:rPr>
                <w:rFonts w:hint="default" w:ascii="Times New Roman" w:hAnsi="Times New Roman"/>
                <w:b w:val="0"/>
                <w:color w:val="000000" w:themeColor="text1"/>
                <w:sz w:val="24"/>
                <w:lang w:val="en-US" w:eastAsia="zh-CN"/>
                <w14:textFill>
                  <w14:solidFill>
                    <w14:schemeClr w14:val="tx1"/>
                  </w14:solidFill>
                </w14:textFill>
              </w:rPr>
              <w:t>，</w:t>
            </w:r>
            <w:r>
              <w:rPr>
                <w:rFonts w:hint="eastAsia" w:ascii="Times New Roman" w:hAnsi="Times New Roman"/>
                <w:b w:val="0"/>
                <w:color w:val="000000" w:themeColor="text1"/>
                <w:sz w:val="24"/>
                <w:lang w:val="en-US" w:eastAsia="zh-CN"/>
                <w14:textFill>
                  <w14:solidFill>
                    <w14:schemeClr w14:val="tx1"/>
                  </w14:solidFill>
                </w14:textFill>
              </w:rPr>
              <w:t>厂房原为闲置厂房</w:t>
            </w:r>
            <w:r>
              <w:rPr>
                <w:rFonts w:hint="default" w:ascii="Times New Roman" w:hAnsi="Times New Roman"/>
                <w:b w:val="0"/>
                <w:color w:val="000000" w:themeColor="text1"/>
                <w:sz w:val="24"/>
                <w:lang w:val="en-US" w:eastAsia="zh-CN"/>
                <w14:textFill>
                  <w14:solidFill>
                    <w14:schemeClr w14:val="tx1"/>
                  </w14:solidFill>
                </w14:textFill>
              </w:rPr>
              <w:t>，项目所在地无原有污染及遗留环境问题。</w:t>
            </w:r>
          </w:p>
        </w:tc>
      </w:tr>
    </w:tbl>
    <w:p w14:paraId="5D92646A">
      <w:pPr>
        <w:pStyle w:val="16"/>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B45BB4C">
      <w:pPr>
        <w:pStyle w:val="16"/>
        <w:adjustRightInd w:val="0"/>
        <w:snapToGrid w:val="0"/>
        <w:spacing w:before="0" w:beforeAutospacing="0" w:after="0" w:afterAutospacing="0" w:line="14" w:lineRule="auto"/>
        <w:jc w:val="center"/>
        <w:outlineLvl w:val="0"/>
        <w:rPr>
          <w:rFonts w:hint="eastAsia" w:ascii="黑体" w:hAnsi="黑体" w:eastAsia="黑体"/>
          <w:snapToGrid w:val="0"/>
          <w:color w:val="000000" w:themeColor="text1"/>
          <w:sz w:val="30"/>
          <w:szCs w:val="30"/>
          <w14:textFill>
            <w14:solidFill>
              <w14:schemeClr w14:val="tx1"/>
            </w14:solidFill>
          </w14:textFill>
        </w:rPr>
      </w:pPr>
    </w:p>
    <w:p w14:paraId="230BC3B5">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6"/>
      </w:tblGrid>
      <w:tr w14:paraId="3E139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00" w:type="dxa"/>
            <w:noWrap w:val="0"/>
            <w:vAlign w:val="center"/>
          </w:tcPr>
          <w:p w14:paraId="0D7FDAAB">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14:paraId="61DBDA97">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75FD6F68">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14:paraId="6FE7316E">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190" w:type="dxa"/>
            <w:noWrap w:val="0"/>
            <w:vAlign w:val="center"/>
          </w:tcPr>
          <w:p w14:paraId="77156B5E">
            <w:pPr>
              <w:keepNext w:val="0"/>
              <w:keepLines w:val="0"/>
              <w:pageBreakBefore w:val="0"/>
              <w:numPr>
                <w:ilvl w:val="0"/>
                <w:numId w:val="0"/>
              </w:numPr>
              <w:kinsoku/>
              <w:wordWrap/>
              <w:overflowPunct/>
              <w:topLinePunct w:val="0"/>
              <w:bidi w:val="0"/>
              <w:spacing w:line="360" w:lineRule="auto"/>
              <w:ind w:firstLine="480" w:firstLineChars="200"/>
              <w:jc w:val="left"/>
              <w:textAlignment w:val="auto"/>
              <w:rPr>
                <w:b w:val="0"/>
                <w:bCs w:val="0"/>
                <w:color w:val="000000" w:themeColor="text1"/>
                <w:sz w:val="24"/>
                <w14:textFill>
                  <w14:solidFill>
                    <w14:schemeClr w14:val="tx1"/>
                  </w14:solidFill>
                </w14:textFill>
              </w:rPr>
            </w:pP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b w:val="0"/>
                <w:bCs w:val="0"/>
                <w:color w:val="000000" w:themeColor="text1"/>
                <w:sz w:val="24"/>
                <w14:textFill>
                  <w14:solidFill>
                    <w14:schemeClr w14:val="tx1"/>
                  </w14:solidFill>
                </w14:textFill>
              </w:rPr>
              <w:t>大气环境</w:t>
            </w:r>
            <w:r>
              <w:rPr>
                <w:rFonts w:hint="eastAsia"/>
                <w:b w:val="0"/>
                <w:bCs w:val="0"/>
                <w:color w:val="000000" w:themeColor="text1"/>
                <w:sz w:val="24"/>
                <w14:textFill>
                  <w14:solidFill>
                    <w14:schemeClr w14:val="tx1"/>
                  </w14:solidFill>
                </w14:textFill>
              </w:rPr>
              <w:t>质量</w:t>
            </w:r>
            <w:r>
              <w:rPr>
                <w:b w:val="0"/>
                <w:bCs w:val="0"/>
                <w:color w:val="000000" w:themeColor="text1"/>
                <w:sz w:val="24"/>
                <w14:textFill>
                  <w14:solidFill>
                    <w14:schemeClr w14:val="tx1"/>
                  </w14:solidFill>
                </w14:textFill>
              </w:rPr>
              <w:t>现状</w:t>
            </w:r>
          </w:p>
          <w:p w14:paraId="4DE3D577">
            <w:pPr>
              <w:keepNext w:val="0"/>
              <w:keepLines w:val="0"/>
              <w:pageBreakBefore w:val="0"/>
              <w:kinsoku/>
              <w:wordWrap/>
              <w:overflowPunct/>
              <w:topLinePunct w:val="0"/>
              <w:bidi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（1）环境空气达标判定</w:t>
            </w:r>
          </w:p>
          <w:p w14:paraId="70888D2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14:textFill>
                  <w14:solidFill>
                    <w14:schemeClr w14:val="tx1"/>
                  </w14:solidFill>
                </w14:textFill>
              </w:rPr>
              <w:t>淮安市</w:t>
            </w:r>
            <w:r>
              <w:rPr>
                <w:rFonts w:hint="eastAsia"/>
                <w:color w:val="000000" w:themeColor="text1"/>
                <w:sz w:val="24"/>
                <w:lang w:val="en-US" w:eastAsia="zh-CN"/>
                <w14:textFill>
                  <w14:solidFill>
                    <w14:schemeClr w14:val="tx1"/>
                  </w14:solidFill>
                </w14:textFill>
              </w:rPr>
              <w:t>保滩街道（周集）工业集中区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所在</w:t>
            </w:r>
            <w:r>
              <w:rPr>
                <w:rFonts w:hint="eastAsia"/>
                <w:color w:val="000000" w:themeColor="text1"/>
                <w:sz w:val="24"/>
                <w14:textFill>
                  <w14:solidFill>
                    <w14:schemeClr w14:val="tx1"/>
                  </w14:solidFill>
                </w14:textFill>
              </w:rPr>
              <w:t>区域为环境空气二类功能区，执行《环境空气质量标准》（</w:t>
            </w:r>
            <w:r>
              <w:rPr>
                <w:color w:val="000000" w:themeColor="text1"/>
                <w:sz w:val="24"/>
                <w14:textFill>
                  <w14:solidFill>
                    <w14:schemeClr w14:val="tx1"/>
                  </w14:solidFill>
                </w14:textFill>
              </w:rPr>
              <w:t>GB3095-2012</w:t>
            </w:r>
            <w:r>
              <w:rPr>
                <w:rFonts w:hint="eastAsia"/>
                <w:color w:val="000000" w:themeColor="text1"/>
                <w:sz w:val="24"/>
                <w14:textFill>
                  <w14:solidFill>
                    <w14:schemeClr w14:val="tx1"/>
                  </w14:solidFill>
                </w14:textFill>
              </w:rPr>
              <w:t>）及其修改单中二级标准。</w:t>
            </w:r>
            <w:r>
              <w:rPr>
                <w:rFonts w:hint="default" w:ascii="Times New Roman" w:hAnsi="Times New Roman" w:cs="Times New Roman"/>
                <w:color w:val="000000" w:themeColor="text1"/>
                <w:sz w:val="24"/>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年淮安市生态环境状况公报》</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2024年</w:t>
            </w:r>
            <w:r>
              <w:rPr>
                <w:rFonts w:hint="eastAsia" w:cs="Times New Roman"/>
                <w:color w:val="000000" w:themeColor="text1"/>
                <w:sz w:val="24"/>
                <w:lang w:eastAsia="zh-CN"/>
                <w14:textFill>
                  <w14:solidFill>
                    <w14:schemeClr w14:val="tx1"/>
                  </w14:solidFill>
                </w14:textFill>
              </w:rPr>
              <w:t>全市细颗粒物（PM</w:t>
            </w:r>
            <w:r>
              <w:rPr>
                <w:rFonts w:hint="eastAsia" w:cs="Times New Roman"/>
                <w:color w:val="000000" w:themeColor="text1"/>
                <w:sz w:val="24"/>
                <w:vertAlign w:val="subscript"/>
                <w:lang w:eastAsia="zh-CN"/>
                <w14:textFill>
                  <w14:solidFill>
                    <w14:schemeClr w14:val="tx1"/>
                  </w14:solidFill>
                </w14:textFill>
              </w:rPr>
              <w:t>2.5</w:t>
            </w:r>
            <w:r>
              <w:rPr>
                <w:rFonts w:hint="eastAsia" w:cs="Times New Roman"/>
                <w:color w:val="000000" w:themeColor="text1"/>
                <w:sz w:val="24"/>
                <w:lang w:eastAsia="zh-CN"/>
                <w14:textFill>
                  <w14:solidFill>
                    <w14:schemeClr w14:val="tx1"/>
                  </w14:solidFill>
                </w14:textFill>
              </w:rPr>
              <w:t>）、可吸入颗粒物（PM</w:t>
            </w:r>
            <w:r>
              <w:rPr>
                <w:rFonts w:hint="eastAsia" w:cs="Times New Roman"/>
                <w:color w:val="000000" w:themeColor="text1"/>
                <w:sz w:val="24"/>
                <w:vertAlign w:val="subscript"/>
                <w:lang w:eastAsia="zh-CN"/>
                <w14:textFill>
                  <w14:solidFill>
                    <w14:schemeClr w14:val="tx1"/>
                  </w14:solidFill>
                </w14:textFill>
              </w:rPr>
              <w:t>10</w:t>
            </w:r>
            <w:r>
              <w:rPr>
                <w:rFonts w:hint="eastAsia" w:cs="Times New Roman"/>
                <w:color w:val="000000" w:themeColor="text1"/>
                <w:sz w:val="24"/>
                <w:lang w:eastAsia="zh-CN"/>
                <w14:textFill>
                  <w14:solidFill>
                    <w14:schemeClr w14:val="tx1"/>
                  </w14:solidFill>
                </w14:textFill>
              </w:rPr>
              <w:t>）、二氧化硫（SO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）、二氧化氮（NO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）、一氧化碳（CO）和臭氧（O</w:t>
            </w:r>
            <w:r>
              <w:rPr>
                <w:rFonts w:hint="eastAsia" w:cs="Times New Roman"/>
                <w:color w:val="000000" w:themeColor="text1"/>
                <w:sz w:val="24"/>
                <w:vertAlign w:val="subscript"/>
                <w:lang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）浓度年均浓度分别为37微克/立方米、54微克/立方米、7微克/立方米、25微克/立方米、0.9毫克/立方米、152微克/立方米。PM</w:t>
            </w:r>
            <w:r>
              <w:rPr>
                <w:rFonts w:hint="eastAsia" w:cs="Times New Roman"/>
                <w:color w:val="000000" w:themeColor="text1"/>
                <w:sz w:val="24"/>
                <w:vertAlign w:val="subscript"/>
                <w:lang w:eastAsia="zh-CN"/>
                <w14:textFill>
                  <w14:solidFill>
                    <w14:schemeClr w14:val="tx1"/>
                  </w14:solidFill>
                </w14:textFill>
              </w:rPr>
              <w:t>10</w:t>
            </w:r>
            <w:r>
              <w:rPr>
                <w:rFonts w:hint="eastAsia" w:cs="Times New Roman"/>
                <w:color w:val="000000" w:themeColor="text1"/>
                <w:sz w:val="24"/>
                <w:lang w:eastAsia="zh-CN"/>
                <w14:textFill>
                  <w14:solidFill>
                    <w14:schemeClr w14:val="tx1"/>
                  </w14:solidFill>
                </w14:textFill>
              </w:rPr>
              <w:t>、SO</w:t>
            </w:r>
            <w:r>
              <w:rPr>
                <w:rFonts w:hint="eastAsia" w:cs="Times New Roman"/>
                <w:color w:val="000000" w:themeColor="text1"/>
                <w:sz w:val="24"/>
                <w:vertAlign w:val="subscript"/>
                <w:lang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、CO、O</w:t>
            </w:r>
            <w:r>
              <w:rPr>
                <w:rFonts w:hint="eastAsia" w:cs="Times New Roman"/>
                <w:color w:val="000000" w:themeColor="text1"/>
                <w:sz w:val="24"/>
                <w:vertAlign w:val="subscript"/>
                <w:lang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降幅分别为6.9%、12.5%、10%、3.8%。</w:t>
            </w:r>
            <w:r>
              <w:rPr>
                <w:rFonts w:hint="default" w:ascii="Times New Roman" w:hAnsi="Times New Roman" w:cs="Times New Roman"/>
                <w:color w:val="000000" w:themeColor="text1"/>
                <w:sz w:val="24"/>
                <w14:textFill>
                  <w14:solidFill>
                    <w14:schemeClr w14:val="tx1"/>
                  </w14:solidFill>
                </w14:textFill>
              </w:rPr>
              <w:t>可吸入颗粒物（PM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）、二氧化硫（SO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）、二氧化氮（NO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）、一氧化碳（CO）和臭氧（O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）浓度均达到国家二级标准限值，细颗粒物（PM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）年均浓度超标。因此，202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年本项目所在区域环境空气质量为不达标区。</w:t>
            </w:r>
          </w:p>
          <w:p w14:paraId="320013E3">
            <w:pPr>
              <w:keepNext w:val="0"/>
              <w:keepLines w:val="0"/>
              <w:pageBreakBefore w:val="0"/>
              <w:kinsoku/>
              <w:wordWrap/>
              <w:overflowPunct/>
              <w:topLinePunct w:val="0"/>
              <w:bidi w:val="0"/>
              <w:adjustRightInd w:val="0"/>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2024年淮安市生态环境状况公报》，市委、市政府优化调整市生态文明建设领导小组，制定《淮安市推进生态文明建设实施方案》，加快建设人与自然和谐共生的美丽淮安。制定空气质量持续改善行动两年实施方案，全面推行“48小时+12天”专项攻坚模式，完成治气工程601项，淘汰国三及以下排放标准柴油货车1268辆、提前超额完成省定任务。</w:t>
            </w:r>
            <w:r>
              <w:rPr>
                <w:rFonts w:hint="default" w:ascii="Times New Roman" w:hAnsi="Times New Roman" w:cs="Times New Roman"/>
                <w:color w:val="000000" w:themeColor="text1"/>
                <w:sz w:val="24"/>
                <w14:textFill>
                  <w14:solidFill>
                    <w14:schemeClr w14:val="tx1"/>
                  </w14:solidFill>
                </w14:textFill>
              </w:rPr>
              <w:t>环境空气质量将逐渐改善，能够满足区域环境质量改善目标管理的要求。</w:t>
            </w:r>
          </w:p>
          <w:p w14:paraId="5FEFF005">
            <w:pPr>
              <w:keepNext w:val="0"/>
              <w:keepLines w:val="0"/>
              <w:pageBreakBefore w:val="0"/>
              <w:kinsoku/>
              <w:wordWrap/>
              <w:overflowPunct/>
              <w:topLinePunct w:val="0"/>
              <w:bidi w:val="0"/>
              <w:adjustRightInd w:val="0"/>
              <w:spacing w:line="360" w:lineRule="auto"/>
              <w:ind w:firstLine="480" w:firstLineChars="200"/>
              <w:textAlignment w:val="auto"/>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2、地表水环境质量现状</w:t>
            </w:r>
          </w:p>
          <w:p w14:paraId="7DC2C0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年淮安市生态环境状况公报》：2024年淮安市水环境质量总体保持稳定，25条主要河流断面整体水质状况达到优良，全市57个国省考断面优Ⅲ比例93%，优Ⅱ比例28.1%，水环境质量稳中有升，主要湖泊水质保持稳定，总磷浓度有所下降，饮用水源地水质稳定达标，地下水水质稳中趋好。纳入“十四五”国家地表水环境质量考核的11个国考断面中，年均水质达到或好于Ⅲ类标准的断面9个（Ⅱ类断面4个），优Ⅲ比例81.8%；纳入江苏省“十四五”水环境质量目标考核的57个断面中水质达到或好于Ⅲ类标准的断面有53个，优Ⅲ比例93%。国省考断面达标率100%，优Ⅲ比例与2023年同比持平，无Ⅴ类和劣Ⅴ类断面。</w:t>
            </w:r>
          </w:p>
          <w:p w14:paraId="01F9E9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2024年，淮河、京杭大运河、苏北灌溉总渠、淮河入江水道、分淮入沂水道水质状况为优；南淮泗河、维桥河、张福河、团结河、高桥河、池河、淮河入海水道、盐河、黄河故道、金宝航道、南六塘河、草泽河、唐响河、头溪河、汪木排河、运西河-新河、浔河、一帆河、跃进河、周桥灌区总干渠为良好；公兴河、赵公河水质状况为轻度污染。</w:t>
            </w:r>
          </w:p>
          <w:p w14:paraId="3857B4D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根据《2024年淮安市生态环境状况公报》，市委、市政府优化调整市生态文明建设领导小组，</w:t>
            </w:r>
            <w:r>
              <w:rPr>
                <w:rFonts w:hint="eastAsia"/>
                <w:b w:val="0"/>
                <w:bCs w:val="0"/>
                <w:color w:val="000000" w:themeColor="text1"/>
                <w:sz w:val="24"/>
                <w14:textFill>
                  <w14:solidFill>
                    <w14:schemeClr w14:val="tx1"/>
                  </w14:solidFill>
                </w14:textFill>
              </w:rPr>
              <w:t>建立淮河流域入河（湖）排污口整治清单，组织开展南六塘河沈三圩断面等重点断面攻坚，顺利完成生态碧水三年行动建设计划，城市污水集中收集处理率达到60.4%、提升5.2%，完成入河排污口整治4865个、整治率76.88%。整治农村黑臭水体19条，农村生活污水治理管控率达57.8%。</w:t>
            </w:r>
            <w:r>
              <w:rPr>
                <w:rFonts w:hint="eastAsia" w:cs="Times New Roman"/>
                <w:color w:val="000000" w:themeColor="text1"/>
                <w:kern w:val="0"/>
                <w:sz w:val="24"/>
                <w:szCs w:val="24"/>
                <w:lang w:val="en-US" w:eastAsia="zh-CN" w:bidi="ar"/>
                <w14:textFill>
                  <w14:solidFill>
                    <w14:schemeClr w14:val="tx1"/>
                  </w14:solidFill>
                </w14:textFill>
              </w:rPr>
              <w:t>淮安市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水环境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质量</w:t>
            </w:r>
            <w:r>
              <w:rPr>
                <w:rFonts w:hint="eastAsia" w:cs="Times New Roman"/>
                <w:color w:val="000000" w:themeColor="text1"/>
                <w:kern w:val="0"/>
                <w:sz w:val="24"/>
                <w:szCs w:val="24"/>
                <w:lang w:val="en-US" w:eastAsia="zh-CN" w:bidi="ar"/>
                <w14:textFill>
                  <w14:solidFill>
                    <w14:schemeClr w14:val="tx1"/>
                  </w14:solidFill>
                </w14:textFill>
              </w:rPr>
              <w:t>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逐渐</w:t>
            </w:r>
            <w:r>
              <w:rPr>
                <w:rFonts w:hint="eastAsia" w:cs="Times New Roman"/>
                <w:color w:val="000000" w:themeColor="text1"/>
                <w:kern w:val="0"/>
                <w:sz w:val="24"/>
                <w:szCs w:val="24"/>
                <w:lang w:val="en-US" w:eastAsia="zh-CN" w:bidi="ar"/>
                <w14:textFill>
                  <w14:solidFill>
                    <w14:schemeClr w14:val="tx1"/>
                  </w14:solidFill>
                </w14:textFill>
              </w:rPr>
              <w:t>得到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改善，能够满足区域环境质量改善目标管理的要求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4891C4EC">
            <w:pPr>
              <w:keepNext w:val="0"/>
              <w:keepLines w:val="0"/>
              <w:pageBreakBefore w:val="0"/>
              <w:kinsoku/>
              <w:wordWrap/>
              <w:overflowPunct/>
              <w:topLinePunct w:val="0"/>
              <w:bidi w:val="0"/>
              <w:adjustRightInd w:val="0"/>
              <w:snapToGrid w:val="0"/>
              <w:spacing w:line="360" w:lineRule="auto"/>
              <w:ind w:firstLine="480" w:firstLineChars="200"/>
              <w:textAlignment w:val="auto"/>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3、声环境质量现状</w:t>
            </w:r>
          </w:p>
          <w:p w14:paraId="084A4940">
            <w:pPr>
              <w:pStyle w:val="18"/>
              <w:keepNext w:val="0"/>
              <w:keepLines w:val="0"/>
              <w:pageBreakBefore w:val="0"/>
              <w:kinsoku/>
              <w:wordWrap/>
              <w:overflowPunct/>
              <w:topLinePunct w:val="0"/>
              <w:bidi w:val="0"/>
              <w:spacing w:after="0" w:line="360" w:lineRule="auto"/>
              <w:ind w:left="0" w:leftChars="0" w:firstLine="480"/>
              <w:textAlignment w:val="auto"/>
              <w:rPr>
                <w:rFonts w:hint="eastAsia"/>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淮安市生态环境状况公报》显示，2024年，淮安市声环境总体较好，全市各功能区昼、夜平均等效声级均达标，按达标点次统计，昼、夜间达标率分别为100%、97.2%，同比分别上升1.1%、8.3%。全市区域环境昼间噪声均值为55.3dB(A)，保持稳定，处于城市区域声环境质量“一般”水平；全市昼间交通噪声均值为65.2dB(A)，同比下降0.2dB(A)，同比改善，处于“好”水平，昼间超过70dB(A)的路段长度显著减少。</w:t>
            </w:r>
          </w:p>
          <w:p w14:paraId="66AFB1A4">
            <w:pPr>
              <w:pStyle w:val="18"/>
              <w:keepNext w:val="0"/>
              <w:keepLines w:val="0"/>
              <w:pageBreakBefore w:val="0"/>
              <w:kinsoku/>
              <w:wordWrap/>
              <w:overflowPunct/>
              <w:topLinePunct w:val="0"/>
              <w:bidi w:val="0"/>
              <w:spacing w:after="0" w:line="360" w:lineRule="auto"/>
              <w:ind w:left="0" w:leftChars="0" w:firstLine="480"/>
              <w:textAlignment w:val="auto"/>
              <w:rPr>
                <w:rFonts w:hint="eastAsia"/>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本项目厂界外50米范围内无声环境保护目标，无需开展声环境质量现状监测。</w:t>
            </w:r>
          </w:p>
          <w:p w14:paraId="7A91CC48">
            <w:pPr>
              <w:pStyle w:val="18"/>
              <w:keepNext w:val="0"/>
              <w:keepLines w:val="0"/>
              <w:pageBreakBefore w:val="0"/>
              <w:kinsoku/>
              <w:wordWrap/>
              <w:overflowPunct/>
              <w:topLinePunct w:val="0"/>
              <w:bidi w:val="0"/>
              <w:spacing w:after="0" w:line="360" w:lineRule="auto"/>
              <w:ind w:left="0" w:leftChars="0" w:firstLine="482"/>
              <w:textAlignment w:val="auto"/>
              <w:rPr>
                <w:b w:val="0"/>
                <w:bCs w:val="0"/>
                <w:color w:val="000000" w:themeColor="text1"/>
                <w:szCs w:val="24"/>
                <w14:textFill>
                  <w14:solidFill>
                    <w14:schemeClr w14:val="tx1"/>
                  </w14:solidFill>
                </w14:textFill>
              </w:rPr>
            </w:pPr>
            <w:r>
              <w:rPr>
                <w:rFonts w:hint="eastAsia"/>
                <w:b w:val="0"/>
                <w:bCs w:val="0"/>
                <w:color w:val="000000" w:themeColor="text1"/>
                <w:szCs w:val="24"/>
                <w14:textFill>
                  <w14:solidFill>
                    <w14:schemeClr w14:val="tx1"/>
                  </w14:solidFill>
                </w14:textFill>
              </w:rPr>
              <w:t>4、生态环境</w:t>
            </w:r>
          </w:p>
          <w:p w14:paraId="0C45D119">
            <w:pPr>
              <w:pStyle w:val="18"/>
              <w:keepNext w:val="0"/>
              <w:keepLines w:val="0"/>
              <w:pageBreakBefore w:val="0"/>
              <w:kinsoku/>
              <w:wordWrap/>
              <w:overflowPunct/>
              <w:topLinePunct w:val="0"/>
              <w:bidi w:val="0"/>
              <w:spacing w:after="0" w:line="360" w:lineRule="auto"/>
              <w:ind w:left="0" w:leftChars="0" w:firstLine="480"/>
              <w:textAlignment w:val="auto"/>
              <w:rPr>
                <w:rFonts w:hint="eastAsia"/>
                <w:color w:val="000000" w:themeColor="text1"/>
                <w:szCs w:val="24"/>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根据《建设项目环境影响报告表编制技术指南》（污染影响类）中规定</w:t>
            </w:r>
            <w:r>
              <w:rPr>
                <w:rFonts w:hint="eastAsia"/>
                <w:color w:val="000000" w:themeColor="text1"/>
                <w:lang w:eastAsia="zh-CN"/>
                <w14:textFill>
                  <w14:solidFill>
                    <w14:schemeClr w14:val="tx1"/>
                  </w14:solidFill>
                </w14:textFill>
              </w:rPr>
              <w:t>：</w:t>
            </w:r>
            <w:r>
              <w:rPr>
                <w:rFonts w:hint="eastAsia"/>
                <w:color w:val="000000" w:themeColor="text1"/>
                <w:szCs w:val="24"/>
                <w14:textFill>
                  <w14:solidFill>
                    <w14:schemeClr w14:val="tx1"/>
                  </w14:solidFill>
                </w14:textFill>
              </w:rPr>
              <w:t>产业园区外建设项目新增用地且用地范围内含有生态环境保护目标时，应进行生态现状调查。</w:t>
            </w:r>
          </w:p>
          <w:p w14:paraId="287267DE">
            <w:pPr>
              <w:pStyle w:val="18"/>
              <w:keepNext w:val="0"/>
              <w:keepLines w:val="0"/>
              <w:pageBreakBefore w:val="0"/>
              <w:kinsoku/>
              <w:wordWrap/>
              <w:overflowPunct/>
              <w:topLinePunct w:val="0"/>
              <w:bidi w:val="0"/>
              <w:spacing w:after="0" w:line="360" w:lineRule="auto"/>
              <w:ind w:left="0" w:leftChars="0" w:firstLine="48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w:t>
            </w:r>
            <w:r>
              <w:rPr>
                <w:rFonts w:hint="eastAsia"/>
                <w:color w:val="000000" w:themeColor="text1"/>
                <w:szCs w:val="24"/>
                <w:lang w:val="en-US" w:eastAsia="zh-CN"/>
                <w14:textFill>
                  <w14:solidFill>
                    <w14:schemeClr w14:val="tx1"/>
                  </w14:solidFill>
                </w14:textFill>
              </w:rPr>
              <w:t>属于保滩街道（周集)工业集中区，项目不新增用地且</w:t>
            </w:r>
            <w:r>
              <w:rPr>
                <w:rFonts w:hint="eastAsia"/>
                <w:color w:val="000000" w:themeColor="text1"/>
                <w:szCs w:val="24"/>
                <w14:textFill>
                  <w14:solidFill>
                    <w14:schemeClr w14:val="tx1"/>
                  </w14:solidFill>
                </w14:textFill>
              </w:rPr>
              <w:t>用地范围内不存在生态环境保护目标，因此不需要进行生态现状调查。</w:t>
            </w:r>
          </w:p>
          <w:p w14:paraId="086C7476">
            <w:pPr>
              <w:pStyle w:val="18"/>
              <w:keepNext w:val="0"/>
              <w:keepLines w:val="0"/>
              <w:pageBreakBefore w:val="0"/>
              <w:widowControl w:val="0"/>
              <w:kinsoku/>
              <w:wordWrap/>
              <w:overflowPunct/>
              <w:topLinePunct w:val="0"/>
              <w:bidi w:val="0"/>
              <w:snapToGrid/>
              <w:spacing w:after="0" w:line="360" w:lineRule="auto"/>
              <w:ind w:left="0" w:leftChars="0" w:firstLine="482"/>
              <w:textAlignment w:val="auto"/>
              <w:rPr>
                <w:b w:val="0"/>
                <w:bCs w:val="0"/>
                <w:color w:val="000000" w:themeColor="text1"/>
                <w:szCs w:val="24"/>
                <w14:textFill>
                  <w14:solidFill>
                    <w14:schemeClr w14:val="tx1"/>
                  </w14:solidFill>
                </w14:textFill>
              </w:rPr>
            </w:pPr>
            <w:r>
              <w:rPr>
                <w:rFonts w:hint="eastAsia"/>
                <w:b w:val="0"/>
                <w:bCs w:val="0"/>
                <w:color w:val="000000" w:themeColor="text1"/>
                <w:szCs w:val="24"/>
                <w14:textFill>
                  <w14:solidFill>
                    <w14:schemeClr w14:val="tx1"/>
                  </w14:solidFill>
                </w14:textFill>
              </w:rPr>
              <w:t>5、电磁辐射</w:t>
            </w:r>
          </w:p>
          <w:p w14:paraId="233660B1">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000000" w:themeColor="text1"/>
                <w14:textFill>
                  <w14:solidFill>
                    <w14:schemeClr w14:val="tx1"/>
                  </w14:solidFill>
                </w14:textFill>
              </w:rPr>
            </w:pPr>
            <w:r>
              <w:rPr>
                <w:rFonts w:hint="eastAsia"/>
                <w:b w:val="0"/>
                <w:bCs/>
                <w:color w:val="000000" w:themeColor="text1"/>
                <w14:textFill>
                  <w14:solidFill>
                    <w14:schemeClr w14:val="tx1"/>
                  </w14:solidFill>
                </w14:textFill>
              </w:rPr>
              <w:t>根据《建设项目环境影响报告表编制技术指南》（污染影响类）中规定</w:t>
            </w:r>
            <w:r>
              <w:rPr>
                <w:rFonts w:hint="eastAsia"/>
                <w:b w:val="0"/>
                <w:bCs/>
                <w:color w:val="000000" w:themeColor="text1"/>
                <w:lang w:eastAsia="zh-CN"/>
                <w14:textFill>
                  <w14:solidFill>
                    <w14:schemeClr w14:val="tx1"/>
                  </w14:solidFill>
                </w14:textFill>
              </w:rPr>
              <w:t>：</w:t>
            </w:r>
            <w:r>
              <w:rPr>
                <w:rFonts w:hint="eastAsia"/>
                <w:b w:val="0"/>
                <w:bCs w:val="0"/>
                <w:color w:val="000000" w:themeColor="text1"/>
                <w14:textFill>
                  <w14:solidFill>
                    <w14:schemeClr w14:val="tx1"/>
                  </w14:solidFill>
                </w14:textFill>
              </w:rPr>
              <w:t>新建或改建、扩建广播电台、差转台、电视塔台、卫星地球上行站、雷达等电磁辐射类项</w:t>
            </w:r>
            <w:r>
              <w:rPr>
                <w:rFonts w:hint="default" w:ascii="Times New Roman" w:hAnsi="Times New Roman" w:cs="Times New Roman"/>
                <w:b w:val="0"/>
                <w:bCs w:val="0"/>
                <w:color w:val="000000" w:themeColor="text1"/>
                <w14:textFill>
                  <w14:solidFill>
                    <w14:schemeClr w14:val="tx1"/>
                  </w14:solidFill>
                </w14:textFill>
              </w:rPr>
              <w:t>目，应根据相关技术导则对项目电磁辐射现状开展监测与评价。</w:t>
            </w:r>
          </w:p>
          <w:p w14:paraId="66D1D77C">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本项目</w:t>
            </w:r>
            <w:r>
              <w:rPr>
                <w:rFonts w:hint="default" w:ascii="Times New Roman" w:hAnsi="Times New Roman" w:cs="Times New Roman"/>
                <w:b w:val="0"/>
                <w:bCs w:val="0"/>
                <w:color w:val="000000" w:themeColor="text1"/>
                <w:lang w:val="en-US" w:eastAsia="zh-CN"/>
                <w14:textFill>
                  <w14:solidFill>
                    <w14:schemeClr w14:val="tx1"/>
                  </w14:solidFill>
                </w14:textFill>
              </w:rPr>
              <w:t>是</w:t>
            </w:r>
            <w:r>
              <w:rPr>
                <w:rFonts w:hint="eastAsia" w:ascii="Times New Roman" w:hAnsi="Times New Roman" w:cs="Times New Roman"/>
                <w:b w:val="0"/>
                <w:bCs w:val="0"/>
                <w:color w:val="000000" w:themeColor="text1"/>
                <w:lang w:val="en-US" w:eastAsia="zh-CN"/>
                <w14:textFill>
                  <w14:solidFill>
                    <w14:schemeClr w14:val="tx1"/>
                  </w14:solidFill>
                </w14:textFill>
              </w:rPr>
              <w:t>淮安市绿能环境技术有限公司年加工1500套环境保护专用设备项目</w:t>
            </w:r>
            <w:r>
              <w:rPr>
                <w:rFonts w:hint="default" w:ascii="Times New Roman" w:hAnsi="Times New Roman" w:cs="Times New Roman"/>
                <w:b w:val="0"/>
                <w:bCs w:val="0"/>
                <w:color w:val="000000" w:themeColor="text1"/>
                <w14:textFill>
                  <w14:solidFill>
                    <w14:schemeClr w14:val="tx1"/>
                  </w14:solidFill>
                </w14:textFill>
              </w:rPr>
              <w:t>，不属于电磁辐射类项目，不需要开展电磁辐射现状监测和评价。</w:t>
            </w:r>
          </w:p>
          <w:p w14:paraId="1722AB51">
            <w:pPr>
              <w:pStyle w:val="18"/>
              <w:keepNext w:val="0"/>
              <w:keepLines w:val="0"/>
              <w:pageBreakBefore w:val="0"/>
              <w:widowControl w:val="0"/>
              <w:kinsoku/>
              <w:wordWrap/>
              <w:overflowPunct/>
              <w:topLinePunct w:val="0"/>
              <w:bidi w:val="0"/>
              <w:snapToGrid/>
              <w:spacing w:after="0" w:line="360" w:lineRule="auto"/>
              <w:ind w:left="0" w:leftChars="0" w:firstLine="482"/>
              <w:textAlignment w:val="auto"/>
              <w:rPr>
                <w:rFonts w:hint="eastAsia"/>
                <w:b w:val="0"/>
                <w:bCs w:val="0"/>
                <w:color w:val="000000" w:themeColor="text1"/>
                <w:szCs w:val="24"/>
                <w14:textFill>
                  <w14:solidFill>
                    <w14:schemeClr w14:val="tx1"/>
                  </w14:solidFill>
                </w14:textFill>
              </w:rPr>
            </w:pPr>
            <w:r>
              <w:rPr>
                <w:rFonts w:hint="eastAsia"/>
                <w:b w:val="0"/>
                <w:bCs w:val="0"/>
                <w:color w:val="000000" w:themeColor="text1"/>
                <w:szCs w:val="24"/>
                <w14:textFill>
                  <w14:solidFill>
                    <w14:schemeClr w14:val="tx1"/>
                  </w14:solidFill>
                </w14:textFill>
              </w:rPr>
              <w:t>6、地下水、土壤环境</w:t>
            </w:r>
          </w:p>
          <w:p w14:paraId="6328C908">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b w:val="0"/>
                <w:bCs w:val="0"/>
                <w:color w:val="000000" w:themeColor="text1"/>
                <w14:textFill>
                  <w14:solidFill>
                    <w14:schemeClr w14:val="tx1"/>
                  </w14:solidFill>
                </w14:textFill>
              </w:rPr>
            </w:pPr>
            <w:r>
              <w:rPr>
                <w:rFonts w:hint="eastAsia"/>
                <w:b w:val="0"/>
                <w:bCs/>
                <w:color w:val="000000" w:themeColor="text1"/>
                <w14:textFill>
                  <w14:solidFill>
                    <w14:schemeClr w14:val="tx1"/>
                  </w14:solidFill>
                </w14:textFill>
              </w:rPr>
              <w:t>根据《建设项目环境影响报告表编制技术指南》（污染影响类）中规定</w:t>
            </w:r>
            <w:r>
              <w:rPr>
                <w:rFonts w:hint="eastAsia"/>
                <w:b w:val="0"/>
                <w:bCs/>
                <w:color w:val="000000" w:themeColor="text1"/>
                <w:lang w:eastAsia="zh-CN"/>
                <w14:textFill>
                  <w14:solidFill>
                    <w14:schemeClr w14:val="tx1"/>
                  </w14:solidFill>
                </w14:textFill>
              </w:rPr>
              <w:t>：</w:t>
            </w:r>
            <w:r>
              <w:rPr>
                <w:rFonts w:hint="eastAsia"/>
                <w:b w:val="0"/>
                <w:bCs w:val="0"/>
                <w:color w:val="000000" w:themeColor="text1"/>
                <w14:textFill>
                  <w14:solidFill>
                    <w14:schemeClr w14:val="tx1"/>
                  </w14:solidFill>
                </w14:textFill>
              </w:rPr>
              <w:t>原则上不开展环境质量现状调查。建设项目存在土壤、地下水环境污染途径的，应结合污染源、保护目标分布情况开展现状调查以留作背景值。</w:t>
            </w:r>
          </w:p>
          <w:p w14:paraId="5E4E163A">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hAnsi="宋体"/>
                <w:color w:val="000000" w:themeColor="text1"/>
                <w:kern w:val="0"/>
                <w:szCs w:val="21"/>
                <w14:textFill>
                  <w14:solidFill>
                    <w14:schemeClr w14:val="tx1"/>
                  </w14:solidFill>
                </w14:textFill>
              </w:rPr>
            </w:pPr>
            <w:r>
              <w:rPr>
                <w:rFonts w:hint="eastAsia"/>
                <w:b w:val="0"/>
                <w:bCs w:val="0"/>
                <w:color w:val="000000" w:themeColor="text1"/>
                <w14:textFill>
                  <w14:solidFill>
                    <w14:schemeClr w14:val="tx1"/>
                  </w14:solidFill>
                </w14:textFill>
              </w:rPr>
              <w:t>本项目不涉及地下水、土壤环境污染，因此不需要开展地下水、土壤环境现状监测和评价</w:t>
            </w:r>
            <w:r>
              <w:rPr>
                <w:rFonts w:hint="eastAsia"/>
                <w:b w:val="0"/>
                <w:bCs w:val="0"/>
                <w:color w:val="000000" w:themeColor="text1"/>
                <w:lang w:eastAsia="zh-CN"/>
                <w14:textFill>
                  <w14:solidFill>
                    <w14:schemeClr w14:val="tx1"/>
                  </w14:solidFill>
                </w14:textFill>
              </w:rPr>
              <w:t>。</w:t>
            </w:r>
          </w:p>
        </w:tc>
      </w:tr>
      <w:tr w14:paraId="44DB5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9" w:hRule="atLeast"/>
          <w:jc w:val="center"/>
        </w:trPr>
        <w:tc>
          <w:tcPr>
            <w:tcW w:w="800" w:type="dxa"/>
            <w:noWrap w:val="0"/>
            <w:vAlign w:val="center"/>
          </w:tcPr>
          <w:p w14:paraId="44CA6E47">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628207E5">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14:paraId="5CEC7351">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190" w:type="dxa"/>
            <w:noWrap w:val="0"/>
            <w:vAlign w:val="center"/>
          </w:tcPr>
          <w:p w14:paraId="77F02E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本项目为</w:t>
            </w:r>
            <w:r>
              <w:rPr>
                <w:rFonts w:hint="eastAsia"/>
                <w:color w:val="000000" w:themeColor="text1"/>
                <w:sz w:val="24"/>
                <w:szCs w:val="24"/>
                <w:lang w:val="en-US" w:eastAsia="zh-CN"/>
                <w14:textFill>
                  <w14:solidFill>
                    <w14:schemeClr w14:val="tx1"/>
                  </w14:solidFill>
                </w14:textFill>
              </w:rPr>
              <w:t>新建</w:t>
            </w:r>
            <w:r>
              <w:rPr>
                <w:rFonts w:hint="eastAsia"/>
                <w:color w:val="000000" w:themeColor="text1"/>
                <w:sz w:val="24"/>
                <w:szCs w:val="24"/>
                <w14:textFill>
                  <w14:solidFill>
                    <w14:schemeClr w14:val="tx1"/>
                  </w14:solidFill>
                </w14:textFill>
              </w:rPr>
              <w:t>项目，选址于</w:t>
            </w:r>
            <w:r>
              <w:rPr>
                <w:rFonts w:hint="eastAsia"/>
                <w:color w:val="000000" w:themeColor="text1"/>
                <w:sz w:val="24"/>
                <w:szCs w:val="24"/>
                <w:lang w:val="en-US" w:eastAsia="zh-CN"/>
                <w14:textFill>
                  <w14:solidFill>
                    <w14:schemeClr w14:val="tx1"/>
                  </w14:solidFill>
                </w14:textFill>
              </w:rPr>
              <w:t>涟水县保滩街道（周集）工业集中区厂房</w:t>
            </w:r>
            <w:r>
              <w:rPr>
                <w:rFonts w:hint="eastAsia"/>
                <w:color w:val="000000" w:themeColor="text1"/>
                <w:sz w:val="24"/>
                <w:szCs w:val="24"/>
                <w14:textFill>
                  <w14:solidFill>
                    <w14:schemeClr w14:val="tx1"/>
                  </w14:solidFill>
                </w14:textFill>
              </w:rPr>
              <w:t>，根据本次环评现场踏勘可知，项目周围主要环境保护目标详情见下表。</w:t>
            </w:r>
          </w:p>
          <w:p w14:paraId="5CE9E1B5">
            <w:pPr>
              <w:pStyle w:val="1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1  </w:t>
            </w:r>
            <w:r>
              <w:rPr>
                <w:rFonts w:hint="default" w:ascii="Times New Roman" w:hAnsi="Times New Roman" w:cs="Times New Roman"/>
                <w:b/>
                <w:bCs/>
                <w:color w:val="000000" w:themeColor="text1"/>
                <w:sz w:val="21"/>
                <w:szCs w:val="21"/>
                <w14:textFill>
                  <w14:solidFill>
                    <w14:schemeClr w14:val="tx1"/>
                  </w14:solidFill>
                </w14:textFill>
              </w:rPr>
              <w:t>项目附近主要环境保护目标一览表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1"/>
              <w:gridCol w:w="1333"/>
              <w:gridCol w:w="1139"/>
              <w:gridCol w:w="1158"/>
              <w:gridCol w:w="1910"/>
              <w:gridCol w:w="1153"/>
              <w:gridCol w:w="1028"/>
            </w:tblGrid>
            <w:tr w14:paraId="4AA52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411" w:type="pct"/>
                  <w:vAlign w:val="center"/>
                </w:tcPr>
                <w:p w14:paraId="51C8E9AE">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环境要素</w:t>
                  </w:r>
                </w:p>
              </w:tc>
              <w:tc>
                <w:tcPr>
                  <w:tcW w:w="792" w:type="pct"/>
                  <w:vAlign w:val="center"/>
                </w:tcPr>
                <w:p w14:paraId="68A44595">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名称</w:t>
                  </w:r>
                </w:p>
              </w:tc>
              <w:tc>
                <w:tcPr>
                  <w:tcW w:w="677" w:type="pct"/>
                  <w:vAlign w:val="center"/>
                </w:tcPr>
                <w:p w14:paraId="6FA9EDA5">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保护</w:t>
                  </w:r>
                  <w:r>
                    <w:rPr>
                      <w:rFonts w:ascii="Times New Roman" w:hAnsi="Times New Roman" w:eastAsia="宋体"/>
                      <w:color w:val="000000" w:themeColor="text1"/>
                      <w:sz w:val="21"/>
                      <w14:textFill>
                        <w14:solidFill>
                          <w14:schemeClr w14:val="tx1"/>
                        </w14:solidFill>
                      </w14:textFill>
                    </w:rPr>
                    <w:t>对象</w:t>
                  </w:r>
                </w:p>
              </w:tc>
              <w:tc>
                <w:tcPr>
                  <w:tcW w:w="688" w:type="pct"/>
                  <w:vAlign w:val="center"/>
                </w:tcPr>
                <w:p w14:paraId="3FB548BC">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保护内容</w:t>
                  </w:r>
                </w:p>
              </w:tc>
              <w:tc>
                <w:tcPr>
                  <w:tcW w:w="1135" w:type="pct"/>
                  <w:vAlign w:val="center"/>
                </w:tcPr>
                <w:p w14:paraId="7339D649">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环境</w:t>
                  </w:r>
                </w:p>
                <w:p w14:paraId="3D192636">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功能区</w:t>
                  </w:r>
                </w:p>
              </w:tc>
              <w:tc>
                <w:tcPr>
                  <w:tcW w:w="685" w:type="pct"/>
                  <w:vAlign w:val="center"/>
                </w:tcPr>
                <w:p w14:paraId="44CFE6B1">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相对</w:t>
                  </w:r>
                </w:p>
                <w:p w14:paraId="4BCC405F">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方位</w:t>
                  </w:r>
                </w:p>
              </w:tc>
              <w:tc>
                <w:tcPr>
                  <w:tcW w:w="610" w:type="pct"/>
                  <w:vAlign w:val="center"/>
                </w:tcPr>
                <w:p w14:paraId="169F2B4D">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与项目厂界相对距离/m</w:t>
                  </w:r>
                </w:p>
              </w:tc>
            </w:tr>
            <w:tr w14:paraId="07B91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1" w:type="pct"/>
                  <w:vMerge w:val="restart"/>
                  <w:vAlign w:val="center"/>
                </w:tcPr>
                <w:p w14:paraId="19361244">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大气环境</w:t>
                  </w:r>
                </w:p>
              </w:tc>
              <w:tc>
                <w:tcPr>
                  <w:tcW w:w="792" w:type="pct"/>
                  <w:vAlign w:val="center"/>
                </w:tcPr>
                <w:p w14:paraId="6008A38C">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缺口中心村</w:t>
                  </w:r>
                </w:p>
              </w:tc>
              <w:tc>
                <w:tcPr>
                  <w:tcW w:w="677" w:type="pct"/>
                  <w:vAlign w:val="center"/>
                </w:tcPr>
                <w:p w14:paraId="17E007F9">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居住区</w:t>
                  </w:r>
                </w:p>
              </w:tc>
              <w:tc>
                <w:tcPr>
                  <w:tcW w:w="688" w:type="pct"/>
                  <w:vAlign w:val="center"/>
                </w:tcPr>
                <w:p w14:paraId="79D86207">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人群</w:t>
                  </w:r>
                </w:p>
              </w:tc>
              <w:tc>
                <w:tcPr>
                  <w:tcW w:w="1135" w:type="pct"/>
                  <w:vMerge w:val="restart"/>
                  <w:vAlign w:val="center"/>
                </w:tcPr>
                <w:p w14:paraId="148C48D0">
                  <w:pPr>
                    <w:pStyle w:val="31"/>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《环境空气质量标准》（GB3095-2012）二类区</w:t>
                  </w:r>
                </w:p>
              </w:tc>
              <w:tc>
                <w:tcPr>
                  <w:tcW w:w="685" w:type="pct"/>
                  <w:vAlign w:val="center"/>
                </w:tcPr>
                <w:p w14:paraId="419C9EAE">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NW</w:t>
                  </w:r>
                </w:p>
              </w:tc>
              <w:tc>
                <w:tcPr>
                  <w:tcW w:w="610" w:type="pct"/>
                  <w:vAlign w:val="center"/>
                </w:tcPr>
                <w:p w14:paraId="2ADE6E77">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422</w:t>
                  </w:r>
                </w:p>
              </w:tc>
            </w:tr>
            <w:tr w14:paraId="34631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1" w:type="pct"/>
                  <w:vMerge w:val="continue"/>
                  <w:vAlign w:val="center"/>
                </w:tcPr>
                <w:p w14:paraId="7EF93B8C">
                  <w:pPr>
                    <w:pStyle w:val="31"/>
                    <w:rPr>
                      <w:rFonts w:hint="default" w:ascii="Times New Roman" w:hAnsi="Times New Roman" w:eastAsia="宋体"/>
                      <w:color w:val="000000" w:themeColor="text1"/>
                      <w:sz w:val="21"/>
                      <w14:textFill>
                        <w14:solidFill>
                          <w14:schemeClr w14:val="tx1"/>
                        </w14:solidFill>
                      </w14:textFill>
                    </w:rPr>
                  </w:pPr>
                </w:p>
              </w:tc>
              <w:tc>
                <w:tcPr>
                  <w:tcW w:w="792" w:type="pct"/>
                  <w:vAlign w:val="center"/>
                </w:tcPr>
                <w:p w14:paraId="3A6DA895">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聚宝庄园</w:t>
                  </w:r>
                </w:p>
              </w:tc>
              <w:tc>
                <w:tcPr>
                  <w:tcW w:w="677" w:type="pct"/>
                  <w:vAlign w:val="center"/>
                </w:tcPr>
                <w:p w14:paraId="2BAC887D">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居住区</w:t>
                  </w:r>
                </w:p>
              </w:tc>
              <w:tc>
                <w:tcPr>
                  <w:tcW w:w="688" w:type="pct"/>
                  <w:vAlign w:val="center"/>
                </w:tcPr>
                <w:p w14:paraId="26F3548D">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人群</w:t>
                  </w:r>
                </w:p>
              </w:tc>
              <w:tc>
                <w:tcPr>
                  <w:tcW w:w="1135" w:type="pct"/>
                  <w:vMerge w:val="continue"/>
                  <w:vAlign w:val="center"/>
                </w:tcPr>
                <w:p w14:paraId="42CB9068">
                  <w:pPr>
                    <w:pStyle w:val="31"/>
                    <w:rPr>
                      <w:rFonts w:hint="default" w:ascii="Times New Roman" w:hAnsi="Times New Roman" w:eastAsia="宋体"/>
                      <w:color w:val="000000" w:themeColor="text1"/>
                      <w:sz w:val="21"/>
                      <w14:textFill>
                        <w14:solidFill>
                          <w14:schemeClr w14:val="tx1"/>
                        </w14:solidFill>
                      </w14:textFill>
                    </w:rPr>
                  </w:pPr>
                </w:p>
              </w:tc>
              <w:tc>
                <w:tcPr>
                  <w:tcW w:w="685" w:type="pct"/>
                  <w:vAlign w:val="center"/>
                </w:tcPr>
                <w:p w14:paraId="6670BB48">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N</w:t>
                  </w:r>
                </w:p>
              </w:tc>
              <w:tc>
                <w:tcPr>
                  <w:tcW w:w="610" w:type="pct"/>
                  <w:vAlign w:val="center"/>
                </w:tcPr>
                <w:p w14:paraId="6A2B7332">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417</w:t>
                  </w:r>
                </w:p>
              </w:tc>
            </w:tr>
            <w:tr w14:paraId="3DCAF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1" w:type="pct"/>
                  <w:vMerge w:val="continue"/>
                  <w:vAlign w:val="center"/>
                </w:tcPr>
                <w:p w14:paraId="585F7A07">
                  <w:pPr>
                    <w:pStyle w:val="31"/>
                    <w:rPr>
                      <w:rFonts w:hint="default" w:ascii="Times New Roman" w:hAnsi="Times New Roman" w:eastAsia="宋体"/>
                      <w:color w:val="000000" w:themeColor="text1"/>
                      <w:sz w:val="21"/>
                      <w14:textFill>
                        <w14:solidFill>
                          <w14:schemeClr w14:val="tx1"/>
                        </w14:solidFill>
                      </w14:textFill>
                    </w:rPr>
                  </w:pPr>
                </w:p>
              </w:tc>
              <w:tc>
                <w:tcPr>
                  <w:tcW w:w="792" w:type="pct"/>
                  <w:vAlign w:val="center"/>
                </w:tcPr>
                <w:p w14:paraId="4D59570F">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保滩中心小学</w:t>
                  </w:r>
                </w:p>
              </w:tc>
              <w:tc>
                <w:tcPr>
                  <w:tcW w:w="677" w:type="pct"/>
                  <w:vAlign w:val="center"/>
                </w:tcPr>
                <w:p w14:paraId="5E31DF4B">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学校</w:t>
                  </w:r>
                </w:p>
              </w:tc>
              <w:tc>
                <w:tcPr>
                  <w:tcW w:w="688" w:type="pct"/>
                  <w:vAlign w:val="center"/>
                </w:tcPr>
                <w:p w14:paraId="467276C4">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人群</w:t>
                  </w:r>
                </w:p>
              </w:tc>
              <w:tc>
                <w:tcPr>
                  <w:tcW w:w="1135" w:type="pct"/>
                  <w:vMerge w:val="continue"/>
                  <w:vAlign w:val="center"/>
                </w:tcPr>
                <w:p w14:paraId="415E5B5A">
                  <w:pPr>
                    <w:pStyle w:val="31"/>
                    <w:rPr>
                      <w:rFonts w:hint="default" w:ascii="Times New Roman" w:hAnsi="Times New Roman" w:eastAsia="宋体"/>
                      <w:color w:val="000000" w:themeColor="text1"/>
                      <w:sz w:val="21"/>
                      <w14:textFill>
                        <w14:solidFill>
                          <w14:schemeClr w14:val="tx1"/>
                        </w14:solidFill>
                      </w14:textFill>
                    </w:rPr>
                  </w:pPr>
                </w:p>
              </w:tc>
              <w:tc>
                <w:tcPr>
                  <w:tcW w:w="685" w:type="pct"/>
                  <w:vAlign w:val="center"/>
                </w:tcPr>
                <w:p w14:paraId="5D689835">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NE</w:t>
                  </w:r>
                </w:p>
              </w:tc>
              <w:tc>
                <w:tcPr>
                  <w:tcW w:w="610" w:type="pct"/>
                  <w:vAlign w:val="center"/>
                </w:tcPr>
                <w:p w14:paraId="0E446085">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351</w:t>
                  </w:r>
                </w:p>
              </w:tc>
            </w:tr>
            <w:tr w14:paraId="4FD4E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411" w:type="pct"/>
                  <w:vMerge w:val="continue"/>
                  <w:vAlign w:val="center"/>
                </w:tcPr>
                <w:p w14:paraId="65D5A2AC">
                  <w:pPr>
                    <w:pStyle w:val="31"/>
                    <w:rPr>
                      <w:rFonts w:hint="default" w:ascii="Times New Roman" w:hAnsi="Times New Roman" w:eastAsia="宋体"/>
                      <w:color w:val="000000" w:themeColor="text1"/>
                      <w:sz w:val="21"/>
                      <w14:textFill>
                        <w14:solidFill>
                          <w14:schemeClr w14:val="tx1"/>
                        </w14:solidFill>
                      </w14:textFill>
                    </w:rPr>
                  </w:pPr>
                </w:p>
              </w:tc>
              <w:tc>
                <w:tcPr>
                  <w:tcW w:w="792" w:type="pct"/>
                  <w:vAlign w:val="center"/>
                </w:tcPr>
                <w:p w14:paraId="2EE45ADE">
                  <w:pPr>
                    <w:pStyle w:val="31"/>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保滩中心幼儿园</w:t>
                  </w:r>
                </w:p>
              </w:tc>
              <w:tc>
                <w:tcPr>
                  <w:tcW w:w="677" w:type="pct"/>
                  <w:vAlign w:val="center"/>
                </w:tcPr>
                <w:p w14:paraId="1E30E4CF">
                  <w:pPr>
                    <w:pStyle w:val="31"/>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学校</w:t>
                  </w:r>
                </w:p>
              </w:tc>
              <w:tc>
                <w:tcPr>
                  <w:tcW w:w="688" w:type="pct"/>
                  <w:vAlign w:val="center"/>
                </w:tcPr>
                <w:p w14:paraId="091428EF">
                  <w:pPr>
                    <w:pStyle w:val="31"/>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人群</w:t>
                  </w:r>
                </w:p>
              </w:tc>
              <w:tc>
                <w:tcPr>
                  <w:tcW w:w="1135" w:type="pct"/>
                  <w:vMerge w:val="continue"/>
                  <w:vAlign w:val="center"/>
                </w:tcPr>
                <w:p w14:paraId="0F36C00F">
                  <w:pPr>
                    <w:pStyle w:val="31"/>
                    <w:rPr>
                      <w:rFonts w:hint="default" w:ascii="Times New Roman" w:hAnsi="Times New Roman" w:eastAsia="宋体"/>
                      <w:color w:val="000000" w:themeColor="text1"/>
                      <w:sz w:val="21"/>
                      <w14:textFill>
                        <w14:solidFill>
                          <w14:schemeClr w14:val="tx1"/>
                        </w14:solidFill>
                      </w14:textFill>
                    </w:rPr>
                  </w:pPr>
                </w:p>
              </w:tc>
              <w:tc>
                <w:tcPr>
                  <w:tcW w:w="685" w:type="pct"/>
                  <w:vAlign w:val="center"/>
                </w:tcPr>
                <w:p w14:paraId="23417C7B">
                  <w:pPr>
                    <w:pStyle w:val="31"/>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NE</w:t>
                  </w:r>
                </w:p>
              </w:tc>
              <w:tc>
                <w:tcPr>
                  <w:tcW w:w="610" w:type="pct"/>
                  <w:vAlign w:val="center"/>
                </w:tcPr>
                <w:p w14:paraId="7A7EA431">
                  <w:pPr>
                    <w:pStyle w:val="31"/>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447</w:t>
                  </w:r>
                </w:p>
              </w:tc>
            </w:tr>
            <w:tr w14:paraId="13278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1" w:type="pct"/>
                  <w:vAlign w:val="center"/>
                </w:tcPr>
                <w:p w14:paraId="6641E4E3">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声环境</w:t>
                  </w:r>
                </w:p>
              </w:tc>
              <w:tc>
                <w:tcPr>
                  <w:tcW w:w="4588" w:type="pct"/>
                  <w:gridSpan w:val="6"/>
                  <w:vAlign w:val="center"/>
                </w:tcPr>
                <w:p w14:paraId="53DFF0F2">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本项目厂界外50米范围内无声环境保护目标</w:t>
                  </w:r>
                </w:p>
              </w:tc>
            </w:tr>
            <w:tr w14:paraId="5D284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411" w:type="pct"/>
                  <w:vAlign w:val="center"/>
                </w:tcPr>
                <w:p w14:paraId="33DA3B10">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地下水环境</w:t>
                  </w:r>
                </w:p>
              </w:tc>
              <w:tc>
                <w:tcPr>
                  <w:tcW w:w="4588" w:type="pct"/>
                  <w:gridSpan w:val="6"/>
                  <w:vAlign w:val="center"/>
                </w:tcPr>
                <w:p w14:paraId="1C5A097E">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本项目厂界外500米范围内无地下水集中式饮用水水源和热水、矿泉水、温泉等特殊地下水资源</w:t>
                  </w:r>
                </w:p>
              </w:tc>
            </w:tr>
            <w:tr w14:paraId="0C8EF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411" w:type="pct"/>
                  <w:vAlign w:val="center"/>
                </w:tcPr>
                <w:p w14:paraId="14FA0A5E">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地表水环境</w:t>
                  </w:r>
                </w:p>
              </w:tc>
              <w:tc>
                <w:tcPr>
                  <w:tcW w:w="4588" w:type="pct"/>
                  <w:gridSpan w:val="6"/>
                  <w:vAlign w:val="center"/>
                </w:tcPr>
                <w:p w14:paraId="715F04A6">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本项目不涉及饮用水水源保护区、饮用水取水口，涉水的自然保护区、风景名胜区，重要湿地、重点保护与珍稀水生生物的栖息地、重要水生生物的自然产卵场及索饵场、越冬场和洄游通道，天然渔场等渔业水体</w:t>
                  </w:r>
                  <w:r>
                    <w:rPr>
                      <w:rFonts w:hint="eastAsia" w:ascii="Times New Roman"/>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以及水产种质资源保护区上述地表水环境保护目标</w:t>
                  </w:r>
                </w:p>
              </w:tc>
            </w:tr>
            <w:tr w14:paraId="7F896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1" w:type="pct"/>
                  <w:vAlign w:val="center"/>
                </w:tcPr>
                <w:p w14:paraId="7B97327D">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生态</w:t>
                  </w:r>
                </w:p>
                <w:p w14:paraId="404A6FC0">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环境</w:t>
                  </w:r>
                </w:p>
              </w:tc>
              <w:tc>
                <w:tcPr>
                  <w:tcW w:w="4588" w:type="pct"/>
                  <w:gridSpan w:val="6"/>
                  <w:vAlign w:val="center"/>
                </w:tcPr>
                <w:p w14:paraId="26BB25EF">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本项目位于</w:t>
                  </w:r>
                  <w:r>
                    <w:rPr>
                      <w:rFonts w:hint="eastAsia" w:ascii="Times New Roman" w:hAnsi="Times New Roman"/>
                      <w:color w:val="000000" w:themeColor="text1"/>
                      <w:sz w:val="21"/>
                      <w:lang w:val="en-US" w:eastAsia="zh-CN"/>
                      <w14:textFill>
                        <w14:solidFill>
                          <w14:schemeClr w14:val="tx1"/>
                        </w14:solidFill>
                      </w14:textFill>
                    </w:rPr>
                    <w:t>涟水县经济开发区</w:t>
                  </w:r>
                  <w:r>
                    <w:rPr>
                      <w:rFonts w:hint="default" w:ascii="Times New Roman" w:hAnsi="Times New Roman" w:eastAsia="宋体"/>
                      <w:color w:val="000000" w:themeColor="text1"/>
                      <w:sz w:val="21"/>
                      <w14:textFill>
                        <w14:solidFill>
                          <w14:schemeClr w14:val="tx1"/>
                        </w14:solidFill>
                      </w14:textFill>
                    </w:rPr>
                    <w:t>，</w:t>
                  </w:r>
                  <w:r>
                    <w:rPr>
                      <w:rFonts w:ascii="Times New Roman" w:hAnsi="Times New Roman" w:eastAsia="宋体"/>
                      <w:color w:val="000000" w:themeColor="text1"/>
                      <w:sz w:val="21"/>
                      <w14:textFill>
                        <w14:solidFill>
                          <w14:schemeClr w14:val="tx1"/>
                        </w14:solidFill>
                      </w14:textFill>
                    </w:rPr>
                    <w:t>用地性质为工业用地，</w:t>
                  </w:r>
                  <w:r>
                    <w:rPr>
                      <w:rFonts w:hint="default" w:ascii="Times New Roman" w:hAnsi="Times New Roman" w:eastAsia="宋体"/>
                      <w:color w:val="000000" w:themeColor="text1"/>
                      <w:sz w:val="21"/>
                      <w14:textFill>
                        <w14:solidFill>
                          <w14:schemeClr w14:val="tx1"/>
                        </w14:solidFill>
                      </w14:textFill>
                    </w:rPr>
                    <w:t>且用地范围内无生态环境保护目标</w:t>
                  </w:r>
                </w:p>
              </w:tc>
            </w:tr>
            <w:tr w14:paraId="7A97B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1" w:type="pct"/>
                  <w:vAlign w:val="center"/>
                </w:tcPr>
                <w:p w14:paraId="2F1A3AC2">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电磁</w:t>
                  </w:r>
                </w:p>
                <w:p w14:paraId="3B9F9D29">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辐射</w:t>
                  </w:r>
                </w:p>
              </w:tc>
              <w:tc>
                <w:tcPr>
                  <w:tcW w:w="4588" w:type="pct"/>
                  <w:gridSpan w:val="6"/>
                  <w:vAlign w:val="center"/>
                </w:tcPr>
                <w:p w14:paraId="44DEE85D">
                  <w:pPr>
                    <w:pStyle w:val="31"/>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本项目不属于电磁辐射类项目</w:t>
                  </w:r>
                </w:p>
              </w:tc>
            </w:tr>
            <w:tr w14:paraId="5EABF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1" w:type="pct"/>
                  <w:vAlign w:val="center"/>
                </w:tcPr>
                <w:p w14:paraId="55F7C319">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土壤</w:t>
                  </w:r>
                </w:p>
                <w:p w14:paraId="0B6F1D93">
                  <w:pPr>
                    <w:pStyle w:val="31"/>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环境</w:t>
                  </w:r>
                </w:p>
              </w:tc>
              <w:tc>
                <w:tcPr>
                  <w:tcW w:w="4588" w:type="pct"/>
                  <w:gridSpan w:val="6"/>
                  <w:vAlign w:val="center"/>
                </w:tcPr>
                <w:p w14:paraId="7B255B65">
                  <w:pPr>
                    <w:pStyle w:val="31"/>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本项目不涉及土壤环境污染</w:t>
                  </w:r>
                </w:p>
              </w:tc>
            </w:tr>
          </w:tbl>
          <w:p w14:paraId="050FC677">
            <w:pPr>
              <w:pStyle w:val="19"/>
              <w:ind w:left="0" w:leftChars="0" w:firstLine="0" w:firstLineChars="0"/>
              <w:rPr>
                <w:color w:val="000000" w:themeColor="text1"/>
                <w14:textFill>
                  <w14:solidFill>
                    <w14:schemeClr w14:val="tx1"/>
                  </w14:solidFill>
                </w14:textFill>
              </w:rPr>
            </w:pPr>
          </w:p>
          <w:p w14:paraId="69DA06D1">
            <w:pPr>
              <w:pStyle w:val="19"/>
              <w:ind w:left="0" w:leftChars="0" w:firstLine="0" w:firstLineChars="0"/>
              <w:rPr>
                <w:color w:val="000000" w:themeColor="text1"/>
                <w14:textFill>
                  <w14:solidFill>
                    <w14:schemeClr w14:val="tx1"/>
                  </w14:solidFill>
                </w14:textFill>
              </w:rPr>
            </w:pPr>
          </w:p>
          <w:p w14:paraId="30CB8932">
            <w:pPr>
              <w:pStyle w:val="18"/>
              <w:rPr>
                <w:color w:val="000000" w:themeColor="text1"/>
                <w14:textFill>
                  <w14:solidFill>
                    <w14:schemeClr w14:val="tx1"/>
                  </w14:solidFill>
                </w14:textFill>
              </w:rPr>
            </w:pPr>
          </w:p>
          <w:p w14:paraId="574543B9">
            <w:pPr>
              <w:pStyle w:val="19"/>
              <w:rPr>
                <w:color w:val="000000" w:themeColor="text1"/>
                <w14:textFill>
                  <w14:solidFill>
                    <w14:schemeClr w14:val="tx1"/>
                  </w14:solidFill>
                </w14:textFill>
              </w:rPr>
            </w:pPr>
          </w:p>
          <w:p w14:paraId="53ED5E79">
            <w:pPr>
              <w:pStyle w:val="18"/>
              <w:rPr>
                <w:color w:val="000000" w:themeColor="text1"/>
                <w14:textFill>
                  <w14:solidFill>
                    <w14:schemeClr w14:val="tx1"/>
                  </w14:solidFill>
                </w14:textFill>
              </w:rPr>
            </w:pPr>
          </w:p>
          <w:p w14:paraId="64BC0FDA">
            <w:pPr>
              <w:pStyle w:val="19"/>
              <w:rPr>
                <w:color w:val="000000" w:themeColor="text1"/>
                <w14:textFill>
                  <w14:solidFill>
                    <w14:schemeClr w14:val="tx1"/>
                  </w14:solidFill>
                </w14:textFill>
              </w:rPr>
            </w:pPr>
          </w:p>
          <w:p w14:paraId="0A78E3D7">
            <w:pPr>
              <w:pStyle w:val="18"/>
              <w:rPr>
                <w:color w:val="000000" w:themeColor="text1"/>
                <w14:textFill>
                  <w14:solidFill>
                    <w14:schemeClr w14:val="tx1"/>
                  </w14:solidFill>
                </w14:textFill>
              </w:rPr>
            </w:pPr>
          </w:p>
          <w:p w14:paraId="2A175F86">
            <w:pPr>
              <w:pStyle w:val="19"/>
              <w:rPr>
                <w:color w:val="000000" w:themeColor="text1"/>
                <w14:textFill>
                  <w14:solidFill>
                    <w14:schemeClr w14:val="tx1"/>
                  </w14:solidFill>
                </w14:textFill>
              </w:rPr>
            </w:pPr>
          </w:p>
          <w:p w14:paraId="6316C80C">
            <w:pPr>
              <w:pStyle w:val="18"/>
              <w:rPr>
                <w:color w:val="000000" w:themeColor="text1"/>
                <w14:textFill>
                  <w14:solidFill>
                    <w14:schemeClr w14:val="tx1"/>
                  </w14:solidFill>
                </w14:textFill>
              </w:rPr>
            </w:pPr>
          </w:p>
          <w:p w14:paraId="54C814C0">
            <w:pPr>
              <w:pStyle w:val="19"/>
              <w:rPr>
                <w:color w:val="000000" w:themeColor="text1"/>
                <w14:textFill>
                  <w14:solidFill>
                    <w14:schemeClr w14:val="tx1"/>
                  </w14:solidFill>
                </w14:textFill>
              </w:rPr>
            </w:pPr>
          </w:p>
          <w:p w14:paraId="60119AC6">
            <w:pPr>
              <w:pStyle w:val="18"/>
              <w:rPr>
                <w:color w:val="000000" w:themeColor="text1"/>
                <w14:textFill>
                  <w14:solidFill>
                    <w14:schemeClr w14:val="tx1"/>
                  </w14:solidFill>
                </w14:textFill>
              </w:rPr>
            </w:pPr>
          </w:p>
          <w:p w14:paraId="2B16B63E">
            <w:pPr>
              <w:pStyle w:val="19"/>
              <w:rPr>
                <w:color w:val="000000" w:themeColor="text1"/>
                <w14:textFill>
                  <w14:solidFill>
                    <w14:schemeClr w14:val="tx1"/>
                  </w14:solidFill>
                </w14:textFill>
              </w:rPr>
            </w:pPr>
          </w:p>
          <w:p w14:paraId="1461ECA9">
            <w:pPr>
              <w:pStyle w:val="18"/>
              <w:rPr>
                <w:color w:val="000000" w:themeColor="text1"/>
                <w14:textFill>
                  <w14:solidFill>
                    <w14:schemeClr w14:val="tx1"/>
                  </w14:solidFill>
                </w14:textFill>
              </w:rPr>
            </w:pPr>
          </w:p>
          <w:p w14:paraId="0B754267">
            <w:pPr>
              <w:pStyle w:val="19"/>
              <w:rPr>
                <w:color w:val="000000" w:themeColor="text1"/>
                <w14:textFill>
                  <w14:solidFill>
                    <w14:schemeClr w14:val="tx1"/>
                  </w14:solidFill>
                </w14:textFill>
              </w:rPr>
            </w:pPr>
          </w:p>
          <w:p w14:paraId="5CFD0C05">
            <w:pPr>
              <w:pStyle w:val="18"/>
              <w:rPr>
                <w:color w:val="000000" w:themeColor="text1"/>
                <w14:textFill>
                  <w14:solidFill>
                    <w14:schemeClr w14:val="tx1"/>
                  </w14:solidFill>
                </w14:textFill>
              </w:rPr>
            </w:pPr>
          </w:p>
          <w:p w14:paraId="0CD523DE">
            <w:pPr>
              <w:pStyle w:val="19"/>
              <w:rPr>
                <w:color w:val="000000" w:themeColor="text1"/>
                <w14:textFill>
                  <w14:solidFill>
                    <w14:schemeClr w14:val="tx1"/>
                  </w14:solidFill>
                </w14:textFill>
              </w:rPr>
            </w:pPr>
          </w:p>
          <w:p w14:paraId="4F8B1C0A">
            <w:pPr>
              <w:pStyle w:val="18"/>
              <w:rPr>
                <w:color w:val="000000" w:themeColor="text1"/>
                <w14:textFill>
                  <w14:solidFill>
                    <w14:schemeClr w14:val="tx1"/>
                  </w14:solidFill>
                </w14:textFill>
              </w:rPr>
            </w:pPr>
          </w:p>
          <w:p w14:paraId="5DE7AC87">
            <w:pPr>
              <w:pStyle w:val="19"/>
              <w:rPr>
                <w:color w:val="000000" w:themeColor="text1"/>
                <w14:textFill>
                  <w14:solidFill>
                    <w14:schemeClr w14:val="tx1"/>
                  </w14:solidFill>
                </w14:textFill>
              </w:rPr>
            </w:pPr>
          </w:p>
          <w:p w14:paraId="30884856">
            <w:pPr>
              <w:pStyle w:val="18"/>
              <w:rPr>
                <w:color w:val="000000" w:themeColor="text1"/>
                <w14:textFill>
                  <w14:solidFill>
                    <w14:schemeClr w14:val="tx1"/>
                  </w14:solidFill>
                </w14:textFill>
              </w:rPr>
            </w:pPr>
          </w:p>
          <w:p w14:paraId="4A397C26">
            <w:pPr>
              <w:pStyle w:val="19"/>
              <w:rPr>
                <w:color w:val="000000" w:themeColor="text1"/>
                <w14:textFill>
                  <w14:solidFill>
                    <w14:schemeClr w14:val="tx1"/>
                  </w14:solidFill>
                </w14:textFill>
              </w:rPr>
            </w:pPr>
          </w:p>
          <w:p w14:paraId="03E37527">
            <w:pPr>
              <w:pStyle w:val="18"/>
              <w:rPr>
                <w:color w:val="000000" w:themeColor="text1"/>
                <w14:textFill>
                  <w14:solidFill>
                    <w14:schemeClr w14:val="tx1"/>
                  </w14:solidFill>
                </w14:textFill>
              </w:rPr>
            </w:pPr>
          </w:p>
          <w:p w14:paraId="2E6052DC">
            <w:pPr>
              <w:pStyle w:val="19"/>
              <w:rPr>
                <w:color w:val="000000" w:themeColor="text1"/>
                <w14:textFill>
                  <w14:solidFill>
                    <w14:schemeClr w14:val="tx1"/>
                  </w14:solidFill>
                </w14:textFill>
              </w:rPr>
            </w:pPr>
          </w:p>
          <w:p w14:paraId="4F45A0CA">
            <w:pPr>
              <w:pStyle w:val="18"/>
              <w:rPr>
                <w:color w:val="000000" w:themeColor="text1"/>
                <w14:textFill>
                  <w14:solidFill>
                    <w14:schemeClr w14:val="tx1"/>
                  </w14:solidFill>
                </w14:textFill>
              </w:rPr>
            </w:pPr>
          </w:p>
          <w:p w14:paraId="012B7DE2">
            <w:pPr>
              <w:pStyle w:val="19"/>
              <w:rPr>
                <w:color w:val="000000" w:themeColor="text1"/>
                <w14:textFill>
                  <w14:solidFill>
                    <w14:schemeClr w14:val="tx1"/>
                  </w14:solidFill>
                </w14:textFill>
              </w:rPr>
            </w:pPr>
          </w:p>
          <w:p w14:paraId="77447020">
            <w:pPr>
              <w:pStyle w:val="19"/>
              <w:ind w:left="0" w:leftChars="0" w:firstLine="0" w:firstLineChars="0"/>
              <w:rPr>
                <w:color w:val="000000" w:themeColor="text1"/>
                <w14:textFill>
                  <w14:solidFill>
                    <w14:schemeClr w14:val="tx1"/>
                  </w14:solidFill>
                </w14:textFill>
              </w:rPr>
            </w:pPr>
          </w:p>
        </w:tc>
      </w:tr>
      <w:tr w14:paraId="7D1D6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4" w:hRule="atLeast"/>
          <w:jc w:val="center"/>
        </w:trPr>
        <w:tc>
          <w:tcPr>
            <w:tcW w:w="800" w:type="dxa"/>
            <w:noWrap w:val="0"/>
            <w:tcMar>
              <w:left w:w="28" w:type="dxa"/>
              <w:right w:w="28" w:type="dxa"/>
            </w:tcMar>
            <w:vAlign w:val="center"/>
          </w:tcPr>
          <w:p w14:paraId="2AB90E15">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14:paraId="19ED8496">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14:paraId="025A515B">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14:paraId="15294F54">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14:paraId="36BCE2BB">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190" w:type="dxa"/>
            <w:noWrap w:val="0"/>
            <w:vAlign w:val="center"/>
          </w:tcPr>
          <w:p w14:paraId="61863F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1、大气污染物排放标准</w:t>
            </w:r>
          </w:p>
          <w:p w14:paraId="16B48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本项目废气为颗粒物、非甲烷总烃、苯乙烯、苯系物。</w:t>
            </w:r>
          </w:p>
          <w:p w14:paraId="0716D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喷漆、晾干工序产生的非甲烷总烃和颗粒物有组织排放执行《表面涂装（工程机械和钢结构行业）大气污染物排放标准》（DB32/4147-2021）表1中非甲烷总烃和颗粒物的标准限值；模具整理、涂胶衣、调胶、缠绕、手糊、固化产生的非甲烷总烃、苯乙烯有组织排放执行《合成树脂工业污染物排放标准》（GB31572-2015）（含2024年修改单）表5标准；苯系物执行《大气污染物综合排放标准》（DB32/4041-2021）表1中标准限值；根据从严原则，本项目非甲烷总烃、苯系物和颗粒物（DA001）执行《表面涂装（工程机械和钢结构行业）大气污染物排放标准》（DB32/4147-2021）表1中非甲烷总烃、苯系物和颗粒物标准限值，苯乙烯执行《合成树脂工业污染物排放标准》（GB31572-2015）（含2024年修改单）表5标准限值，苯乙烯排放速率执行《恶臭污染物排放标准》（GB14554-93）表2标准限值。</w:t>
            </w:r>
          </w:p>
          <w:p w14:paraId="72A2ED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下料、抛丸、修整工序产生的颗粒物（DA002）执行《大气污染物综合排放标准》（DB32/4041-2021）表1中颗粒物标准限值；厂区内无组织挥发性有机物执行《表面涂装（工程机械和钢结构行业）大气污染物排放标准》（DB32/4147-2021）表3中监控点浓度限值；厂界无组织排放的非甲烷总烃、苯系物、颗粒物执行江苏省地方标准《大气污染物综合排放标准》（DB32/4041-2021）表3中非甲烷总烃和颗粒物标准限值，苯乙烯、臭气浓度执行《恶臭污染物排放标准》（GB14554-93）表1中限值要求。</w:t>
            </w:r>
            <w:r>
              <w:rPr>
                <w:rFonts w:hint="eastAsia"/>
                <w:color w:val="000000" w:themeColor="text1"/>
                <w:sz w:val="24"/>
                <w14:textFill>
                  <w14:solidFill>
                    <w14:schemeClr w14:val="tx1"/>
                  </w14:solidFill>
                </w14:textFill>
              </w:rPr>
              <w:t>具体排放标准和排放限值指标见下表。</w:t>
            </w:r>
          </w:p>
          <w:p w14:paraId="14327969">
            <w:pPr>
              <w:pStyle w:val="52"/>
              <w:bidi w:val="0"/>
              <w:rPr>
                <w:rFonts w:hint="default"/>
                <w:b/>
                <w:bCs/>
                <w:color w:val="000000" w:themeColor="text1"/>
                <w14:textFill>
                  <w14:solidFill>
                    <w14:schemeClr w14:val="tx1"/>
                  </w14:solidFill>
                </w14:textFill>
              </w:rPr>
            </w:pPr>
            <w:bookmarkStart w:id="0" w:name="_Toc32052"/>
          </w:p>
          <w:p w14:paraId="64CE11A6">
            <w:pPr>
              <w:pStyle w:val="52"/>
              <w:bidi w:val="0"/>
              <w:rPr>
                <w:rFonts w:hint="default"/>
                <w:b/>
                <w:bCs/>
                <w:color w:val="000000" w:themeColor="text1"/>
                <w14:textFill>
                  <w14:solidFill>
                    <w14:schemeClr w14:val="tx1"/>
                  </w14:solidFill>
                </w14:textFill>
              </w:rPr>
            </w:pPr>
          </w:p>
          <w:p w14:paraId="08A01769">
            <w:pPr>
              <w:pStyle w:val="52"/>
              <w:bidi w:val="0"/>
              <w:rPr>
                <w:rFonts w:hint="default"/>
                <w:b/>
                <w:bCs/>
                <w:color w:val="000000" w:themeColor="text1"/>
                <w14:textFill>
                  <w14:solidFill>
                    <w14:schemeClr w14:val="tx1"/>
                  </w14:solidFill>
                </w14:textFill>
              </w:rPr>
            </w:pPr>
          </w:p>
          <w:p w14:paraId="22441824">
            <w:pPr>
              <w:pStyle w:val="52"/>
              <w:bidi w:val="0"/>
              <w:rPr>
                <w:rFonts w:hint="default"/>
                <w:b/>
                <w:bCs/>
                <w:color w:val="000000" w:themeColor="text1"/>
                <w14:textFill>
                  <w14:solidFill>
                    <w14:schemeClr w14:val="tx1"/>
                  </w14:solidFill>
                </w14:textFill>
              </w:rPr>
            </w:pPr>
          </w:p>
          <w:p w14:paraId="5F03756C">
            <w:pPr>
              <w:pStyle w:val="52"/>
              <w:bidi w:val="0"/>
              <w:rPr>
                <w:rFonts w:hint="default"/>
                <w:b/>
                <w:bCs/>
                <w:color w:val="000000" w:themeColor="text1"/>
                <w14:textFill>
                  <w14:solidFill>
                    <w14:schemeClr w14:val="tx1"/>
                  </w14:solidFill>
                </w14:textFill>
              </w:rPr>
            </w:pPr>
          </w:p>
          <w:p w14:paraId="5DFE6AEC">
            <w:pPr>
              <w:pStyle w:val="52"/>
              <w:bidi w:val="0"/>
              <w:rPr>
                <w:rFonts w:hint="default"/>
                <w:b/>
                <w:bCs/>
                <w:color w:val="000000" w:themeColor="text1"/>
                <w14:textFill>
                  <w14:solidFill>
                    <w14:schemeClr w14:val="tx1"/>
                  </w14:solidFill>
                </w14:textFill>
              </w:rPr>
            </w:pPr>
          </w:p>
          <w:p w14:paraId="0FD58280">
            <w:pPr>
              <w:pStyle w:val="52"/>
              <w:bidi w:val="0"/>
              <w:rPr>
                <w:rFonts w:hint="default"/>
                <w:b/>
                <w:bCs/>
                <w:color w:val="000000" w:themeColor="text1"/>
                <w14:textFill>
                  <w14:solidFill>
                    <w14:schemeClr w14:val="tx1"/>
                  </w14:solidFill>
                </w14:textFill>
              </w:rPr>
            </w:pPr>
          </w:p>
          <w:p w14:paraId="754D0B2A">
            <w:pPr>
              <w:pStyle w:val="52"/>
              <w:bidi w:val="0"/>
              <w:rPr>
                <w:rFonts w:hint="default"/>
                <w:b/>
                <w:bCs/>
                <w:color w:val="000000" w:themeColor="text1"/>
                <w14:textFill>
                  <w14:solidFill>
                    <w14:schemeClr w14:val="tx1"/>
                  </w14:solidFill>
                </w14:textFill>
              </w:rPr>
            </w:pPr>
          </w:p>
          <w:p w14:paraId="0E597FBC">
            <w:pPr>
              <w:pStyle w:val="52"/>
              <w:bidi w:val="0"/>
              <w:rPr>
                <w:rFonts w:hint="default"/>
                <w:b/>
                <w:bCs/>
                <w:color w:val="000000" w:themeColor="text1"/>
                <w14:textFill>
                  <w14:solidFill>
                    <w14:schemeClr w14:val="tx1"/>
                  </w14:solidFill>
                </w14:textFill>
              </w:rPr>
            </w:pPr>
          </w:p>
          <w:p w14:paraId="329C05D3">
            <w:pPr>
              <w:pStyle w:val="52"/>
              <w:bidi w:val="0"/>
              <w:rPr>
                <w:rFonts w:hint="default"/>
                <w:b/>
                <w:bCs/>
                <w:color w:val="000000" w:themeColor="text1"/>
                <w14:textFill>
                  <w14:solidFill>
                    <w14:schemeClr w14:val="tx1"/>
                  </w14:solidFill>
                </w14:textFill>
              </w:rPr>
            </w:pPr>
          </w:p>
          <w:p w14:paraId="565BC5DA">
            <w:pPr>
              <w:pStyle w:val="52"/>
              <w:bidi w:val="0"/>
              <w:rPr>
                <w:rFonts w:hint="default"/>
                <w:b/>
                <w:bCs/>
                <w:color w:val="000000" w:themeColor="text1"/>
                <w14:textFill>
                  <w14:solidFill>
                    <w14:schemeClr w14:val="tx1"/>
                  </w14:solidFill>
                </w14:textFill>
              </w:rPr>
            </w:pPr>
          </w:p>
          <w:p w14:paraId="5269248C">
            <w:pPr>
              <w:pStyle w:val="52"/>
              <w:bidi w:val="0"/>
              <w:rPr>
                <w:rFonts w:hint="default"/>
                <w:b/>
                <w:bCs/>
                <w:color w:val="000000" w:themeColor="text1"/>
                <w14:textFill>
                  <w14:solidFill>
                    <w14:schemeClr w14:val="tx1"/>
                  </w14:solidFill>
                </w14:textFill>
              </w:rPr>
            </w:pPr>
          </w:p>
          <w:p w14:paraId="1E7215BD">
            <w:pPr>
              <w:pStyle w:val="52"/>
              <w:bidi w:val="0"/>
              <w:rPr>
                <w:rFonts w:hint="default"/>
                <w:b/>
                <w:bCs/>
                <w:color w:val="000000" w:themeColor="text1"/>
                <w14:textFill>
                  <w14:solidFill>
                    <w14:schemeClr w14:val="tx1"/>
                  </w14:solidFill>
                </w14:textFill>
              </w:rPr>
            </w:pPr>
          </w:p>
          <w:p w14:paraId="4CFEE322">
            <w:pPr>
              <w:pStyle w:val="52"/>
              <w:bidi w:val="0"/>
              <w:rPr>
                <w:rFonts w:hint="default"/>
                <w:b/>
                <w:bCs/>
                <w:color w:val="000000" w:themeColor="text1"/>
                <w14:textFill>
                  <w14:solidFill>
                    <w14:schemeClr w14:val="tx1"/>
                  </w14:solidFill>
                </w14:textFill>
              </w:rPr>
            </w:pPr>
          </w:p>
          <w:p w14:paraId="15A912E1">
            <w:pPr>
              <w:pStyle w:val="52"/>
              <w:bidi w:val="0"/>
              <w:rPr>
                <w:rFonts w:hint="default"/>
                <w:b/>
                <w:bCs/>
                <w:color w:val="000000" w:themeColor="text1"/>
                <w14:textFill>
                  <w14:solidFill>
                    <w14:schemeClr w14:val="tx1"/>
                  </w14:solidFill>
                </w14:textFill>
              </w:rPr>
            </w:pPr>
          </w:p>
          <w:p w14:paraId="7FDFC9B0">
            <w:pPr>
              <w:pStyle w:val="52"/>
              <w:bidi w:val="0"/>
              <w:rPr>
                <w:rFonts w:hint="eastAsia"/>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表3-</w:t>
            </w:r>
            <w:r>
              <w:rPr>
                <w:rFonts w:hint="eastAsia"/>
                <w:b/>
                <w:bCs/>
                <w:color w:val="000000" w:themeColor="text1"/>
                <w:lang w:val="en-US" w:eastAsia="zh-CN"/>
                <w14:textFill>
                  <w14:solidFill>
                    <w14:schemeClr w14:val="tx1"/>
                  </w14:solidFill>
                </w14:textFill>
              </w:rPr>
              <w:t>2</w:t>
            </w:r>
            <w:r>
              <w:rPr>
                <w:rFonts w:hint="default"/>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大气污染物排放标准</w:t>
            </w:r>
            <w:bookmarkEnd w:id="0"/>
            <w:r>
              <w:rPr>
                <w:rFonts w:hint="eastAsia"/>
                <w:b/>
                <w:bCs/>
                <w:color w:val="000000" w:themeColor="text1"/>
                <w:lang w:val="en-US" w:eastAsia="zh-CN"/>
                <w14:textFill>
                  <w14:solidFill>
                    <w14:schemeClr w14:val="tx1"/>
                  </w14:solidFill>
                </w14:textFill>
              </w:rPr>
              <w:t xml:space="preserve">  </w:t>
            </w:r>
          </w:p>
          <w:tbl>
            <w:tblPr>
              <w:tblStyle w:val="22"/>
              <w:tblW w:w="83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9"/>
              <w:gridCol w:w="859"/>
              <w:gridCol w:w="1529"/>
              <w:gridCol w:w="1464"/>
              <w:gridCol w:w="995"/>
              <w:gridCol w:w="2653"/>
            </w:tblGrid>
            <w:tr w14:paraId="3B97CB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535" w:type="pct"/>
                  <w:vMerge w:val="restart"/>
                  <w:noWrap w:val="0"/>
                  <w:vAlign w:val="center"/>
                </w:tcPr>
                <w:p w14:paraId="670C53EA">
                  <w:pPr>
                    <w:pStyle w:val="31"/>
                    <w:bidi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排气筒</w:t>
                  </w:r>
                </w:p>
              </w:tc>
              <w:tc>
                <w:tcPr>
                  <w:tcW w:w="511" w:type="pct"/>
                  <w:vMerge w:val="restart"/>
                  <w:noWrap w:val="0"/>
                  <w:vAlign w:val="center"/>
                </w:tcPr>
                <w:p w14:paraId="0FB18B42">
                  <w:pPr>
                    <w:pStyle w:val="31"/>
                    <w:bidi w:val="0"/>
                    <w:rPr>
                      <w:rFonts w:hint="default" w:ascii="Times New Roman" w:hAnsi="Times New Roman"/>
                      <w:color w:val="000000" w:themeColor="text1"/>
                      <w:sz w:val="21"/>
                      <w14:textFill>
                        <w14:solidFill>
                          <w14:schemeClr w14:val="tx1"/>
                        </w14:solidFill>
                      </w14:textFill>
                    </w:rPr>
                  </w:pPr>
                  <w:r>
                    <w:rPr>
                      <w:rFonts w:hint="default" w:ascii="Times New Roman" w:hAnsi="Times New Roman"/>
                      <w:color w:val="000000" w:themeColor="text1"/>
                      <w:sz w:val="21"/>
                      <w14:textFill>
                        <w14:solidFill>
                          <w14:schemeClr w14:val="tx1"/>
                        </w14:solidFill>
                      </w14:textFill>
                    </w:rPr>
                    <w:t>污染物</w:t>
                  </w:r>
                </w:p>
              </w:tc>
              <w:tc>
                <w:tcPr>
                  <w:tcW w:w="1781" w:type="pct"/>
                  <w:gridSpan w:val="2"/>
                  <w:noWrap w:val="0"/>
                  <w:vAlign w:val="center"/>
                </w:tcPr>
                <w:p w14:paraId="66077F80">
                  <w:pPr>
                    <w:pStyle w:val="31"/>
                    <w:bidi w:val="0"/>
                    <w:rPr>
                      <w:rFonts w:hint="default" w:ascii="Times New Roman" w:hAnsi="Times New Roman"/>
                      <w:color w:val="000000" w:themeColor="text1"/>
                      <w:sz w:val="21"/>
                      <w14:textFill>
                        <w14:solidFill>
                          <w14:schemeClr w14:val="tx1"/>
                        </w14:solidFill>
                      </w14:textFill>
                    </w:rPr>
                  </w:pPr>
                  <w:r>
                    <w:rPr>
                      <w:rFonts w:hint="default" w:ascii="Times New Roman" w:hAnsi="Times New Roman"/>
                      <w:color w:val="000000" w:themeColor="text1"/>
                      <w:sz w:val="21"/>
                      <w14:textFill>
                        <w14:solidFill>
                          <w14:schemeClr w14:val="tx1"/>
                        </w14:solidFill>
                      </w14:textFill>
                    </w:rPr>
                    <w:t>标准限值</w:t>
                  </w:r>
                </w:p>
              </w:tc>
              <w:tc>
                <w:tcPr>
                  <w:tcW w:w="592" w:type="pct"/>
                  <w:vMerge w:val="restart"/>
                  <w:noWrap w:val="0"/>
                  <w:vAlign w:val="center"/>
                </w:tcPr>
                <w:p w14:paraId="50C8B7A6">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污染物排放监控位置</w:t>
                  </w:r>
                </w:p>
              </w:tc>
              <w:tc>
                <w:tcPr>
                  <w:tcW w:w="1579" w:type="pct"/>
                  <w:vMerge w:val="restart"/>
                  <w:noWrap w:val="0"/>
                  <w:vAlign w:val="center"/>
                </w:tcPr>
                <w:p w14:paraId="71516C26">
                  <w:pPr>
                    <w:pStyle w:val="31"/>
                    <w:bidi w:val="0"/>
                    <w:rPr>
                      <w:rFonts w:hint="default" w:ascii="Times New Roman" w:hAnsi="Times New Roman"/>
                      <w:color w:val="000000" w:themeColor="text1"/>
                      <w:sz w:val="21"/>
                      <w14:textFill>
                        <w14:solidFill>
                          <w14:schemeClr w14:val="tx1"/>
                        </w14:solidFill>
                      </w14:textFill>
                    </w:rPr>
                  </w:pPr>
                  <w:r>
                    <w:rPr>
                      <w:rFonts w:hint="default" w:ascii="Times New Roman" w:hAnsi="Times New Roman"/>
                      <w:color w:val="000000" w:themeColor="text1"/>
                      <w:sz w:val="21"/>
                      <w14:textFill>
                        <w14:solidFill>
                          <w14:schemeClr w14:val="tx1"/>
                        </w14:solidFill>
                      </w14:textFill>
                    </w:rPr>
                    <w:t>执行标准</w:t>
                  </w:r>
                </w:p>
              </w:tc>
            </w:tr>
            <w:tr w14:paraId="1D1B34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535" w:type="pct"/>
                  <w:vMerge w:val="continue"/>
                  <w:noWrap w:val="0"/>
                  <w:vAlign w:val="center"/>
                </w:tcPr>
                <w:p w14:paraId="663C5B69">
                  <w:pPr>
                    <w:pStyle w:val="31"/>
                    <w:bidi w:val="0"/>
                    <w:rPr>
                      <w:rFonts w:hint="default" w:ascii="Times New Roman" w:hAnsi="Times New Roman"/>
                      <w:color w:val="000000" w:themeColor="text1"/>
                      <w:sz w:val="21"/>
                      <w14:textFill>
                        <w14:solidFill>
                          <w14:schemeClr w14:val="tx1"/>
                        </w14:solidFill>
                      </w14:textFill>
                    </w:rPr>
                  </w:pPr>
                </w:p>
              </w:tc>
              <w:tc>
                <w:tcPr>
                  <w:tcW w:w="511" w:type="pct"/>
                  <w:vMerge w:val="continue"/>
                  <w:noWrap w:val="0"/>
                  <w:vAlign w:val="center"/>
                </w:tcPr>
                <w:p w14:paraId="76A9FD66">
                  <w:pPr>
                    <w:pStyle w:val="31"/>
                    <w:bidi w:val="0"/>
                    <w:rPr>
                      <w:rFonts w:hint="default" w:ascii="Times New Roman" w:hAnsi="Times New Roman"/>
                      <w:color w:val="000000" w:themeColor="text1"/>
                      <w:sz w:val="21"/>
                      <w14:textFill>
                        <w14:solidFill>
                          <w14:schemeClr w14:val="tx1"/>
                        </w14:solidFill>
                      </w14:textFill>
                    </w:rPr>
                  </w:pPr>
                </w:p>
              </w:tc>
              <w:tc>
                <w:tcPr>
                  <w:tcW w:w="910" w:type="pct"/>
                  <w:noWrap w:val="0"/>
                  <w:vAlign w:val="center"/>
                </w:tcPr>
                <w:p w14:paraId="237BF2A0">
                  <w:pPr>
                    <w:pStyle w:val="31"/>
                    <w:bidi w:val="0"/>
                    <w:rPr>
                      <w:rFonts w:hint="default"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最高允许排放浓度</w:t>
                  </w:r>
                  <w:r>
                    <w:rPr>
                      <w:rFonts w:hint="eastAsia" w:ascii="Times New Roman" w:hAnsi="Times New Roman"/>
                      <w:color w:val="000000" w:themeColor="text1"/>
                      <w:sz w:val="21"/>
                      <w:lang w:eastAsia="zh-CN"/>
                      <w14:textFill>
                        <w14:solidFill>
                          <w14:schemeClr w14:val="tx1"/>
                        </w14:solidFill>
                      </w14:textFill>
                    </w:rPr>
                    <w:t>（</w:t>
                  </w:r>
                  <w:r>
                    <w:rPr>
                      <w:rFonts w:hint="default" w:ascii="Times New Roman" w:hAnsi="Times New Roman"/>
                      <w:color w:val="000000" w:themeColor="text1"/>
                      <w:sz w:val="21"/>
                      <w14:textFill>
                        <w14:solidFill>
                          <w14:schemeClr w14:val="tx1"/>
                        </w14:solidFill>
                      </w14:textFill>
                    </w:rPr>
                    <w:t>mg/m</w:t>
                  </w:r>
                  <w:r>
                    <w:rPr>
                      <w:rFonts w:hint="default" w:ascii="Times New Roman" w:hAnsi="Times New Roman"/>
                      <w:color w:val="000000" w:themeColor="text1"/>
                      <w:sz w:val="21"/>
                      <w:vertAlign w:val="superscript"/>
                      <w14:textFill>
                        <w14:solidFill>
                          <w14:schemeClr w14:val="tx1"/>
                        </w14:solidFill>
                      </w14:textFill>
                    </w:rPr>
                    <w:t>3</w:t>
                  </w:r>
                  <w:r>
                    <w:rPr>
                      <w:rFonts w:hint="eastAsia" w:ascii="Times New Roman" w:hAnsi="Times New Roman"/>
                      <w:color w:val="000000" w:themeColor="text1"/>
                      <w:sz w:val="21"/>
                      <w:lang w:eastAsia="zh-CN"/>
                      <w14:textFill>
                        <w14:solidFill>
                          <w14:schemeClr w14:val="tx1"/>
                        </w14:solidFill>
                      </w14:textFill>
                    </w:rPr>
                    <w:t>）</w:t>
                  </w:r>
                </w:p>
              </w:tc>
              <w:tc>
                <w:tcPr>
                  <w:tcW w:w="871" w:type="pct"/>
                  <w:noWrap w:val="0"/>
                  <w:vAlign w:val="center"/>
                </w:tcPr>
                <w:p w14:paraId="36B820EF">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最高允许排放速率（kg/h）</w:t>
                  </w:r>
                </w:p>
              </w:tc>
              <w:tc>
                <w:tcPr>
                  <w:tcW w:w="592" w:type="pct"/>
                  <w:vMerge w:val="continue"/>
                  <w:noWrap w:val="0"/>
                  <w:vAlign w:val="center"/>
                </w:tcPr>
                <w:p w14:paraId="14117A6E">
                  <w:pPr>
                    <w:pStyle w:val="31"/>
                    <w:bidi w:val="0"/>
                    <w:rPr>
                      <w:rFonts w:hint="default" w:ascii="Times New Roman" w:hAnsi="Times New Roman"/>
                      <w:color w:val="000000" w:themeColor="text1"/>
                      <w:sz w:val="21"/>
                      <w14:textFill>
                        <w14:solidFill>
                          <w14:schemeClr w14:val="tx1"/>
                        </w14:solidFill>
                      </w14:textFill>
                    </w:rPr>
                  </w:pPr>
                </w:p>
              </w:tc>
              <w:tc>
                <w:tcPr>
                  <w:tcW w:w="1579" w:type="pct"/>
                  <w:vMerge w:val="continue"/>
                  <w:noWrap w:val="0"/>
                  <w:vAlign w:val="center"/>
                </w:tcPr>
                <w:p w14:paraId="1BB970D6">
                  <w:pPr>
                    <w:pStyle w:val="31"/>
                    <w:bidi w:val="0"/>
                    <w:rPr>
                      <w:rFonts w:hint="default" w:ascii="Times New Roman" w:hAnsi="Times New Roman"/>
                      <w:color w:val="000000" w:themeColor="text1"/>
                      <w:sz w:val="21"/>
                      <w14:textFill>
                        <w14:solidFill>
                          <w14:schemeClr w14:val="tx1"/>
                        </w14:solidFill>
                      </w14:textFill>
                    </w:rPr>
                  </w:pPr>
                </w:p>
              </w:tc>
            </w:tr>
            <w:tr w14:paraId="7A8179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exact"/>
                <w:jc w:val="center"/>
              </w:trPr>
              <w:tc>
                <w:tcPr>
                  <w:tcW w:w="535" w:type="pct"/>
                  <w:vMerge w:val="restart"/>
                  <w:noWrap w:val="0"/>
                  <w:vAlign w:val="center"/>
                </w:tcPr>
                <w:p w14:paraId="75F0E7FA">
                  <w:pPr>
                    <w:pStyle w:val="31"/>
                    <w:bidi w:val="0"/>
                    <w:rPr>
                      <w:rFonts w:hint="default" w:ascii="Times New Roman" w:hAnsi="Times New Roman"/>
                      <w:color w:val="000000" w:themeColor="text1"/>
                      <w:sz w:val="21"/>
                      <w:lang w:val="en-US"/>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DA001</w:t>
                  </w:r>
                </w:p>
              </w:tc>
              <w:tc>
                <w:tcPr>
                  <w:tcW w:w="511" w:type="pct"/>
                  <w:noWrap w:val="0"/>
                  <w:vAlign w:val="center"/>
                </w:tcPr>
                <w:p w14:paraId="1C46D71C">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非甲烷总烃</w:t>
                  </w:r>
                </w:p>
              </w:tc>
              <w:tc>
                <w:tcPr>
                  <w:tcW w:w="910" w:type="pct"/>
                  <w:noWrap w:val="0"/>
                  <w:vAlign w:val="center"/>
                </w:tcPr>
                <w:p w14:paraId="213F3AC1">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50</w:t>
                  </w:r>
                </w:p>
              </w:tc>
              <w:tc>
                <w:tcPr>
                  <w:tcW w:w="871" w:type="pct"/>
                  <w:noWrap w:val="0"/>
                  <w:vAlign w:val="center"/>
                </w:tcPr>
                <w:p w14:paraId="487E4682">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1.8</w:t>
                  </w:r>
                </w:p>
              </w:tc>
              <w:tc>
                <w:tcPr>
                  <w:tcW w:w="592" w:type="pct"/>
                  <w:vMerge w:val="restart"/>
                  <w:noWrap w:val="0"/>
                  <w:vAlign w:val="center"/>
                </w:tcPr>
                <w:p w14:paraId="2677BBD5">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车间或生产设施排气筒</w:t>
                  </w:r>
                </w:p>
              </w:tc>
              <w:tc>
                <w:tcPr>
                  <w:tcW w:w="1579" w:type="pct"/>
                  <w:vMerge w:val="restart"/>
                  <w:noWrap w:val="0"/>
                  <w:vAlign w:val="center"/>
                </w:tcPr>
                <w:p w14:paraId="461185AA">
                  <w:pPr>
                    <w:pStyle w:val="31"/>
                    <w:bidi w:val="0"/>
                    <w:rPr>
                      <w:rFonts w:hint="eastAsia" w:ascii="Times New Roman" w:hAnsi="Times New Roman"/>
                      <w:color w:val="000000" w:themeColor="text1"/>
                      <w:sz w:val="21"/>
                      <w:lang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《表面涂装（工程机械和钢结构行业）大气污染物排放标准》（DB32/4147-2021）</w:t>
                  </w:r>
                </w:p>
              </w:tc>
            </w:tr>
            <w:tr w14:paraId="5CFCF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exact"/>
                <w:jc w:val="center"/>
              </w:trPr>
              <w:tc>
                <w:tcPr>
                  <w:tcW w:w="535" w:type="pct"/>
                  <w:vMerge w:val="continue"/>
                  <w:noWrap w:val="0"/>
                  <w:vAlign w:val="center"/>
                </w:tcPr>
                <w:p w14:paraId="6D5D1FF8">
                  <w:pPr>
                    <w:pStyle w:val="31"/>
                    <w:bidi w:val="0"/>
                    <w:rPr>
                      <w:rFonts w:hint="eastAsia" w:ascii="Times New Roman"/>
                      <w:color w:val="000000" w:themeColor="text1"/>
                      <w:sz w:val="21"/>
                      <w:lang w:val="en-US" w:eastAsia="zh-CN"/>
                      <w14:textFill>
                        <w14:solidFill>
                          <w14:schemeClr w14:val="tx1"/>
                        </w14:solidFill>
                      </w14:textFill>
                    </w:rPr>
                  </w:pPr>
                  <w:bookmarkStart w:id="1" w:name="_Toc4939"/>
                </w:p>
              </w:tc>
              <w:tc>
                <w:tcPr>
                  <w:tcW w:w="511" w:type="pct"/>
                  <w:noWrap w:val="0"/>
                  <w:vAlign w:val="center"/>
                </w:tcPr>
                <w:p w14:paraId="53FCA720">
                  <w:pPr>
                    <w:pStyle w:val="31"/>
                    <w:bidi w:val="0"/>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颗粒物</w:t>
                  </w:r>
                </w:p>
              </w:tc>
              <w:tc>
                <w:tcPr>
                  <w:tcW w:w="910" w:type="pct"/>
                  <w:noWrap w:val="0"/>
                  <w:vAlign w:val="center"/>
                </w:tcPr>
                <w:p w14:paraId="49D30DA9">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10</w:t>
                  </w:r>
                </w:p>
              </w:tc>
              <w:tc>
                <w:tcPr>
                  <w:tcW w:w="871" w:type="pct"/>
                  <w:noWrap w:val="0"/>
                  <w:vAlign w:val="center"/>
                </w:tcPr>
                <w:p w14:paraId="79A6A249">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0.6</w:t>
                  </w:r>
                </w:p>
              </w:tc>
              <w:tc>
                <w:tcPr>
                  <w:tcW w:w="592" w:type="pct"/>
                  <w:vMerge w:val="continue"/>
                  <w:noWrap w:val="0"/>
                  <w:vAlign w:val="center"/>
                </w:tcPr>
                <w:p w14:paraId="699B09EC">
                  <w:pPr>
                    <w:pStyle w:val="31"/>
                    <w:bidi w:val="0"/>
                    <w:rPr>
                      <w:rFonts w:hint="eastAsia" w:ascii="Times New Roman" w:hAnsi="Times New Roman"/>
                      <w:color w:val="000000" w:themeColor="text1"/>
                      <w:sz w:val="21"/>
                      <w:lang w:val="en-US" w:eastAsia="zh-CN"/>
                      <w14:textFill>
                        <w14:solidFill>
                          <w14:schemeClr w14:val="tx1"/>
                        </w14:solidFill>
                      </w14:textFill>
                    </w:rPr>
                  </w:pPr>
                </w:p>
              </w:tc>
              <w:tc>
                <w:tcPr>
                  <w:tcW w:w="1579" w:type="pct"/>
                  <w:vMerge w:val="continue"/>
                  <w:noWrap w:val="0"/>
                  <w:vAlign w:val="center"/>
                </w:tcPr>
                <w:p w14:paraId="293032EA">
                  <w:pPr>
                    <w:pStyle w:val="31"/>
                    <w:bidi w:val="0"/>
                    <w:rPr>
                      <w:rFonts w:hint="eastAsia" w:ascii="Times New Roman" w:hAnsi="Times New Roman"/>
                      <w:color w:val="000000" w:themeColor="text1"/>
                      <w:sz w:val="21"/>
                      <w:lang w:val="en-US" w:eastAsia="zh-CN"/>
                      <w14:textFill>
                        <w14:solidFill>
                          <w14:schemeClr w14:val="tx1"/>
                        </w14:solidFill>
                      </w14:textFill>
                    </w:rPr>
                  </w:pPr>
                </w:p>
              </w:tc>
            </w:tr>
            <w:tr w14:paraId="49A6B9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exact"/>
                <w:jc w:val="center"/>
              </w:trPr>
              <w:tc>
                <w:tcPr>
                  <w:tcW w:w="535" w:type="pct"/>
                  <w:vMerge w:val="continue"/>
                  <w:noWrap w:val="0"/>
                  <w:vAlign w:val="center"/>
                </w:tcPr>
                <w:p w14:paraId="24C41204">
                  <w:pPr>
                    <w:pStyle w:val="31"/>
                    <w:bidi w:val="0"/>
                    <w:rPr>
                      <w:rFonts w:hint="eastAsia" w:ascii="Times New Roman"/>
                      <w:color w:val="000000" w:themeColor="text1"/>
                      <w:sz w:val="21"/>
                      <w:lang w:val="en-US" w:eastAsia="zh-CN"/>
                      <w14:textFill>
                        <w14:solidFill>
                          <w14:schemeClr w14:val="tx1"/>
                        </w14:solidFill>
                      </w14:textFill>
                    </w:rPr>
                  </w:pPr>
                </w:p>
              </w:tc>
              <w:tc>
                <w:tcPr>
                  <w:tcW w:w="511" w:type="pct"/>
                  <w:noWrap w:val="0"/>
                  <w:vAlign w:val="center"/>
                </w:tcPr>
                <w:p w14:paraId="5EFD407C">
                  <w:pPr>
                    <w:pStyle w:val="31"/>
                    <w:bidi w:val="0"/>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苯系物</w:t>
                  </w:r>
                </w:p>
              </w:tc>
              <w:tc>
                <w:tcPr>
                  <w:tcW w:w="910" w:type="pct"/>
                  <w:noWrap w:val="0"/>
                  <w:vAlign w:val="center"/>
                </w:tcPr>
                <w:p w14:paraId="7F4D546B">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w:t>
                  </w:r>
                </w:p>
              </w:tc>
              <w:tc>
                <w:tcPr>
                  <w:tcW w:w="871" w:type="pct"/>
                  <w:noWrap w:val="0"/>
                  <w:vAlign w:val="center"/>
                </w:tcPr>
                <w:p w14:paraId="32822847">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0.8</w:t>
                  </w:r>
                </w:p>
              </w:tc>
              <w:tc>
                <w:tcPr>
                  <w:tcW w:w="592" w:type="pct"/>
                  <w:vMerge w:val="continue"/>
                  <w:noWrap w:val="0"/>
                  <w:vAlign w:val="center"/>
                </w:tcPr>
                <w:p w14:paraId="6C34CE3D">
                  <w:pPr>
                    <w:pStyle w:val="31"/>
                    <w:bidi w:val="0"/>
                    <w:rPr>
                      <w:rFonts w:hint="eastAsia" w:ascii="Times New Roman" w:hAnsi="Times New Roman"/>
                      <w:color w:val="000000" w:themeColor="text1"/>
                      <w:sz w:val="21"/>
                      <w:lang w:val="en-US" w:eastAsia="zh-CN"/>
                      <w14:textFill>
                        <w14:solidFill>
                          <w14:schemeClr w14:val="tx1"/>
                        </w14:solidFill>
                      </w14:textFill>
                    </w:rPr>
                  </w:pPr>
                </w:p>
              </w:tc>
              <w:tc>
                <w:tcPr>
                  <w:tcW w:w="1579" w:type="pct"/>
                  <w:vMerge w:val="continue"/>
                  <w:noWrap w:val="0"/>
                  <w:vAlign w:val="center"/>
                </w:tcPr>
                <w:p w14:paraId="75BA1CDE">
                  <w:pPr>
                    <w:pStyle w:val="31"/>
                    <w:bidi w:val="0"/>
                    <w:rPr>
                      <w:rFonts w:hint="eastAsia" w:ascii="Times New Roman" w:hAnsi="Times New Roman"/>
                      <w:color w:val="000000" w:themeColor="text1"/>
                      <w:sz w:val="21"/>
                      <w:lang w:val="en-US" w:eastAsia="zh-CN"/>
                      <w14:textFill>
                        <w14:solidFill>
                          <w14:schemeClr w14:val="tx1"/>
                        </w14:solidFill>
                      </w14:textFill>
                    </w:rPr>
                  </w:pPr>
                </w:p>
              </w:tc>
            </w:tr>
            <w:tr w14:paraId="7CCCB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6" w:hRule="exact"/>
                <w:jc w:val="center"/>
              </w:trPr>
              <w:tc>
                <w:tcPr>
                  <w:tcW w:w="535" w:type="pct"/>
                  <w:vMerge w:val="continue"/>
                  <w:noWrap w:val="0"/>
                  <w:vAlign w:val="center"/>
                </w:tcPr>
                <w:p w14:paraId="37FB0A8E">
                  <w:pPr>
                    <w:pStyle w:val="31"/>
                    <w:bidi w:val="0"/>
                    <w:rPr>
                      <w:rFonts w:hint="eastAsia" w:ascii="Times New Roman"/>
                      <w:color w:val="000000" w:themeColor="text1"/>
                      <w:sz w:val="21"/>
                      <w:lang w:val="en-US" w:eastAsia="zh-CN"/>
                      <w14:textFill>
                        <w14:solidFill>
                          <w14:schemeClr w14:val="tx1"/>
                        </w14:solidFill>
                      </w14:textFill>
                    </w:rPr>
                  </w:pPr>
                </w:p>
              </w:tc>
              <w:tc>
                <w:tcPr>
                  <w:tcW w:w="511" w:type="pct"/>
                  <w:noWrap w:val="0"/>
                  <w:vAlign w:val="center"/>
                </w:tcPr>
                <w:p w14:paraId="5371D5FB">
                  <w:pPr>
                    <w:pStyle w:val="31"/>
                    <w:bidi w:val="0"/>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苯乙烯</w:t>
                  </w:r>
                </w:p>
              </w:tc>
              <w:tc>
                <w:tcPr>
                  <w:tcW w:w="910" w:type="pct"/>
                  <w:noWrap w:val="0"/>
                  <w:vAlign w:val="center"/>
                </w:tcPr>
                <w:p w14:paraId="1A0031F9">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w:t>
                  </w:r>
                </w:p>
              </w:tc>
              <w:tc>
                <w:tcPr>
                  <w:tcW w:w="871" w:type="pct"/>
                  <w:noWrap w:val="0"/>
                  <w:vAlign w:val="center"/>
                </w:tcPr>
                <w:p w14:paraId="78EE897E">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6.5</w:t>
                  </w:r>
                </w:p>
              </w:tc>
              <w:tc>
                <w:tcPr>
                  <w:tcW w:w="592" w:type="pct"/>
                  <w:vMerge w:val="continue"/>
                  <w:noWrap w:val="0"/>
                  <w:vAlign w:val="center"/>
                </w:tcPr>
                <w:p w14:paraId="02BBAD16">
                  <w:pPr>
                    <w:pStyle w:val="31"/>
                    <w:bidi w:val="0"/>
                    <w:rPr>
                      <w:rFonts w:hint="eastAsia" w:ascii="Times New Roman" w:hAnsi="Times New Roman"/>
                      <w:color w:val="000000" w:themeColor="text1"/>
                      <w:sz w:val="21"/>
                      <w:lang w:val="en-US" w:eastAsia="zh-CN"/>
                      <w14:textFill>
                        <w14:solidFill>
                          <w14:schemeClr w14:val="tx1"/>
                        </w14:solidFill>
                      </w14:textFill>
                    </w:rPr>
                  </w:pPr>
                </w:p>
              </w:tc>
              <w:tc>
                <w:tcPr>
                  <w:tcW w:w="1579" w:type="pct"/>
                  <w:noWrap w:val="0"/>
                  <w:vAlign w:val="center"/>
                </w:tcPr>
                <w:p w14:paraId="46A810EE">
                  <w:pPr>
                    <w:pStyle w:val="31"/>
                    <w:bidi w:val="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《合成树脂工业污染物排放标准》（GB31572-2015）（含2024年修改单）</w:t>
                  </w:r>
                  <w:r>
                    <w:rPr>
                      <w:rFonts w:hint="eastAsia" w:ascii="Times New Roman"/>
                      <w:color w:val="000000" w:themeColor="text1"/>
                      <w:sz w:val="21"/>
                      <w:lang w:val="en-US" w:eastAsia="zh-CN"/>
                      <w14:textFill>
                        <w14:solidFill>
                          <w14:schemeClr w14:val="tx1"/>
                        </w14:solidFill>
                      </w14:textFill>
                    </w:rPr>
                    <w:t>、《恶臭污染物排放标准》（GB14554-93）</w:t>
                  </w:r>
                </w:p>
              </w:tc>
            </w:tr>
            <w:tr w14:paraId="09FBD6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6" w:hRule="exact"/>
                <w:jc w:val="center"/>
              </w:trPr>
              <w:tc>
                <w:tcPr>
                  <w:tcW w:w="535" w:type="pct"/>
                  <w:noWrap w:val="0"/>
                  <w:vAlign w:val="center"/>
                </w:tcPr>
                <w:p w14:paraId="19F5F5F4">
                  <w:pPr>
                    <w:pStyle w:val="31"/>
                    <w:bidi w:val="0"/>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DA002</w:t>
                  </w:r>
                </w:p>
              </w:tc>
              <w:tc>
                <w:tcPr>
                  <w:tcW w:w="511" w:type="pct"/>
                  <w:noWrap w:val="0"/>
                  <w:vAlign w:val="center"/>
                </w:tcPr>
                <w:p w14:paraId="2273D4D7">
                  <w:pPr>
                    <w:pStyle w:val="31"/>
                    <w:bidi w:val="0"/>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颗粒物</w:t>
                  </w:r>
                </w:p>
              </w:tc>
              <w:tc>
                <w:tcPr>
                  <w:tcW w:w="910" w:type="pct"/>
                  <w:noWrap w:val="0"/>
                  <w:vAlign w:val="center"/>
                </w:tcPr>
                <w:p w14:paraId="534FF0A3">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w:t>
                  </w:r>
                </w:p>
              </w:tc>
              <w:tc>
                <w:tcPr>
                  <w:tcW w:w="871" w:type="pct"/>
                  <w:noWrap w:val="0"/>
                  <w:vAlign w:val="center"/>
                </w:tcPr>
                <w:p w14:paraId="42A3D3B2">
                  <w:pPr>
                    <w:pStyle w:val="31"/>
                    <w:bidi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w:t>
                  </w:r>
                </w:p>
              </w:tc>
              <w:tc>
                <w:tcPr>
                  <w:tcW w:w="592" w:type="pct"/>
                  <w:vMerge w:val="continue"/>
                  <w:noWrap w:val="0"/>
                  <w:vAlign w:val="center"/>
                </w:tcPr>
                <w:p w14:paraId="51B55829">
                  <w:pPr>
                    <w:pStyle w:val="31"/>
                    <w:bidi w:val="0"/>
                    <w:rPr>
                      <w:rFonts w:hint="eastAsia" w:ascii="Times New Roman" w:hAnsi="Times New Roman"/>
                      <w:color w:val="000000" w:themeColor="text1"/>
                      <w:sz w:val="21"/>
                      <w:lang w:val="en-US" w:eastAsia="zh-CN"/>
                      <w14:textFill>
                        <w14:solidFill>
                          <w14:schemeClr w14:val="tx1"/>
                        </w14:solidFill>
                      </w14:textFill>
                    </w:rPr>
                  </w:pPr>
                </w:p>
              </w:tc>
              <w:tc>
                <w:tcPr>
                  <w:tcW w:w="1579" w:type="pct"/>
                  <w:noWrap w:val="0"/>
                  <w:vAlign w:val="center"/>
                </w:tcPr>
                <w:p w14:paraId="32C13E6D">
                  <w:pPr>
                    <w:pStyle w:val="31"/>
                    <w:bidi w:val="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《大气污染物综合排放标准》（DB32/4041-2021）</w:t>
                  </w:r>
                </w:p>
              </w:tc>
            </w:tr>
          </w:tbl>
          <w:p w14:paraId="6B0BC2C5">
            <w:pPr>
              <w:pStyle w:val="52"/>
              <w:bidi w:val="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3  厂区非甲烷总烃</w:t>
            </w:r>
            <w:r>
              <w:rPr>
                <w:rFonts w:hint="default"/>
                <w:color w:val="000000" w:themeColor="text1"/>
                <w14:textFill>
                  <w14:solidFill>
                    <w14:schemeClr w14:val="tx1"/>
                  </w14:solidFill>
                </w14:textFill>
              </w:rPr>
              <w:t>无组织排放限值</w:t>
            </w:r>
            <w:bookmarkEnd w:id="1"/>
          </w:p>
          <w:tbl>
            <w:tblPr>
              <w:tblStyle w:val="22"/>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382"/>
              <w:gridCol w:w="2611"/>
              <w:gridCol w:w="1450"/>
              <w:gridCol w:w="2107"/>
            </w:tblGrid>
            <w:tr w14:paraId="4125E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0" w:type="pct"/>
                  <w:noWrap w:val="0"/>
                  <w:vAlign w:val="center"/>
                </w:tcPr>
                <w:p w14:paraId="2CF7BACB">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污染物</w:t>
                  </w:r>
                </w:p>
                <w:p w14:paraId="62636051">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项目</w:t>
                  </w:r>
                </w:p>
              </w:tc>
              <w:tc>
                <w:tcPr>
                  <w:tcW w:w="865" w:type="pct"/>
                  <w:noWrap w:val="0"/>
                  <w:vAlign w:val="center"/>
                </w:tcPr>
                <w:p w14:paraId="6F8C3BF1">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监控点限值</w:t>
                  </w:r>
                </w:p>
                <w:p w14:paraId="02B27946">
                  <w:pPr>
                    <w:pStyle w:val="31"/>
                    <w:bidi w:val="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mg/m</w:t>
                  </w:r>
                  <w:r>
                    <w:rPr>
                      <w:rFonts w:hint="default" w:ascii="Times New Roman" w:hAnsi="Times New Roman" w:eastAsia="宋体"/>
                      <w:color w:val="000000" w:themeColor="text1"/>
                      <w:sz w:val="21"/>
                      <w:vertAlign w:val="superscript"/>
                      <w14:textFill>
                        <w14:solidFill>
                          <w14:schemeClr w14:val="tx1"/>
                        </w14:solidFill>
                      </w14:textFill>
                    </w:rPr>
                    <w:t>3</w:t>
                  </w:r>
                  <w:r>
                    <w:rPr>
                      <w:rFonts w:hint="eastAsia" w:ascii="Times New Roman" w:hAnsi="Times New Roman" w:eastAsia="宋体"/>
                      <w:color w:val="000000" w:themeColor="text1"/>
                      <w:sz w:val="21"/>
                      <w:lang w:eastAsia="zh-CN"/>
                      <w14:textFill>
                        <w14:solidFill>
                          <w14:schemeClr w14:val="tx1"/>
                        </w14:solidFill>
                      </w14:textFill>
                    </w:rPr>
                    <w:t>）</w:t>
                  </w:r>
                </w:p>
              </w:tc>
              <w:tc>
                <w:tcPr>
                  <w:tcW w:w="1595" w:type="pct"/>
                  <w:noWrap w:val="0"/>
                  <w:vAlign w:val="center"/>
                </w:tcPr>
                <w:p w14:paraId="0679933D">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限值含义</w:t>
                  </w:r>
                </w:p>
              </w:tc>
              <w:tc>
                <w:tcPr>
                  <w:tcW w:w="905" w:type="pct"/>
                  <w:noWrap w:val="0"/>
                  <w:vAlign w:val="center"/>
                </w:tcPr>
                <w:p w14:paraId="4054896E">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无组织排放</w:t>
                  </w:r>
                </w:p>
                <w:p w14:paraId="74BCC133">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监控位置</w:t>
                  </w:r>
                </w:p>
              </w:tc>
              <w:tc>
                <w:tcPr>
                  <w:tcW w:w="1073" w:type="pct"/>
                  <w:noWrap w:val="0"/>
                  <w:vAlign w:val="center"/>
                </w:tcPr>
                <w:p w14:paraId="5290943F">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标准来源</w:t>
                  </w:r>
                </w:p>
              </w:tc>
            </w:tr>
            <w:tr w14:paraId="4B4BE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60" w:type="pct"/>
                  <w:vMerge w:val="restart"/>
                  <w:noWrap w:val="0"/>
                  <w:vAlign w:val="center"/>
                </w:tcPr>
                <w:p w14:paraId="46987FB1">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非甲烷总烃</w:t>
                  </w:r>
                </w:p>
              </w:tc>
              <w:tc>
                <w:tcPr>
                  <w:tcW w:w="865" w:type="pct"/>
                  <w:noWrap w:val="0"/>
                  <w:vAlign w:val="center"/>
                </w:tcPr>
                <w:p w14:paraId="37BCADBF">
                  <w:pPr>
                    <w:pStyle w:val="31"/>
                    <w:bidi w:val="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6</w:t>
                  </w:r>
                </w:p>
              </w:tc>
              <w:tc>
                <w:tcPr>
                  <w:tcW w:w="1595" w:type="pct"/>
                  <w:noWrap w:val="0"/>
                  <w:vAlign w:val="center"/>
                </w:tcPr>
                <w:p w14:paraId="40545F73">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监控点处1h平均浓度值</w:t>
                  </w:r>
                </w:p>
              </w:tc>
              <w:tc>
                <w:tcPr>
                  <w:tcW w:w="905" w:type="pct"/>
                  <w:vMerge w:val="restart"/>
                  <w:noWrap w:val="0"/>
                  <w:vAlign w:val="center"/>
                </w:tcPr>
                <w:p w14:paraId="2F15EE93">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在厂房外</w:t>
                  </w:r>
                </w:p>
                <w:p w14:paraId="5C103E3B">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设置监控点</w:t>
                  </w:r>
                </w:p>
              </w:tc>
              <w:tc>
                <w:tcPr>
                  <w:tcW w:w="1073" w:type="pct"/>
                  <w:vMerge w:val="restart"/>
                  <w:noWrap w:val="0"/>
                  <w:vAlign w:val="center"/>
                </w:tcPr>
                <w:p w14:paraId="346E75C4">
                  <w:pPr>
                    <w:pStyle w:val="31"/>
                    <w:bidi w:val="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《表面涂装（工程机械和钢结构行业）大气污染物排放标准》（DB32/4147-2021）</w:t>
                  </w:r>
                </w:p>
              </w:tc>
            </w:tr>
            <w:tr w14:paraId="57314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60" w:type="pct"/>
                  <w:vMerge w:val="continue"/>
                  <w:noWrap w:val="0"/>
                  <w:vAlign w:val="center"/>
                </w:tcPr>
                <w:p w14:paraId="2CB43641">
                  <w:pPr>
                    <w:pStyle w:val="31"/>
                    <w:bidi w:val="0"/>
                    <w:rPr>
                      <w:rFonts w:hint="default" w:ascii="Times New Roman" w:hAnsi="Times New Roman" w:eastAsia="宋体"/>
                      <w:color w:val="000000" w:themeColor="text1"/>
                      <w:sz w:val="21"/>
                      <w14:textFill>
                        <w14:solidFill>
                          <w14:schemeClr w14:val="tx1"/>
                        </w14:solidFill>
                      </w14:textFill>
                    </w:rPr>
                  </w:pPr>
                </w:p>
              </w:tc>
              <w:tc>
                <w:tcPr>
                  <w:tcW w:w="865" w:type="pct"/>
                  <w:noWrap w:val="0"/>
                  <w:vAlign w:val="center"/>
                </w:tcPr>
                <w:p w14:paraId="41F52852">
                  <w:pPr>
                    <w:pStyle w:val="31"/>
                    <w:bidi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w:t>
                  </w:r>
                </w:p>
              </w:tc>
              <w:tc>
                <w:tcPr>
                  <w:tcW w:w="1595" w:type="pct"/>
                  <w:noWrap w:val="0"/>
                  <w:vAlign w:val="center"/>
                </w:tcPr>
                <w:p w14:paraId="1D9E0DDD">
                  <w:pPr>
                    <w:pStyle w:val="31"/>
                    <w:bidi w:val="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监控点处任意一次浓度值</w:t>
                  </w:r>
                </w:p>
              </w:tc>
              <w:tc>
                <w:tcPr>
                  <w:tcW w:w="905" w:type="pct"/>
                  <w:vMerge w:val="continue"/>
                  <w:noWrap w:val="0"/>
                  <w:vAlign w:val="center"/>
                </w:tcPr>
                <w:p w14:paraId="75AF43CC">
                  <w:pPr>
                    <w:pStyle w:val="31"/>
                    <w:bidi w:val="0"/>
                    <w:rPr>
                      <w:rFonts w:hint="default" w:ascii="Times New Roman" w:hAnsi="Times New Roman" w:eastAsia="宋体"/>
                      <w:color w:val="000000" w:themeColor="text1"/>
                      <w:sz w:val="21"/>
                      <w14:textFill>
                        <w14:solidFill>
                          <w14:schemeClr w14:val="tx1"/>
                        </w14:solidFill>
                      </w14:textFill>
                    </w:rPr>
                  </w:pPr>
                </w:p>
              </w:tc>
              <w:tc>
                <w:tcPr>
                  <w:tcW w:w="1073" w:type="pct"/>
                  <w:vMerge w:val="continue"/>
                  <w:noWrap w:val="0"/>
                  <w:vAlign w:val="center"/>
                </w:tcPr>
                <w:p w14:paraId="711F522B">
                  <w:pPr>
                    <w:pStyle w:val="31"/>
                    <w:bidi w:val="0"/>
                    <w:rPr>
                      <w:rFonts w:hint="default" w:ascii="Times New Roman" w:hAnsi="Times New Roman" w:eastAsia="宋体"/>
                      <w:color w:val="000000" w:themeColor="text1"/>
                      <w:sz w:val="21"/>
                      <w14:textFill>
                        <w14:solidFill>
                          <w14:schemeClr w14:val="tx1"/>
                        </w14:solidFill>
                      </w14:textFill>
                    </w:rPr>
                  </w:pPr>
                </w:p>
              </w:tc>
            </w:tr>
          </w:tbl>
          <w:p w14:paraId="0BE9A384">
            <w:pPr>
              <w:pStyle w:val="52"/>
              <w:bidi w:val="0"/>
              <w:rPr>
                <w:rFonts w:hint="eastAsia"/>
                <w:color w:val="000000" w:themeColor="text1"/>
                <w14:textFill>
                  <w14:solidFill>
                    <w14:schemeClr w14:val="tx1"/>
                  </w14:solidFill>
                </w14:textFill>
              </w:rPr>
            </w:pPr>
            <w:bookmarkStart w:id="2" w:name="_Toc20270"/>
            <w:r>
              <w:rPr>
                <w:rFonts w:hint="default"/>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4  厂界</w:t>
            </w:r>
            <w:r>
              <w:rPr>
                <w:rFonts w:hint="default"/>
                <w:color w:val="000000" w:themeColor="text1"/>
                <w14:textFill>
                  <w14:solidFill>
                    <w14:schemeClr w14:val="tx1"/>
                  </w14:solidFill>
                </w14:textFill>
              </w:rPr>
              <w:t>无组织排放限值</w:t>
            </w:r>
            <w:bookmarkEnd w:id="2"/>
          </w:p>
          <w:tbl>
            <w:tblPr>
              <w:tblStyle w:val="22"/>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149"/>
              <w:gridCol w:w="2249"/>
              <w:gridCol w:w="2669"/>
            </w:tblGrid>
            <w:tr w14:paraId="35FB8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224F0EED">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污染物项目</w:t>
                  </w:r>
                </w:p>
              </w:tc>
              <w:tc>
                <w:tcPr>
                  <w:tcW w:w="1270" w:type="pct"/>
                  <w:noWrap w:val="0"/>
                  <w:vAlign w:val="center"/>
                </w:tcPr>
                <w:p w14:paraId="150504AF">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监控点限值</w:t>
                  </w:r>
                </w:p>
                <w:p w14:paraId="223F6196">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mg/m</w:t>
                  </w:r>
                  <w:r>
                    <w:rPr>
                      <w:rFonts w:hint="default" w:ascii="Times New Roman" w:hAnsi="Times New Roman" w:eastAsia="宋体"/>
                      <w:color w:val="000000" w:themeColor="text1"/>
                      <w:sz w:val="21"/>
                      <w:vertAlign w:val="superscript"/>
                      <w14:textFill>
                        <w14:solidFill>
                          <w14:schemeClr w14:val="tx1"/>
                        </w14:solidFill>
                      </w14:textFill>
                    </w:rPr>
                    <w:t>3</w:t>
                  </w:r>
                  <w:r>
                    <w:rPr>
                      <w:rFonts w:hint="eastAsia" w:ascii="Times New Roman" w:hAnsi="Times New Roman" w:eastAsia="宋体"/>
                      <w:color w:val="000000" w:themeColor="text1"/>
                      <w:sz w:val="21"/>
                      <w:lang w:eastAsia="zh-CN"/>
                      <w14:textFill>
                        <w14:solidFill>
                          <w14:schemeClr w14:val="tx1"/>
                        </w14:solidFill>
                      </w14:textFill>
                    </w:rPr>
                    <w:t>）</w:t>
                  </w:r>
                </w:p>
              </w:tc>
              <w:tc>
                <w:tcPr>
                  <w:tcW w:w="1329" w:type="pct"/>
                  <w:noWrap w:val="0"/>
                  <w:vAlign w:val="center"/>
                </w:tcPr>
                <w:p w14:paraId="5E5582A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无组织排放</w:t>
                  </w:r>
                </w:p>
                <w:p w14:paraId="6F398EF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监控位置</w:t>
                  </w:r>
                </w:p>
              </w:tc>
              <w:tc>
                <w:tcPr>
                  <w:tcW w:w="1577" w:type="pct"/>
                  <w:noWrap w:val="0"/>
                  <w:vAlign w:val="center"/>
                </w:tcPr>
                <w:p w14:paraId="58D545A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标准来源</w:t>
                  </w:r>
                </w:p>
              </w:tc>
            </w:tr>
            <w:tr w14:paraId="2112C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noWrap w:val="0"/>
                  <w:vAlign w:val="center"/>
                </w:tcPr>
                <w:p w14:paraId="73909D6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非甲烷总烃</w:t>
                  </w:r>
                </w:p>
              </w:tc>
              <w:tc>
                <w:tcPr>
                  <w:tcW w:w="1270" w:type="pct"/>
                  <w:noWrap w:val="0"/>
                  <w:vAlign w:val="center"/>
                </w:tcPr>
                <w:p w14:paraId="5FAC923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4</w:t>
                  </w:r>
                </w:p>
              </w:tc>
              <w:tc>
                <w:tcPr>
                  <w:tcW w:w="1329" w:type="pct"/>
                  <w:vMerge w:val="restart"/>
                  <w:noWrap w:val="0"/>
                  <w:vAlign w:val="center"/>
                </w:tcPr>
                <w:p w14:paraId="5D16DA8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边界外浓度最高</w:t>
                  </w:r>
                  <w:r>
                    <w:rPr>
                      <w:rFonts w:hint="default" w:ascii="Times New Roman" w:hAnsi="Times New Roman" w:eastAsia="宋体"/>
                      <w:color w:val="000000" w:themeColor="text1"/>
                      <w:sz w:val="21"/>
                      <w14:textFill>
                        <w14:solidFill>
                          <w14:schemeClr w14:val="tx1"/>
                        </w14:solidFill>
                      </w14:textFill>
                    </w:rPr>
                    <w:t>点</w:t>
                  </w:r>
                </w:p>
              </w:tc>
              <w:tc>
                <w:tcPr>
                  <w:tcW w:w="1577" w:type="pct"/>
                  <w:vMerge w:val="restart"/>
                  <w:noWrap w:val="0"/>
                  <w:vAlign w:val="center"/>
                </w:tcPr>
                <w:p w14:paraId="0A89D6C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《大气污染物综合排放标准》（DB32/4041-2021）</w:t>
                  </w:r>
                </w:p>
              </w:tc>
            </w:tr>
            <w:tr w14:paraId="45937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noWrap w:val="0"/>
                  <w:vAlign w:val="center"/>
                </w:tcPr>
                <w:p w14:paraId="60080766">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颗粒物</w:t>
                  </w:r>
                </w:p>
              </w:tc>
              <w:tc>
                <w:tcPr>
                  <w:tcW w:w="1270" w:type="pct"/>
                  <w:noWrap w:val="0"/>
                  <w:vAlign w:val="center"/>
                </w:tcPr>
                <w:p w14:paraId="321311D9">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0.5</w:t>
                  </w:r>
                </w:p>
              </w:tc>
              <w:tc>
                <w:tcPr>
                  <w:tcW w:w="1329" w:type="pct"/>
                  <w:vMerge w:val="continue"/>
                  <w:noWrap w:val="0"/>
                  <w:vAlign w:val="center"/>
                </w:tcPr>
                <w:p w14:paraId="47D34FF2">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val="en-US" w:eastAsia="zh-CN"/>
                      <w14:textFill>
                        <w14:solidFill>
                          <w14:schemeClr w14:val="tx1"/>
                        </w14:solidFill>
                      </w14:textFill>
                    </w:rPr>
                  </w:pPr>
                </w:p>
              </w:tc>
              <w:tc>
                <w:tcPr>
                  <w:tcW w:w="1577" w:type="pct"/>
                  <w:vMerge w:val="continue"/>
                  <w:noWrap w:val="0"/>
                  <w:vAlign w:val="center"/>
                </w:tcPr>
                <w:p w14:paraId="7623D279">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p>
              </w:tc>
            </w:tr>
            <w:tr w14:paraId="63EA6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noWrap w:val="0"/>
                  <w:vAlign w:val="center"/>
                </w:tcPr>
                <w:p w14:paraId="2A67109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苯系物</w:t>
                  </w:r>
                </w:p>
              </w:tc>
              <w:tc>
                <w:tcPr>
                  <w:tcW w:w="1270" w:type="pct"/>
                  <w:noWrap w:val="0"/>
                  <w:vAlign w:val="center"/>
                </w:tcPr>
                <w:p w14:paraId="37D6AD1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0.4</w:t>
                  </w:r>
                </w:p>
              </w:tc>
              <w:tc>
                <w:tcPr>
                  <w:tcW w:w="1329" w:type="pct"/>
                  <w:vMerge w:val="continue"/>
                  <w:noWrap w:val="0"/>
                  <w:vAlign w:val="center"/>
                </w:tcPr>
                <w:p w14:paraId="2DB4ECD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val="en-US" w:eastAsia="zh-CN"/>
                      <w14:textFill>
                        <w14:solidFill>
                          <w14:schemeClr w14:val="tx1"/>
                        </w14:solidFill>
                      </w14:textFill>
                    </w:rPr>
                  </w:pPr>
                </w:p>
              </w:tc>
              <w:tc>
                <w:tcPr>
                  <w:tcW w:w="1577" w:type="pct"/>
                  <w:vMerge w:val="continue"/>
                  <w:noWrap w:val="0"/>
                  <w:vAlign w:val="center"/>
                </w:tcPr>
                <w:p w14:paraId="59F2529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p>
              </w:tc>
            </w:tr>
            <w:tr w14:paraId="30DC9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noWrap w:val="0"/>
                  <w:vAlign w:val="center"/>
                </w:tcPr>
                <w:p w14:paraId="6FBB63C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苯乙烯</w:t>
                  </w:r>
                </w:p>
              </w:tc>
              <w:tc>
                <w:tcPr>
                  <w:tcW w:w="1270" w:type="pct"/>
                  <w:noWrap w:val="0"/>
                  <w:vAlign w:val="center"/>
                </w:tcPr>
                <w:p w14:paraId="6DBEB85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5</w:t>
                  </w:r>
                </w:p>
              </w:tc>
              <w:tc>
                <w:tcPr>
                  <w:tcW w:w="1329" w:type="pct"/>
                  <w:vMerge w:val="continue"/>
                  <w:noWrap w:val="0"/>
                  <w:vAlign w:val="center"/>
                </w:tcPr>
                <w:p w14:paraId="5868090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val="en-US" w:eastAsia="zh-CN"/>
                      <w14:textFill>
                        <w14:solidFill>
                          <w14:schemeClr w14:val="tx1"/>
                        </w14:solidFill>
                      </w14:textFill>
                    </w:rPr>
                  </w:pPr>
                </w:p>
              </w:tc>
              <w:tc>
                <w:tcPr>
                  <w:tcW w:w="1577" w:type="pct"/>
                  <w:vMerge w:val="restart"/>
                  <w:noWrap w:val="0"/>
                  <w:vAlign w:val="center"/>
                </w:tcPr>
                <w:p w14:paraId="6DDBE879">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《恶臭污染物排放标准》（GB14554-93）</w:t>
                  </w:r>
                </w:p>
              </w:tc>
            </w:tr>
            <w:tr w14:paraId="5A42E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noWrap w:val="0"/>
                  <w:vAlign w:val="center"/>
                </w:tcPr>
                <w:p w14:paraId="18B43D1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臭气浓度</w:t>
                  </w:r>
                </w:p>
              </w:tc>
              <w:tc>
                <w:tcPr>
                  <w:tcW w:w="1270" w:type="pct"/>
                  <w:noWrap w:val="0"/>
                  <w:vAlign w:val="center"/>
                </w:tcPr>
                <w:p w14:paraId="5CB43AB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20（无量纲）</w:t>
                  </w:r>
                </w:p>
              </w:tc>
              <w:tc>
                <w:tcPr>
                  <w:tcW w:w="1329" w:type="pct"/>
                  <w:vMerge w:val="continue"/>
                  <w:noWrap w:val="0"/>
                  <w:vAlign w:val="center"/>
                </w:tcPr>
                <w:p w14:paraId="59249859">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val="en-US" w:eastAsia="zh-CN"/>
                      <w14:textFill>
                        <w14:solidFill>
                          <w14:schemeClr w14:val="tx1"/>
                        </w14:solidFill>
                      </w14:textFill>
                    </w:rPr>
                  </w:pPr>
                </w:p>
              </w:tc>
              <w:tc>
                <w:tcPr>
                  <w:tcW w:w="1577" w:type="pct"/>
                  <w:vMerge w:val="continue"/>
                  <w:noWrap w:val="0"/>
                  <w:vAlign w:val="center"/>
                </w:tcPr>
                <w:p w14:paraId="1E9D7D4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000000" w:themeColor="text1"/>
                      <w:sz w:val="21"/>
                      <w:lang w:eastAsia="zh-CN"/>
                      <w14:textFill>
                        <w14:solidFill>
                          <w14:schemeClr w14:val="tx1"/>
                        </w14:solidFill>
                      </w14:textFill>
                    </w:rPr>
                  </w:pPr>
                </w:p>
              </w:tc>
            </w:tr>
          </w:tbl>
          <w:p w14:paraId="4806A82B">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rFonts w:ascii="Times New Roman" w:hAnsi="Times New Roman" w:eastAsia="宋体"/>
                <w:b w:val="0"/>
                <w:bCs w:val="0"/>
                <w:color w:val="000000" w:themeColor="text1"/>
                <w14:textFill>
                  <w14:solidFill>
                    <w14:schemeClr w14:val="tx1"/>
                  </w14:solidFill>
                </w14:textFill>
              </w:rPr>
            </w:pPr>
            <w:r>
              <w:rPr>
                <w:rFonts w:hint="eastAsia" w:ascii="Times New Roman" w:hAnsi="Times New Roman" w:eastAsia="宋体"/>
                <w:b w:val="0"/>
                <w:bCs w:val="0"/>
                <w:color w:val="000000" w:themeColor="text1"/>
                <w14:textFill>
                  <w14:solidFill>
                    <w14:schemeClr w14:val="tx1"/>
                  </w14:solidFill>
                </w14:textFill>
              </w:rPr>
              <w:t>2、水污染排放标准</w:t>
            </w:r>
          </w:p>
          <w:p w14:paraId="3E773F5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b/>
                <w:color w:val="000000" w:themeColor="text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本项目废水主要为员工生活污水</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生活污水经化粪池处理后由周边农户定期清掏肥田，不外排。</w:t>
            </w:r>
          </w:p>
          <w:p w14:paraId="7DC3463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3、环境噪声排放标准</w:t>
            </w:r>
          </w:p>
          <w:p w14:paraId="1F72516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color w:val="000000" w:themeColor="text1"/>
                <w:sz w:val="24"/>
                <w:szCs w:val="24"/>
                <w:lang w:val="en-US" w:eastAsia="zh-CN"/>
                <w14:textFill>
                  <w14:solidFill>
                    <w14:schemeClr w14:val="tx1"/>
                  </w14:solidFill>
                </w14:textFill>
              </w:rPr>
              <w:t>涟水县保滩街道（周集）工业集中区</w:t>
            </w:r>
            <w:r>
              <w:rPr>
                <w:rFonts w:hint="eastAsia"/>
                <w:color w:val="000000" w:themeColor="text1"/>
                <w:lang w:val="en-US" w:eastAsia="zh-CN"/>
                <w14:textFill>
                  <w14:solidFill>
                    <w14:schemeClr w14:val="tx1"/>
                  </w14:solidFill>
                </w14:textFill>
              </w:rPr>
              <w:t>内</w:t>
            </w:r>
            <w:r>
              <w:rPr>
                <w:rFonts w:hint="eastAsia"/>
                <w:color w:val="000000" w:themeColor="text1"/>
                <w14:textFill>
                  <w14:solidFill>
                    <w14:schemeClr w14:val="tx1"/>
                  </w14:solidFill>
                </w14:textFill>
              </w:rPr>
              <w:t>，其声环境功能区为</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类区，营运期四周厂界噪声执行《工业企业厂界环境噪声排放标准》（GB12348-2008）中的</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类标准，具体见下表。</w:t>
            </w:r>
          </w:p>
          <w:p w14:paraId="423CE15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kern w:val="2"/>
                <w:sz w:val="21"/>
                <w:szCs w:val="21"/>
                <w:lang w:val="en-US" w:eastAsia="zh-CN" w:bidi="ar-SA"/>
                <w14:textFill>
                  <w14:solidFill>
                    <w14:schemeClr w14:val="tx1"/>
                  </w14:solidFill>
                </w14:textFill>
              </w:rPr>
              <w:t>表3-</w:t>
            </w:r>
            <w:r>
              <w:rPr>
                <w:rFonts w:hint="eastAsia" w:cs="宋体"/>
                <w:b/>
                <w:color w:val="000000" w:themeColor="text1"/>
                <w:kern w:val="2"/>
                <w:sz w:val="21"/>
                <w:szCs w:val="21"/>
                <w:lang w:val="en-US" w:eastAsia="zh-CN" w:bidi="ar-SA"/>
                <w14:textFill>
                  <w14:solidFill>
                    <w14:schemeClr w14:val="tx1"/>
                  </w14:solidFill>
                </w14:textFill>
              </w:rPr>
              <w:t>5</w:t>
            </w:r>
            <w:r>
              <w:rPr>
                <w:rFonts w:hint="eastAsia" w:eastAsia="宋体" w:cs="宋体"/>
                <w:b/>
                <w:color w:val="000000" w:themeColor="text1"/>
                <w:kern w:val="2"/>
                <w:sz w:val="21"/>
                <w:szCs w:val="21"/>
                <w:lang w:val="en-US" w:eastAsia="zh-CN" w:bidi="ar-SA"/>
                <w14:textFill>
                  <w14:solidFill>
                    <w14:schemeClr w14:val="tx1"/>
                  </w14:solidFill>
                </w14:textFill>
              </w:rPr>
              <w:t xml:space="preserve"> </w:t>
            </w:r>
            <w:r>
              <w:rPr>
                <w:rFonts w:hint="eastAsia" w:cs="宋体"/>
                <w:b/>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宋体"/>
                <w:b/>
                <w:color w:val="000000" w:themeColor="text1"/>
                <w:kern w:val="2"/>
                <w:sz w:val="21"/>
                <w:szCs w:val="21"/>
                <w:lang w:val="en-US" w:eastAsia="zh-CN" w:bidi="ar-SA"/>
                <w14:textFill>
                  <w14:solidFill>
                    <w14:schemeClr w14:val="tx1"/>
                  </w14:solidFill>
                </w14:textFill>
              </w:rPr>
              <w:t>噪声排放标准限值单位：dB（A）</w:t>
            </w:r>
          </w:p>
          <w:tbl>
            <w:tblPr>
              <w:tblStyle w:val="22"/>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6"/>
              <w:gridCol w:w="1758"/>
              <w:gridCol w:w="1675"/>
              <w:gridCol w:w="1676"/>
              <w:gridCol w:w="1812"/>
            </w:tblGrid>
            <w:tr w14:paraId="465EC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vMerge w:val="restart"/>
                  <w:noWrap w:val="0"/>
                  <w:tcMar>
                    <w:top w:w="0" w:type="dxa"/>
                    <w:left w:w="108" w:type="dxa"/>
                    <w:bottom w:w="0" w:type="dxa"/>
                    <w:right w:w="108" w:type="dxa"/>
                  </w:tcMar>
                  <w:vAlign w:val="center"/>
                </w:tcPr>
                <w:p w14:paraId="0E548E94">
                  <w:pPr>
                    <w:jc w:val="center"/>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1758" w:type="dxa"/>
                  <w:vMerge w:val="restart"/>
                  <w:noWrap w:val="0"/>
                  <w:tcMar>
                    <w:top w:w="0" w:type="dxa"/>
                    <w:left w:w="108" w:type="dxa"/>
                    <w:bottom w:w="0" w:type="dxa"/>
                    <w:right w:w="108" w:type="dxa"/>
                  </w:tcMar>
                  <w:vAlign w:val="center"/>
                </w:tcPr>
                <w:p w14:paraId="158D0E06">
                  <w:pPr>
                    <w:jc w:val="center"/>
                    <w:rPr>
                      <w:color w:val="000000" w:themeColor="text1"/>
                      <w14:textFill>
                        <w14:solidFill>
                          <w14:schemeClr w14:val="tx1"/>
                        </w14:solidFill>
                      </w14:textFill>
                    </w:rPr>
                  </w:pPr>
                  <w:r>
                    <w:rPr>
                      <w:color w:val="000000" w:themeColor="text1"/>
                      <w14:textFill>
                        <w14:solidFill>
                          <w14:schemeClr w14:val="tx1"/>
                        </w14:solidFill>
                      </w14:textFill>
                    </w:rPr>
                    <w:t>声环境功能区</w:t>
                  </w:r>
                </w:p>
              </w:tc>
              <w:tc>
                <w:tcPr>
                  <w:tcW w:w="3351" w:type="dxa"/>
                  <w:gridSpan w:val="2"/>
                  <w:noWrap w:val="0"/>
                  <w:vAlign w:val="center"/>
                </w:tcPr>
                <w:p w14:paraId="75267EE9">
                  <w:pPr>
                    <w:jc w:val="center"/>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1812" w:type="dxa"/>
                  <w:vMerge w:val="restart"/>
                  <w:noWrap w:val="0"/>
                  <w:vAlign w:val="center"/>
                </w:tcPr>
                <w:p w14:paraId="21DD0EDC">
                  <w:pPr>
                    <w:jc w:val="center"/>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59F43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vMerge w:val="continue"/>
                  <w:noWrap w:val="0"/>
                  <w:tcMar>
                    <w:top w:w="0" w:type="dxa"/>
                    <w:left w:w="108" w:type="dxa"/>
                    <w:bottom w:w="0" w:type="dxa"/>
                    <w:right w:w="108" w:type="dxa"/>
                  </w:tcMar>
                  <w:vAlign w:val="center"/>
                </w:tcPr>
                <w:p w14:paraId="18F64F01">
                  <w:pPr>
                    <w:jc w:val="center"/>
                    <w:rPr>
                      <w:color w:val="000000" w:themeColor="text1"/>
                      <w14:textFill>
                        <w14:solidFill>
                          <w14:schemeClr w14:val="tx1"/>
                        </w14:solidFill>
                      </w14:textFill>
                    </w:rPr>
                  </w:pPr>
                </w:p>
              </w:tc>
              <w:tc>
                <w:tcPr>
                  <w:tcW w:w="1758" w:type="dxa"/>
                  <w:vMerge w:val="continue"/>
                  <w:noWrap w:val="0"/>
                  <w:tcMar>
                    <w:top w:w="0" w:type="dxa"/>
                    <w:left w:w="108" w:type="dxa"/>
                    <w:bottom w:w="0" w:type="dxa"/>
                    <w:right w:w="108" w:type="dxa"/>
                  </w:tcMar>
                  <w:vAlign w:val="center"/>
                </w:tcPr>
                <w:p w14:paraId="3392CCD5">
                  <w:pPr>
                    <w:jc w:val="center"/>
                    <w:rPr>
                      <w:color w:val="000000" w:themeColor="text1"/>
                      <w14:textFill>
                        <w14:solidFill>
                          <w14:schemeClr w14:val="tx1"/>
                        </w14:solidFill>
                      </w14:textFill>
                    </w:rPr>
                  </w:pPr>
                </w:p>
              </w:tc>
              <w:tc>
                <w:tcPr>
                  <w:tcW w:w="1675" w:type="dxa"/>
                  <w:noWrap w:val="0"/>
                  <w:vAlign w:val="center"/>
                </w:tcPr>
                <w:p w14:paraId="4A5A05C6">
                  <w:pPr>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676" w:type="dxa"/>
                  <w:noWrap w:val="0"/>
                  <w:vAlign w:val="center"/>
                </w:tcPr>
                <w:p w14:paraId="7EEA8AE1">
                  <w:pPr>
                    <w:jc w:val="center"/>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1812" w:type="dxa"/>
                  <w:vMerge w:val="continue"/>
                  <w:noWrap w:val="0"/>
                  <w:vAlign w:val="center"/>
                </w:tcPr>
                <w:p w14:paraId="4482213F">
                  <w:pPr>
                    <w:jc w:val="center"/>
                    <w:rPr>
                      <w:color w:val="000000" w:themeColor="text1"/>
                      <w14:textFill>
                        <w14:solidFill>
                          <w14:schemeClr w14:val="tx1"/>
                        </w14:solidFill>
                      </w14:textFill>
                    </w:rPr>
                  </w:pPr>
                </w:p>
              </w:tc>
            </w:tr>
            <w:tr w14:paraId="37843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3325AD10">
                  <w:pPr>
                    <w:jc w:val="center"/>
                    <w:rPr>
                      <w:color w:val="000000" w:themeColor="text1"/>
                      <w14:textFill>
                        <w14:solidFill>
                          <w14:schemeClr w14:val="tx1"/>
                        </w14:solidFill>
                      </w14:textFill>
                    </w:rPr>
                  </w:pPr>
                  <w:r>
                    <w:rPr>
                      <w:color w:val="000000" w:themeColor="text1"/>
                      <w14:textFill>
                        <w14:solidFill>
                          <w14:schemeClr w14:val="tx1"/>
                        </w14:solidFill>
                      </w14:textFill>
                    </w:rPr>
                    <w:t>东厂界</w:t>
                  </w:r>
                </w:p>
              </w:tc>
              <w:tc>
                <w:tcPr>
                  <w:tcW w:w="1758" w:type="dxa"/>
                  <w:noWrap w:val="0"/>
                  <w:tcMar>
                    <w:top w:w="0" w:type="dxa"/>
                    <w:left w:w="108" w:type="dxa"/>
                    <w:bottom w:w="0" w:type="dxa"/>
                    <w:right w:w="108" w:type="dxa"/>
                  </w:tcMar>
                  <w:vAlign w:val="center"/>
                </w:tcPr>
                <w:p w14:paraId="6110CA99">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类</w:t>
                  </w:r>
                </w:p>
              </w:tc>
              <w:tc>
                <w:tcPr>
                  <w:tcW w:w="1675" w:type="dxa"/>
                  <w:noWrap w:val="0"/>
                  <w:vAlign w:val="center"/>
                </w:tcPr>
                <w:p w14:paraId="0179B3CD">
                  <w:pPr>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676" w:type="dxa"/>
                  <w:noWrap w:val="0"/>
                  <w:vAlign w:val="center"/>
                </w:tcPr>
                <w:p w14:paraId="3F5AFDFF">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0</w:t>
                  </w:r>
                </w:p>
              </w:tc>
              <w:tc>
                <w:tcPr>
                  <w:tcW w:w="1812" w:type="dxa"/>
                  <w:vMerge w:val="restart"/>
                  <w:noWrap w:val="0"/>
                  <w:vAlign w:val="center"/>
                </w:tcPr>
                <w:p w14:paraId="68AB8C8E">
                  <w:pPr>
                    <w:jc w:val="center"/>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w:t>
                  </w:r>
                </w:p>
              </w:tc>
            </w:tr>
            <w:tr w14:paraId="79F9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0FD34227">
                  <w:pPr>
                    <w:jc w:val="center"/>
                    <w:rPr>
                      <w:color w:val="000000" w:themeColor="text1"/>
                      <w14:textFill>
                        <w14:solidFill>
                          <w14:schemeClr w14:val="tx1"/>
                        </w14:solidFill>
                      </w14:textFill>
                    </w:rPr>
                  </w:pPr>
                  <w:r>
                    <w:rPr>
                      <w:color w:val="000000" w:themeColor="text1"/>
                      <w14:textFill>
                        <w14:solidFill>
                          <w14:schemeClr w14:val="tx1"/>
                        </w14:solidFill>
                      </w14:textFill>
                    </w:rPr>
                    <w:t>南厂界</w:t>
                  </w:r>
                </w:p>
              </w:tc>
              <w:tc>
                <w:tcPr>
                  <w:tcW w:w="1758" w:type="dxa"/>
                  <w:noWrap w:val="0"/>
                  <w:vAlign w:val="center"/>
                </w:tcPr>
                <w:p w14:paraId="64C9D6DB">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类</w:t>
                  </w:r>
                </w:p>
              </w:tc>
              <w:tc>
                <w:tcPr>
                  <w:tcW w:w="1675" w:type="dxa"/>
                  <w:noWrap w:val="0"/>
                  <w:vAlign w:val="center"/>
                </w:tcPr>
                <w:p w14:paraId="072322DF">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676" w:type="dxa"/>
                  <w:noWrap w:val="0"/>
                  <w:vAlign w:val="center"/>
                </w:tcPr>
                <w:p w14:paraId="0A0C4292">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0</w:t>
                  </w:r>
                </w:p>
              </w:tc>
              <w:tc>
                <w:tcPr>
                  <w:tcW w:w="1812" w:type="dxa"/>
                  <w:vMerge w:val="continue"/>
                  <w:noWrap w:val="0"/>
                  <w:vAlign w:val="center"/>
                </w:tcPr>
                <w:p w14:paraId="525BF0E4">
                  <w:pPr>
                    <w:jc w:val="center"/>
                    <w:rPr>
                      <w:color w:val="000000" w:themeColor="text1"/>
                      <w14:textFill>
                        <w14:solidFill>
                          <w14:schemeClr w14:val="tx1"/>
                        </w14:solidFill>
                      </w14:textFill>
                    </w:rPr>
                  </w:pPr>
                </w:p>
              </w:tc>
            </w:tr>
            <w:tr w14:paraId="430A7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2FE09D2E">
                  <w:pPr>
                    <w:jc w:val="center"/>
                    <w:rPr>
                      <w:color w:val="000000" w:themeColor="text1"/>
                      <w14:textFill>
                        <w14:solidFill>
                          <w14:schemeClr w14:val="tx1"/>
                        </w14:solidFill>
                      </w14:textFill>
                    </w:rPr>
                  </w:pPr>
                  <w:r>
                    <w:rPr>
                      <w:color w:val="000000" w:themeColor="text1"/>
                      <w14:textFill>
                        <w14:solidFill>
                          <w14:schemeClr w14:val="tx1"/>
                        </w14:solidFill>
                      </w14:textFill>
                    </w:rPr>
                    <w:t>西厂界</w:t>
                  </w:r>
                </w:p>
              </w:tc>
              <w:tc>
                <w:tcPr>
                  <w:tcW w:w="1758" w:type="dxa"/>
                  <w:noWrap w:val="0"/>
                  <w:vAlign w:val="center"/>
                </w:tcPr>
                <w:p w14:paraId="0D36644F">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类</w:t>
                  </w:r>
                </w:p>
              </w:tc>
              <w:tc>
                <w:tcPr>
                  <w:tcW w:w="1675" w:type="dxa"/>
                  <w:noWrap w:val="0"/>
                  <w:vAlign w:val="center"/>
                </w:tcPr>
                <w:p w14:paraId="54328895">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676" w:type="dxa"/>
                  <w:noWrap w:val="0"/>
                  <w:vAlign w:val="center"/>
                </w:tcPr>
                <w:p w14:paraId="1754336C">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0</w:t>
                  </w:r>
                </w:p>
              </w:tc>
              <w:tc>
                <w:tcPr>
                  <w:tcW w:w="1812" w:type="dxa"/>
                  <w:vMerge w:val="continue"/>
                  <w:noWrap w:val="0"/>
                  <w:vAlign w:val="center"/>
                </w:tcPr>
                <w:p w14:paraId="12A85150">
                  <w:pPr>
                    <w:jc w:val="center"/>
                    <w:rPr>
                      <w:color w:val="000000" w:themeColor="text1"/>
                      <w14:textFill>
                        <w14:solidFill>
                          <w14:schemeClr w14:val="tx1"/>
                        </w14:solidFill>
                      </w14:textFill>
                    </w:rPr>
                  </w:pPr>
                </w:p>
              </w:tc>
            </w:tr>
            <w:tr w14:paraId="6A3A3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5EB53ACC">
                  <w:pPr>
                    <w:jc w:val="center"/>
                    <w:rPr>
                      <w:color w:val="000000" w:themeColor="text1"/>
                      <w14:textFill>
                        <w14:solidFill>
                          <w14:schemeClr w14:val="tx1"/>
                        </w14:solidFill>
                      </w14:textFill>
                    </w:rPr>
                  </w:pPr>
                  <w:r>
                    <w:rPr>
                      <w:color w:val="000000" w:themeColor="text1"/>
                      <w14:textFill>
                        <w14:solidFill>
                          <w14:schemeClr w14:val="tx1"/>
                        </w14:solidFill>
                      </w14:textFill>
                    </w:rPr>
                    <w:t>北厂界</w:t>
                  </w:r>
                </w:p>
              </w:tc>
              <w:tc>
                <w:tcPr>
                  <w:tcW w:w="1758" w:type="dxa"/>
                  <w:noWrap w:val="0"/>
                  <w:vAlign w:val="center"/>
                </w:tcPr>
                <w:p w14:paraId="37E1538F">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类</w:t>
                  </w:r>
                </w:p>
              </w:tc>
              <w:tc>
                <w:tcPr>
                  <w:tcW w:w="1675" w:type="dxa"/>
                  <w:noWrap w:val="0"/>
                  <w:vAlign w:val="center"/>
                </w:tcPr>
                <w:p w14:paraId="522E24C7">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676" w:type="dxa"/>
                  <w:noWrap w:val="0"/>
                  <w:vAlign w:val="center"/>
                </w:tcPr>
                <w:p w14:paraId="73AA4424">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0</w:t>
                  </w:r>
                </w:p>
              </w:tc>
              <w:tc>
                <w:tcPr>
                  <w:tcW w:w="1812" w:type="dxa"/>
                  <w:vMerge w:val="continue"/>
                  <w:noWrap w:val="0"/>
                  <w:vAlign w:val="center"/>
                </w:tcPr>
                <w:p w14:paraId="15E4EC77">
                  <w:pPr>
                    <w:jc w:val="center"/>
                    <w:rPr>
                      <w:color w:val="000000" w:themeColor="text1"/>
                      <w14:textFill>
                        <w14:solidFill>
                          <w14:schemeClr w14:val="tx1"/>
                        </w14:solidFill>
                      </w14:textFill>
                    </w:rPr>
                  </w:pPr>
                </w:p>
              </w:tc>
            </w:tr>
          </w:tbl>
          <w:p w14:paraId="704745F4">
            <w:pPr>
              <w:pStyle w:val="18"/>
              <w:keepNext w:val="0"/>
              <w:keepLines w:val="0"/>
              <w:pageBreakBefore w:val="0"/>
              <w:widowControl w:val="0"/>
              <w:kinsoku/>
              <w:wordWrap/>
              <w:overflowPunct/>
              <w:topLinePunct w:val="0"/>
              <w:autoSpaceDE/>
              <w:autoSpaceDN/>
              <w:bidi w:val="0"/>
              <w:spacing w:after="0" w:line="360" w:lineRule="auto"/>
              <w:ind w:left="0" w:leftChars="0" w:firstLine="482"/>
              <w:textAlignment w:val="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4、固体废物排放标准</w:t>
            </w:r>
          </w:p>
          <w:p w14:paraId="00F67C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kern w:val="0"/>
                <w:szCs w:val="21"/>
                <w14:textFill>
                  <w14:solidFill>
                    <w14:schemeClr w14:val="tx1"/>
                  </w14:solidFill>
                </w14:textFill>
              </w:rPr>
            </w:pPr>
            <w:r>
              <w:rPr>
                <w:color w:val="000000" w:themeColor="text1"/>
                <w:sz w:val="24"/>
                <w:szCs w:val="24"/>
                <w14:textFill>
                  <w14:solidFill>
                    <w14:schemeClr w14:val="tx1"/>
                  </w14:solidFill>
                </w14:textFill>
              </w:rPr>
              <w:t>项目固体废物属性鉴别执行《固体废物鉴别标准通则》（GB34330-2017）中相关规定；生活垃圾的储存与处置参照执行《城市生活垃圾管理办法》（建设部令2007年第157号）中相关规定；一般工业固废储存执行《一般工业固体废物贮存和填埋污染控制标准》（GB18599-2020）中相关规定；</w:t>
            </w:r>
            <w:r>
              <w:rPr>
                <w:rFonts w:hint="eastAsia"/>
                <w:color w:val="000000" w:themeColor="text1"/>
                <w:sz w:val="24"/>
                <w:szCs w:val="24"/>
                <w14:textFill>
                  <w14:solidFill>
                    <w14:schemeClr w14:val="tx1"/>
                  </w14:solidFill>
                </w14:textFill>
              </w:rPr>
              <w:t>危险废物执行</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危险废物贮存污染控制标准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（GB18597-20</w:t>
            </w:r>
            <w:r>
              <w:rPr>
                <w:rFonts w:hint="eastAsia"/>
                <w:color w:val="000000" w:themeColor="text1"/>
                <w:sz w:val="24"/>
                <w:szCs w:val="24"/>
                <w:lang w:val="en-US" w:eastAsia="zh-CN"/>
                <w14:textFill>
                  <w14:solidFill>
                    <w14:schemeClr w14:val="tx1"/>
                  </w14:solidFill>
                </w14:textFill>
              </w:rPr>
              <w:t>23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的相关规定</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危废暂存间污染防治工作执行《危险废物收集贮存运输技术规范》（HJ2025-2012）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《关于进一步加强危险废物环境治理 严密防控环境风险的指导意见》（环固体〔2025〕10号）</w:t>
            </w:r>
            <w:r>
              <w:rPr>
                <w:color w:val="000000" w:themeColor="text1"/>
                <w:sz w:val="24"/>
                <w:szCs w:val="24"/>
                <w14:textFill>
                  <w14:solidFill>
                    <w14:schemeClr w14:val="tx1"/>
                  </w14:solidFill>
                </w14:textFill>
              </w:rPr>
              <w:t>以及</w:t>
            </w:r>
            <w:r>
              <w:rPr>
                <w:rFonts w:hint="eastAsia"/>
                <w:color w:val="000000" w:themeColor="text1"/>
                <w:sz w:val="24"/>
                <w:szCs w:val="24"/>
                <w14:textFill>
                  <w14:solidFill>
                    <w14:schemeClr w14:val="tx1"/>
                  </w14:solidFill>
                </w14:textFill>
              </w:rPr>
              <w:t>《省生态环境厅关于印发&lt;江苏省固体废物全过程环境监管工作意见</w:t>
            </w:r>
            <w:r>
              <w:rPr>
                <w:rFonts w:hint="eastAsia"/>
                <w:color w:val="000000" w:themeColor="text1"/>
                <w:sz w:val="24"/>
                <w:szCs w:val="24"/>
                <w:lang w:eastAsia="zh-CN"/>
                <w14:textFill>
                  <w14:solidFill>
                    <w14:schemeClr w14:val="tx1"/>
                  </w14:solidFill>
                </w14:textFill>
              </w:rPr>
              <w:t>〉的通知》</w:t>
            </w:r>
            <w:r>
              <w:rPr>
                <w:rFonts w:hint="eastAsia"/>
                <w:color w:val="000000" w:themeColor="text1"/>
                <w:sz w:val="24"/>
                <w:szCs w:val="24"/>
                <w14:textFill>
                  <w14:solidFill>
                    <w14:schemeClr w14:val="tx1"/>
                  </w14:solidFill>
                </w14:textFill>
              </w:rPr>
              <w:t>（苏环办</w:t>
            </w:r>
            <w:r>
              <w:rPr>
                <w:rFonts w:hint="eastAsia"/>
                <w:color w:val="000000" w:themeColor="text1"/>
                <w:sz w:val="24"/>
                <w:szCs w:val="24"/>
                <w:lang w:eastAsia="zh-CN"/>
                <w14:textFill>
                  <w14:solidFill>
                    <w14:schemeClr w14:val="tx1"/>
                  </w14:solidFill>
                </w14:textFill>
              </w:rPr>
              <w:t>〔2024〕16号</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的相关规定</w:t>
            </w:r>
            <w:r>
              <w:rPr>
                <w:color w:val="000000" w:themeColor="text1"/>
                <w:sz w:val="24"/>
                <w14:textFill>
                  <w14:solidFill>
                    <w14:schemeClr w14:val="tx1"/>
                  </w14:solidFill>
                </w14:textFill>
              </w:rPr>
              <w:t>。</w:t>
            </w:r>
          </w:p>
        </w:tc>
      </w:tr>
      <w:tr w14:paraId="54D2A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2" w:hRule="atLeast"/>
          <w:jc w:val="center"/>
        </w:trPr>
        <w:tc>
          <w:tcPr>
            <w:tcW w:w="800" w:type="dxa"/>
            <w:noWrap w:val="0"/>
            <w:vAlign w:val="center"/>
          </w:tcPr>
          <w:p w14:paraId="1CC0C0BF">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14:paraId="22179B8F">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14:paraId="7649DD99">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8190" w:type="dxa"/>
            <w:noWrap w:val="0"/>
            <w:vAlign w:val="top"/>
          </w:tcPr>
          <w:p w14:paraId="1FB960C5">
            <w:pPr>
              <w:pStyle w:val="19"/>
              <w:keepNext w:val="0"/>
              <w:keepLines w:val="0"/>
              <w:pageBreakBefore w:val="0"/>
              <w:widowControl w:val="0"/>
              <w:kinsoku/>
              <w:wordWrap/>
              <w:overflowPunct/>
              <w:topLinePunct w:val="0"/>
              <w:bidi w:val="0"/>
              <w:spacing w:line="360" w:lineRule="auto"/>
              <w:jc w:val="both"/>
              <w:textAlignment w:val="auto"/>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1、建设项目污染物排放情况</w:t>
            </w:r>
          </w:p>
          <w:p w14:paraId="0174563A">
            <w:pPr>
              <w:pStyle w:val="18"/>
              <w:keepNext w:val="0"/>
              <w:keepLines w:val="0"/>
              <w:pageBreakBefore w:val="0"/>
              <w:widowControl w:val="0"/>
              <w:kinsoku/>
              <w:wordWrap/>
              <w:overflowPunct/>
              <w:topLinePunct w:val="0"/>
              <w:bidi w:val="0"/>
              <w:spacing w:after="0" w:line="360" w:lineRule="auto"/>
              <w:ind w:left="0" w:leftChars="0" w:firstLine="480"/>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本项目污染物排放情况汇总见下表。</w:t>
            </w:r>
          </w:p>
          <w:p w14:paraId="21A26F2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 xml:space="preserve">6  </w:t>
            </w:r>
            <w:r>
              <w:rPr>
                <w:rFonts w:hint="eastAsia"/>
                <w:b/>
                <w:bCs/>
                <w:color w:val="000000" w:themeColor="text1"/>
                <w:sz w:val="21"/>
                <w:szCs w:val="21"/>
                <w14:textFill>
                  <w14:solidFill>
                    <w14:schemeClr w14:val="tx1"/>
                  </w14:solidFill>
                </w14:textFill>
              </w:rPr>
              <w:t>项目污染物排放情况汇总一览表单位：t/a</w:t>
            </w:r>
          </w:p>
          <w:tbl>
            <w:tblPr>
              <w:tblStyle w:val="23"/>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991"/>
              <w:gridCol w:w="1445"/>
              <w:gridCol w:w="957"/>
              <w:gridCol w:w="1007"/>
              <w:gridCol w:w="1024"/>
              <w:gridCol w:w="2385"/>
            </w:tblGrid>
            <w:tr w14:paraId="1AFD9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2984" w:type="dxa"/>
                  <w:gridSpan w:val="3"/>
                  <w:noWrap w:val="0"/>
                  <w:vAlign w:val="center"/>
                </w:tcPr>
                <w:p w14:paraId="4B0761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污染物</w:t>
                  </w:r>
                </w:p>
              </w:tc>
              <w:tc>
                <w:tcPr>
                  <w:tcW w:w="957" w:type="dxa"/>
                  <w:noWrap w:val="0"/>
                  <w:vAlign w:val="center"/>
                </w:tcPr>
                <w:p w14:paraId="6D657A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产生量</w:t>
                  </w:r>
                </w:p>
              </w:tc>
              <w:tc>
                <w:tcPr>
                  <w:tcW w:w="1007" w:type="dxa"/>
                  <w:noWrap w:val="0"/>
                  <w:vAlign w:val="center"/>
                </w:tcPr>
                <w:p w14:paraId="5CFD2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削减量</w:t>
                  </w:r>
                </w:p>
              </w:tc>
              <w:tc>
                <w:tcPr>
                  <w:tcW w:w="1024" w:type="dxa"/>
                  <w:noWrap w:val="0"/>
                  <w:vAlign w:val="center"/>
                </w:tcPr>
                <w:p w14:paraId="0A502E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接管量</w:t>
                  </w:r>
                </w:p>
              </w:tc>
              <w:tc>
                <w:tcPr>
                  <w:tcW w:w="2385" w:type="dxa"/>
                  <w:noWrap w:val="0"/>
                  <w:vAlign w:val="center"/>
                </w:tcPr>
                <w:p w14:paraId="63409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14:textFill>
                        <w14:solidFill>
                          <w14:schemeClr w14:val="tx1"/>
                        </w14:solidFill>
                      </w14:textFill>
                    </w:rPr>
                    <w:t>排入环境量</w:t>
                  </w:r>
                </w:p>
              </w:tc>
            </w:tr>
            <w:tr w14:paraId="0C2AF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48" w:type="dxa"/>
                  <w:vMerge w:val="restart"/>
                  <w:noWrap w:val="0"/>
                  <w:vAlign w:val="center"/>
                </w:tcPr>
                <w:p w14:paraId="6698EA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废气</w:t>
                  </w:r>
                </w:p>
              </w:tc>
              <w:tc>
                <w:tcPr>
                  <w:tcW w:w="991" w:type="dxa"/>
                  <w:vMerge w:val="restart"/>
                  <w:noWrap w:val="0"/>
                  <w:vAlign w:val="center"/>
                </w:tcPr>
                <w:p w14:paraId="3C081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有组织</w:t>
                  </w:r>
                </w:p>
              </w:tc>
              <w:tc>
                <w:tcPr>
                  <w:tcW w:w="1445" w:type="dxa"/>
                  <w:noWrap w:val="0"/>
                  <w:vAlign w:val="center"/>
                </w:tcPr>
                <w:p w14:paraId="461CF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非甲烷总烃</w:t>
                  </w:r>
                </w:p>
              </w:tc>
              <w:tc>
                <w:tcPr>
                  <w:tcW w:w="957" w:type="dxa"/>
                  <w:noWrap w:val="0"/>
                  <w:vAlign w:val="center"/>
                </w:tcPr>
                <w:p w14:paraId="75CB3AA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8.161</w:t>
                  </w:r>
                </w:p>
              </w:tc>
              <w:tc>
                <w:tcPr>
                  <w:tcW w:w="1007" w:type="dxa"/>
                  <w:noWrap w:val="0"/>
                  <w:vAlign w:val="center"/>
                </w:tcPr>
                <w:p w14:paraId="29584A0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7.345</w:t>
                  </w:r>
                </w:p>
              </w:tc>
              <w:tc>
                <w:tcPr>
                  <w:tcW w:w="1024" w:type="dxa"/>
                  <w:noWrap w:val="0"/>
                  <w:vAlign w:val="center"/>
                </w:tcPr>
                <w:p w14:paraId="1E2E42F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3EBBAD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0.816</w:t>
                  </w:r>
                </w:p>
              </w:tc>
            </w:tr>
            <w:tr w14:paraId="4BACD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48" w:type="dxa"/>
                  <w:vMerge w:val="continue"/>
                  <w:noWrap w:val="0"/>
                  <w:vAlign w:val="center"/>
                </w:tcPr>
                <w:p w14:paraId="7C89E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991" w:type="dxa"/>
                  <w:vMerge w:val="continue"/>
                  <w:noWrap w:val="0"/>
                  <w:vAlign w:val="center"/>
                </w:tcPr>
                <w:p w14:paraId="7F4C4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1445" w:type="dxa"/>
                  <w:noWrap w:val="0"/>
                  <w:vAlign w:val="center"/>
                </w:tcPr>
                <w:p w14:paraId="243BF8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苯乙烯</w:t>
                  </w:r>
                </w:p>
              </w:tc>
              <w:tc>
                <w:tcPr>
                  <w:tcW w:w="957" w:type="dxa"/>
                  <w:noWrap w:val="0"/>
                  <w:vAlign w:val="center"/>
                </w:tcPr>
                <w:p w14:paraId="6F1D12C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7.676</w:t>
                  </w:r>
                </w:p>
              </w:tc>
              <w:tc>
                <w:tcPr>
                  <w:tcW w:w="1007" w:type="dxa"/>
                  <w:noWrap w:val="0"/>
                  <w:vAlign w:val="center"/>
                </w:tcPr>
                <w:p w14:paraId="01C6D51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6.908</w:t>
                  </w:r>
                </w:p>
              </w:tc>
              <w:tc>
                <w:tcPr>
                  <w:tcW w:w="1024" w:type="dxa"/>
                  <w:noWrap w:val="0"/>
                  <w:vAlign w:val="center"/>
                </w:tcPr>
                <w:p w14:paraId="07BC12D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4B73C1A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0.768</w:t>
                  </w:r>
                </w:p>
              </w:tc>
            </w:tr>
            <w:tr w14:paraId="392C2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48" w:type="dxa"/>
                  <w:vMerge w:val="continue"/>
                  <w:noWrap w:val="0"/>
                  <w:vAlign w:val="center"/>
                </w:tcPr>
                <w:p w14:paraId="5FD263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991" w:type="dxa"/>
                  <w:vMerge w:val="continue"/>
                  <w:noWrap w:val="0"/>
                  <w:vAlign w:val="center"/>
                </w:tcPr>
                <w:p w14:paraId="631699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1445" w:type="dxa"/>
                  <w:noWrap w:val="0"/>
                  <w:vAlign w:val="center"/>
                </w:tcPr>
                <w:p w14:paraId="5A847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苯系物</w:t>
                  </w:r>
                </w:p>
              </w:tc>
              <w:tc>
                <w:tcPr>
                  <w:tcW w:w="957" w:type="dxa"/>
                  <w:noWrap w:val="0"/>
                  <w:vAlign w:val="center"/>
                </w:tcPr>
                <w:p w14:paraId="0EF5A5F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7.676</w:t>
                  </w:r>
                </w:p>
              </w:tc>
              <w:tc>
                <w:tcPr>
                  <w:tcW w:w="1007" w:type="dxa"/>
                  <w:noWrap w:val="0"/>
                  <w:vAlign w:val="center"/>
                </w:tcPr>
                <w:p w14:paraId="1A959D9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6.908</w:t>
                  </w:r>
                </w:p>
              </w:tc>
              <w:tc>
                <w:tcPr>
                  <w:tcW w:w="1024" w:type="dxa"/>
                  <w:noWrap w:val="0"/>
                  <w:vAlign w:val="center"/>
                </w:tcPr>
                <w:p w14:paraId="59069AB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68BE1DC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0.768</w:t>
                  </w:r>
                </w:p>
              </w:tc>
            </w:tr>
            <w:tr w14:paraId="77CDD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48" w:type="dxa"/>
                  <w:vMerge w:val="continue"/>
                  <w:noWrap w:val="0"/>
                  <w:vAlign w:val="center"/>
                </w:tcPr>
                <w:p w14:paraId="02E96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991" w:type="dxa"/>
                  <w:vMerge w:val="continue"/>
                  <w:noWrap w:val="0"/>
                  <w:vAlign w:val="center"/>
                </w:tcPr>
                <w:p w14:paraId="3D198C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1445" w:type="dxa"/>
                  <w:noWrap w:val="0"/>
                  <w:vAlign w:val="center"/>
                </w:tcPr>
                <w:p w14:paraId="00575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颗粒物</w:t>
                  </w:r>
                </w:p>
              </w:tc>
              <w:tc>
                <w:tcPr>
                  <w:tcW w:w="957" w:type="dxa"/>
                  <w:noWrap w:val="0"/>
                  <w:vAlign w:val="center"/>
                </w:tcPr>
                <w:p w14:paraId="4E85D28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1.121</w:t>
                  </w:r>
                </w:p>
              </w:tc>
              <w:tc>
                <w:tcPr>
                  <w:tcW w:w="1007" w:type="dxa"/>
                  <w:noWrap w:val="0"/>
                  <w:vAlign w:val="center"/>
                </w:tcPr>
                <w:p w14:paraId="2241CC5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1.053</w:t>
                  </w:r>
                </w:p>
              </w:tc>
              <w:tc>
                <w:tcPr>
                  <w:tcW w:w="1024" w:type="dxa"/>
                  <w:noWrap w:val="0"/>
                  <w:vAlign w:val="center"/>
                </w:tcPr>
                <w:p w14:paraId="5807858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71BEB13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0.068</w:t>
                  </w:r>
                </w:p>
              </w:tc>
            </w:tr>
            <w:tr w14:paraId="2348D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548" w:type="dxa"/>
                  <w:vMerge w:val="continue"/>
                  <w:noWrap w:val="0"/>
                  <w:vAlign w:val="center"/>
                </w:tcPr>
                <w:p w14:paraId="4D28B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restart"/>
                  <w:noWrap w:val="0"/>
                  <w:vAlign w:val="center"/>
                </w:tcPr>
                <w:p w14:paraId="78EE3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无组织</w:t>
                  </w:r>
                </w:p>
              </w:tc>
              <w:tc>
                <w:tcPr>
                  <w:tcW w:w="1445" w:type="dxa"/>
                  <w:noWrap w:val="0"/>
                  <w:vAlign w:val="center"/>
                </w:tcPr>
                <w:p w14:paraId="1A2F3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非甲烷总烃</w:t>
                  </w:r>
                </w:p>
              </w:tc>
              <w:tc>
                <w:tcPr>
                  <w:tcW w:w="957" w:type="dxa"/>
                  <w:noWrap w:val="0"/>
                  <w:vAlign w:val="center"/>
                </w:tcPr>
                <w:p w14:paraId="0026408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0.435</w:t>
                  </w:r>
                </w:p>
              </w:tc>
              <w:tc>
                <w:tcPr>
                  <w:tcW w:w="1007" w:type="dxa"/>
                  <w:noWrap w:val="0"/>
                  <w:vAlign w:val="center"/>
                </w:tcPr>
                <w:p w14:paraId="56BBEB8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024" w:type="dxa"/>
                  <w:noWrap w:val="0"/>
                  <w:vAlign w:val="center"/>
                </w:tcPr>
                <w:p w14:paraId="35546E5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354408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0.435</w:t>
                  </w:r>
                </w:p>
              </w:tc>
            </w:tr>
            <w:tr w14:paraId="5EB38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548" w:type="dxa"/>
                  <w:vMerge w:val="continue"/>
                  <w:noWrap w:val="0"/>
                  <w:vAlign w:val="center"/>
                </w:tcPr>
                <w:p w14:paraId="224188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2A867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p>
              </w:tc>
              <w:tc>
                <w:tcPr>
                  <w:tcW w:w="1445" w:type="dxa"/>
                  <w:noWrap w:val="0"/>
                  <w:vAlign w:val="center"/>
                </w:tcPr>
                <w:p w14:paraId="0DF3F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苯乙烯</w:t>
                  </w:r>
                </w:p>
              </w:tc>
              <w:tc>
                <w:tcPr>
                  <w:tcW w:w="957" w:type="dxa"/>
                  <w:noWrap w:val="0"/>
                  <w:vAlign w:val="center"/>
                </w:tcPr>
                <w:p w14:paraId="47AF9B5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0.404</w:t>
                  </w:r>
                </w:p>
              </w:tc>
              <w:tc>
                <w:tcPr>
                  <w:tcW w:w="1007" w:type="dxa"/>
                  <w:noWrap w:val="0"/>
                  <w:vAlign w:val="center"/>
                </w:tcPr>
                <w:p w14:paraId="7B414F1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024" w:type="dxa"/>
                  <w:noWrap w:val="0"/>
                  <w:vAlign w:val="center"/>
                </w:tcPr>
                <w:p w14:paraId="291BD5B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1B3C02D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0.404</w:t>
                  </w:r>
                </w:p>
              </w:tc>
            </w:tr>
            <w:tr w14:paraId="0C8D5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548" w:type="dxa"/>
                  <w:vMerge w:val="continue"/>
                  <w:noWrap w:val="0"/>
                  <w:vAlign w:val="center"/>
                </w:tcPr>
                <w:p w14:paraId="348F9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0847B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p>
              </w:tc>
              <w:tc>
                <w:tcPr>
                  <w:tcW w:w="1445" w:type="dxa"/>
                  <w:noWrap w:val="0"/>
                  <w:vAlign w:val="center"/>
                </w:tcPr>
                <w:p w14:paraId="7EE121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苯系物</w:t>
                  </w:r>
                </w:p>
              </w:tc>
              <w:tc>
                <w:tcPr>
                  <w:tcW w:w="957" w:type="dxa"/>
                  <w:noWrap w:val="0"/>
                  <w:vAlign w:val="center"/>
                </w:tcPr>
                <w:p w14:paraId="326EAEF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0.404</w:t>
                  </w:r>
                </w:p>
              </w:tc>
              <w:tc>
                <w:tcPr>
                  <w:tcW w:w="1007" w:type="dxa"/>
                  <w:noWrap w:val="0"/>
                  <w:vAlign w:val="center"/>
                </w:tcPr>
                <w:p w14:paraId="35462F3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024" w:type="dxa"/>
                  <w:noWrap w:val="0"/>
                  <w:vAlign w:val="center"/>
                </w:tcPr>
                <w:p w14:paraId="3D8C708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11FBFF8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0.404</w:t>
                  </w:r>
                </w:p>
              </w:tc>
            </w:tr>
            <w:tr w14:paraId="3B415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548" w:type="dxa"/>
                  <w:vMerge w:val="continue"/>
                  <w:noWrap w:val="0"/>
                  <w:vAlign w:val="center"/>
                </w:tcPr>
                <w:p w14:paraId="7F319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45FF06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p>
              </w:tc>
              <w:tc>
                <w:tcPr>
                  <w:tcW w:w="1445" w:type="dxa"/>
                  <w:noWrap w:val="0"/>
                  <w:vAlign w:val="center"/>
                </w:tcPr>
                <w:p w14:paraId="57494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颗粒物</w:t>
                  </w:r>
                </w:p>
              </w:tc>
              <w:tc>
                <w:tcPr>
                  <w:tcW w:w="957" w:type="dxa"/>
                  <w:noWrap w:val="0"/>
                  <w:vAlign w:val="center"/>
                </w:tcPr>
                <w:p w14:paraId="00A7E09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0.108</w:t>
                  </w:r>
                </w:p>
              </w:tc>
              <w:tc>
                <w:tcPr>
                  <w:tcW w:w="1007" w:type="dxa"/>
                  <w:noWrap w:val="0"/>
                  <w:vAlign w:val="center"/>
                </w:tcPr>
                <w:p w14:paraId="191443E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024" w:type="dxa"/>
                  <w:noWrap w:val="0"/>
                  <w:vAlign w:val="center"/>
                </w:tcPr>
                <w:p w14:paraId="5D1351E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350AC0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0.108</w:t>
                  </w:r>
                </w:p>
              </w:tc>
            </w:tr>
            <w:tr w14:paraId="4EA9A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548" w:type="dxa"/>
                  <w:vMerge w:val="restart"/>
                  <w:noWrap w:val="0"/>
                  <w:vAlign w:val="center"/>
                </w:tcPr>
                <w:p w14:paraId="31810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废水</w:t>
                  </w:r>
                </w:p>
              </w:tc>
              <w:tc>
                <w:tcPr>
                  <w:tcW w:w="991" w:type="dxa"/>
                  <w:vMerge w:val="restart"/>
                  <w:noWrap w:val="0"/>
                  <w:vAlign w:val="center"/>
                </w:tcPr>
                <w:p w14:paraId="1529D3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生活污水</w:t>
                  </w:r>
                </w:p>
              </w:tc>
              <w:tc>
                <w:tcPr>
                  <w:tcW w:w="1445" w:type="dxa"/>
                  <w:noWrap w:val="0"/>
                  <w:vAlign w:val="center"/>
                </w:tcPr>
                <w:p w14:paraId="044BD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废水量</w:t>
                  </w:r>
                </w:p>
              </w:tc>
              <w:tc>
                <w:tcPr>
                  <w:tcW w:w="957" w:type="dxa"/>
                  <w:noWrap w:val="0"/>
                  <w:vAlign w:val="center"/>
                </w:tcPr>
                <w:p w14:paraId="13C10FF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360</w:t>
                  </w:r>
                </w:p>
              </w:tc>
              <w:tc>
                <w:tcPr>
                  <w:tcW w:w="1007" w:type="dxa"/>
                  <w:noWrap w:val="0"/>
                  <w:vAlign w:val="center"/>
                </w:tcPr>
                <w:p w14:paraId="3F7E2C9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360</w:t>
                  </w:r>
                </w:p>
              </w:tc>
              <w:tc>
                <w:tcPr>
                  <w:tcW w:w="1024" w:type="dxa"/>
                  <w:noWrap w:val="0"/>
                  <w:vAlign w:val="center"/>
                </w:tcPr>
                <w:p w14:paraId="563575E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4643896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AF80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exact"/>
              </w:trPr>
              <w:tc>
                <w:tcPr>
                  <w:tcW w:w="548" w:type="dxa"/>
                  <w:vMerge w:val="continue"/>
                  <w:noWrap w:val="0"/>
                  <w:vAlign w:val="center"/>
                </w:tcPr>
                <w:p w14:paraId="170C9B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5D8FE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1445" w:type="dxa"/>
                  <w:noWrap w:val="0"/>
                  <w:vAlign w:val="center"/>
                </w:tcPr>
                <w:p w14:paraId="1400EB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COD</w:t>
                  </w:r>
                </w:p>
              </w:tc>
              <w:tc>
                <w:tcPr>
                  <w:tcW w:w="957" w:type="dxa"/>
                  <w:noWrap w:val="0"/>
                  <w:vAlign w:val="center"/>
                </w:tcPr>
                <w:p w14:paraId="431D064D">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0.126</w:t>
                  </w:r>
                </w:p>
              </w:tc>
              <w:tc>
                <w:tcPr>
                  <w:tcW w:w="1007" w:type="dxa"/>
                  <w:noWrap w:val="0"/>
                  <w:vAlign w:val="center"/>
                </w:tcPr>
                <w:p w14:paraId="756C0994">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0.126</w:t>
                  </w:r>
                </w:p>
              </w:tc>
              <w:tc>
                <w:tcPr>
                  <w:tcW w:w="1024" w:type="dxa"/>
                  <w:noWrap w:val="0"/>
                  <w:vAlign w:val="center"/>
                </w:tcPr>
                <w:p w14:paraId="4EEA36D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ED577E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1700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exact"/>
              </w:trPr>
              <w:tc>
                <w:tcPr>
                  <w:tcW w:w="548" w:type="dxa"/>
                  <w:vMerge w:val="continue"/>
                  <w:noWrap w:val="0"/>
                  <w:vAlign w:val="center"/>
                </w:tcPr>
                <w:p w14:paraId="1F274A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78CBA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1445" w:type="dxa"/>
                  <w:noWrap w:val="0"/>
                  <w:vAlign w:val="center"/>
                </w:tcPr>
                <w:p w14:paraId="2C584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SS</w:t>
                  </w:r>
                </w:p>
              </w:tc>
              <w:tc>
                <w:tcPr>
                  <w:tcW w:w="957" w:type="dxa"/>
                  <w:noWrap w:val="0"/>
                  <w:vAlign w:val="center"/>
                </w:tcPr>
                <w:p w14:paraId="3F1B8A05">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1007" w:type="dxa"/>
                  <w:noWrap w:val="0"/>
                  <w:vAlign w:val="center"/>
                </w:tcPr>
                <w:p w14:paraId="16E56CEC">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1024" w:type="dxa"/>
                  <w:noWrap w:val="0"/>
                  <w:vAlign w:val="center"/>
                </w:tcPr>
                <w:p w14:paraId="38C5C3D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1ACEF33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CA7E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exact"/>
              </w:trPr>
              <w:tc>
                <w:tcPr>
                  <w:tcW w:w="548" w:type="dxa"/>
                  <w:vMerge w:val="continue"/>
                  <w:noWrap w:val="0"/>
                  <w:vAlign w:val="center"/>
                </w:tcPr>
                <w:p w14:paraId="7EE6E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350DC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1445" w:type="dxa"/>
                  <w:noWrap w:val="0"/>
                  <w:vAlign w:val="center"/>
                </w:tcPr>
                <w:p w14:paraId="62754D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NH</w:t>
                  </w:r>
                  <w:r>
                    <w:rPr>
                      <w:rFonts w:hint="eastAsia" w:cs="宋体"/>
                      <w:color w:val="000000" w:themeColor="text1"/>
                      <w:kern w:val="0"/>
                      <w:szCs w:val="21"/>
                      <w:vertAlign w:val="subscript"/>
                      <w14:textFill>
                        <w14:solidFill>
                          <w14:schemeClr w14:val="tx1"/>
                        </w14:solidFill>
                      </w14:textFill>
                    </w:rPr>
                    <w:t>3</w:t>
                  </w:r>
                  <w:r>
                    <w:rPr>
                      <w:rFonts w:hint="eastAsia" w:cs="宋体"/>
                      <w:color w:val="000000" w:themeColor="text1"/>
                      <w:kern w:val="0"/>
                      <w:szCs w:val="21"/>
                      <w14:textFill>
                        <w14:solidFill>
                          <w14:schemeClr w14:val="tx1"/>
                        </w14:solidFill>
                      </w14:textFill>
                    </w:rPr>
                    <w:t>-N</w:t>
                  </w:r>
                </w:p>
              </w:tc>
              <w:tc>
                <w:tcPr>
                  <w:tcW w:w="957" w:type="dxa"/>
                  <w:noWrap w:val="0"/>
                  <w:vAlign w:val="center"/>
                </w:tcPr>
                <w:p w14:paraId="3A5388C6">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w:t>
                  </w:r>
                </w:p>
              </w:tc>
              <w:tc>
                <w:tcPr>
                  <w:tcW w:w="1007" w:type="dxa"/>
                  <w:noWrap w:val="0"/>
                  <w:vAlign w:val="center"/>
                </w:tcPr>
                <w:p w14:paraId="1CE10D11">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w:t>
                  </w:r>
                </w:p>
              </w:tc>
              <w:tc>
                <w:tcPr>
                  <w:tcW w:w="1024" w:type="dxa"/>
                  <w:noWrap w:val="0"/>
                  <w:vAlign w:val="center"/>
                </w:tcPr>
                <w:p w14:paraId="6FC8F16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B0FA7A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A189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exact"/>
              </w:trPr>
              <w:tc>
                <w:tcPr>
                  <w:tcW w:w="548" w:type="dxa"/>
                  <w:vMerge w:val="continue"/>
                  <w:noWrap w:val="0"/>
                  <w:vAlign w:val="center"/>
                </w:tcPr>
                <w:p w14:paraId="10C99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11736E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1445" w:type="dxa"/>
                  <w:noWrap w:val="0"/>
                  <w:vAlign w:val="center"/>
                </w:tcPr>
                <w:p w14:paraId="0471D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TN</w:t>
                  </w:r>
                </w:p>
              </w:tc>
              <w:tc>
                <w:tcPr>
                  <w:tcW w:w="957" w:type="dxa"/>
                  <w:noWrap w:val="0"/>
                  <w:vAlign w:val="center"/>
                </w:tcPr>
                <w:p w14:paraId="0DEB8E06">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c>
                <w:tcPr>
                  <w:tcW w:w="1007" w:type="dxa"/>
                  <w:noWrap w:val="0"/>
                  <w:vAlign w:val="center"/>
                </w:tcPr>
                <w:p w14:paraId="14760D10">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c>
                <w:tcPr>
                  <w:tcW w:w="1024" w:type="dxa"/>
                  <w:noWrap w:val="0"/>
                  <w:vAlign w:val="center"/>
                </w:tcPr>
                <w:p w14:paraId="7D7E545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763CEB9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4B03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exact"/>
              </w:trPr>
              <w:tc>
                <w:tcPr>
                  <w:tcW w:w="548" w:type="dxa"/>
                  <w:vMerge w:val="continue"/>
                  <w:noWrap w:val="0"/>
                  <w:vAlign w:val="center"/>
                </w:tcPr>
                <w:p w14:paraId="35D041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991" w:type="dxa"/>
                  <w:vMerge w:val="continue"/>
                  <w:noWrap w:val="0"/>
                  <w:vAlign w:val="center"/>
                </w:tcPr>
                <w:p w14:paraId="4CC0D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1445" w:type="dxa"/>
                  <w:noWrap w:val="0"/>
                  <w:vAlign w:val="center"/>
                </w:tcPr>
                <w:p w14:paraId="0BA4E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TP</w:t>
                  </w:r>
                </w:p>
              </w:tc>
              <w:tc>
                <w:tcPr>
                  <w:tcW w:w="957" w:type="dxa"/>
                  <w:noWrap w:val="0"/>
                  <w:vAlign w:val="center"/>
                </w:tcPr>
                <w:p w14:paraId="5A4F37ED">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1007" w:type="dxa"/>
                  <w:noWrap w:val="0"/>
                  <w:vAlign w:val="center"/>
                </w:tcPr>
                <w:p w14:paraId="719C5D72">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1024" w:type="dxa"/>
                  <w:noWrap w:val="0"/>
                  <w:vAlign w:val="center"/>
                </w:tcPr>
                <w:p w14:paraId="404C70B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4F38702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AE3C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trPr>
              <w:tc>
                <w:tcPr>
                  <w:tcW w:w="548" w:type="dxa"/>
                  <w:vMerge w:val="restart"/>
                  <w:noWrap w:val="0"/>
                  <w:vAlign w:val="center"/>
                </w:tcPr>
                <w:p w14:paraId="05FBD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固废</w:t>
                  </w:r>
                </w:p>
              </w:tc>
              <w:tc>
                <w:tcPr>
                  <w:tcW w:w="2436" w:type="dxa"/>
                  <w:gridSpan w:val="2"/>
                  <w:noWrap w:val="0"/>
                  <w:vAlign w:val="center"/>
                </w:tcPr>
                <w:p w14:paraId="4889C0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一般工业固废</w:t>
                  </w:r>
                </w:p>
              </w:tc>
              <w:tc>
                <w:tcPr>
                  <w:tcW w:w="957" w:type="dxa"/>
                  <w:noWrap w:val="0"/>
                  <w:vAlign w:val="center"/>
                </w:tcPr>
                <w:p w14:paraId="2EF3240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6.952</w:t>
                  </w:r>
                </w:p>
              </w:tc>
              <w:tc>
                <w:tcPr>
                  <w:tcW w:w="1007" w:type="dxa"/>
                  <w:noWrap w:val="0"/>
                  <w:vAlign w:val="center"/>
                </w:tcPr>
                <w:p w14:paraId="728F719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6.952</w:t>
                  </w:r>
                </w:p>
              </w:tc>
              <w:tc>
                <w:tcPr>
                  <w:tcW w:w="1024" w:type="dxa"/>
                  <w:noWrap w:val="0"/>
                  <w:vAlign w:val="center"/>
                </w:tcPr>
                <w:p w14:paraId="05CE16A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1A36D66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449C1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exact"/>
              </w:trPr>
              <w:tc>
                <w:tcPr>
                  <w:tcW w:w="548" w:type="dxa"/>
                  <w:vMerge w:val="continue"/>
                  <w:noWrap w:val="0"/>
                  <w:vAlign w:val="center"/>
                </w:tcPr>
                <w:p w14:paraId="012B4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kern w:val="0"/>
                      <w:szCs w:val="21"/>
                      <w14:textFill>
                        <w14:solidFill>
                          <w14:schemeClr w14:val="tx1"/>
                        </w14:solidFill>
                      </w14:textFill>
                    </w:rPr>
                  </w:pPr>
                </w:p>
              </w:tc>
              <w:tc>
                <w:tcPr>
                  <w:tcW w:w="2436" w:type="dxa"/>
                  <w:gridSpan w:val="2"/>
                  <w:noWrap w:val="0"/>
                  <w:vAlign w:val="center"/>
                </w:tcPr>
                <w:p w14:paraId="54C21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000000" w:themeColor="text1"/>
                      <w:kern w:val="0"/>
                      <w:szCs w:val="21"/>
                      <w:lang w:val="en-US"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危险固废</w:t>
                  </w:r>
                </w:p>
              </w:tc>
              <w:tc>
                <w:tcPr>
                  <w:tcW w:w="957" w:type="dxa"/>
                  <w:noWrap w:val="0"/>
                  <w:vAlign w:val="center"/>
                </w:tcPr>
                <w:p w14:paraId="79CFA08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33.035</w:t>
                  </w:r>
                </w:p>
              </w:tc>
              <w:tc>
                <w:tcPr>
                  <w:tcW w:w="1007" w:type="dxa"/>
                  <w:noWrap w:val="0"/>
                  <w:vAlign w:val="center"/>
                </w:tcPr>
                <w:p w14:paraId="039499A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33.035</w:t>
                  </w:r>
                </w:p>
              </w:tc>
              <w:tc>
                <w:tcPr>
                  <w:tcW w:w="1024" w:type="dxa"/>
                  <w:noWrap w:val="0"/>
                  <w:vAlign w:val="center"/>
                </w:tcPr>
                <w:p w14:paraId="1F9C865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2C5F03F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08339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exact"/>
              </w:trPr>
              <w:tc>
                <w:tcPr>
                  <w:tcW w:w="548" w:type="dxa"/>
                  <w:vMerge w:val="continue"/>
                  <w:noWrap w:val="0"/>
                  <w:vAlign w:val="center"/>
                </w:tcPr>
                <w:p w14:paraId="4C714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000000" w:themeColor="text1"/>
                      <w:kern w:val="0"/>
                      <w:szCs w:val="21"/>
                      <w14:textFill>
                        <w14:solidFill>
                          <w14:schemeClr w14:val="tx1"/>
                        </w14:solidFill>
                      </w14:textFill>
                    </w:rPr>
                  </w:pPr>
                </w:p>
              </w:tc>
              <w:tc>
                <w:tcPr>
                  <w:tcW w:w="2436" w:type="dxa"/>
                  <w:gridSpan w:val="2"/>
                  <w:noWrap w:val="0"/>
                  <w:vAlign w:val="center"/>
                </w:tcPr>
                <w:p w14:paraId="20EE0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00" w:themeColor="text1"/>
                      <w:kern w:val="0"/>
                      <w:szCs w:val="21"/>
                      <w:lang w:eastAsia="zh-CN"/>
                      <w14:textFill>
                        <w14:solidFill>
                          <w14:schemeClr w14:val="tx1"/>
                        </w14:solidFill>
                      </w14:textFill>
                    </w:rPr>
                  </w:pPr>
                  <w:r>
                    <w:rPr>
                      <w:rFonts w:hint="eastAsia" w:cs="宋体"/>
                      <w:color w:val="000000" w:themeColor="text1"/>
                      <w:kern w:val="0"/>
                      <w:szCs w:val="21"/>
                      <w:lang w:val="en-US" w:eastAsia="zh-CN"/>
                      <w14:textFill>
                        <w14:solidFill>
                          <w14:schemeClr w14:val="tx1"/>
                        </w14:solidFill>
                      </w14:textFill>
                    </w:rPr>
                    <w:t>生活垃圾</w:t>
                  </w:r>
                </w:p>
              </w:tc>
              <w:tc>
                <w:tcPr>
                  <w:tcW w:w="957" w:type="dxa"/>
                  <w:noWrap w:val="0"/>
                  <w:vAlign w:val="center"/>
                </w:tcPr>
                <w:p w14:paraId="7BDC911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1007" w:type="dxa"/>
                  <w:noWrap w:val="0"/>
                  <w:vAlign w:val="center"/>
                </w:tcPr>
                <w:p w14:paraId="178C2BF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1024" w:type="dxa"/>
                  <w:noWrap w:val="0"/>
                  <w:vAlign w:val="center"/>
                </w:tcPr>
                <w:p w14:paraId="0A1BA23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385" w:type="dxa"/>
                  <w:noWrap w:val="0"/>
                  <w:vAlign w:val="center"/>
                </w:tcPr>
                <w:p w14:paraId="30F0254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bl>
          <w:p w14:paraId="5889C44D">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2、总量控制指标</w:t>
            </w:r>
          </w:p>
          <w:p w14:paraId="0C1B37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根据《江苏省排污权有偿使用和交易管理暂行办法》和《江苏省排污权有偿使用和交易实施细则（试行）》，</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按照《固定污染源排污许可分类管理名录（2019年版）》，在排污许可证中载明许可排放量的排污单位，应在申领排污许可证时取得排污权。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对照《固定污染源排污许可分类管理名录（2019年版）》，本项目</w:t>
            </w:r>
            <w:r>
              <w:rPr>
                <w:rFonts w:hint="eastAsia" w:cs="Times New Roman"/>
                <w:color w:val="000000" w:themeColor="text1"/>
                <w:sz w:val="24"/>
                <w:lang w:eastAsia="zh-CN"/>
                <w14:textFill>
                  <w14:solidFill>
                    <w14:schemeClr w14:val="tx1"/>
                  </w14:solidFill>
                </w14:textFill>
              </w:rPr>
              <w:t>属于</w:t>
            </w:r>
            <w:r>
              <w:rPr>
                <w:rFonts w:hint="eastAsia" w:cs="Times New Roman"/>
                <w:color w:val="000000" w:themeColor="text1"/>
                <w:sz w:val="24"/>
                <w:lang w:val="en-US" w:eastAsia="zh-CN"/>
                <w14:textFill>
                  <w14:solidFill>
                    <w14:schemeClr w14:val="tx1"/>
                  </w14:solidFill>
                </w14:textFill>
              </w:rPr>
              <w:t>名录中“三十、专用设备制造业35 环保、邮政、社会公共服务及其他专用设备制造359”中的“其他”类别，应进行登记管理</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建设项目管理类别详见下表：</w:t>
            </w:r>
          </w:p>
          <w:p w14:paraId="7C204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4"/>
                <w14:textFill>
                  <w14:solidFill>
                    <w14:schemeClr w14:val="tx1"/>
                  </w14:solidFill>
                </w14:textFill>
              </w:rPr>
              <w:t>表3-</w:t>
            </w:r>
            <w:r>
              <w:rPr>
                <w:rFonts w:hint="eastAsia" w:cs="Times New Roman"/>
                <w:b/>
                <w:bCs/>
                <w:color w:val="000000" w:themeColor="text1"/>
                <w:sz w:val="21"/>
                <w:szCs w:val="24"/>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1"/>
                <w:szCs w:val="24"/>
                <w:lang w:val="en-US" w:eastAsia="zh-CN"/>
                <w14:textFill>
                  <w14:solidFill>
                    <w14:schemeClr w14:val="tx1"/>
                  </w14:solidFill>
                </w14:textFill>
              </w:rPr>
              <w:t>建设</w:t>
            </w:r>
            <w:r>
              <w:rPr>
                <w:rFonts w:hint="default" w:ascii="Times New Roman" w:hAnsi="Times New Roman" w:eastAsia="宋体" w:cs="Times New Roman"/>
                <w:b/>
                <w:bCs/>
                <w:color w:val="000000" w:themeColor="text1"/>
                <w:sz w:val="21"/>
                <w:szCs w:val="24"/>
                <w14:textFill>
                  <w14:solidFill>
                    <w14:schemeClr w14:val="tx1"/>
                  </w14:solidFill>
                </w14:textFill>
              </w:rPr>
              <w:t>项目</w:t>
            </w:r>
            <w:r>
              <w:rPr>
                <w:rFonts w:hint="default" w:ascii="Times New Roman" w:hAnsi="Times New Roman" w:eastAsia="宋体" w:cs="Times New Roman"/>
                <w:b/>
                <w:bCs/>
                <w:color w:val="000000" w:themeColor="text1"/>
                <w:sz w:val="21"/>
                <w:szCs w:val="24"/>
                <w:lang w:val="en-US" w:eastAsia="zh-CN"/>
                <w14:textFill>
                  <w14:solidFill>
                    <w14:schemeClr w14:val="tx1"/>
                  </w14:solidFill>
                </w14:textFill>
              </w:rPr>
              <w:t>排污许可分类管理类别</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936"/>
              <w:gridCol w:w="1486"/>
              <w:gridCol w:w="1528"/>
              <w:gridCol w:w="1336"/>
              <w:gridCol w:w="1469"/>
            </w:tblGrid>
            <w:tr w14:paraId="5BB32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14:paraId="291FC2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1936" w:type="dxa"/>
                  <w:vAlign w:val="center"/>
                </w:tcPr>
                <w:p w14:paraId="0C055D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行业类别</w:t>
                  </w:r>
                </w:p>
              </w:tc>
              <w:tc>
                <w:tcPr>
                  <w:tcW w:w="1486" w:type="dxa"/>
                  <w:vAlign w:val="center"/>
                </w:tcPr>
                <w:p w14:paraId="63B67A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重点管理</w:t>
                  </w:r>
                </w:p>
              </w:tc>
              <w:tc>
                <w:tcPr>
                  <w:tcW w:w="1528" w:type="dxa"/>
                  <w:vAlign w:val="center"/>
                </w:tcPr>
                <w:p w14:paraId="081D68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简化管理</w:t>
                  </w:r>
                </w:p>
              </w:tc>
              <w:tc>
                <w:tcPr>
                  <w:tcW w:w="1336" w:type="dxa"/>
                  <w:vAlign w:val="center"/>
                </w:tcPr>
                <w:p w14:paraId="2CEDC2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登记管理</w:t>
                  </w:r>
                </w:p>
              </w:tc>
              <w:tc>
                <w:tcPr>
                  <w:tcW w:w="1469" w:type="dxa"/>
                  <w:vAlign w:val="center"/>
                </w:tcPr>
                <w:p w14:paraId="1BB738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本项目情况</w:t>
                  </w:r>
                </w:p>
              </w:tc>
            </w:tr>
            <w:tr w14:paraId="5A4ED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14:paraId="4E72B4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936" w:type="dxa"/>
                  <w:vAlign w:val="center"/>
                </w:tcPr>
                <w:p w14:paraId="0E17EC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环保、邮政、社会公共服务及其他专用设备制造359</w:t>
                  </w:r>
                </w:p>
              </w:tc>
              <w:tc>
                <w:tcPr>
                  <w:tcW w:w="1486" w:type="dxa"/>
                  <w:vAlign w:val="center"/>
                </w:tcPr>
                <w:p w14:paraId="266155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涉及通用工序重点管理的</w:t>
                  </w:r>
                </w:p>
              </w:tc>
              <w:tc>
                <w:tcPr>
                  <w:tcW w:w="1528" w:type="dxa"/>
                  <w:vAlign w:val="center"/>
                </w:tcPr>
                <w:p w14:paraId="73704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涉及通用工序简化管理的</w:t>
                  </w:r>
                </w:p>
              </w:tc>
              <w:tc>
                <w:tcPr>
                  <w:tcW w:w="1336" w:type="dxa"/>
                  <w:vAlign w:val="center"/>
                </w:tcPr>
                <w:p w14:paraId="06F1AB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其他</w:t>
                  </w:r>
                </w:p>
              </w:tc>
              <w:tc>
                <w:tcPr>
                  <w:tcW w:w="1469" w:type="dxa"/>
                  <w:vAlign w:val="center"/>
                </w:tcPr>
                <w:p w14:paraId="598A9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属于登记管理</w:t>
                  </w:r>
                </w:p>
              </w:tc>
            </w:tr>
          </w:tbl>
          <w:p w14:paraId="2724F102">
            <w:pPr>
              <w:pStyle w:val="18"/>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根据上表可知，本项目在投入运行前，应按照排污许可证管理规定，进行排污许可登记管理申报。</w:t>
            </w:r>
          </w:p>
          <w:p w14:paraId="662A7582">
            <w:pPr>
              <w:pStyle w:val="18"/>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结合本项目排污特征，确定本项目总量控制指标如下：</w:t>
            </w:r>
          </w:p>
          <w:p w14:paraId="3506C9E0">
            <w:pPr>
              <w:pStyle w:val="18"/>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废气：</w:t>
            </w:r>
            <w:r>
              <w:rPr>
                <w:rFonts w:hint="eastAsia"/>
                <w:color w:val="000000" w:themeColor="text1"/>
                <w:lang w:val="en-US" w:eastAsia="zh-CN"/>
                <w14:textFill>
                  <w14:solidFill>
                    <w14:schemeClr w14:val="tx1"/>
                  </w14:solidFill>
                </w14:textFill>
              </w:rPr>
              <w:t>非甲烷总烃控制总量为1.251t/a（有组织0.816t/a，无组织0.435t/a），颗粒物控制总量为0.176t/a（有组织0.068t/a，无组织0.108t/a），苯乙烯控制总量为1.172t/a（有组织0.768t/a，无组织0.404t/a），苯系物控制总量为1.172t/a（有组织0.768t/a，无组织0.404t/a），苯乙烯和苯系物仅作为考核因子，废气污染物总量在涟水县内平衡。</w:t>
            </w:r>
          </w:p>
          <w:p w14:paraId="77E14FFD">
            <w:pPr>
              <w:pStyle w:val="1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废水：</w:t>
            </w:r>
            <w:r>
              <w:rPr>
                <w:rFonts w:hint="eastAsia"/>
                <w:color w:val="000000" w:themeColor="text1"/>
                <w:lang w:val="en-US" w:eastAsia="zh-CN"/>
                <w14:textFill>
                  <w14:solidFill>
                    <w14:schemeClr w14:val="tx1"/>
                  </w14:solidFill>
                </w14:textFill>
              </w:rPr>
              <w:t>本项目无生产废水、生活废水经过化粪池处理后由周围农户定期清掏用作肥田，不外排，因此，本项目废水不设总量控制指标。</w:t>
            </w:r>
          </w:p>
          <w:p w14:paraId="293541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000000" w:themeColor="text1"/>
                <w:kern w:val="0"/>
                <w:szCs w:val="21"/>
                <w14:textFill>
                  <w14:solidFill>
                    <w14:schemeClr w14:val="tx1"/>
                  </w14:solidFill>
                </w14:textFill>
              </w:rPr>
            </w:pPr>
            <w:r>
              <w:rPr>
                <w:rFonts w:hint="eastAsia"/>
                <w:color w:val="000000" w:themeColor="text1"/>
                <w:sz w:val="24"/>
                <w14:textFill>
                  <w14:solidFill>
                    <w14:schemeClr w14:val="tx1"/>
                  </w14:solidFill>
                </w14:textFill>
              </w:rPr>
              <w:t>固废：本项目的固体废物全部合理处置，可以实现零排放。</w:t>
            </w:r>
          </w:p>
        </w:tc>
      </w:tr>
    </w:tbl>
    <w:p w14:paraId="7E99B072">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56EC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9" w:hRule="atLeast"/>
          <w:jc w:val="center"/>
        </w:trPr>
        <w:tc>
          <w:tcPr>
            <w:tcW w:w="746" w:type="dxa"/>
            <w:noWrap w:val="0"/>
            <w:tcMar>
              <w:left w:w="28" w:type="dxa"/>
              <w:right w:w="28" w:type="dxa"/>
            </w:tcMar>
            <w:vAlign w:val="center"/>
          </w:tcPr>
          <w:p w14:paraId="1886FA60">
            <w:pPr>
              <w:pStyle w:val="16"/>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施工</w:t>
            </w:r>
          </w:p>
          <w:p w14:paraId="1D007DFB">
            <w:pPr>
              <w:pStyle w:val="16"/>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期环</w:t>
            </w:r>
          </w:p>
          <w:p w14:paraId="3822EF30">
            <w:pPr>
              <w:pStyle w:val="16"/>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境保</w:t>
            </w:r>
          </w:p>
          <w:p w14:paraId="43DF0627">
            <w:pPr>
              <w:pStyle w:val="16"/>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护措</w:t>
            </w:r>
          </w:p>
          <w:p w14:paraId="48AE3B09">
            <w:pPr>
              <w:pStyle w:val="16"/>
              <w:adjustRightInd w:val="0"/>
              <w:snapToGrid w:val="0"/>
              <w:spacing w:before="0" w:beforeAutospacing="0" w:after="0" w:afterAutospacing="0"/>
              <w:jc w:val="center"/>
              <w:rPr>
                <w:rFonts w:hint="eastAsia" w:cs="宋体"/>
                <w:bCs/>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w:t>
            </w:r>
          </w:p>
        </w:tc>
        <w:tc>
          <w:tcPr>
            <w:tcW w:w="8162" w:type="dxa"/>
            <w:noWrap w:val="0"/>
            <w:vAlign w:val="top"/>
          </w:tcPr>
          <w:p w14:paraId="74D86D88">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b w:val="0"/>
                <w:bCs/>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租赁保滩街道（周集)工业集中区</w:t>
            </w:r>
            <w:r>
              <w:rPr>
                <w:rFonts w:hint="eastAsia"/>
                <w:color w:val="000000" w:themeColor="text1"/>
                <w14:textFill>
                  <w14:solidFill>
                    <w14:schemeClr w14:val="tx1"/>
                  </w14:solidFill>
                </w14:textFill>
              </w:rPr>
              <w:t>内现有空置厂房</w:t>
            </w:r>
            <w:r>
              <w:rPr>
                <w:rFonts w:hint="eastAsia"/>
                <w:color w:val="000000" w:themeColor="text1"/>
                <w:lang w:val="en-US" w:eastAsia="zh-CN"/>
                <w14:textFill>
                  <w14:solidFill>
                    <w14:schemeClr w14:val="tx1"/>
                  </w14:solidFill>
                </w14:textFill>
              </w:rPr>
              <w:t>和设备</w:t>
            </w:r>
            <w:r>
              <w:rPr>
                <w:rFonts w:hint="eastAsia"/>
                <w:color w:val="000000" w:themeColor="text1"/>
                <w14:textFill>
                  <w14:solidFill>
                    <w14:schemeClr w14:val="tx1"/>
                  </w14:solidFill>
                </w14:textFill>
              </w:rPr>
              <w:t>进行</w:t>
            </w:r>
            <w:r>
              <w:rPr>
                <w:rFonts w:hint="eastAsia"/>
                <w:color w:val="000000" w:themeColor="text1"/>
                <w:lang w:val="en-US" w:eastAsia="zh-CN"/>
                <w14:textFill>
                  <w14:solidFill>
                    <w14:schemeClr w14:val="tx1"/>
                  </w14:solidFill>
                </w14:textFill>
              </w:rPr>
              <w:t>环保设备</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生产</w:t>
            </w:r>
            <w:r>
              <w:rPr>
                <w:rFonts w:hint="eastAsia"/>
                <w:color w:val="000000" w:themeColor="text1"/>
                <w14:textFill>
                  <w14:solidFill>
                    <w14:schemeClr w14:val="tx1"/>
                  </w14:solidFill>
                </w14:textFill>
              </w:rPr>
              <w:t>，施工期主要为生产设备的安装与调试，施工期较短，对外界环境影响随着施工期的结束而结束，本次环评不对施工期进行评价。</w:t>
            </w:r>
          </w:p>
          <w:p w14:paraId="0EE8B5EB">
            <w:pPr>
              <w:pStyle w:val="19"/>
              <w:spacing w:line="240" w:lineRule="auto"/>
              <w:ind w:leftChars="0" w:firstLine="0" w:firstLineChars="0"/>
              <w:jc w:val="center"/>
              <w:rPr>
                <w:rFonts w:hint="eastAsia"/>
                <w:b w:val="0"/>
                <w:bCs/>
                <w:color w:val="000000" w:themeColor="text1"/>
                <w14:textFill>
                  <w14:solidFill>
                    <w14:schemeClr w14:val="tx1"/>
                  </w14:solidFill>
                </w14:textFill>
              </w:rPr>
            </w:pPr>
          </w:p>
          <w:p w14:paraId="6BF45260">
            <w:pPr>
              <w:pStyle w:val="19"/>
              <w:ind w:left="0" w:leftChars="0" w:firstLine="0" w:firstLineChars="0"/>
              <w:jc w:val="center"/>
              <w:rPr>
                <w:rFonts w:hint="eastAsia"/>
                <w:b w:val="0"/>
                <w:bCs/>
                <w:color w:val="000000" w:themeColor="text1"/>
                <w14:textFill>
                  <w14:solidFill>
                    <w14:schemeClr w14:val="tx1"/>
                  </w14:solidFill>
                </w14:textFill>
              </w:rPr>
            </w:pPr>
          </w:p>
          <w:p w14:paraId="401737C0">
            <w:pPr>
              <w:pStyle w:val="18"/>
              <w:ind w:firstLine="480"/>
              <w:jc w:val="center"/>
              <w:rPr>
                <w:rFonts w:hint="eastAsia"/>
                <w:b w:val="0"/>
                <w:bCs/>
                <w:color w:val="000000" w:themeColor="text1"/>
                <w14:textFill>
                  <w14:solidFill>
                    <w14:schemeClr w14:val="tx1"/>
                  </w14:solidFill>
                </w14:textFill>
              </w:rPr>
            </w:pPr>
          </w:p>
          <w:p w14:paraId="72B3F509">
            <w:pPr>
              <w:pStyle w:val="19"/>
              <w:jc w:val="center"/>
              <w:rPr>
                <w:rFonts w:hint="eastAsia"/>
                <w:b w:val="0"/>
                <w:bCs/>
                <w:color w:val="000000" w:themeColor="text1"/>
                <w14:textFill>
                  <w14:solidFill>
                    <w14:schemeClr w14:val="tx1"/>
                  </w14:solidFill>
                </w14:textFill>
              </w:rPr>
            </w:pPr>
          </w:p>
          <w:p w14:paraId="1299C83E">
            <w:pPr>
              <w:pStyle w:val="19"/>
              <w:ind w:left="0" w:leftChars="0" w:firstLine="0" w:firstLineChars="0"/>
              <w:jc w:val="center"/>
              <w:rPr>
                <w:color w:val="000000" w:themeColor="text1"/>
                <w14:textFill>
                  <w14:solidFill>
                    <w14:schemeClr w14:val="tx1"/>
                  </w14:solidFill>
                </w14:textFill>
              </w:rPr>
            </w:pPr>
          </w:p>
          <w:p w14:paraId="586F4B8C">
            <w:pPr>
              <w:pStyle w:val="18"/>
              <w:rPr>
                <w:color w:val="000000" w:themeColor="text1"/>
                <w14:textFill>
                  <w14:solidFill>
                    <w14:schemeClr w14:val="tx1"/>
                  </w14:solidFill>
                </w14:textFill>
              </w:rPr>
            </w:pPr>
          </w:p>
          <w:p w14:paraId="23183C43">
            <w:pPr>
              <w:pStyle w:val="19"/>
              <w:rPr>
                <w:color w:val="000000" w:themeColor="text1"/>
                <w14:textFill>
                  <w14:solidFill>
                    <w14:schemeClr w14:val="tx1"/>
                  </w14:solidFill>
                </w14:textFill>
              </w:rPr>
            </w:pPr>
          </w:p>
          <w:p w14:paraId="56FBF7DC">
            <w:pPr>
              <w:pStyle w:val="18"/>
              <w:rPr>
                <w:color w:val="000000" w:themeColor="text1"/>
                <w14:textFill>
                  <w14:solidFill>
                    <w14:schemeClr w14:val="tx1"/>
                  </w14:solidFill>
                </w14:textFill>
              </w:rPr>
            </w:pPr>
          </w:p>
          <w:p w14:paraId="5800A760">
            <w:pPr>
              <w:pStyle w:val="19"/>
              <w:rPr>
                <w:color w:val="000000" w:themeColor="text1"/>
                <w14:textFill>
                  <w14:solidFill>
                    <w14:schemeClr w14:val="tx1"/>
                  </w14:solidFill>
                </w14:textFill>
              </w:rPr>
            </w:pPr>
          </w:p>
          <w:p w14:paraId="6AD4E132">
            <w:pPr>
              <w:pStyle w:val="18"/>
              <w:rPr>
                <w:color w:val="000000" w:themeColor="text1"/>
                <w14:textFill>
                  <w14:solidFill>
                    <w14:schemeClr w14:val="tx1"/>
                  </w14:solidFill>
                </w14:textFill>
              </w:rPr>
            </w:pPr>
          </w:p>
          <w:p w14:paraId="5AAF7B15">
            <w:pPr>
              <w:pStyle w:val="19"/>
              <w:rPr>
                <w:color w:val="000000" w:themeColor="text1"/>
                <w14:textFill>
                  <w14:solidFill>
                    <w14:schemeClr w14:val="tx1"/>
                  </w14:solidFill>
                </w14:textFill>
              </w:rPr>
            </w:pPr>
          </w:p>
          <w:p w14:paraId="1237A16C">
            <w:pPr>
              <w:pStyle w:val="18"/>
              <w:rPr>
                <w:color w:val="000000" w:themeColor="text1"/>
                <w14:textFill>
                  <w14:solidFill>
                    <w14:schemeClr w14:val="tx1"/>
                  </w14:solidFill>
                </w14:textFill>
              </w:rPr>
            </w:pPr>
          </w:p>
          <w:p w14:paraId="5298888E">
            <w:pPr>
              <w:pStyle w:val="19"/>
              <w:rPr>
                <w:color w:val="000000" w:themeColor="text1"/>
                <w14:textFill>
                  <w14:solidFill>
                    <w14:schemeClr w14:val="tx1"/>
                  </w14:solidFill>
                </w14:textFill>
              </w:rPr>
            </w:pPr>
          </w:p>
          <w:p w14:paraId="63415E3E">
            <w:pPr>
              <w:pStyle w:val="18"/>
              <w:rPr>
                <w:color w:val="000000" w:themeColor="text1"/>
                <w14:textFill>
                  <w14:solidFill>
                    <w14:schemeClr w14:val="tx1"/>
                  </w14:solidFill>
                </w14:textFill>
              </w:rPr>
            </w:pPr>
          </w:p>
          <w:p w14:paraId="1FE87B7F">
            <w:pPr>
              <w:pStyle w:val="19"/>
              <w:rPr>
                <w:color w:val="000000" w:themeColor="text1"/>
                <w14:textFill>
                  <w14:solidFill>
                    <w14:schemeClr w14:val="tx1"/>
                  </w14:solidFill>
                </w14:textFill>
              </w:rPr>
            </w:pPr>
          </w:p>
          <w:p w14:paraId="33CDEB5A">
            <w:pPr>
              <w:pStyle w:val="18"/>
              <w:rPr>
                <w:color w:val="000000" w:themeColor="text1"/>
                <w14:textFill>
                  <w14:solidFill>
                    <w14:schemeClr w14:val="tx1"/>
                  </w14:solidFill>
                </w14:textFill>
              </w:rPr>
            </w:pPr>
          </w:p>
          <w:p w14:paraId="7C9ABA18">
            <w:pPr>
              <w:pStyle w:val="19"/>
              <w:rPr>
                <w:color w:val="000000" w:themeColor="text1"/>
                <w14:textFill>
                  <w14:solidFill>
                    <w14:schemeClr w14:val="tx1"/>
                  </w14:solidFill>
                </w14:textFill>
              </w:rPr>
            </w:pPr>
          </w:p>
          <w:p w14:paraId="58F83028">
            <w:pPr>
              <w:pStyle w:val="18"/>
              <w:rPr>
                <w:color w:val="000000" w:themeColor="text1"/>
                <w14:textFill>
                  <w14:solidFill>
                    <w14:schemeClr w14:val="tx1"/>
                  </w14:solidFill>
                </w14:textFill>
              </w:rPr>
            </w:pPr>
          </w:p>
          <w:p w14:paraId="261145D7">
            <w:pPr>
              <w:pStyle w:val="19"/>
              <w:rPr>
                <w:color w:val="000000" w:themeColor="text1"/>
                <w14:textFill>
                  <w14:solidFill>
                    <w14:schemeClr w14:val="tx1"/>
                  </w14:solidFill>
                </w14:textFill>
              </w:rPr>
            </w:pPr>
          </w:p>
          <w:p w14:paraId="3A088B08">
            <w:pPr>
              <w:pStyle w:val="18"/>
              <w:rPr>
                <w:color w:val="000000" w:themeColor="text1"/>
                <w14:textFill>
                  <w14:solidFill>
                    <w14:schemeClr w14:val="tx1"/>
                  </w14:solidFill>
                </w14:textFill>
              </w:rPr>
            </w:pPr>
          </w:p>
          <w:p w14:paraId="61EE6B54">
            <w:pPr>
              <w:pStyle w:val="19"/>
              <w:rPr>
                <w:color w:val="000000" w:themeColor="text1"/>
                <w14:textFill>
                  <w14:solidFill>
                    <w14:schemeClr w14:val="tx1"/>
                  </w14:solidFill>
                </w14:textFill>
              </w:rPr>
            </w:pPr>
          </w:p>
          <w:p w14:paraId="0D3EBA0E">
            <w:pPr>
              <w:pStyle w:val="18"/>
              <w:rPr>
                <w:color w:val="000000" w:themeColor="text1"/>
                <w14:textFill>
                  <w14:solidFill>
                    <w14:schemeClr w14:val="tx1"/>
                  </w14:solidFill>
                </w14:textFill>
              </w:rPr>
            </w:pPr>
          </w:p>
          <w:p w14:paraId="6CF775E5">
            <w:pPr>
              <w:pStyle w:val="19"/>
              <w:rPr>
                <w:color w:val="000000" w:themeColor="text1"/>
                <w14:textFill>
                  <w14:solidFill>
                    <w14:schemeClr w14:val="tx1"/>
                  </w14:solidFill>
                </w14:textFill>
              </w:rPr>
            </w:pPr>
          </w:p>
        </w:tc>
      </w:tr>
      <w:tr w14:paraId="74047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0" w:hRule="atLeast"/>
          <w:jc w:val="center"/>
        </w:trPr>
        <w:tc>
          <w:tcPr>
            <w:tcW w:w="746" w:type="dxa"/>
            <w:noWrap w:val="0"/>
            <w:tcMar>
              <w:left w:w="28" w:type="dxa"/>
              <w:right w:w="28" w:type="dxa"/>
            </w:tcMar>
            <w:vAlign w:val="center"/>
          </w:tcPr>
          <w:p w14:paraId="7562E3B5">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运营</w:t>
            </w:r>
          </w:p>
          <w:p w14:paraId="00706970">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期环</w:t>
            </w:r>
          </w:p>
          <w:p w14:paraId="7D48DE21">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境影</w:t>
            </w:r>
          </w:p>
          <w:p w14:paraId="52A03613">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响和</w:t>
            </w:r>
          </w:p>
          <w:p w14:paraId="15F06D78">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保护</w:t>
            </w:r>
          </w:p>
          <w:p w14:paraId="12ECBA55">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措施</w:t>
            </w:r>
          </w:p>
        </w:tc>
        <w:tc>
          <w:tcPr>
            <w:tcW w:w="8162" w:type="dxa"/>
            <w:noWrap w:val="0"/>
            <w:vAlign w:val="center"/>
          </w:tcPr>
          <w:p w14:paraId="1E9FC372">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一、废气</w:t>
            </w:r>
          </w:p>
          <w:p w14:paraId="3174BDF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本项目营运期产生的废气污染物主要是</w:t>
            </w:r>
            <w:r>
              <w:rPr>
                <w:rFonts w:hint="eastAsia"/>
                <w:color w:val="000000" w:themeColor="text1"/>
                <w:sz w:val="24"/>
                <w:lang w:val="en-US" w:eastAsia="zh-CN"/>
                <w14:textFill>
                  <w14:solidFill>
                    <w14:schemeClr w14:val="tx1"/>
                  </w14:solidFill>
                </w14:textFill>
              </w:rPr>
              <w:t>喷漆、晾干、模具整理、涂胶衣、调胶、缠绕、手糊、固化、PP焊接工序产生的</w:t>
            </w:r>
            <w:r>
              <w:rPr>
                <w:rFonts w:hint="eastAsia"/>
                <w:color w:val="000000" w:themeColor="text1"/>
                <w:sz w:val="24"/>
                <w14:textFill>
                  <w14:solidFill>
                    <w14:schemeClr w14:val="tx1"/>
                  </w14:solidFill>
                </w14:textFill>
              </w:rPr>
              <w:t>有机废气</w:t>
            </w:r>
            <w:r>
              <w:rPr>
                <w:rFonts w:hint="eastAsia"/>
                <w:color w:val="000000" w:themeColor="text1"/>
                <w:sz w:val="24"/>
                <w:lang w:val="en-US" w:eastAsia="zh-CN"/>
                <w14:textFill>
                  <w14:solidFill>
                    <w14:schemeClr w14:val="tx1"/>
                  </w14:solidFill>
                </w14:textFill>
              </w:rPr>
              <w:t>和颗粒物（漆雾），以及下料、抛丸、修整、焊接工序产生的颗粒物</w:t>
            </w:r>
            <w:r>
              <w:rPr>
                <w:rFonts w:hint="eastAsia"/>
                <w:color w:val="000000" w:themeColor="text1"/>
                <w:sz w:val="24"/>
                <w14:textFill>
                  <w14:solidFill>
                    <w14:schemeClr w14:val="tx1"/>
                  </w14:solidFill>
                </w14:textFill>
              </w:rPr>
              <w:t>。具体分析如下</w:t>
            </w:r>
            <w:r>
              <w:rPr>
                <w:rFonts w:hint="eastAsia"/>
                <w:color w:val="000000" w:themeColor="text1"/>
                <w:sz w:val="24"/>
                <w:lang w:eastAsia="zh-CN"/>
                <w14:textFill>
                  <w14:solidFill>
                    <w14:schemeClr w14:val="tx1"/>
                  </w14:solidFill>
                </w14:textFill>
              </w:rPr>
              <w:t>：</w:t>
            </w:r>
          </w:p>
          <w:p w14:paraId="50DAC48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b w:val="0"/>
                <w:bCs w:val="0"/>
                <w:color w:val="000000" w:themeColor="text1"/>
                <w:sz w:val="24"/>
                <w:lang w:eastAsia="zh-CN"/>
                <w14:textFill>
                  <w14:solidFill>
                    <w14:schemeClr w14:val="tx1"/>
                  </w14:solidFill>
                </w14:textFill>
              </w:rPr>
            </w:pPr>
            <w:r>
              <w:rPr>
                <w:rFonts w:hint="eastAsia"/>
                <w:b w:val="0"/>
                <w:bCs w:val="0"/>
                <w:color w:val="000000" w:themeColor="text1"/>
                <w:sz w:val="24"/>
                <w14:textFill>
                  <w14:solidFill>
                    <w14:schemeClr w14:val="tx1"/>
                  </w14:solidFill>
                </w14:textFill>
              </w:rPr>
              <w:t>1、废气污染源强分析</w:t>
            </w:r>
          </w:p>
          <w:p w14:paraId="0EC9645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有机废气</w:t>
            </w:r>
          </w:p>
          <w:p w14:paraId="4538A40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①喷漆、晾干废气</w:t>
            </w:r>
          </w:p>
          <w:p w14:paraId="60DF1B5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000000" w:themeColor="text1"/>
                <w:sz w:val="24"/>
                <w:lang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本项目喷漆工序在密闭</w:t>
            </w:r>
            <w:r>
              <w:rPr>
                <w:rFonts w:hint="eastAsia"/>
                <w:bCs/>
                <w:color w:val="000000" w:themeColor="text1"/>
                <w:sz w:val="24"/>
                <w:szCs w:val="24"/>
                <w:lang w:val="en-US" w:eastAsia="zh-CN"/>
                <w14:textFill>
                  <w14:solidFill>
                    <w14:schemeClr w14:val="tx1"/>
                  </w14:solidFill>
                </w14:textFill>
              </w:rPr>
              <w:t>房</w:t>
            </w:r>
            <w:r>
              <w:rPr>
                <w:rFonts w:hint="eastAsia" w:ascii="Times New Roman" w:hAnsi="Times New Roman" w:eastAsia="宋体"/>
                <w:bCs/>
                <w:color w:val="000000" w:themeColor="text1"/>
                <w:sz w:val="24"/>
                <w:szCs w:val="24"/>
                <w:lang w:val="en-US" w:eastAsia="zh-CN"/>
                <w14:textFill>
                  <w14:solidFill>
                    <w14:schemeClr w14:val="tx1"/>
                  </w14:solidFill>
                </w14:textFill>
              </w:rPr>
              <w:t>的喷漆</w:t>
            </w:r>
            <w:r>
              <w:rPr>
                <w:rFonts w:hint="eastAsia"/>
                <w:bCs/>
                <w:color w:val="000000" w:themeColor="text1"/>
                <w:sz w:val="24"/>
                <w:szCs w:val="24"/>
                <w:lang w:val="en-US" w:eastAsia="zh-CN"/>
                <w14:textFill>
                  <w14:solidFill>
                    <w14:schemeClr w14:val="tx1"/>
                  </w14:solidFill>
                </w14:textFill>
              </w:rPr>
              <w:t>操作间</w:t>
            </w:r>
            <w:r>
              <w:rPr>
                <w:rFonts w:hint="eastAsia" w:ascii="Times New Roman" w:hAnsi="Times New Roman" w:eastAsia="宋体"/>
                <w:bCs/>
                <w:color w:val="000000" w:themeColor="text1"/>
                <w:sz w:val="24"/>
                <w:szCs w:val="24"/>
                <w:lang w:val="en-US" w:eastAsia="zh-CN"/>
                <w14:textFill>
                  <w14:solidFill>
                    <w14:schemeClr w14:val="tx1"/>
                  </w14:solidFill>
                </w14:textFill>
              </w:rPr>
              <w:t>中进行，喷漆工序采用人工喷漆，人工喷漆采用高压喷枪，通过压缩空气使漆料形成雾状，喷</w:t>
            </w:r>
            <w:r>
              <w:rPr>
                <w:rFonts w:hint="eastAsia"/>
                <w:bCs/>
                <w:color w:val="000000" w:themeColor="text1"/>
                <w:sz w:val="24"/>
                <w:szCs w:val="24"/>
                <w:lang w:val="en-US" w:eastAsia="zh-CN"/>
                <w14:textFill>
                  <w14:solidFill>
                    <w14:schemeClr w14:val="tx1"/>
                  </w14:solidFill>
                </w14:textFill>
              </w:rPr>
              <w:t>漆</w:t>
            </w:r>
            <w:r>
              <w:rPr>
                <w:rFonts w:hint="eastAsia" w:ascii="Times New Roman" w:hAnsi="Times New Roman" w:eastAsia="宋体"/>
                <w:bCs/>
                <w:color w:val="000000" w:themeColor="text1"/>
                <w:sz w:val="24"/>
                <w:szCs w:val="24"/>
                <w:lang w:val="en-US" w:eastAsia="zh-CN"/>
                <w14:textFill>
                  <w14:solidFill>
                    <w14:schemeClr w14:val="tx1"/>
                  </w14:solidFill>
                </w14:textFill>
              </w:rPr>
              <w:t>在工件表面，但仍有一部分未附着在工件表面，成为漆雾。根据《涂装技术实用手册》（叶扬祥，潘肇基：机械工业出版社），喷漆固体分附着率约为</w:t>
            </w:r>
            <w:r>
              <w:rPr>
                <w:rFonts w:hint="eastAsia"/>
                <w:bCs/>
                <w:color w:val="000000" w:themeColor="text1"/>
                <w:sz w:val="24"/>
                <w:szCs w:val="24"/>
                <w:lang w:val="en-US" w:eastAsia="zh-CN"/>
                <w14:textFill>
                  <w14:solidFill>
                    <w14:schemeClr w14:val="tx1"/>
                  </w14:solidFill>
                </w14:textFill>
              </w:rPr>
              <w:t>65</w:t>
            </w:r>
            <w:r>
              <w:rPr>
                <w:rFonts w:hint="eastAsia" w:ascii="Times New Roman" w:hAnsi="Times New Roman" w:eastAsia="宋体"/>
                <w:bCs/>
                <w:color w:val="000000" w:themeColor="text1"/>
                <w:sz w:val="24"/>
                <w:szCs w:val="24"/>
                <w:lang w:val="en-US" w:eastAsia="zh-CN"/>
                <w14:textFill>
                  <w14:solidFill>
                    <w14:schemeClr w14:val="tx1"/>
                  </w14:solidFill>
                </w14:textFill>
              </w:rPr>
              <w:t>%，即</w:t>
            </w:r>
            <w:r>
              <w:rPr>
                <w:rFonts w:hint="eastAsia"/>
                <w:bCs/>
                <w:color w:val="000000" w:themeColor="text1"/>
                <w:sz w:val="24"/>
                <w:szCs w:val="24"/>
                <w:lang w:val="en-US" w:eastAsia="zh-CN"/>
                <w14:textFill>
                  <w14:solidFill>
                    <w14:schemeClr w14:val="tx1"/>
                  </w14:solidFill>
                </w14:textFill>
              </w:rPr>
              <w:t>65</w:t>
            </w:r>
            <w:r>
              <w:rPr>
                <w:rFonts w:hint="eastAsia" w:ascii="Times New Roman" w:hAnsi="Times New Roman" w:eastAsia="宋体"/>
                <w:bCs/>
                <w:color w:val="000000" w:themeColor="text1"/>
                <w:sz w:val="24"/>
                <w:szCs w:val="24"/>
                <w:lang w:val="en-US" w:eastAsia="zh-CN"/>
                <w14:textFill>
                  <w14:solidFill>
                    <w14:schemeClr w14:val="tx1"/>
                  </w14:solidFill>
                </w14:textFill>
              </w:rPr>
              <w:t>%的漆料固分附着在工件表面，</w:t>
            </w:r>
            <w:r>
              <w:rPr>
                <w:rFonts w:hint="eastAsia"/>
                <w:bCs/>
                <w:color w:val="000000" w:themeColor="text1"/>
                <w:sz w:val="24"/>
                <w:szCs w:val="24"/>
                <w:lang w:val="en-US" w:eastAsia="zh-CN"/>
                <w14:textFill>
                  <w14:solidFill>
                    <w14:schemeClr w14:val="tx1"/>
                  </w14:solidFill>
                </w14:textFill>
              </w:rPr>
              <w:t>30</w:t>
            </w:r>
            <w:r>
              <w:rPr>
                <w:rFonts w:hint="eastAsia" w:ascii="Times New Roman" w:hAnsi="Times New Roman" w:eastAsia="宋体"/>
                <w:bCs/>
                <w:color w:val="000000" w:themeColor="text1"/>
                <w:sz w:val="24"/>
                <w:szCs w:val="24"/>
                <w:lang w:val="en-US" w:eastAsia="zh-CN"/>
                <w14:textFill>
                  <w14:solidFill>
                    <w14:schemeClr w14:val="tx1"/>
                  </w14:solidFill>
                </w14:textFill>
              </w:rPr>
              <w:t>%形成漆雾</w:t>
            </w:r>
            <w:r>
              <w:rPr>
                <w:rFonts w:hint="eastAsia"/>
                <w:bCs/>
                <w:color w:val="000000" w:themeColor="text1"/>
                <w:sz w:val="24"/>
                <w:szCs w:val="24"/>
                <w:lang w:val="en-US" w:eastAsia="zh-CN"/>
                <w14:textFill>
                  <w14:solidFill>
                    <w14:schemeClr w14:val="tx1"/>
                  </w14:solidFill>
                </w14:textFill>
              </w:rPr>
              <w:t>，剩余的5%落在设备及地面上形成漆渣。</w:t>
            </w:r>
            <w:r>
              <w:rPr>
                <w:rFonts w:hint="eastAsia" w:ascii="Times New Roman" w:hAnsi="Times New Roman" w:eastAsia="宋体"/>
                <w:bCs/>
                <w:color w:val="000000" w:themeColor="text1"/>
                <w:sz w:val="24"/>
                <w:szCs w:val="24"/>
                <w:lang w:val="en-US" w:eastAsia="zh-CN"/>
                <w14:textFill>
                  <w14:solidFill>
                    <w14:schemeClr w14:val="tx1"/>
                  </w14:solidFill>
                </w14:textFill>
              </w:rPr>
              <w:t>本项目水性漆用量为</w:t>
            </w:r>
            <w:r>
              <w:rPr>
                <w:rFonts w:hint="eastAsia"/>
                <w:bCs/>
                <w:color w:val="000000" w:themeColor="text1"/>
                <w:sz w:val="24"/>
                <w:szCs w:val="24"/>
                <w:lang w:val="en-US" w:eastAsia="zh-CN"/>
                <w14:textFill>
                  <w14:solidFill>
                    <w14:schemeClr w14:val="tx1"/>
                  </w14:solidFill>
                </w14:textFill>
              </w:rPr>
              <w:t>1.02</w:t>
            </w:r>
            <w:r>
              <w:rPr>
                <w:rFonts w:hint="eastAsia" w:ascii="Times New Roman" w:hAnsi="Times New Roman" w:eastAsia="宋体"/>
                <w:bCs/>
                <w:color w:val="000000" w:themeColor="text1"/>
                <w:sz w:val="24"/>
                <w:szCs w:val="24"/>
                <w:lang w:val="en-US" w:eastAsia="zh-CN"/>
                <w14:textFill>
                  <w14:solidFill>
                    <w14:schemeClr w14:val="tx1"/>
                  </w14:solidFill>
                </w14:textFill>
              </w:rPr>
              <w:t>t/a，根据水性漆MSDS中数据，</w:t>
            </w:r>
            <w:r>
              <w:rPr>
                <w:rFonts w:hint="eastAsia"/>
                <w:bCs/>
                <w:color w:val="000000" w:themeColor="text1"/>
                <w:sz w:val="24"/>
                <w:szCs w:val="24"/>
                <w:lang w:val="en-US" w:eastAsia="zh-CN"/>
                <w14:textFill>
                  <w14:solidFill>
                    <w14:schemeClr w14:val="tx1"/>
                  </w14:solidFill>
                </w14:textFill>
              </w:rPr>
              <w:t>水性</w:t>
            </w:r>
            <w:r>
              <w:rPr>
                <w:rFonts w:hint="eastAsia" w:ascii="Times New Roman" w:hAnsi="Times New Roman" w:eastAsia="宋体"/>
                <w:bCs/>
                <w:color w:val="000000" w:themeColor="text1"/>
                <w:sz w:val="24"/>
                <w:szCs w:val="24"/>
                <w:lang w:val="en-US" w:eastAsia="zh-CN"/>
                <w14:textFill>
                  <w14:solidFill>
                    <w14:schemeClr w14:val="tx1"/>
                  </w14:solidFill>
                </w14:textFill>
              </w:rPr>
              <w:t>漆的成分为</w:t>
            </w:r>
            <w:r>
              <w:rPr>
                <w:rFonts w:hint="eastAsia"/>
                <w:bCs/>
                <w:color w:val="000000" w:themeColor="text1"/>
                <w:sz w:val="24"/>
                <w:szCs w:val="24"/>
                <w:lang w:val="en-US" w:eastAsia="zh-CN"/>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水</w:t>
            </w:r>
            <w:r>
              <w:rPr>
                <w:rFonts w:hint="eastAsia"/>
                <w:bCs/>
                <w:color w:val="000000" w:themeColor="text1"/>
                <w:sz w:val="24"/>
                <w:szCs w:val="24"/>
                <w:lang w:val="en-US" w:eastAsia="zh-CN"/>
                <w14:textFill>
                  <w14:solidFill>
                    <w14:schemeClr w14:val="tx1"/>
                  </w14:solidFill>
                </w14:textFill>
              </w:rPr>
              <w:t>10</w:t>
            </w:r>
            <w:r>
              <w:rPr>
                <w:rFonts w:hint="eastAsia" w:ascii="Times New Roman" w:hAnsi="Times New Roman"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、丙烯酸</w:t>
            </w:r>
            <w:r>
              <w:rPr>
                <w:rFonts w:hint="eastAsia" w:ascii="Times New Roman" w:hAnsi="Times New Roman" w:eastAsia="宋体"/>
                <w:bCs/>
                <w:color w:val="000000" w:themeColor="text1"/>
                <w:sz w:val="24"/>
                <w:szCs w:val="24"/>
                <w:lang w:val="en-US" w:eastAsia="zh-CN"/>
                <w14:textFill>
                  <w14:solidFill>
                    <w14:schemeClr w14:val="tx1"/>
                  </w14:solidFill>
                </w14:textFill>
              </w:rPr>
              <w:t>树脂</w:t>
            </w:r>
            <w:r>
              <w:rPr>
                <w:rFonts w:hint="eastAsia"/>
                <w:bCs/>
                <w:color w:val="000000" w:themeColor="text1"/>
                <w:sz w:val="24"/>
                <w:szCs w:val="24"/>
                <w:lang w:val="en-US" w:eastAsia="zh-CN"/>
                <w14:textFill>
                  <w14:solidFill>
                    <w14:schemeClr w14:val="tx1"/>
                  </w14:solidFill>
                </w14:textFill>
              </w:rPr>
              <w:t>44%～54</w:t>
            </w:r>
            <w:r>
              <w:rPr>
                <w:rFonts w:hint="eastAsia" w:ascii="Times New Roman" w:hAnsi="Times New Roman"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填料</w:t>
            </w:r>
            <w:r>
              <w:rPr>
                <w:rFonts w:hint="eastAsia"/>
                <w:bCs/>
                <w:color w:val="000000" w:themeColor="text1"/>
                <w:sz w:val="24"/>
                <w:szCs w:val="24"/>
                <w:lang w:val="en-US" w:eastAsia="zh-CN"/>
                <w14:textFill>
                  <w14:solidFill>
                    <w14:schemeClr w14:val="tx1"/>
                  </w14:solidFill>
                </w14:textFill>
              </w:rPr>
              <w:t>10</w:t>
            </w:r>
            <w:r>
              <w:rPr>
                <w:rFonts w:hint="eastAsia" w:ascii="Times New Roman" w:hAnsi="Times New Roman"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色粉25</w:t>
            </w:r>
            <w:r>
              <w:rPr>
                <w:rFonts w:hint="eastAsia"/>
                <w:bCs/>
                <w:color w:val="000000" w:themeColor="text1"/>
                <w:sz w:val="24"/>
                <w:szCs w:val="24"/>
                <w:lang w:val="en-US" w:eastAsia="zh-CN"/>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30%</w:t>
            </w:r>
            <w:r>
              <w:rPr>
                <w:rFonts w:hint="eastAsia"/>
                <w:bCs/>
                <w:color w:val="000000" w:themeColor="text1"/>
                <w:sz w:val="24"/>
                <w:szCs w:val="24"/>
                <w:lang w:val="en-US" w:eastAsia="zh-CN"/>
                <w14:textFill>
                  <w14:solidFill>
                    <w14:schemeClr w14:val="tx1"/>
                  </w14:solidFill>
                </w14:textFill>
              </w:rPr>
              <w:t>、乙醇2</w:t>
            </w:r>
            <w:r>
              <w:rPr>
                <w:rFonts w:hint="eastAsia" w:ascii="Times New Roman" w:hAnsi="Times New Roman"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、异丙醇2%、乙二醇丁醚1%</w:t>
            </w:r>
            <w:r>
              <w:rPr>
                <w:rFonts w:hint="eastAsia" w:ascii="Times New Roman" w:hAnsi="Times New Roman" w:eastAsia="宋体"/>
                <w:bCs/>
                <w:color w:val="000000" w:themeColor="text1"/>
                <w:sz w:val="24"/>
                <w:szCs w:val="24"/>
                <w:lang w:val="en-US" w:eastAsia="zh-CN"/>
                <w14:textFill>
                  <w14:solidFill>
                    <w14:schemeClr w14:val="tx1"/>
                  </w14:solidFill>
                </w14:textFill>
              </w:rPr>
              <w:t>，其中固份含量按</w:t>
            </w:r>
            <w:r>
              <w:rPr>
                <w:rFonts w:hint="eastAsia"/>
                <w:bCs/>
                <w:color w:val="000000" w:themeColor="text1"/>
                <w:sz w:val="24"/>
                <w:szCs w:val="24"/>
                <w:lang w:val="en-US" w:eastAsia="zh-CN"/>
                <w14:textFill>
                  <w14:solidFill>
                    <w14:schemeClr w14:val="tx1"/>
                  </w14:solidFill>
                </w14:textFill>
              </w:rPr>
              <w:t>85</w:t>
            </w:r>
            <w:r>
              <w:rPr>
                <w:rFonts w:hint="eastAsia" w:ascii="Times New Roman" w:hAnsi="Times New Roman" w:eastAsia="宋体"/>
                <w:bCs/>
                <w:color w:val="000000" w:themeColor="text1"/>
                <w:sz w:val="24"/>
                <w:szCs w:val="24"/>
                <w:lang w:val="en-US" w:eastAsia="zh-CN"/>
                <w14:textFill>
                  <w14:solidFill>
                    <w14:schemeClr w14:val="tx1"/>
                  </w14:solidFill>
                </w14:textFill>
              </w:rPr>
              <w:t>%，则项目漆雾（颗粒物）产生量约为</w:t>
            </w:r>
            <w:r>
              <w:rPr>
                <w:rFonts w:hint="eastAsia"/>
                <w:bCs/>
                <w:color w:val="000000" w:themeColor="text1"/>
                <w:sz w:val="24"/>
                <w:szCs w:val="24"/>
                <w:lang w:val="en-US" w:eastAsia="zh-CN"/>
                <w14:textFill>
                  <w14:solidFill>
                    <w14:schemeClr w14:val="tx1"/>
                  </w14:solidFill>
                </w14:textFill>
              </w:rPr>
              <w:t>0.26</w:t>
            </w:r>
            <w:r>
              <w:rPr>
                <w:rFonts w:hint="eastAsia" w:ascii="Times New Roman" w:hAnsi="Times New Roman" w:eastAsia="宋体"/>
                <w:bCs/>
                <w:color w:val="000000" w:themeColor="text1"/>
                <w:sz w:val="24"/>
                <w:szCs w:val="24"/>
                <w:lang w:val="en-US" w:eastAsia="zh-CN"/>
                <w14:textFill>
                  <w14:solidFill>
                    <w14:schemeClr w14:val="tx1"/>
                  </w14:solidFill>
                </w14:textFill>
              </w:rPr>
              <w:t>t/a；</w:t>
            </w:r>
            <w:r>
              <w:rPr>
                <w:rFonts w:hint="eastAsia"/>
                <w:color w:val="000000" w:themeColor="text1"/>
                <w:sz w:val="24"/>
                <w:lang w:val="en-US" w:eastAsia="zh-CN"/>
                <w14:textFill>
                  <w14:solidFill>
                    <w14:schemeClr w14:val="tx1"/>
                  </w14:solidFill>
                </w14:textFill>
              </w:rPr>
              <w:t>喷漆有机废气</w:t>
            </w:r>
            <w:r>
              <w:rPr>
                <w:rFonts w:hint="eastAsia"/>
                <w:color w:val="000000" w:themeColor="text1"/>
                <w:sz w:val="24"/>
                <w14:textFill>
                  <w14:solidFill>
                    <w14:schemeClr w14:val="tx1"/>
                  </w14:solidFill>
                </w14:textFill>
              </w:rPr>
              <w:t>产生系数参照《排放源统计调查产排污核算方法和系数手册》中机械行业</w:t>
            </w:r>
            <w:r>
              <w:rPr>
                <w:color w:val="000000" w:themeColor="text1"/>
                <w:sz w:val="24"/>
                <w14:textFill>
                  <w14:solidFill>
                    <w14:schemeClr w14:val="tx1"/>
                  </w14:solidFill>
                </w14:textFill>
              </w:rPr>
              <w:t>35专用设备制造业</w:t>
            </w:r>
            <w:r>
              <w:rPr>
                <w:rFonts w:hint="eastAsia"/>
                <w:color w:val="000000" w:themeColor="text1"/>
                <w:sz w:val="24"/>
                <w14:textFill>
                  <w14:solidFill>
                    <w14:schemeClr w14:val="tx1"/>
                  </w14:solidFill>
                </w14:textFill>
              </w:rPr>
              <w:t>系数手册</w:t>
            </w:r>
            <w:r>
              <w:rPr>
                <w:rFonts w:hint="eastAsia"/>
                <w:color w:val="000000" w:themeColor="text1"/>
                <w:sz w:val="24"/>
                <w:lang w:val="en-US" w:eastAsia="zh-CN"/>
                <w14:textFill>
                  <w14:solidFill>
                    <w14:schemeClr w14:val="tx1"/>
                  </w14:solidFill>
                </w14:textFill>
              </w:rPr>
              <w:t>14涂装中“喷漆（水性漆）”有机废气</w:t>
            </w:r>
            <w:r>
              <w:rPr>
                <w:rFonts w:hint="eastAsia"/>
                <w:color w:val="000000" w:themeColor="text1"/>
                <w:sz w:val="24"/>
                <w14:textFill>
                  <w14:solidFill>
                    <w14:schemeClr w14:val="tx1"/>
                  </w14:solidFill>
                </w14:textFill>
              </w:rPr>
              <w:t>产生系数计算，产生系数为</w:t>
            </w:r>
            <w:r>
              <w:rPr>
                <w:rFonts w:hint="eastAsia"/>
                <w:color w:val="000000" w:themeColor="text1"/>
                <w:sz w:val="24"/>
                <w:lang w:val="en-US" w:eastAsia="zh-CN"/>
                <w14:textFill>
                  <w14:solidFill>
                    <w14:schemeClr w14:val="tx1"/>
                  </w14:solidFill>
                </w14:textFill>
              </w:rPr>
              <w:t>135</w:t>
            </w:r>
            <w:r>
              <w:rPr>
                <w:rFonts w:hint="eastAsia"/>
                <w:color w:val="000000" w:themeColor="text1"/>
                <w:sz w:val="24"/>
                <w14:textFill>
                  <w14:solidFill>
                    <w14:schemeClr w14:val="tx1"/>
                  </w14:solidFill>
                </w14:textFill>
              </w:rPr>
              <w:t>千克/吨-原料</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则喷漆工序非甲烷总烃产生量为0.14t/a</w:t>
            </w:r>
            <w:r>
              <w:rPr>
                <w:rFonts w:hint="eastAsia"/>
                <w:color w:val="000000" w:themeColor="text1"/>
                <w:sz w:val="24"/>
                <w:lang w:eastAsia="zh-CN"/>
                <w14:textFill>
                  <w14:solidFill>
                    <w14:schemeClr w14:val="tx1"/>
                  </w14:solidFill>
                </w14:textFill>
              </w:rPr>
              <w:t>。</w:t>
            </w:r>
          </w:p>
          <w:p w14:paraId="5E1352C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bCs/>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喷漆废气采用负压密闭收集+二级活性炭吸附装置处理+15m高排气筒DA001，收集效率为95%，处理效率为90%，喷漆工序工作时长为495h/a，则有组织漆雾产生量为0.247t/a，产生速率为0.499kg/h，无组织排放量为0.013t/a，排放速率为0.026kg/h；有组织非甲烷总烃产生量为0.133t/a，产生速率为0.269kg/h，无组织排放量为0.007t/a，排放速率为0.014kg/h。</w:t>
            </w:r>
          </w:p>
          <w:p w14:paraId="7F627C46">
            <w:pPr>
              <w:pStyle w:val="4"/>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②晾干废气</w:t>
            </w:r>
          </w:p>
          <w:p w14:paraId="02778D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lang w:eastAsia="zh-CN"/>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本项目</w:t>
            </w:r>
            <w:r>
              <w:rPr>
                <w:rFonts w:hint="eastAsia"/>
                <w:bCs/>
                <w:color w:val="000000" w:themeColor="text1"/>
                <w:sz w:val="24"/>
                <w:szCs w:val="24"/>
                <w:lang w:val="en-US" w:eastAsia="zh-CN"/>
                <w14:textFill>
                  <w14:solidFill>
                    <w14:schemeClr w14:val="tx1"/>
                  </w14:solidFill>
                </w14:textFill>
              </w:rPr>
              <w:t>晾干</w:t>
            </w:r>
            <w:r>
              <w:rPr>
                <w:rFonts w:hint="eastAsia" w:ascii="Times New Roman" w:hAnsi="Times New Roman" w:eastAsia="宋体"/>
                <w:bCs/>
                <w:color w:val="000000" w:themeColor="text1"/>
                <w:sz w:val="24"/>
                <w:szCs w:val="24"/>
                <w:lang w:val="en-US" w:eastAsia="zh-CN"/>
                <w14:textFill>
                  <w14:solidFill>
                    <w14:schemeClr w14:val="tx1"/>
                  </w14:solidFill>
                </w14:textFill>
              </w:rPr>
              <w:t>工序在密闭</w:t>
            </w:r>
            <w:r>
              <w:rPr>
                <w:rFonts w:hint="eastAsia"/>
                <w:bCs/>
                <w:color w:val="000000" w:themeColor="text1"/>
                <w:sz w:val="24"/>
                <w:szCs w:val="24"/>
                <w:lang w:val="en-US" w:eastAsia="zh-CN"/>
                <w14:textFill>
                  <w14:solidFill>
                    <w14:schemeClr w14:val="tx1"/>
                  </w14:solidFill>
                </w14:textFill>
              </w:rPr>
              <w:t>房</w:t>
            </w:r>
            <w:r>
              <w:rPr>
                <w:rFonts w:hint="eastAsia" w:ascii="Times New Roman" w:hAnsi="Times New Roman" w:eastAsia="宋体"/>
                <w:bCs/>
                <w:color w:val="000000" w:themeColor="text1"/>
                <w:sz w:val="24"/>
                <w:szCs w:val="24"/>
                <w:lang w:val="en-US" w:eastAsia="zh-CN"/>
                <w14:textFill>
                  <w14:solidFill>
                    <w14:schemeClr w14:val="tx1"/>
                  </w14:solidFill>
                </w14:textFill>
              </w:rPr>
              <w:t>的</w:t>
            </w:r>
            <w:r>
              <w:rPr>
                <w:rFonts w:hint="eastAsia"/>
                <w:bCs/>
                <w:color w:val="000000" w:themeColor="text1"/>
                <w:sz w:val="24"/>
                <w:szCs w:val="24"/>
                <w:lang w:val="en-US" w:eastAsia="zh-CN"/>
                <w14:textFill>
                  <w14:solidFill>
                    <w14:schemeClr w14:val="tx1"/>
                  </w14:solidFill>
                </w14:textFill>
              </w:rPr>
              <w:t>晾干操作间</w:t>
            </w:r>
            <w:r>
              <w:rPr>
                <w:rFonts w:hint="eastAsia" w:ascii="Times New Roman" w:hAnsi="Times New Roman" w:eastAsia="宋体"/>
                <w:bCs/>
                <w:color w:val="000000" w:themeColor="text1"/>
                <w:sz w:val="24"/>
                <w:szCs w:val="24"/>
                <w:lang w:val="en-US" w:eastAsia="zh-CN"/>
                <w14:textFill>
                  <w14:solidFill>
                    <w14:schemeClr w14:val="tx1"/>
                  </w14:solidFill>
                </w14:textFill>
              </w:rPr>
              <w:t>中进行，</w:t>
            </w:r>
            <w:r>
              <w:rPr>
                <w:rFonts w:hint="eastAsia"/>
                <w:color w:val="000000" w:themeColor="text1"/>
                <w:sz w:val="24"/>
                <w:lang w:val="en-US" w:eastAsia="zh-CN"/>
                <w14:textFill>
                  <w14:solidFill>
                    <w14:schemeClr w14:val="tx1"/>
                  </w14:solidFill>
                </w14:textFill>
              </w:rPr>
              <w:t>晾干工序非甲烷总烃</w:t>
            </w:r>
            <w:r>
              <w:rPr>
                <w:rFonts w:hint="eastAsia"/>
                <w:color w:val="000000" w:themeColor="text1"/>
                <w:sz w:val="24"/>
                <w14:textFill>
                  <w14:solidFill>
                    <w14:schemeClr w14:val="tx1"/>
                  </w14:solidFill>
                </w14:textFill>
              </w:rPr>
              <w:t>产生系数参照《排放源统计调查产排污核算方法和系数手册》中机械行业</w:t>
            </w:r>
            <w:r>
              <w:rPr>
                <w:color w:val="000000" w:themeColor="text1"/>
                <w:sz w:val="24"/>
                <w14:textFill>
                  <w14:solidFill>
                    <w14:schemeClr w14:val="tx1"/>
                  </w14:solidFill>
                </w14:textFill>
              </w:rPr>
              <w:t>35专用设备制造业</w:t>
            </w:r>
            <w:r>
              <w:rPr>
                <w:rFonts w:hint="eastAsia"/>
                <w:color w:val="000000" w:themeColor="text1"/>
                <w:sz w:val="24"/>
                <w14:textFill>
                  <w14:solidFill>
                    <w14:schemeClr w14:val="tx1"/>
                  </w14:solidFill>
                </w14:textFill>
              </w:rPr>
              <w:t>系数手册</w:t>
            </w:r>
            <w:r>
              <w:rPr>
                <w:rFonts w:hint="eastAsia"/>
                <w:color w:val="000000" w:themeColor="text1"/>
                <w:sz w:val="24"/>
                <w:lang w:val="en-US" w:eastAsia="zh-CN"/>
                <w14:textFill>
                  <w14:solidFill>
                    <w14:schemeClr w14:val="tx1"/>
                  </w14:solidFill>
                </w14:textFill>
              </w:rPr>
              <w:t>14涂装中“喷漆（水性漆）”非甲烷总烃的</w:t>
            </w:r>
            <w:r>
              <w:rPr>
                <w:rFonts w:hint="eastAsia"/>
                <w:color w:val="000000" w:themeColor="text1"/>
                <w:sz w:val="24"/>
                <w14:textFill>
                  <w14:solidFill>
                    <w14:schemeClr w14:val="tx1"/>
                  </w14:solidFill>
                </w14:textFill>
              </w:rPr>
              <w:t>产生系数计算，产生系数为</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千克/吨-原料</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水性漆使用量为1.02t/a，则晾干工序非甲烷总烃产生量为0.015t/a</w:t>
            </w:r>
            <w:r>
              <w:rPr>
                <w:rFonts w:hint="eastAsia"/>
                <w:color w:val="000000" w:themeColor="text1"/>
                <w:sz w:val="24"/>
                <w:lang w:eastAsia="zh-CN"/>
                <w14:textFill>
                  <w14:solidFill>
                    <w14:schemeClr w14:val="tx1"/>
                  </w14:solidFill>
                </w14:textFill>
              </w:rPr>
              <w:t>。</w:t>
            </w:r>
          </w:p>
          <w:p w14:paraId="4B8C134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晾干废气采用负压密闭收集+二级活性炭吸附装置处理+15m高排气筒DA001，收集效率为95%，处理效率为90%，喷漆工序工作时长为990h/a，则有组织非甲烷总烃产生量为0.014t/a，产生速率为0.014kg/h，无组织排放量为0.001t/a，排放速率为0.001kg/h；</w:t>
            </w:r>
          </w:p>
          <w:p w14:paraId="3AD86C2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③模具整理、</w:t>
            </w:r>
            <w:r>
              <w:rPr>
                <w:rFonts w:hint="eastAsia" w:cs="Times New Roman"/>
                <w:color w:val="000000" w:themeColor="text1"/>
                <w:sz w:val="24"/>
                <w:lang w:val="en-US" w:eastAsia="zh-CN"/>
                <w14:textFill>
                  <w14:solidFill>
                    <w14:schemeClr w14:val="tx1"/>
                  </w14:solidFill>
                </w14:textFill>
              </w:rPr>
              <w:t>涂胶衣、调胶、缠绕、手糊、固化废气</w:t>
            </w:r>
          </w:p>
          <w:p w14:paraId="20F0493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模具整理、涂胶衣</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调胶</w:t>
            </w:r>
            <w:r>
              <w:rPr>
                <w:rFonts w:hint="eastAsia" w:cs="Times New Roman"/>
                <w:color w:val="000000" w:themeColor="text1"/>
                <w:sz w:val="24"/>
                <w:lang w:eastAsia="zh-CN"/>
                <w14:textFill>
                  <w14:solidFill>
                    <w14:schemeClr w14:val="tx1"/>
                  </w14:solidFill>
                </w14:textFill>
              </w:rPr>
              <w:t>、缠绕、</w:t>
            </w:r>
            <w:r>
              <w:rPr>
                <w:rFonts w:hint="eastAsia" w:cs="Times New Roman"/>
                <w:color w:val="000000" w:themeColor="text1"/>
                <w:sz w:val="24"/>
                <w:lang w:val="en-US" w:eastAsia="zh-CN"/>
                <w14:textFill>
                  <w14:solidFill>
                    <w14:schemeClr w14:val="tx1"/>
                  </w14:solidFill>
                </w14:textFill>
              </w:rPr>
              <w:t>手糊</w:t>
            </w:r>
            <w:r>
              <w:rPr>
                <w:rFonts w:hint="eastAsia" w:cs="Times New Roman"/>
                <w:color w:val="000000" w:themeColor="text1"/>
                <w:sz w:val="24"/>
                <w:lang w:eastAsia="zh-CN"/>
                <w14:textFill>
                  <w14:solidFill>
                    <w14:schemeClr w14:val="tx1"/>
                  </w14:solidFill>
                </w14:textFill>
              </w:rPr>
              <w:t>、固化工序均在</w:t>
            </w:r>
            <w:r>
              <w:rPr>
                <w:rFonts w:hint="eastAsia"/>
                <w:bCs/>
                <w:color w:val="000000" w:themeColor="text1"/>
                <w:sz w:val="24"/>
                <w:szCs w:val="24"/>
                <w:lang w:val="en-US" w:eastAsia="zh-CN"/>
                <w14:textFill>
                  <w14:solidFill>
                    <w14:schemeClr w14:val="tx1"/>
                  </w14:solidFill>
                </w14:textFill>
              </w:rPr>
              <w:t>密闭房的玻璃钢操作间内密闭</w:t>
            </w:r>
            <w:r>
              <w:rPr>
                <w:rFonts w:hint="eastAsia" w:cs="Times New Roman"/>
                <w:color w:val="000000" w:themeColor="text1"/>
                <w:sz w:val="24"/>
                <w:lang w:eastAsia="zh-CN"/>
                <w14:textFill>
                  <w14:solidFill>
                    <w14:schemeClr w14:val="tx1"/>
                  </w14:solidFill>
                </w14:textFill>
              </w:rPr>
              <w:t>进行，</w:t>
            </w:r>
            <w:r>
              <w:rPr>
                <w:rFonts w:hint="eastAsia" w:cs="Times New Roman"/>
                <w:color w:val="000000" w:themeColor="text1"/>
                <w:sz w:val="24"/>
                <w:lang w:val="en-US" w:eastAsia="zh-CN"/>
                <w14:textFill>
                  <w14:solidFill>
                    <w14:schemeClr w14:val="tx1"/>
                  </w14:solidFill>
                </w14:textFill>
              </w:rPr>
              <w:t>产生的有机废气通过密闭间整体换风收集</w:t>
            </w:r>
            <w:r>
              <w:rPr>
                <w:rFonts w:hint="eastAsia" w:cs="Times New Roman"/>
                <w:color w:val="000000" w:themeColor="text1"/>
                <w:sz w:val="24"/>
                <w:lang w:eastAsia="zh-CN"/>
                <w14:textFill>
                  <w14:solidFill>
                    <w14:schemeClr w14:val="tx1"/>
                  </w14:solidFill>
                </w14:textFill>
              </w:rPr>
              <w:t>。</w:t>
            </w:r>
          </w:p>
          <w:p w14:paraId="24F079C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不饱和聚酯树脂、乙烯基树脂、树脂胶衣与固化剂接触后，其中苯乙烯作为交联单体在固化过程中与树脂反应形成网状聚合物，其中未反应的苯乙烯在涂胶衣</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调胶</w:t>
            </w:r>
            <w:r>
              <w:rPr>
                <w:rFonts w:hint="eastAsia" w:cs="Times New Roman"/>
                <w:color w:val="000000" w:themeColor="text1"/>
                <w:sz w:val="24"/>
                <w:lang w:eastAsia="zh-CN"/>
                <w14:textFill>
                  <w14:solidFill>
                    <w14:schemeClr w14:val="tx1"/>
                  </w14:solidFill>
                </w14:textFill>
              </w:rPr>
              <w:t>、缠绕、</w:t>
            </w:r>
            <w:r>
              <w:rPr>
                <w:rFonts w:hint="eastAsia" w:cs="Times New Roman"/>
                <w:color w:val="000000" w:themeColor="text1"/>
                <w:sz w:val="24"/>
                <w:lang w:val="en-US" w:eastAsia="zh-CN"/>
                <w14:textFill>
                  <w14:solidFill>
                    <w14:schemeClr w14:val="tx1"/>
                  </w14:solidFill>
                </w14:textFill>
              </w:rPr>
              <w:t>手糊</w:t>
            </w:r>
            <w:r>
              <w:rPr>
                <w:rFonts w:hint="eastAsia" w:cs="Times New Roman"/>
                <w:color w:val="000000" w:themeColor="text1"/>
                <w:sz w:val="24"/>
                <w:lang w:eastAsia="zh-CN"/>
                <w14:textFill>
                  <w14:solidFill>
                    <w14:schemeClr w14:val="tx1"/>
                  </w14:solidFill>
                </w14:textFill>
              </w:rPr>
              <w:t>、固化</w:t>
            </w:r>
            <w:r>
              <w:rPr>
                <w:rFonts w:hint="eastAsia" w:cs="Times New Roman"/>
                <w:color w:val="000000" w:themeColor="text1"/>
                <w:sz w:val="24"/>
                <w:lang w:val="en-US" w:eastAsia="zh-CN"/>
                <w14:textFill>
                  <w14:solidFill>
                    <w14:schemeClr w14:val="tx1"/>
                  </w14:solidFill>
                </w14:textFill>
              </w:rPr>
              <w:t>过程中挥发。由于本项目玻璃钢环保设备生产均在常温环境下进行，故苯乙烯不会完全挥发。苯乙烯挥发量百分比约80%。根据本项目不饱和聚酯树脂和乙烯基树脂的MSDS报告，不饱和树脂中苯乙烯含量为30%、乙烯基树脂中苯乙烯含量为48%、树脂胶衣中苯乙烯含量为50%，不饱和聚酯树脂用量为16t/a、乙烯基树脂用量为10t/a、树脂胶衣用量为1t/a，则本项目苯乙烯用量为10.1t/a。苯乙烯挥发量百分比约50%，则项目苯乙烯废气产生量约8.08/a。</w:t>
            </w:r>
          </w:p>
          <w:p w14:paraId="5C129C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项目使用的固化剂、脱模剂在模具整理、涂胶衣</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调胶</w:t>
            </w:r>
            <w:r>
              <w:rPr>
                <w:rFonts w:hint="eastAsia" w:cs="Times New Roman"/>
                <w:color w:val="000000" w:themeColor="text1"/>
                <w:sz w:val="24"/>
                <w:lang w:eastAsia="zh-CN"/>
                <w14:textFill>
                  <w14:solidFill>
                    <w14:schemeClr w14:val="tx1"/>
                  </w14:solidFill>
                </w14:textFill>
              </w:rPr>
              <w:t>、缠绕、</w:t>
            </w:r>
            <w:r>
              <w:rPr>
                <w:rFonts w:hint="eastAsia" w:cs="Times New Roman"/>
                <w:color w:val="000000" w:themeColor="text1"/>
                <w:sz w:val="24"/>
                <w:lang w:val="en-US" w:eastAsia="zh-CN"/>
                <w14:textFill>
                  <w14:solidFill>
                    <w14:schemeClr w14:val="tx1"/>
                  </w14:solidFill>
                </w14:textFill>
              </w:rPr>
              <w:t>手糊</w:t>
            </w:r>
            <w:r>
              <w:rPr>
                <w:rFonts w:hint="eastAsia" w:cs="Times New Roman"/>
                <w:color w:val="000000" w:themeColor="text1"/>
                <w:sz w:val="24"/>
                <w:lang w:eastAsia="zh-CN"/>
                <w14:textFill>
                  <w14:solidFill>
                    <w14:schemeClr w14:val="tx1"/>
                  </w14:solidFill>
                </w14:textFill>
              </w:rPr>
              <w:t>、固化</w:t>
            </w:r>
            <w:r>
              <w:rPr>
                <w:rFonts w:hint="eastAsia" w:cs="Times New Roman"/>
                <w:color w:val="000000" w:themeColor="text1"/>
                <w:sz w:val="24"/>
                <w:lang w:val="en-US" w:eastAsia="zh-CN"/>
                <w14:textFill>
                  <w14:solidFill>
                    <w14:schemeClr w14:val="tx1"/>
                  </w14:solidFill>
                </w14:textFill>
              </w:rPr>
              <w:t>过程中挥发，以非甲烷总烃计。出于最不利情况考虑，本次核算按完全挥发计算，根据MSDS报告，固化剂挥发量31%、脱模剂100%，固化剂使用量0.5t/a、脱模剂0.2t/a。则助剂挥发产生的非甲 烷总烃产生量约0.355t/a。</w:t>
            </w:r>
          </w:p>
          <w:p w14:paraId="083C7D3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综上，玻璃钢环保设备生产过程中非甲烷总烃产生量为8.435t/a，苯乙烯产生量为8.08t/a，苯系物产生量为8.08t/a。</w:t>
            </w:r>
          </w:p>
          <w:p w14:paraId="23C957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模具整理、涂胶衣</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调胶</w:t>
            </w:r>
            <w:r>
              <w:rPr>
                <w:rFonts w:hint="eastAsia" w:cs="Times New Roman"/>
                <w:color w:val="000000" w:themeColor="text1"/>
                <w:sz w:val="24"/>
                <w:lang w:eastAsia="zh-CN"/>
                <w14:textFill>
                  <w14:solidFill>
                    <w14:schemeClr w14:val="tx1"/>
                  </w14:solidFill>
                </w14:textFill>
              </w:rPr>
              <w:t>、缠绕、</w:t>
            </w:r>
            <w:r>
              <w:rPr>
                <w:rFonts w:hint="eastAsia" w:cs="Times New Roman"/>
                <w:color w:val="000000" w:themeColor="text1"/>
                <w:sz w:val="24"/>
                <w:lang w:val="en-US" w:eastAsia="zh-CN"/>
                <w14:textFill>
                  <w14:solidFill>
                    <w14:schemeClr w14:val="tx1"/>
                  </w14:solidFill>
                </w14:textFill>
              </w:rPr>
              <w:t>手糊</w:t>
            </w:r>
            <w:r>
              <w:rPr>
                <w:rFonts w:hint="eastAsia" w:cs="Times New Roman"/>
                <w:color w:val="000000" w:themeColor="text1"/>
                <w:sz w:val="24"/>
                <w:lang w:eastAsia="zh-CN"/>
                <w14:textFill>
                  <w14:solidFill>
                    <w14:schemeClr w14:val="tx1"/>
                  </w14:solidFill>
                </w14:textFill>
              </w:rPr>
              <w:t>、固化</w:t>
            </w:r>
            <w:r>
              <w:rPr>
                <w:rFonts w:hint="eastAsia" w:cs="Times New Roman"/>
                <w:color w:val="000000" w:themeColor="text1"/>
                <w:sz w:val="24"/>
                <w:lang w:val="en-US" w:eastAsia="zh-CN"/>
                <w14:textFill>
                  <w14:solidFill>
                    <w14:schemeClr w14:val="tx1"/>
                  </w14:solidFill>
                </w14:textFill>
              </w:rPr>
              <w:t>产生的</w:t>
            </w:r>
            <w:r>
              <w:rPr>
                <w:rFonts w:hint="eastAsia"/>
                <w:color w:val="000000" w:themeColor="text1"/>
                <w:sz w:val="24"/>
                <w:lang w:val="en-US" w:eastAsia="zh-CN"/>
                <w14:textFill>
                  <w14:solidFill>
                    <w14:schemeClr w14:val="tx1"/>
                  </w14:solidFill>
                </w14:textFill>
              </w:rPr>
              <w:t>废气采用负压密闭收集+二级活性炭吸附装置处理+15m高排气筒DA001，参考《广东省生态环境厅关于印发重点行业挥发性有机物排放量计算方法的通知》（粤环函〔2019〕243号）中表2.4-1不同情况下污染治理设施的捕集效率，在全密闭式负压排放捕集效率可达95%，本项目收集效率取95%，处理效率为90%，工作时长为6600h/a，则有组织非甲烷总烃产生量为8.435t/a，产生速率为1.214kg/h，无组织排放量为0.422t/a，排放速率为0.064kg/h；有组织苯乙烯产生量为7.676t/a，产生速率为1.163kg/h，无组织排放量为0.404t/a，排放速率为0.061kg/h；有组织苯系物产生量为7.676t/a，产生速率为1.163kg/h，无组织排放量为0.404t/a，排放速率为0.061kg/h。</w:t>
            </w:r>
          </w:p>
          <w:p w14:paraId="5C15B44A">
            <w:pPr>
              <w:pStyle w:val="19"/>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本</w:t>
            </w:r>
            <w:r>
              <w:rPr>
                <w:rFonts w:ascii="Times New Roman" w:hAnsi="Times New Roman" w:cs="Times New Roman"/>
                <w:b w:val="0"/>
                <w:bCs/>
                <w:color w:val="000000" w:themeColor="text1"/>
                <w14:textFill>
                  <w14:solidFill>
                    <w14:schemeClr w14:val="tx1"/>
                  </w14:solidFill>
                </w14:textFill>
              </w:rPr>
              <w:t>项目</w:t>
            </w:r>
            <w:r>
              <w:rPr>
                <w:rFonts w:hint="eastAsia" w:ascii="Times New Roman" w:hAnsi="Times New Roman" w:cs="Times New Roman"/>
                <w:b w:val="0"/>
                <w:bCs/>
                <w:color w:val="000000" w:themeColor="text1"/>
                <w:lang w:val="en-US" w:eastAsia="zh-CN"/>
                <w14:textFill>
                  <w14:solidFill>
                    <w14:schemeClr w14:val="tx1"/>
                  </w14:solidFill>
                </w14:textFill>
              </w:rPr>
              <w:t>喷漆、晾干、模具整理、涂胶衣、</w:t>
            </w:r>
            <w:r>
              <w:rPr>
                <w:rFonts w:hint="eastAsia" w:cs="Times New Roman"/>
                <w:b w:val="0"/>
                <w:bCs/>
                <w:color w:val="000000" w:themeColor="text1"/>
                <w:sz w:val="24"/>
                <w:lang w:val="en-US" w:eastAsia="zh-CN"/>
                <w14:textFill>
                  <w14:solidFill>
                    <w14:schemeClr w14:val="tx1"/>
                  </w14:solidFill>
                </w14:textFill>
              </w:rPr>
              <w:t>调胶、缠绕、手糊、固化</w:t>
            </w:r>
            <w:r>
              <w:rPr>
                <w:rFonts w:hint="eastAsia" w:ascii="Times New Roman" w:hAnsi="Times New Roman" w:cs="Times New Roman"/>
                <w:b w:val="0"/>
                <w:bCs/>
                <w:color w:val="000000" w:themeColor="text1"/>
                <w:lang w:val="en-US" w:eastAsia="zh-CN"/>
                <w14:textFill>
                  <w14:solidFill>
                    <w14:schemeClr w14:val="tx1"/>
                  </w14:solidFill>
                </w14:textFill>
              </w:rPr>
              <w:t>工序在密闭房中进行，密闭房规格为（长20m，宽10m，高5m），本项目产生的有机废气通过密闭房整体换风收集，换风频次为15次/h。</w:t>
            </w:r>
            <w:r>
              <w:rPr>
                <w:rFonts w:hint="default" w:ascii="Times New Roman" w:hAnsi="Times New Roman" w:cs="Times New Roman"/>
                <w:b w:val="0"/>
                <w:color w:val="000000" w:themeColor="text1"/>
                <w14:textFill>
                  <w14:solidFill>
                    <w14:schemeClr w14:val="tx1"/>
                  </w14:solidFill>
                </w14:textFill>
              </w:rPr>
              <w:t>根据《废气处理工程技术手册废气卷（2013年版）》表17-8</w:t>
            </w:r>
            <w:r>
              <w:rPr>
                <w:rFonts w:hint="eastAsia" w:ascii="Times New Roman" w:hAnsi="Times New Roman" w:cs="Times New Roman"/>
                <w:b w:val="0"/>
                <w:color w:val="000000" w:themeColor="text1"/>
                <w:lang w:val="en-US" w:eastAsia="zh-CN"/>
                <w14:textFill>
                  <w14:solidFill>
                    <w14:schemeClr w14:val="tx1"/>
                  </w14:solidFill>
                </w14:textFill>
              </w:rPr>
              <w:t>中整体密闭的</w:t>
            </w:r>
            <w:r>
              <w:rPr>
                <w:rFonts w:hint="default" w:ascii="Times New Roman" w:hAnsi="Times New Roman" w:cs="Times New Roman"/>
                <w:b w:val="0"/>
                <w:color w:val="000000" w:themeColor="text1"/>
                <w14:textFill>
                  <w14:solidFill>
                    <w14:schemeClr w14:val="tx1"/>
                  </w14:solidFill>
                </w14:textFill>
              </w:rPr>
              <w:t>排气量计算公式：</w:t>
            </w:r>
          </w:p>
          <w:p w14:paraId="2AEEDE02">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lang w:val="pt-BR"/>
                <w14:textFill>
                  <w14:solidFill>
                    <w14:schemeClr w14:val="tx1"/>
                  </w14:solidFill>
                </w14:textFill>
              </w:rPr>
            </w:pPr>
            <w:r>
              <w:rPr>
                <w:rFonts w:hint="default" w:ascii="Times New Roman" w:hAnsi="Times New Roman" w:cs="Times New Roman"/>
                <w:color w:val="000000" w:themeColor="text1"/>
                <w:sz w:val="24"/>
                <w:lang w:val="pt-BR"/>
                <w14:textFill>
                  <w14:solidFill>
                    <w14:schemeClr w14:val="tx1"/>
                  </w14:solidFill>
                </w14:textFill>
              </w:rPr>
              <w:t>Q=V</w:t>
            </w:r>
            <w:r>
              <w:rPr>
                <w:rFonts w:hint="default" w:ascii="Times New Roman" w:hAnsi="Times New Roman" w:cs="Times New Roman"/>
                <w:color w:val="000000" w:themeColor="text1"/>
                <w:sz w:val="24"/>
                <w:vertAlign w:val="subscript"/>
                <w:lang w:val="pt-BR"/>
                <w14:textFill>
                  <w14:solidFill>
                    <w14:schemeClr w14:val="tx1"/>
                  </w14:solidFill>
                </w14:textFill>
              </w:rPr>
              <w:t>0</w:t>
            </w:r>
            <w:r>
              <w:rPr>
                <w:rFonts w:hint="default" w:ascii="Times New Roman" w:hAnsi="Times New Roman" w:cs="Times New Roman"/>
                <w:color w:val="000000" w:themeColor="text1"/>
                <w:sz w:val="24"/>
                <w:lang w:val="pt-BR"/>
                <w14:textFill>
                  <w14:solidFill>
                    <w14:schemeClr w14:val="tx1"/>
                  </w14:solidFill>
                </w14:textFill>
              </w:rPr>
              <w:t>n</w:t>
            </w:r>
          </w:p>
          <w:p w14:paraId="28D1BA8B">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lang w:val="pt-BR"/>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其中</w:t>
            </w:r>
            <w:r>
              <w:rPr>
                <w:rFonts w:hint="default" w:ascii="Times New Roman" w:hAnsi="Times New Roman" w:cs="Times New Roman"/>
                <w:color w:val="000000" w:themeColor="text1"/>
                <w:sz w:val="24"/>
                <w:lang w:val="pt-BR"/>
                <w14:textFill>
                  <w14:solidFill>
                    <w14:schemeClr w14:val="tx1"/>
                  </w14:solidFill>
                </w14:textFill>
              </w:rPr>
              <w:t>：Q—</w:t>
            </w:r>
            <w:r>
              <w:rPr>
                <w:rFonts w:hint="default" w:ascii="Times New Roman" w:hAnsi="Times New Roman" w:cs="Times New Roman"/>
                <w:color w:val="000000" w:themeColor="text1"/>
                <w:sz w:val="24"/>
                <w14:textFill>
                  <w14:solidFill>
                    <w14:schemeClr w14:val="tx1"/>
                  </w14:solidFill>
                </w14:textFill>
              </w:rPr>
              <w:t>排气量</w:t>
            </w:r>
            <w:r>
              <w:rPr>
                <w:rFonts w:hint="default" w:ascii="Times New Roman" w:hAnsi="Times New Roman" w:cs="Times New Roman"/>
                <w:color w:val="000000" w:themeColor="text1"/>
                <w:sz w:val="24"/>
                <w:lang w:val="pt-BR"/>
                <w14:textFill>
                  <w14:solidFill>
                    <w14:schemeClr w14:val="tx1"/>
                  </w14:solidFill>
                </w14:textFill>
              </w:rPr>
              <w:t>，m</w:t>
            </w:r>
            <w:r>
              <w:rPr>
                <w:rFonts w:hint="default" w:ascii="Times New Roman" w:hAnsi="Times New Roman" w:cs="Times New Roman"/>
                <w:color w:val="000000" w:themeColor="text1"/>
                <w:sz w:val="24"/>
                <w:vertAlign w:val="superscript"/>
                <w:lang w:val="pt-BR"/>
                <w14:textFill>
                  <w14:solidFill>
                    <w14:schemeClr w14:val="tx1"/>
                  </w14:solidFill>
                </w14:textFill>
              </w:rPr>
              <w:t>3</w:t>
            </w:r>
            <w:r>
              <w:rPr>
                <w:rFonts w:hint="default" w:ascii="Times New Roman" w:hAnsi="Times New Roman" w:cs="Times New Roman"/>
                <w:color w:val="000000" w:themeColor="text1"/>
                <w:sz w:val="24"/>
                <w:lang w:val="pt-BR"/>
                <w14:textFill>
                  <w14:solidFill>
                    <w14:schemeClr w14:val="tx1"/>
                  </w14:solidFill>
                </w14:textFill>
              </w:rPr>
              <w:t>/s；</w:t>
            </w:r>
          </w:p>
          <w:p w14:paraId="54AC5C32">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w:t>
            </w:r>
            <w:r>
              <w:rPr>
                <w:rFonts w:hint="default" w:ascii="Times New Roman" w:hAnsi="Times New Roman" w:cs="Times New Roman"/>
                <w:color w:val="000000" w:themeColor="text1"/>
                <w:sz w:val="24"/>
                <w:vertAlign w:val="subscript"/>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—罩内容积，m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14:paraId="066A074A">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n—换气次数（取</w:t>
            </w:r>
            <w:r>
              <w:rPr>
                <w:rFonts w:hint="eastAsia"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14:textFill>
                  <w14:solidFill>
                    <w14:schemeClr w14:val="tx1"/>
                  </w14:solidFill>
                </w14:textFill>
              </w:rPr>
              <w:t>次/h）</w:t>
            </w:r>
          </w:p>
          <w:p w14:paraId="0BCEB71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本项目密闭间规格为长</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m，宽</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m，高</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m，密闭间容积为</w:t>
            </w:r>
            <w:r>
              <w:rPr>
                <w:rFonts w:hint="eastAsia" w:cs="Times New Roman"/>
                <w:color w:val="000000" w:themeColor="text1"/>
                <w:sz w:val="24"/>
                <w:lang w:val="en-US" w:eastAsia="zh-CN"/>
                <w14:textFill>
                  <w14:solidFill>
                    <w14:schemeClr w14:val="tx1"/>
                  </w14:solidFill>
                </w14:textFill>
              </w:rPr>
              <w:t>1000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，同时考虑一定的设计余量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本项目密闭</w:t>
            </w:r>
            <w:r>
              <w:rPr>
                <w:rFonts w:hint="eastAsia" w:cs="Times New Roman"/>
                <w:color w:val="000000" w:themeColor="text1"/>
                <w:sz w:val="24"/>
                <w:lang w:val="en-US" w:eastAsia="zh-CN"/>
                <w14:textFill>
                  <w14:solidFill>
                    <w14:schemeClr w14:val="tx1"/>
                  </w14:solidFill>
                </w14:textFill>
              </w:rPr>
              <w:t>房设计</w:t>
            </w:r>
            <w:r>
              <w:rPr>
                <w:rFonts w:hint="default" w:ascii="Times New Roman" w:hAnsi="Times New Roman" w:cs="Times New Roman"/>
                <w:color w:val="000000" w:themeColor="text1"/>
                <w:sz w:val="24"/>
                <w14:textFill>
                  <w14:solidFill>
                    <w14:schemeClr w14:val="tx1"/>
                  </w14:solidFill>
                </w14:textFill>
              </w:rPr>
              <w:t>风量为</w:t>
            </w:r>
            <w:r>
              <w:rPr>
                <w:rFonts w:hint="eastAsia"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000m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14:paraId="1BCC3E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④PP焊接废气</w:t>
            </w:r>
          </w:p>
          <w:p w14:paraId="75E715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根据资料显示PP分解温度大于370°C，本项目焊接温度为167°C，因此不会分解产生乙烯等单体废气。但PP一般熔点为164-170°C，在</w:t>
            </w:r>
            <w:r>
              <w:rPr>
                <w:rFonts w:hint="eastAsia" w:cs="Times New Roman"/>
                <w:color w:val="000000" w:themeColor="text1"/>
                <w:sz w:val="24"/>
                <w:lang w:val="en-US" w:eastAsia="zh-CN"/>
                <w14:textFill>
                  <w14:solidFill>
                    <w14:schemeClr w14:val="tx1"/>
                  </w14:solidFill>
                </w14:textFill>
              </w:rPr>
              <w:t>受热熔化</w:t>
            </w:r>
            <w:r>
              <w:rPr>
                <w:rFonts w:hint="default" w:cs="Times New Roman"/>
                <w:color w:val="000000" w:themeColor="text1"/>
                <w:sz w:val="24"/>
                <w:lang w:val="en-US" w:eastAsia="zh-CN"/>
                <w14:textFill>
                  <w14:solidFill>
                    <w14:schemeClr w14:val="tx1"/>
                  </w14:solidFill>
                </w14:textFill>
              </w:rPr>
              <w:t>情况下，会释放</w:t>
            </w:r>
            <w:r>
              <w:rPr>
                <w:rFonts w:hint="eastAsia" w:cs="Times New Roman"/>
                <w:color w:val="000000" w:themeColor="text1"/>
                <w:sz w:val="24"/>
                <w:lang w:val="en-US" w:eastAsia="zh-CN"/>
                <w14:textFill>
                  <w14:solidFill>
                    <w14:schemeClr w14:val="tx1"/>
                  </w14:solidFill>
                </w14:textFill>
              </w:rPr>
              <w:t>极少量</w:t>
            </w:r>
            <w:r>
              <w:rPr>
                <w:rFonts w:hint="default" w:cs="Times New Roman"/>
                <w:color w:val="000000" w:themeColor="text1"/>
                <w:sz w:val="24"/>
                <w:lang w:val="en-US" w:eastAsia="zh-CN"/>
                <w14:textFill>
                  <w14:solidFill>
                    <w14:schemeClr w14:val="tx1"/>
                  </w14:solidFill>
                </w14:textFill>
              </w:rPr>
              <w:t>有机废气，以非甲烷总烃计。参照《排放源统计调查产排污核算方法和系数手册》292塑料制品行业系数手册-2929塑料零件及其他塑料制品行业系数表-塑料零件，非甲烷总烃产污系数为2.7kg/t-产品。本项目PP焊条消耗总量为</w:t>
            </w:r>
            <w:r>
              <w:rPr>
                <w:rFonts w:hint="eastAsia" w:cs="Times New Roman"/>
                <w:color w:val="000000" w:themeColor="text1"/>
                <w:sz w:val="24"/>
                <w:lang w:val="en-US" w:eastAsia="zh-CN"/>
                <w14:textFill>
                  <w14:solidFill>
                    <w14:schemeClr w14:val="tx1"/>
                  </w14:solidFill>
                </w14:textFill>
              </w:rPr>
              <w:t>2</w:t>
            </w:r>
            <w:r>
              <w:rPr>
                <w:rFonts w:hint="default" w:cs="Times New Roman"/>
                <w:color w:val="000000" w:themeColor="text1"/>
                <w:sz w:val="24"/>
                <w:lang w:val="en-US" w:eastAsia="zh-CN"/>
                <w14:textFill>
                  <w14:solidFill>
                    <w14:schemeClr w14:val="tx1"/>
                  </w14:solidFill>
                </w14:textFill>
              </w:rPr>
              <w:t>t/a，则非甲烷总烃产生量为0.00</w:t>
            </w:r>
            <w:r>
              <w:rPr>
                <w:rFonts w:hint="eastAsia" w:cs="Times New Roman"/>
                <w:color w:val="000000" w:themeColor="text1"/>
                <w:sz w:val="24"/>
                <w:lang w:val="en-US" w:eastAsia="zh-CN"/>
                <w14:textFill>
                  <w14:solidFill>
                    <w14:schemeClr w14:val="tx1"/>
                  </w14:solidFill>
                </w14:textFill>
              </w:rPr>
              <w:t>5</w:t>
            </w:r>
            <w:r>
              <w:rPr>
                <w:rFonts w:hint="default" w:cs="Times New Roman"/>
                <w:color w:val="000000" w:themeColor="text1"/>
                <w:sz w:val="24"/>
                <w:lang w:val="en-US" w:eastAsia="zh-CN"/>
                <w14:textFill>
                  <w14:solidFill>
                    <w14:schemeClr w14:val="tx1"/>
                  </w14:solidFill>
                </w14:textFill>
              </w:rPr>
              <w:t>4t/a。</w:t>
            </w:r>
            <w:r>
              <w:rPr>
                <w:rFonts w:hint="eastAsia" w:cs="Times New Roman"/>
                <w:color w:val="000000" w:themeColor="text1"/>
                <w:sz w:val="24"/>
                <w:lang w:val="en-US" w:eastAsia="zh-CN"/>
                <w14:textFill>
                  <w14:solidFill>
                    <w14:schemeClr w14:val="tx1"/>
                  </w14:solidFill>
                </w14:textFill>
              </w:rPr>
              <w:t>由于产生量极少，直接无组织排放。</w:t>
            </w:r>
          </w:p>
          <w:p w14:paraId="45BD5B42">
            <w:pPr>
              <w:keepNext w:val="0"/>
              <w:keepLines w:val="0"/>
              <w:pageBreakBefore w:val="0"/>
              <w:widowControl w:val="0"/>
              <w:numPr>
                <w:ilvl w:val="0"/>
                <w:numId w:val="9"/>
              </w:numPr>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颗粒物</w:t>
            </w:r>
          </w:p>
          <w:p w14:paraId="11806C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①下料粉尘</w:t>
            </w:r>
          </w:p>
          <w:p w14:paraId="237818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本项目工艺流程中，外购的</w:t>
            </w:r>
            <w:r>
              <w:rPr>
                <w:rFonts w:hint="eastAsia"/>
                <w:color w:val="000000" w:themeColor="text1"/>
                <w:sz w:val="24"/>
                <w:lang w:val="en-US" w:eastAsia="zh-CN"/>
                <w14:textFill>
                  <w14:solidFill>
                    <w14:schemeClr w14:val="tx1"/>
                  </w14:solidFill>
                </w14:textFill>
              </w:rPr>
              <w:t>碳钢和不锈钢</w:t>
            </w:r>
            <w:r>
              <w:rPr>
                <w:rFonts w:hint="eastAsia"/>
                <w:color w:val="000000" w:themeColor="text1"/>
                <w:sz w:val="24"/>
                <w14:textFill>
                  <w14:solidFill>
                    <w14:schemeClr w14:val="tx1"/>
                  </w14:solidFill>
                </w14:textFill>
              </w:rPr>
              <w:t>需要进行切割下料，此过程会产生颗粒物。</w:t>
            </w:r>
            <w:r>
              <w:rPr>
                <w:rFonts w:hint="eastAsia"/>
                <w:color w:val="000000" w:themeColor="text1"/>
                <w:sz w:val="24"/>
                <w:lang w:val="en-US" w:eastAsia="zh-CN"/>
                <w14:textFill>
                  <w14:solidFill>
                    <w14:schemeClr w14:val="tx1"/>
                  </w14:solidFill>
                </w14:textFill>
              </w:rPr>
              <w:t>本项目激光切割机1台、空气等离子切割机1台、切管机1台、型材切割机1台。激光切割、空气等离子切割产生的</w:t>
            </w:r>
            <w:r>
              <w:rPr>
                <w:rFonts w:hint="eastAsia"/>
                <w:color w:val="000000" w:themeColor="text1"/>
                <w:sz w:val="24"/>
                <w14:textFill>
                  <w14:solidFill>
                    <w14:schemeClr w14:val="tx1"/>
                  </w14:solidFill>
                </w14:textFill>
              </w:rPr>
              <w:t>颗粒物产生系数参照《排放源统计调查产排污核算方法和系数手册》中机械行业</w:t>
            </w:r>
            <w:r>
              <w:rPr>
                <w:color w:val="000000" w:themeColor="text1"/>
                <w:sz w:val="24"/>
                <w14:textFill>
                  <w14:solidFill>
                    <w14:schemeClr w14:val="tx1"/>
                  </w14:solidFill>
                </w14:textFill>
              </w:rPr>
              <w:t>35专用设备制造业</w:t>
            </w:r>
            <w:r>
              <w:rPr>
                <w:rFonts w:hint="eastAsia"/>
                <w:color w:val="000000" w:themeColor="text1"/>
                <w:sz w:val="24"/>
                <w14:textFill>
                  <w14:solidFill>
                    <w14:schemeClr w14:val="tx1"/>
                  </w14:solidFill>
                </w14:textFill>
              </w:rPr>
              <w:t>系数手册04下料颗粒物产生系数计算，</w:t>
            </w:r>
            <w:r>
              <w:rPr>
                <w:rFonts w:hint="eastAsia"/>
                <w:color w:val="000000" w:themeColor="text1"/>
                <w:sz w:val="24"/>
                <w:lang w:val="en-US" w:eastAsia="zh-CN"/>
                <w14:textFill>
                  <w14:solidFill>
                    <w14:schemeClr w14:val="tx1"/>
                  </w14:solidFill>
                </w14:textFill>
              </w:rPr>
              <w:t>等离子切割</w:t>
            </w:r>
            <w:r>
              <w:rPr>
                <w:rFonts w:hint="eastAsia"/>
                <w:color w:val="000000" w:themeColor="text1"/>
                <w:sz w:val="24"/>
                <w14:textFill>
                  <w14:solidFill>
                    <w14:schemeClr w14:val="tx1"/>
                  </w14:solidFill>
                </w14:textFill>
              </w:rPr>
              <w:t>的颗粒物产生系数为</w:t>
            </w:r>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千克/吨-原料；</w:t>
            </w:r>
            <w:r>
              <w:rPr>
                <w:rFonts w:hint="eastAsia"/>
                <w:color w:val="000000" w:themeColor="text1"/>
                <w:sz w:val="24"/>
                <w:lang w:val="en-US" w:eastAsia="zh-CN"/>
                <w14:textFill>
                  <w14:solidFill>
                    <w14:schemeClr w14:val="tx1"/>
                  </w14:solidFill>
                </w14:textFill>
              </w:rPr>
              <w:t>切割钢板</w:t>
            </w:r>
            <w:r>
              <w:rPr>
                <w:rFonts w:hint="eastAsia"/>
                <w:color w:val="000000" w:themeColor="text1"/>
                <w:sz w:val="24"/>
                <w14:textFill>
                  <w14:solidFill>
                    <w14:schemeClr w14:val="tx1"/>
                  </w14:solidFill>
                </w14:textFill>
              </w:rPr>
              <w:t>量为</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则</w:t>
            </w:r>
            <w:r>
              <w:rPr>
                <w:rFonts w:hint="eastAsia"/>
                <w:color w:val="000000" w:themeColor="text1"/>
                <w:sz w:val="24"/>
                <w14:textFill>
                  <w14:solidFill>
                    <w14:schemeClr w14:val="tx1"/>
                  </w14:solidFill>
                </w14:textFill>
              </w:rPr>
              <w:t>颗粒物产生量为</w:t>
            </w:r>
            <w:r>
              <w:rPr>
                <w:rFonts w:hint="eastAsia"/>
                <w:color w:val="000000" w:themeColor="text1"/>
                <w:sz w:val="24"/>
                <w:lang w:val="en-US" w:eastAsia="zh-CN"/>
                <w14:textFill>
                  <w14:solidFill>
                    <w14:schemeClr w14:val="tx1"/>
                  </w14:solidFill>
                </w14:textFill>
              </w:rPr>
              <w:t>0.034</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台式砂轮机和型材切割机切割钢板产生的</w:t>
            </w:r>
            <w:r>
              <w:rPr>
                <w:rFonts w:hint="eastAsia"/>
                <w:color w:val="000000" w:themeColor="text1"/>
                <w:sz w:val="24"/>
                <w14:textFill>
                  <w14:solidFill>
                    <w14:schemeClr w14:val="tx1"/>
                  </w14:solidFill>
                </w14:textFill>
              </w:rPr>
              <w:t>颗粒物产生系数参照《排放源统计调查产排污核算方法和系数手册》中机械行业</w:t>
            </w:r>
            <w:r>
              <w:rPr>
                <w:color w:val="000000" w:themeColor="text1"/>
                <w:sz w:val="24"/>
                <w14:textFill>
                  <w14:solidFill>
                    <w14:schemeClr w14:val="tx1"/>
                  </w14:solidFill>
                </w14:textFill>
              </w:rPr>
              <w:t>35专用设备制造业</w:t>
            </w:r>
            <w:r>
              <w:rPr>
                <w:rFonts w:hint="eastAsia"/>
                <w:color w:val="000000" w:themeColor="text1"/>
                <w:sz w:val="24"/>
                <w14:textFill>
                  <w14:solidFill>
                    <w14:schemeClr w14:val="tx1"/>
                  </w14:solidFill>
                </w14:textFill>
              </w:rPr>
              <w:t>系数手册04下料颗粒物产生系数计算，锯床、砂轮切割机切割的颗粒物产生系数为</w:t>
            </w:r>
            <w:r>
              <w:rPr>
                <w:rFonts w:hint="eastAsia"/>
                <w:color w:val="000000" w:themeColor="text1"/>
                <w:sz w:val="24"/>
                <w:lang w:val="en-US" w:eastAsia="zh-CN"/>
                <w14:textFill>
                  <w14:solidFill>
                    <w14:schemeClr w14:val="tx1"/>
                  </w14:solidFill>
                </w14:textFill>
              </w:rPr>
              <w:t>5.3</w:t>
            </w:r>
            <w:r>
              <w:rPr>
                <w:rFonts w:hint="eastAsia"/>
                <w:color w:val="000000" w:themeColor="text1"/>
                <w:sz w:val="24"/>
                <w14:textFill>
                  <w14:solidFill>
                    <w14:schemeClr w14:val="tx1"/>
                  </w14:solidFill>
                </w14:textFill>
              </w:rPr>
              <w:t>千克/吨-原料；</w:t>
            </w:r>
            <w:r>
              <w:rPr>
                <w:rFonts w:hint="eastAsia"/>
                <w:color w:val="000000" w:themeColor="text1"/>
                <w:sz w:val="24"/>
                <w:lang w:val="en-US" w:eastAsia="zh-CN"/>
                <w14:textFill>
                  <w14:solidFill>
                    <w14:schemeClr w14:val="tx1"/>
                  </w14:solidFill>
                </w14:textFill>
              </w:rPr>
              <w:t>切割钢材</w:t>
            </w:r>
            <w:r>
              <w:rPr>
                <w:rFonts w:hint="eastAsia"/>
                <w:color w:val="000000" w:themeColor="text1"/>
                <w:sz w:val="24"/>
                <w14:textFill>
                  <w14:solidFill>
                    <w14:schemeClr w14:val="tx1"/>
                  </w14:solidFill>
                </w14:textFill>
              </w:rPr>
              <w:t>量为</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则</w:t>
            </w:r>
            <w:r>
              <w:rPr>
                <w:rFonts w:hint="eastAsia"/>
                <w:color w:val="000000" w:themeColor="text1"/>
                <w:sz w:val="24"/>
                <w14:textFill>
                  <w14:solidFill>
                    <w14:schemeClr w14:val="tx1"/>
                  </w14:solidFill>
                </w14:textFill>
              </w:rPr>
              <w:t>颗粒物产生量为</w:t>
            </w:r>
            <w:r>
              <w:rPr>
                <w:rFonts w:hint="eastAsia"/>
                <w:color w:val="000000" w:themeColor="text1"/>
                <w:sz w:val="24"/>
                <w:lang w:val="en-US" w:eastAsia="zh-CN"/>
                <w14:textFill>
                  <w14:solidFill>
                    <w14:schemeClr w14:val="tx1"/>
                  </w14:solidFill>
                </w14:textFill>
              </w:rPr>
              <w:t>0.159</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综上本项目下料切割工序颗粒物产生量为0.193t/a</w:t>
            </w:r>
            <w:r>
              <w:rPr>
                <w:rFonts w:hint="eastAsia"/>
                <w:color w:val="000000" w:themeColor="text1"/>
                <w:sz w:val="24"/>
                <w14:textFill>
                  <w14:solidFill>
                    <w14:schemeClr w14:val="tx1"/>
                  </w14:solidFill>
                </w14:textFill>
              </w:rPr>
              <w:t>。</w:t>
            </w:r>
          </w:p>
          <w:p w14:paraId="30D0304B">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碳钢和不锈钢下料</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产生的</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采用</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集气罩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布袋除尘器</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处理+15m高排气筒DA00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2排放</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，收集效率为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90</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%，处理效率为9</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%，工作时长为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1980</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h/a，则有组织</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产生量为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0.174</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t/a，产生速率为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0.088</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kg/h，无组织排放量为0.0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19</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t/a，排放速率为0.0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w:t>
            </w:r>
          </w:p>
          <w:p w14:paraId="3525CB97">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本项目</w:t>
            </w:r>
            <w:r>
              <w:rPr>
                <w:rFonts w:hint="eastAsia" w:ascii="Times New Roman" w:hAnsi="Times New Roman" w:cs="Times New Roman"/>
                <w:b w:val="0"/>
                <w:color w:val="000000" w:themeColor="text1"/>
                <w:lang w:val="en-US" w:eastAsia="zh-CN"/>
                <w14:textFill>
                  <w14:solidFill>
                    <w14:schemeClr w14:val="tx1"/>
                  </w14:solidFill>
                </w14:textFill>
              </w:rPr>
              <w:t>4台切割设备</w:t>
            </w:r>
            <w:r>
              <w:rPr>
                <w:rFonts w:hint="default" w:ascii="Times New Roman" w:hAnsi="Times New Roman" w:cs="Times New Roman"/>
                <w:b w:val="0"/>
                <w:color w:val="000000" w:themeColor="text1"/>
                <w14:textFill>
                  <w14:solidFill>
                    <w14:schemeClr w14:val="tx1"/>
                  </w14:solidFill>
                </w14:textFill>
              </w:rPr>
              <w:t>拟用</w:t>
            </w:r>
            <w:r>
              <w:rPr>
                <w:rFonts w:hint="eastAsia" w:ascii="Times New Roman" w:hAnsi="Times New Roman" w:cs="Times New Roman"/>
                <w:b w:val="0"/>
                <w:color w:val="000000" w:themeColor="text1"/>
                <w:lang w:eastAsia="zh-CN"/>
                <w14:textFill>
                  <w14:solidFill>
                    <w14:schemeClr w14:val="tx1"/>
                  </w14:solidFill>
                </w14:textFill>
              </w:rPr>
              <w:t>“</w:t>
            </w:r>
            <w:r>
              <w:rPr>
                <w:rFonts w:hint="default" w:ascii="Times New Roman" w:hAnsi="Times New Roman" w:cs="Times New Roman"/>
                <w:b w:val="0"/>
                <w:color w:val="000000" w:themeColor="text1"/>
                <w14:textFill>
                  <w14:solidFill>
                    <w14:schemeClr w14:val="tx1"/>
                  </w14:solidFill>
                </w14:textFill>
              </w:rPr>
              <w:t>集气罩</w:t>
            </w:r>
            <w:r>
              <w:rPr>
                <w:rFonts w:hint="eastAsia" w:ascii="Times New Roman" w:hAnsi="Times New Roman" w:cs="Times New Roman"/>
                <w:b w:val="0"/>
                <w:color w:val="000000" w:themeColor="text1"/>
                <w:lang w:eastAsia="zh-CN"/>
                <w14:textFill>
                  <w14:solidFill>
                    <w14:schemeClr w14:val="tx1"/>
                  </w14:solidFill>
                </w14:textFill>
              </w:rPr>
              <w:t>”</w:t>
            </w:r>
            <w:r>
              <w:rPr>
                <w:rFonts w:hint="eastAsia" w:ascii="Times New Roman" w:hAnsi="Times New Roman" w:cs="Times New Roman"/>
                <w:b w:val="0"/>
                <w:color w:val="000000" w:themeColor="text1"/>
                <w:lang w:val="en-US" w:eastAsia="zh-CN"/>
                <w14:textFill>
                  <w14:solidFill>
                    <w14:schemeClr w14:val="tx1"/>
                  </w14:solidFill>
                </w14:textFill>
              </w:rPr>
              <w:t>收集废气</w:t>
            </w:r>
            <w:r>
              <w:rPr>
                <w:rFonts w:hint="default" w:ascii="Times New Roman" w:hAnsi="Times New Roman" w:cs="Times New Roman"/>
                <w:b w:val="0"/>
                <w:color w:val="000000" w:themeColor="text1"/>
                <w14:textFill>
                  <w14:solidFill>
                    <w14:schemeClr w14:val="tx1"/>
                  </w14:solidFill>
                </w14:textFill>
              </w:rPr>
              <w:t>，根据《废气处理工程技术手册废气卷（2013年版）》中表17-8中排气量计算公式：</w:t>
            </w:r>
          </w:p>
          <w:p w14:paraId="3C06308F">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w:t>
            </w:r>
            <w:r>
              <w:rPr>
                <w:rFonts w:hint="eastAsia" w:cs="Times New Roman"/>
                <w:color w:val="000000" w:themeColor="text1"/>
                <w:sz w:val="24"/>
                <w:lang w:val="en-US" w:eastAsia="zh-CN"/>
                <w14:textFill>
                  <w14:solidFill>
                    <w14:schemeClr w14:val="tx1"/>
                  </w14:solidFill>
                </w14:textFill>
              </w:rPr>
              <w:t>1.4pHVx</w:t>
            </w:r>
          </w:p>
          <w:p w14:paraId="32388085">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其中：Q</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排气量，m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/s；</w:t>
            </w:r>
          </w:p>
          <w:p w14:paraId="52475B78">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p</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罩口</w:t>
            </w:r>
            <w:r>
              <w:rPr>
                <w:rFonts w:hint="eastAsia" w:cs="Times New Roman"/>
                <w:color w:val="000000" w:themeColor="text1"/>
                <w:sz w:val="24"/>
                <w:lang w:val="en-US" w:eastAsia="zh-CN"/>
                <w14:textFill>
                  <w14:solidFill>
                    <w14:schemeClr w14:val="tx1"/>
                  </w14:solidFill>
                </w14:textFill>
              </w:rPr>
              <w:t>周长</w:t>
            </w:r>
            <w:r>
              <w:rPr>
                <w:rFonts w:hint="default" w:ascii="Times New Roman" w:hAnsi="Times New Roman" w:cs="Times New Roman"/>
                <w:color w:val="000000" w:themeColor="text1"/>
                <w:sz w:val="24"/>
                <w14:textFill>
                  <w14:solidFill>
                    <w14:schemeClr w14:val="tx1"/>
                  </w14:solidFill>
                </w14:textFill>
              </w:rPr>
              <w:t>，m；</w:t>
            </w:r>
          </w:p>
          <w:p w14:paraId="3DC152ED">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污染源至罩口距离，m；</w:t>
            </w:r>
          </w:p>
          <w:p w14:paraId="29A542BD">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eastAsia" w:ascii="Times New Roman" w:hAnsi="Times New Roman" w:cs="Times New Roman"/>
                <w:color w:val="000000" w:themeColor="text1"/>
                <w:spacing w:val="-1"/>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Vx</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控制风速（取0.</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m/s）</w:t>
            </w:r>
          </w:p>
          <w:p w14:paraId="7DF7B373">
            <w:pPr>
              <w:pStyle w:val="56"/>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color w:val="000000" w:themeColor="text1"/>
                <w:sz w:val="24"/>
                <w14:textFill>
                  <w14:solidFill>
                    <w14:schemeClr w14:val="tx1"/>
                  </w14:solidFill>
                </w14:textFill>
              </w:rPr>
            </w:pPr>
            <w:r>
              <w:rPr>
                <w:rFonts w:hint="eastAsia" w:ascii="Times New Roman" w:hAnsi="Times New Roman" w:cs="Times New Roman"/>
                <w:color w:val="000000" w:themeColor="text1"/>
                <w:spacing w:val="-1"/>
                <w:lang w:val="en-US" w:eastAsia="zh-CN"/>
                <w14:textFill>
                  <w14:solidFill>
                    <w14:schemeClr w14:val="tx1"/>
                  </w14:solidFill>
                </w14:textFill>
              </w:rPr>
              <w:t>本项目切割设备集气罩罩口规格为</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0.4m</w:t>
            </w:r>
            <w:r>
              <w:rPr>
                <w:rFonts w:hint="default" w:ascii="Times New Roman" w:hAnsi="Times New Roman" w:cs="Times New Roman"/>
                <w:b w:val="0"/>
                <w:color w:val="000000" w:themeColor="text1"/>
                <w:sz w:val="24"/>
                <w:szCs w:val="24"/>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0.4m</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），与污染源距离为0.4m，年运行时间为1980h，</w:t>
            </w:r>
            <w:r>
              <w:rPr>
                <w:rFonts w:hint="eastAsia" w:ascii="Times New Roman" w:hAnsi="Times New Roman" w:cs="Times New Roman"/>
                <w:color w:val="000000" w:themeColor="text1"/>
                <w:spacing w:val="-1"/>
                <w:lang w:val="en-US" w:eastAsia="zh-CN"/>
                <w14:textFill>
                  <w14:solidFill>
                    <w14:schemeClr w14:val="tx1"/>
                  </w14:solidFill>
                </w14:textFill>
              </w:rPr>
              <w:t>计算得集气罩风量为3870.72</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本项目切割设备配置的集气罩风量为4200</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，满足设计风量需求。</w:t>
            </w:r>
          </w:p>
          <w:p w14:paraId="002D1E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②PP下料粉尘</w:t>
            </w:r>
          </w:p>
          <w:p w14:paraId="515007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外购的PP原料需要通过台锯和雕刻机进行下料处理，该工序会产生颗粒物，台锯和雕刻机处理比例为1:1，台锯下料颗粒物产生系数</w:t>
            </w:r>
            <w:r>
              <w:rPr>
                <w:rFonts w:hint="eastAsia"/>
                <w:color w:val="000000" w:themeColor="text1"/>
                <w:sz w:val="24"/>
                <w14:textFill>
                  <w14:solidFill>
                    <w14:schemeClr w14:val="tx1"/>
                  </w14:solidFill>
                </w14:textFill>
              </w:rPr>
              <w:t>参照《排放源统计调查产排污核算方法和系数手册》中机械行业35专用设备制造业系数手册0</w:t>
            </w:r>
            <w:r>
              <w:rPr>
                <w:rFonts w:hint="eastAsia"/>
                <w:color w:val="000000" w:themeColor="text1"/>
                <w:sz w:val="24"/>
                <w:lang w:val="en-US" w:eastAsia="zh-CN"/>
                <w14:textFill>
                  <w14:solidFill>
                    <w14:schemeClr w14:val="tx1"/>
                  </w14:solidFill>
                </w14:textFill>
              </w:rPr>
              <w:t>4下料</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其他非金属材料</w:t>
            </w:r>
            <w:r>
              <w:rPr>
                <w:rFonts w:hint="eastAsia"/>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颗粒物产生系数计算，</w:t>
            </w:r>
            <w:r>
              <w:rPr>
                <w:rFonts w:hint="eastAsia"/>
                <w:color w:val="000000" w:themeColor="text1"/>
                <w:sz w:val="24"/>
                <w:lang w:val="en-US" w:eastAsia="zh-CN"/>
                <w14:textFill>
                  <w14:solidFill>
                    <w14:schemeClr w14:val="tx1"/>
                  </w14:solidFill>
                </w14:textFill>
              </w:rPr>
              <w:t>下料</w:t>
            </w:r>
            <w:r>
              <w:rPr>
                <w:rFonts w:hint="eastAsia"/>
                <w:color w:val="000000" w:themeColor="text1"/>
                <w:sz w:val="24"/>
                <w14:textFill>
                  <w14:solidFill>
                    <w14:schemeClr w14:val="tx1"/>
                  </w14:solidFill>
                </w14:textFill>
              </w:rPr>
              <w:t>的颗粒物产生系数为</w:t>
            </w:r>
            <w:r>
              <w:rPr>
                <w:rFonts w:hint="eastAsia"/>
                <w:color w:val="000000" w:themeColor="text1"/>
                <w:sz w:val="24"/>
                <w:lang w:val="en-US" w:eastAsia="zh-CN"/>
                <w14:textFill>
                  <w14:solidFill>
                    <w14:schemeClr w14:val="tx1"/>
                  </w14:solidFill>
                </w14:textFill>
              </w:rPr>
              <w:t>5.3</w:t>
            </w:r>
            <w:r>
              <w:rPr>
                <w:rFonts w:hint="eastAsia"/>
                <w:color w:val="000000" w:themeColor="text1"/>
                <w:sz w:val="24"/>
                <w14:textFill>
                  <w14:solidFill>
                    <w14:schemeClr w14:val="tx1"/>
                  </w14:solidFill>
                </w14:textFill>
              </w:rPr>
              <w:t>千克/吨-原料。</w:t>
            </w:r>
            <w:r>
              <w:rPr>
                <w:rFonts w:hint="eastAsia"/>
                <w:color w:val="000000" w:themeColor="text1"/>
                <w:sz w:val="24"/>
                <w:lang w:val="en-US" w:eastAsia="zh-CN"/>
                <w14:textFill>
                  <w14:solidFill>
                    <w14:schemeClr w14:val="tx1"/>
                  </w14:solidFill>
                </w14:textFill>
              </w:rPr>
              <w:t>PP原料消耗量为200t/a，</w:t>
            </w:r>
            <w:r>
              <w:rPr>
                <w:rFonts w:hint="eastAsia"/>
                <w:color w:val="000000" w:themeColor="text1"/>
                <w:sz w:val="24"/>
                <w14:textFill>
                  <w14:solidFill>
                    <w14:schemeClr w14:val="tx1"/>
                  </w14:solidFill>
                </w14:textFill>
              </w:rPr>
              <w:t>经计算</w:t>
            </w:r>
            <w:r>
              <w:rPr>
                <w:rFonts w:hint="eastAsia"/>
                <w:color w:val="000000" w:themeColor="text1"/>
                <w:sz w:val="24"/>
                <w:lang w:val="en-US" w:eastAsia="zh-CN"/>
                <w14:textFill>
                  <w14:solidFill>
                    <w14:schemeClr w14:val="tx1"/>
                  </w14:solidFill>
                </w14:textFill>
              </w:rPr>
              <w:t>台锯下料</w:t>
            </w:r>
            <w:r>
              <w:rPr>
                <w:rFonts w:hint="eastAsia"/>
                <w:color w:val="000000" w:themeColor="text1"/>
                <w:sz w:val="24"/>
                <w14:textFill>
                  <w14:solidFill>
                    <w14:schemeClr w14:val="tx1"/>
                  </w14:solidFill>
                </w14:textFill>
              </w:rPr>
              <w:t>粉尘产生量为</w:t>
            </w:r>
            <w:r>
              <w:rPr>
                <w:rFonts w:hint="eastAsia"/>
                <w:color w:val="000000" w:themeColor="text1"/>
                <w:sz w:val="24"/>
                <w:lang w:val="en-US" w:eastAsia="zh-CN"/>
                <w14:textFill>
                  <w14:solidFill>
                    <w14:schemeClr w14:val="tx1"/>
                  </w14:solidFill>
                </w14:textFill>
              </w:rPr>
              <w:t>0.53</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雕刻机雕刻过程产生的颗粒物约为原料的0.1%，则雕刻过程产生的颗粒物量为0.1t/a。则PP下料颗粒物产生量为0.63t/a。</w:t>
            </w:r>
          </w:p>
          <w:p w14:paraId="0E1CE069">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PP下料</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产生的</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采用</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集气罩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布袋除尘器</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处理+15m高排气筒DA00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2排放</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，收集效率为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90</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%，处理效率为9</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%，工作时长为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1980</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h/a，则有组织</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产生量为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0.567</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t/a，产生速率为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0.286</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kg/h，无组织排放量为0.0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63</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t/a，排放速率为0.0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32</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w:t>
            </w:r>
          </w:p>
          <w:p w14:paraId="1E762E05">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本项目</w:t>
            </w:r>
            <w:r>
              <w:rPr>
                <w:rFonts w:hint="eastAsia" w:ascii="Times New Roman" w:hAnsi="Times New Roman" w:cs="Times New Roman"/>
                <w:b w:val="0"/>
                <w:color w:val="000000" w:themeColor="text1"/>
                <w:lang w:val="en-US" w:eastAsia="zh-CN"/>
                <w14:textFill>
                  <w14:solidFill>
                    <w14:schemeClr w14:val="tx1"/>
                  </w14:solidFill>
                </w14:textFill>
              </w:rPr>
              <w:t>1台台锯和1台雕刻机</w:t>
            </w:r>
            <w:r>
              <w:rPr>
                <w:rFonts w:hint="default" w:ascii="Times New Roman" w:hAnsi="Times New Roman" w:cs="Times New Roman"/>
                <w:b w:val="0"/>
                <w:color w:val="000000" w:themeColor="text1"/>
                <w14:textFill>
                  <w14:solidFill>
                    <w14:schemeClr w14:val="tx1"/>
                  </w14:solidFill>
                </w14:textFill>
              </w:rPr>
              <w:t>拟用</w:t>
            </w:r>
            <w:r>
              <w:rPr>
                <w:rFonts w:hint="eastAsia" w:ascii="Times New Roman" w:hAnsi="Times New Roman" w:cs="Times New Roman"/>
                <w:b w:val="0"/>
                <w:color w:val="000000" w:themeColor="text1"/>
                <w:lang w:eastAsia="zh-CN"/>
                <w14:textFill>
                  <w14:solidFill>
                    <w14:schemeClr w14:val="tx1"/>
                  </w14:solidFill>
                </w14:textFill>
              </w:rPr>
              <w:t>“</w:t>
            </w:r>
            <w:r>
              <w:rPr>
                <w:rFonts w:hint="default" w:ascii="Times New Roman" w:hAnsi="Times New Roman" w:cs="Times New Roman"/>
                <w:b w:val="0"/>
                <w:color w:val="000000" w:themeColor="text1"/>
                <w14:textFill>
                  <w14:solidFill>
                    <w14:schemeClr w14:val="tx1"/>
                  </w14:solidFill>
                </w14:textFill>
              </w:rPr>
              <w:t>集气罩</w:t>
            </w:r>
            <w:r>
              <w:rPr>
                <w:rFonts w:hint="eastAsia" w:ascii="Times New Roman" w:hAnsi="Times New Roman" w:cs="Times New Roman"/>
                <w:b w:val="0"/>
                <w:color w:val="000000" w:themeColor="text1"/>
                <w:lang w:eastAsia="zh-CN"/>
                <w14:textFill>
                  <w14:solidFill>
                    <w14:schemeClr w14:val="tx1"/>
                  </w14:solidFill>
                </w14:textFill>
              </w:rPr>
              <w:t>”（</w:t>
            </w:r>
            <w:r>
              <w:rPr>
                <w:rFonts w:hint="eastAsia" w:ascii="Times New Roman" w:hAnsi="Times New Roman" w:cs="Times New Roman"/>
                <w:b w:val="0"/>
                <w:color w:val="000000" w:themeColor="text1"/>
                <w:lang w:val="en-US" w:eastAsia="zh-CN"/>
                <w14:textFill>
                  <w14:solidFill>
                    <w14:schemeClr w14:val="tx1"/>
                  </w14:solidFill>
                </w14:textFill>
              </w:rPr>
              <w:t>上部伞形罩</w:t>
            </w:r>
            <w:r>
              <w:rPr>
                <w:rFonts w:hint="eastAsia" w:ascii="Times New Roman" w:hAnsi="Times New Roman" w:cs="Times New Roman"/>
                <w:b w:val="0"/>
                <w:color w:val="000000" w:themeColor="text1"/>
                <w:lang w:eastAsia="zh-CN"/>
                <w14:textFill>
                  <w14:solidFill>
                    <w14:schemeClr w14:val="tx1"/>
                  </w14:solidFill>
                </w14:textFill>
              </w:rPr>
              <w:t>）</w:t>
            </w:r>
            <w:r>
              <w:rPr>
                <w:rFonts w:hint="eastAsia" w:ascii="Times New Roman" w:hAnsi="Times New Roman" w:cs="Times New Roman"/>
                <w:b w:val="0"/>
                <w:color w:val="000000" w:themeColor="text1"/>
                <w:lang w:val="en-US" w:eastAsia="zh-CN"/>
                <w14:textFill>
                  <w14:solidFill>
                    <w14:schemeClr w14:val="tx1"/>
                  </w14:solidFill>
                </w14:textFill>
              </w:rPr>
              <w:t>收集废气</w:t>
            </w:r>
            <w:r>
              <w:rPr>
                <w:rFonts w:hint="default" w:ascii="Times New Roman" w:hAnsi="Times New Roman" w:cs="Times New Roman"/>
                <w:b w:val="0"/>
                <w:color w:val="000000" w:themeColor="text1"/>
                <w14:textFill>
                  <w14:solidFill>
                    <w14:schemeClr w14:val="tx1"/>
                  </w14:solidFill>
                </w14:textFill>
              </w:rPr>
              <w:t>，根据《废气处理工程技术手册废气卷（2013年版）》中表17-8中排气量计算公式：</w:t>
            </w:r>
          </w:p>
          <w:p w14:paraId="7B0F6D6D">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w:t>
            </w:r>
            <w:r>
              <w:rPr>
                <w:rFonts w:hint="eastAsia" w:cs="Times New Roman"/>
                <w:color w:val="000000" w:themeColor="text1"/>
                <w:sz w:val="24"/>
                <w:lang w:val="en-US" w:eastAsia="zh-CN"/>
                <w14:textFill>
                  <w14:solidFill>
                    <w14:schemeClr w14:val="tx1"/>
                  </w14:solidFill>
                </w14:textFill>
              </w:rPr>
              <w:t>1.4pHVx</w:t>
            </w:r>
          </w:p>
          <w:p w14:paraId="66081AF1">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其中：Q</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排气量，m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/s；</w:t>
            </w:r>
          </w:p>
          <w:p w14:paraId="0A4D9249">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p</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罩口</w:t>
            </w:r>
            <w:r>
              <w:rPr>
                <w:rFonts w:hint="eastAsia" w:cs="Times New Roman"/>
                <w:color w:val="000000" w:themeColor="text1"/>
                <w:sz w:val="24"/>
                <w:lang w:val="en-US" w:eastAsia="zh-CN"/>
                <w14:textFill>
                  <w14:solidFill>
                    <w14:schemeClr w14:val="tx1"/>
                  </w14:solidFill>
                </w14:textFill>
              </w:rPr>
              <w:t>周长</w:t>
            </w:r>
            <w:r>
              <w:rPr>
                <w:rFonts w:hint="default" w:ascii="Times New Roman" w:hAnsi="Times New Roman" w:cs="Times New Roman"/>
                <w:color w:val="000000" w:themeColor="text1"/>
                <w:sz w:val="24"/>
                <w14:textFill>
                  <w14:solidFill>
                    <w14:schemeClr w14:val="tx1"/>
                  </w14:solidFill>
                </w14:textFill>
              </w:rPr>
              <w:t>，m；</w:t>
            </w:r>
          </w:p>
          <w:p w14:paraId="711FF33D">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污染源至罩口距离，m；</w:t>
            </w:r>
          </w:p>
          <w:p w14:paraId="5B0E3A94">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eastAsia" w:ascii="Times New Roman" w:hAnsi="Times New Roman" w:cs="Times New Roman"/>
                <w:color w:val="000000" w:themeColor="text1"/>
                <w:spacing w:val="-1"/>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Vx</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控制风速（取0.</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m/s）</w:t>
            </w:r>
          </w:p>
          <w:p w14:paraId="396CF6EF">
            <w:pPr>
              <w:pStyle w:val="56"/>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color w:val="000000" w:themeColor="text1"/>
                <w:sz w:val="24"/>
                <w14:textFill>
                  <w14:solidFill>
                    <w14:schemeClr w14:val="tx1"/>
                  </w14:solidFill>
                </w14:textFill>
              </w:rPr>
            </w:pPr>
            <w:r>
              <w:rPr>
                <w:rFonts w:hint="eastAsia" w:ascii="Times New Roman" w:hAnsi="Times New Roman" w:cs="Times New Roman"/>
                <w:color w:val="000000" w:themeColor="text1"/>
                <w:spacing w:val="-1"/>
                <w:lang w:val="en-US" w:eastAsia="zh-CN"/>
                <w14:textFill>
                  <w14:solidFill>
                    <w14:schemeClr w14:val="tx1"/>
                  </w14:solidFill>
                </w14:textFill>
              </w:rPr>
              <w:t>本项目台锯和雕刻机集气罩罩口规格为</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0.6m</w:t>
            </w:r>
            <w:r>
              <w:rPr>
                <w:rFonts w:hint="default" w:ascii="Times New Roman" w:hAnsi="Times New Roman" w:cs="Times New Roman"/>
                <w:b w:val="0"/>
                <w:color w:val="000000" w:themeColor="text1"/>
                <w:sz w:val="24"/>
                <w:szCs w:val="24"/>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0.4m</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），与污染源距离为0.4m，</w:t>
            </w:r>
            <w:r>
              <w:rPr>
                <w:rFonts w:hint="eastAsia" w:ascii="Times New Roman" w:hAnsi="Times New Roman" w:cs="Times New Roman"/>
                <w:color w:val="000000" w:themeColor="text1"/>
                <w:spacing w:val="-1"/>
                <w:lang w:val="en-US" w:eastAsia="zh-CN"/>
                <w14:textFill>
                  <w14:solidFill>
                    <w14:schemeClr w14:val="tx1"/>
                  </w14:solidFill>
                </w14:textFill>
              </w:rPr>
              <w:t>计算得集气罩风量为2419.2</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本项目台锯和雕刻机配置的集气罩风量为2600</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，满足设计风量需求。</w:t>
            </w:r>
          </w:p>
          <w:p w14:paraId="4B874B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③抛丸粉尘</w:t>
            </w:r>
          </w:p>
          <w:p w14:paraId="38BABB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碳钢环保设备</w:t>
            </w:r>
            <w:r>
              <w:rPr>
                <w:rFonts w:hint="eastAsia"/>
                <w:color w:val="000000" w:themeColor="text1"/>
                <w:sz w:val="24"/>
                <w14:textFill>
                  <w14:solidFill>
                    <w14:schemeClr w14:val="tx1"/>
                  </w14:solidFill>
                </w14:textFill>
              </w:rPr>
              <w:t>抛丸过程会产生</w:t>
            </w:r>
            <w:r>
              <w:rPr>
                <w:rFonts w:hint="eastAsia"/>
                <w:color w:val="000000" w:themeColor="text1"/>
                <w:sz w:val="24"/>
                <w:lang w:val="en-US" w:eastAsia="zh-CN"/>
                <w14:textFill>
                  <w14:solidFill>
                    <w14:schemeClr w14:val="tx1"/>
                  </w14:solidFill>
                </w14:textFill>
              </w:rPr>
              <w:t>颗粒物</w:t>
            </w:r>
            <w:r>
              <w:rPr>
                <w:rFonts w:hint="eastAsia"/>
                <w:color w:val="000000" w:themeColor="text1"/>
                <w:sz w:val="24"/>
                <w14:textFill>
                  <w14:solidFill>
                    <w14:schemeClr w14:val="tx1"/>
                  </w14:solidFill>
                </w14:textFill>
              </w:rPr>
              <w:t>，颗粒物产生系数参照《排放源统计调查产排污核算方法和系数手册》中机械行业35专用设备制造业系数手册06预处理</w:t>
            </w:r>
            <w:r>
              <w:rPr>
                <w:rFonts w:hint="eastAsia"/>
                <w:color w:val="000000" w:themeColor="text1"/>
                <w:sz w:val="24"/>
                <w:szCs w:val="24"/>
                <w:lang w:eastAsia="zh-CN"/>
                <w14:textFill>
                  <w14:solidFill>
                    <w14:schemeClr w14:val="tx1"/>
                  </w14:solidFill>
                </w14:textFill>
              </w:rPr>
              <w:t>（抛丸、喷砂、打磨、滚筒）</w:t>
            </w:r>
            <w:r>
              <w:rPr>
                <w:rFonts w:hint="eastAsia"/>
                <w:color w:val="000000" w:themeColor="text1"/>
                <w:sz w:val="24"/>
                <w14:textFill>
                  <w14:solidFill>
                    <w14:schemeClr w14:val="tx1"/>
                  </w14:solidFill>
                </w14:textFill>
              </w:rPr>
              <w:t>颗粒物产生系数计算，抛丸的颗粒物产生系数为2.19千克/吨-原料。经计算抛丸粉尘产生量为</w:t>
            </w:r>
            <w:r>
              <w:rPr>
                <w:rFonts w:hint="eastAsia"/>
                <w:color w:val="000000" w:themeColor="text1"/>
                <w:sz w:val="24"/>
                <w:lang w:val="en-US" w:eastAsia="zh-CN"/>
                <w14:textFill>
                  <w14:solidFill>
                    <w14:schemeClr w14:val="tx1"/>
                  </w14:solidFill>
                </w14:textFill>
              </w:rPr>
              <w:t>0.066</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本项目单台抛丸机通风量为2000m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/h，抛丸机密闭工作，产生的粉尘经抛丸机管道通过袋式除尘系统处理后经DA002排放，管道收集效率取95%。</w:t>
            </w:r>
          </w:p>
          <w:p w14:paraId="45ADC7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④修整粉尘</w:t>
            </w:r>
          </w:p>
          <w:p w14:paraId="5D333334">
            <w:pPr>
              <w:pStyle w:val="19"/>
              <w:keepNext w:val="0"/>
              <w:keepLines w:val="0"/>
              <w:pageBreakBefore w:val="0"/>
              <w:widowControl w:val="0"/>
              <w:kinsoku/>
              <w:wordWrap/>
              <w:overflowPunct/>
              <w:topLinePunct w:val="0"/>
              <w:bidi w:val="0"/>
              <w:snapToGrid/>
              <w:spacing w:line="360" w:lineRule="auto"/>
              <w:ind w:firstLine="480"/>
              <w:textAlignment w:val="auto"/>
              <w:rPr>
                <w:rFonts w:hint="eastAsia" w:ascii="Times New Roman" w:hAnsi="Times New Roman"/>
                <w:b w:val="0"/>
                <w:color w:val="000000" w:themeColor="text1"/>
                <w:sz w:val="24"/>
                <w14:textFill>
                  <w14:solidFill>
                    <w14:schemeClr w14:val="tx1"/>
                  </w14:solidFill>
                </w14:textFill>
              </w:rPr>
            </w:pPr>
            <w:r>
              <w:rPr>
                <w:rFonts w:hint="eastAsia" w:ascii="Times New Roman" w:hAnsi="Times New Roman"/>
                <w:b w:val="0"/>
                <w:color w:val="000000" w:themeColor="text1"/>
                <w:sz w:val="24"/>
                <w14:textFill>
                  <w14:solidFill>
                    <w14:schemeClr w14:val="tx1"/>
                  </w14:solidFill>
                </w14:textFill>
              </w:rPr>
              <w:t>项目</w:t>
            </w:r>
            <w:r>
              <w:rPr>
                <w:rFonts w:hint="eastAsia" w:ascii="Times New Roman" w:hAnsi="Times New Roman"/>
                <w:b w:val="0"/>
                <w:color w:val="000000" w:themeColor="text1"/>
                <w:sz w:val="24"/>
                <w:lang w:val="en-US" w:eastAsia="zh-CN"/>
                <w14:textFill>
                  <w14:solidFill>
                    <w14:schemeClr w14:val="tx1"/>
                  </w14:solidFill>
                </w14:textFill>
              </w:rPr>
              <w:t>玻璃钢环保设备修整</w:t>
            </w:r>
            <w:r>
              <w:rPr>
                <w:rFonts w:hint="eastAsia" w:ascii="Times New Roman" w:hAnsi="Times New Roman"/>
                <w:b w:val="0"/>
                <w:color w:val="000000" w:themeColor="text1"/>
                <w:sz w:val="24"/>
                <w14:textFill>
                  <w14:solidFill>
                    <w14:schemeClr w14:val="tx1"/>
                  </w14:solidFill>
                </w14:textFill>
              </w:rPr>
              <w:t>过程会产生</w:t>
            </w:r>
            <w:r>
              <w:rPr>
                <w:rFonts w:hint="eastAsia" w:ascii="Times New Roman" w:hAnsi="Times New Roman"/>
                <w:b w:val="0"/>
                <w:color w:val="000000" w:themeColor="text1"/>
                <w:sz w:val="24"/>
                <w:lang w:val="en-US" w:eastAsia="zh-CN"/>
                <w14:textFill>
                  <w14:solidFill>
                    <w14:schemeClr w14:val="tx1"/>
                  </w14:solidFill>
                </w14:textFill>
              </w:rPr>
              <w:t>颗粒物</w:t>
            </w:r>
            <w:r>
              <w:rPr>
                <w:rFonts w:hint="eastAsia" w:ascii="Times New Roman" w:hAnsi="Times New Roman"/>
                <w:b w:val="0"/>
                <w:color w:val="000000" w:themeColor="text1"/>
                <w:sz w:val="24"/>
                <w14:textFill>
                  <w14:solidFill>
                    <w14:schemeClr w14:val="tx1"/>
                  </w14:solidFill>
                </w14:textFill>
              </w:rPr>
              <w:t>，颗粒物产生系数参照《排放源统计调查产排污核算方法和系数手册》中玻璃纤维增强塑料制品制造行业系数手册</w:t>
            </w:r>
            <w:r>
              <w:rPr>
                <w:rFonts w:hint="eastAsia" w:ascii="Times New Roman" w:hAnsi="Times New Roman"/>
                <w:b w:val="0"/>
                <w:color w:val="000000" w:themeColor="text1"/>
                <w:sz w:val="24"/>
                <w:lang w:val="en-US" w:eastAsia="zh-CN"/>
                <w14:textFill>
                  <w14:solidFill>
                    <w14:schemeClr w14:val="tx1"/>
                  </w14:solidFill>
                </w14:textFill>
              </w:rPr>
              <w:t>切割成型（手糊）</w:t>
            </w:r>
            <w:r>
              <w:rPr>
                <w:rFonts w:hint="eastAsia" w:ascii="Times New Roman" w:hAnsi="Times New Roman"/>
                <w:b w:val="0"/>
                <w:color w:val="000000" w:themeColor="text1"/>
                <w:sz w:val="24"/>
                <w14:textFill>
                  <w14:solidFill>
                    <w14:schemeClr w14:val="tx1"/>
                  </w14:solidFill>
                </w14:textFill>
              </w:rPr>
              <w:t>颗粒物产生系数计算，颗粒物产生系数为</w:t>
            </w:r>
            <w:r>
              <w:rPr>
                <w:rFonts w:hint="eastAsia" w:ascii="Times New Roman" w:hAnsi="Times New Roman"/>
                <w:b w:val="0"/>
                <w:color w:val="000000" w:themeColor="text1"/>
                <w:sz w:val="24"/>
                <w:lang w:val="en-US" w:eastAsia="zh-CN"/>
                <w14:textFill>
                  <w14:solidFill>
                    <w14:schemeClr w14:val="tx1"/>
                  </w14:solidFill>
                </w14:textFill>
              </w:rPr>
              <w:t>1.7</w:t>
            </w:r>
            <w:r>
              <w:rPr>
                <w:rFonts w:hint="eastAsia" w:ascii="Times New Roman" w:hAnsi="Times New Roman"/>
                <w:b w:val="0"/>
                <w:color w:val="000000" w:themeColor="text1"/>
                <w:sz w:val="24"/>
                <w14:textFill>
                  <w14:solidFill>
                    <w14:schemeClr w14:val="tx1"/>
                  </w14:solidFill>
                </w14:textFill>
              </w:rPr>
              <w:t>千克/吨-</w:t>
            </w:r>
            <w:r>
              <w:rPr>
                <w:rFonts w:hint="eastAsia" w:ascii="Times New Roman" w:hAnsi="Times New Roman"/>
                <w:b w:val="0"/>
                <w:color w:val="000000" w:themeColor="text1"/>
                <w:sz w:val="24"/>
                <w:lang w:val="en-US" w:eastAsia="zh-CN"/>
                <w14:textFill>
                  <w14:solidFill>
                    <w14:schemeClr w14:val="tx1"/>
                  </w14:solidFill>
                </w14:textFill>
              </w:rPr>
              <w:t>产品</w:t>
            </w:r>
            <w:r>
              <w:rPr>
                <w:rFonts w:hint="eastAsia" w:ascii="Times New Roman" w:hAnsi="Times New Roman"/>
                <w:b w:val="0"/>
                <w:color w:val="000000" w:themeColor="text1"/>
                <w:sz w:val="24"/>
                <w14:textFill>
                  <w14:solidFill>
                    <w14:schemeClr w14:val="tx1"/>
                  </w14:solidFill>
                </w14:textFill>
              </w:rPr>
              <w:t>。</w:t>
            </w:r>
            <w:r>
              <w:rPr>
                <w:rFonts w:hint="eastAsia" w:ascii="Times New Roman" w:hAnsi="Times New Roman"/>
                <w:b w:val="0"/>
                <w:color w:val="000000" w:themeColor="text1"/>
                <w:sz w:val="24"/>
                <w:lang w:val="en-US" w:eastAsia="zh-CN"/>
                <w14:textFill>
                  <w14:solidFill>
                    <w14:schemeClr w14:val="tx1"/>
                  </w14:solidFill>
                </w14:textFill>
              </w:rPr>
              <w:t>玻璃钢产品所消耗原料量约46t/a，</w:t>
            </w:r>
            <w:r>
              <w:rPr>
                <w:rFonts w:hint="eastAsia" w:ascii="Times New Roman" w:hAnsi="Times New Roman"/>
                <w:b w:val="0"/>
                <w:color w:val="000000" w:themeColor="text1"/>
                <w:sz w:val="24"/>
                <w14:textFill>
                  <w14:solidFill>
                    <w14:schemeClr w14:val="tx1"/>
                  </w14:solidFill>
                </w14:textFill>
              </w:rPr>
              <w:t>经计算</w:t>
            </w:r>
            <w:r>
              <w:rPr>
                <w:rFonts w:hint="eastAsia" w:ascii="Times New Roman" w:hAnsi="Times New Roman"/>
                <w:b w:val="0"/>
                <w:color w:val="000000" w:themeColor="text1"/>
                <w:sz w:val="24"/>
                <w:lang w:val="en-US" w:eastAsia="zh-CN"/>
                <w14:textFill>
                  <w14:solidFill>
                    <w14:schemeClr w14:val="tx1"/>
                  </w14:solidFill>
                </w14:textFill>
              </w:rPr>
              <w:t>修整</w:t>
            </w:r>
            <w:r>
              <w:rPr>
                <w:rFonts w:hint="eastAsia" w:ascii="Times New Roman" w:hAnsi="Times New Roman"/>
                <w:b w:val="0"/>
                <w:color w:val="000000" w:themeColor="text1"/>
                <w:sz w:val="24"/>
                <w14:textFill>
                  <w14:solidFill>
                    <w14:schemeClr w14:val="tx1"/>
                  </w14:solidFill>
                </w14:textFill>
              </w:rPr>
              <w:t>粉尘产生量为</w:t>
            </w:r>
            <w:r>
              <w:rPr>
                <w:rFonts w:hint="eastAsia" w:ascii="Times New Roman" w:hAnsi="Times New Roman"/>
                <w:b w:val="0"/>
                <w:color w:val="000000" w:themeColor="text1"/>
                <w:sz w:val="24"/>
                <w:lang w:val="en-US" w:eastAsia="zh-CN"/>
                <w14:textFill>
                  <w14:solidFill>
                    <w14:schemeClr w14:val="tx1"/>
                  </w14:solidFill>
                </w14:textFill>
              </w:rPr>
              <w:t>0.078</w:t>
            </w:r>
            <w:r>
              <w:rPr>
                <w:rFonts w:hint="eastAsia" w:ascii="Times New Roman" w:hAnsi="Times New Roman"/>
                <w:b w:val="0"/>
                <w:color w:val="000000" w:themeColor="text1"/>
                <w:sz w:val="24"/>
                <w14:textFill>
                  <w14:solidFill>
                    <w14:schemeClr w14:val="tx1"/>
                  </w14:solidFill>
                </w14:textFill>
              </w:rPr>
              <w:t>t/a。</w:t>
            </w:r>
          </w:p>
          <w:p w14:paraId="521BC9C4">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修整工序</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产生的</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采用</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集气罩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布袋除尘器</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处理+15m高排气筒DA00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2排放</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，收集效率为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90</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%，处理效率为9</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%，工作时长为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198</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0h/a，则有组织</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颗粒物</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产生量为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0.07</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t/a，产生速率为</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0.035</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kg/h，无组织排放量为0.0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08</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t/a，排放速率为0.0</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04</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kg/h；</w:t>
            </w:r>
          </w:p>
          <w:p w14:paraId="306C8F16">
            <w:pPr>
              <w:pStyle w:val="19"/>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本项目</w:t>
            </w:r>
            <w:r>
              <w:rPr>
                <w:rFonts w:hint="eastAsia" w:ascii="Times New Roman" w:hAnsi="Times New Roman" w:cs="Times New Roman"/>
                <w:b w:val="0"/>
                <w:color w:val="000000" w:themeColor="text1"/>
                <w:lang w:val="en-US" w:eastAsia="zh-CN"/>
                <w14:textFill>
                  <w14:solidFill>
                    <w14:schemeClr w14:val="tx1"/>
                  </w14:solidFill>
                </w14:textFill>
              </w:rPr>
              <w:t>2台切割机</w:t>
            </w:r>
            <w:r>
              <w:rPr>
                <w:rFonts w:hint="default" w:ascii="Times New Roman" w:hAnsi="Times New Roman" w:cs="Times New Roman"/>
                <w:b w:val="0"/>
                <w:color w:val="000000" w:themeColor="text1"/>
                <w14:textFill>
                  <w14:solidFill>
                    <w14:schemeClr w14:val="tx1"/>
                  </w14:solidFill>
                </w14:textFill>
              </w:rPr>
              <w:t>拟用</w:t>
            </w:r>
            <w:r>
              <w:rPr>
                <w:rFonts w:hint="eastAsia" w:ascii="Times New Roman" w:hAnsi="Times New Roman" w:cs="Times New Roman"/>
                <w:b w:val="0"/>
                <w:color w:val="000000" w:themeColor="text1"/>
                <w:lang w:eastAsia="zh-CN"/>
                <w14:textFill>
                  <w14:solidFill>
                    <w14:schemeClr w14:val="tx1"/>
                  </w14:solidFill>
                </w14:textFill>
              </w:rPr>
              <w:t>“</w:t>
            </w:r>
            <w:r>
              <w:rPr>
                <w:rFonts w:hint="default" w:ascii="Times New Roman" w:hAnsi="Times New Roman" w:cs="Times New Roman"/>
                <w:b w:val="0"/>
                <w:color w:val="000000" w:themeColor="text1"/>
                <w14:textFill>
                  <w14:solidFill>
                    <w14:schemeClr w14:val="tx1"/>
                  </w14:solidFill>
                </w14:textFill>
              </w:rPr>
              <w:t>集气罩</w:t>
            </w:r>
            <w:r>
              <w:rPr>
                <w:rFonts w:hint="eastAsia" w:ascii="Times New Roman" w:hAnsi="Times New Roman" w:cs="Times New Roman"/>
                <w:b w:val="0"/>
                <w:color w:val="000000" w:themeColor="text1"/>
                <w:lang w:eastAsia="zh-CN"/>
                <w14:textFill>
                  <w14:solidFill>
                    <w14:schemeClr w14:val="tx1"/>
                  </w14:solidFill>
                </w14:textFill>
              </w:rPr>
              <w:t>”</w:t>
            </w:r>
            <w:r>
              <w:rPr>
                <w:rFonts w:hint="eastAsia" w:ascii="Times New Roman" w:hAnsi="Times New Roman" w:cs="Times New Roman"/>
                <w:b w:val="0"/>
                <w:color w:val="000000" w:themeColor="text1"/>
                <w:lang w:val="en-US" w:eastAsia="zh-CN"/>
                <w14:textFill>
                  <w14:solidFill>
                    <w14:schemeClr w14:val="tx1"/>
                  </w14:solidFill>
                </w14:textFill>
              </w:rPr>
              <w:t>收集废气</w:t>
            </w:r>
            <w:r>
              <w:rPr>
                <w:rFonts w:hint="default" w:ascii="Times New Roman" w:hAnsi="Times New Roman" w:cs="Times New Roman"/>
                <w:b w:val="0"/>
                <w:color w:val="000000" w:themeColor="text1"/>
                <w14:textFill>
                  <w14:solidFill>
                    <w14:schemeClr w14:val="tx1"/>
                  </w14:solidFill>
                </w14:textFill>
              </w:rPr>
              <w:t>，根据《废气处理工程技术手册废气卷（2013年版）》中表17-8中排气量计算公式：</w:t>
            </w:r>
          </w:p>
          <w:p w14:paraId="333DB812">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w:t>
            </w:r>
            <w:r>
              <w:rPr>
                <w:rFonts w:hint="eastAsia" w:cs="Times New Roman"/>
                <w:color w:val="000000" w:themeColor="text1"/>
                <w:sz w:val="24"/>
                <w:lang w:val="en-US" w:eastAsia="zh-CN"/>
                <w14:textFill>
                  <w14:solidFill>
                    <w14:schemeClr w14:val="tx1"/>
                  </w14:solidFill>
                </w14:textFill>
              </w:rPr>
              <w:t>1.4pHVx</w:t>
            </w:r>
          </w:p>
          <w:p w14:paraId="38F4F4EA">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其中：Q</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排气量，m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/s；</w:t>
            </w:r>
          </w:p>
          <w:p w14:paraId="1AC7ECD5">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p</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罩口</w:t>
            </w:r>
            <w:r>
              <w:rPr>
                <w:rFonts w:hint="eastAsia" w:cs="Times New Roman"/>
                <w:color w:val="000000" w:themeColor="text1"/>
                <w:sz w:val="24"/>
                <w:lang w:val="en-US" w:eastAsia="zh-CN"/>
                <w14:textFill>
                  <w14:solidFill>
                    <w14:schemeClr w14:val="tx1"/>
                  </w14:solidFill>
                </w14:textFill>
              </w:rPr>
              <w:t>周长</w:t>
            </w:r>
            <w:r>
              <w:rPr>
                <w:rFonts w:hint="default" w:ascii="Times New Roman" w:hAnsi="Times New Roman" w:cs="Times New Roman"/>
                <w:color w:val="000000" w:themeColor="text1"/>
                <w:sz w:val="24"/>
                <w14:textFill>
                  <w14:solidFill>
                    <w14:schemeClr w14:val="tx1"/>
                  </w14:solidFill>
                </w14:textFill>
              </w:rPr>
              <w:t>，m；</w:t>
            </w:r>
          </w:p>
          <w:p w14:paraId="416BFC86">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污染源至罩口距离，m；</w:t>
            </w:r>
          </w:p>
          <w:p w14:paraId="2884EABF">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eastAsia" w:ascii="Times New Roman" w:hAnsi="Times New Roman" w:cs="Times New Roman"/>
                <w:color w:val="000000" w:themeColor="text1"/>
                <w:spacing w:val="-1"/>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Vx</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控制风速（取0.</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m/s）</w:t>
            </w:r>
          </w:p>
          <w:p w14:paraId="5C4BD693">
            <w:pPr>
              <w:pStyle w:val="56"/>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color w:val="000000" w:themeColor="text1"/>
                <w:sz w:val="24"/>
                <w14:textFill>
                  <w14:solidFill>
                    <w14:schemeClr w14:val="tx1"/>
                  </w14:solidFill>
                </w14:textFill>
              </w:rPr>
            </w:pPr>
            <w:r>
              <w:rPr>
                <w:rFonts w:hint="eastAsia" w:ascii="Times New Roman" w:hAnsi="Times New Roman" w:cs="Times New Roman"/>
                <w:color w:val="000000" w:themeColor="text1"/>
                <w:spacing w:val="-1"/>
                <w:lang w:val="en-US" w:eastAsia="zh-CN"/>
                <w14:textFill>
                  <w14:solidFill>
                    <w14:schemeClr w14:val="tx1"/>
                  </w14:solidFill>
                </w14:textFill>
              </w:rPr>
              <w:t>本项目切割机集气罩罩口规格为</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0.4m</w:t>
            </w:r>
            <w:r>
              <w:rPr>
                <w:rFonts w:hint="default" w:ascii="Times New Roman" w:hAnsi="Times New Roman" w:cs="Times New Roman"/>
                <w:b w:val="0"/>
                <w:color w:val="000000" w:themeColor="text1"/>
                <w:sz w:val="24"/>
                <w:szCs w:val="24"/>
                <w14:textFill>
                  <w14:solidFill>
                    <w14:schemeClr w14:val="tx1"/>
                  </w14:solidFill>
                </w14:textFill>
              </w:rPr>
              <w:t>*</w:t>
            </w:r>
            <w:r>
              <w:rPr>
                <w:rFonts w:hint="eastAsia" w:ascii="Times New Roman" w:hAnsi="Times New Roman" w:cs="Times New Roman"/>
                <w:b w:val="0"/>
                <w:color w:val="000000" w:themeColor="text1"/>
                <w:sz w:val="24"/>
                <w:szCs w:val="24"/>
                <w:lang w:val="en-US" w:eastAsia="zh-CN"/>
                <w14:textFill>
                  <w14:solidFill>
                    <w14:schemeClr w14:val="tx1"/>
                  </w14:solidFill>
                </w14:textFill>
              </w:rPr>
              <w:t>0.3m</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），与污染源距离为0.4m，年运行时间为1980h，</w:t>
            </w:r>
            <w:r>
              <w:rPr>
                <w:rFonts w:hint="eastAsia" w:ascii="Times New Roman" w:hAnsi="Times New Roman" w:cs="Times New Roman"/>
                <w:color w:val="000000" w:themeColor="text1"/>
                <w:spacing w:val="-1"/>
                <w:lang w:val="en-US" w:eastAsia="zh-CN"/>
                <w14:textFill>
                  <w14:solidFill>
                    <w14:schemeClr w14:val="tx1"/>
                  </w14:solidFill>
                </w14:textFill>
              </w:rPr>
              <w:t>计算得集气罩风量为1693.44</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本项目切割设备配置的集气罩风量为1800</w:t>
            </w:r>
            <w:r>
              <w:rPr>
                <w:rFonts w:hint="eastAsia" w:ascii="Times New Roman" w:hAnsi="Times New Roman"/>
                <w:color w:val="000000" w:themeColor="text1"/>
                <w:spacing w:val="3"/>
                <w:lang w:eastAsia="zh-CN"/>
                <w14:textFill>
                  <w14:solidFill>
                    <w14:schemeClr w14:val="tx1"/>
                  </w14:solidFill>
                </w14:textFill>
              </w:rPr>
              <w:t>m</w:t>
            </w:r>
            <w:r>
              <w:rPr>
                <w:rFonts w:hint="eastAsia" w:ascii="Times New Roman" w:hAnsi="Times New Roman"/>
                <w:color w:val="000000" w:themeColor="text1"/>
                <w:spacing w:val="3"/>
                <w:vertAlign w:val="superscript"/>
                <w:lang w:eastAsia="zh-CN"/>
                <w14:textFill>
                  <w14:solidFill>
                    <w14:schemeClr w14:val="tx1"/>
                  </w14:solidFill>
                </w14:textFill>
              </w:rPr>
              <w:t>3</w:t>
            </w:r>
            <w:r>
              <w:rPr>
                <w:rFonts w:hint="eastAsia" w:ascii="Times New Roman" w:hAnsi="Times New Roman"/>
                <w:color w:val="000000" w:themeColor="text1"/>
                <w:spacing w:val="3"/>
                <w:lang w:eastAsia="zh-CN"/>
                <w14:textFill>
                  <w14:solidFill>
                    <w14:schemeClr w14:val="tx1"/>
                  </w14:solidFill>
                </w14:textFill>
              </w:rPr>
              <w:t>/h</w:t>
            </w:r>
            <w:r>
              <w:rPr>
                <w:rFonts w:hint="eastAsia" w:ascii="Times New Roman" w:hAnsi="Times New Roman" w:cs="Times New Roman"/>
                <w:color w:val="000000" w:themeColor="text1"/>
                <w:spacing w:val="-1"/>
                <w:lang w:val="en-US" w:eastAsia="zh-CN"/>
                <w14:textFill>
                  <w14:solidFill>
                    <w14:schemeClr w14:val="tx1"/>
                  </w14:solidFill>
                </w14:textFill>
              </w:rPr>
              <w:t>，满足设计风量需求。</w:t>
            </w:r>
          </w:p>
          <w:p w14:paraId="459B1BAC">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焊接烟尘</w:t>
            </w:r>
          </w:p>
          <w:p w14:paraId="4248370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lang w:val="en-US" w:eastAsia="zh-CN"/>
                <w14:textFill>
                  <w14:solidFill>
                    <w14:schemeClr w14:val="tx1"/>
                  </w14:solidFill>
                </w14:textFill>
              </w:rPr>
            </w:pPr>
            <w:r>
              <w:rPr>
                <w:rFonts w:hint="eastAsia" w:ascii="Times New Roman" w:hAnsi="Times New Roman"/>
                <w:b w:val="0"/>
                <w:bCs/>
                <w:color w:val="000000" w:themeColor="text1"/>
                <w:sz w:val="24"/>
                <w14:textFill>
                  <w14:solidFill>
                    <w14:schemeClr w14:val="tx1"/>
                  </w14:solidFill>
                </w14:textFill>
              </w:rPr>
              <w:t>本项目机械下料后的</w:t>
            </w:r>
            <w:r>
              <w:rPr>
                <w:rFonts w:hint="eastAsia" w:ascii="Times New Roman" w:hAnsi="Times New Roman"/>
                <w:b w:val="0"/>
                <w:bCs/>
                <w:color w:val="000000" w:themeColor="text1"/>
                <w:sz w:val="24"/>
                <w:lang w:val="en-US" w:eastAsia="zh-CN"/>
                <w14:textFill>
                  <w14:solidFill>
                    <w14:schemeClr w14:val="tx1"/>
                  </w14:solidFill>
                </w14:textFill>
              </w:rPr>
              <w:t>钢板</w:t>
            </w:r>
            <w:r>
              <w:rPr>
                <w:rFonts w:hint="eastAsia" w:ascii="Times New Roman" w:hAnsi="Times New Roman"/>
                <w:b w:val="0"/>
                <w:bCs/>
                <w:color w:val="000000" w:themeColor="text1"/>
                <w:sz w:val="24"/>
                <w14:textFill>
                  <w14:solidFill>
                    <w14:schemeClr w14:val="tx1"/>
                  </w14:solidFill>
                </w14:textFill>
              </w:rPr>
              <w:t>需要进行进一步焊接，此过程会产生焊接烟尘，本项目年用</w:t>
            </w:r>
            <w:r>
              <w:rPr>
                <w:rFonts w:hint="eastAsia" w:ascii="Times New Roman" w:hAnsi="Times New Roman"/>
                <w:b w:val="0"/>
                <w:bCs/>
                <w:color w:val="000000" w:themeColor="text1"/>
                <w:sz w:val="24"/>
                <w:lang w:val="en-US" w:eastAsia="zh-CN"/>
                <w14:textFill>
                  <w14:solidFill>
                    <w14:schemeClr w14:val="tx1"/>
                  </w14:solidFill>
                </w14:textFill>
              </w:rPr>
              <w:t>焊材</w:t>
            </w:r>
            <w:r>
              <w:rPr>
                <w:rFonts w:hint="eastAsia"/>
                <w:b w:val="0"/>
                <w:bCs/>
                <w:color w:val="000000" w:themeColor="text1"/>
                <w:sz w:val="24"/>
                <w:lang w:val="en-US" w:eastAsia="zh-CN"/>
                <w14:textFill>
                  <w14:solidFill>
                    <w14:schemeClr w14:val="tx1"/>
                  </w14:solidFill>
                </w14:textFill>
              </w:rPr>
              <w:t>0.4</w:t>
            </w:r>
            <w:r>
              <w:rPr>
                <w:rFonts w:hint="eastAsia" w:ascii="Times New Roman" w:hAnsi="Times New Roman"/>
                <w:b w:val="0"/>
                <w:bCs/>
                <w:color w:val="000000" w:themeColor="text1"/>
                <w:sz w:val="24"/>
                <w14:textFill>
                  <w14:solidFill>
                    <w14:schemeClr w14:val="tx1"/>
                  </w14:solidFill>
                </w14:textFill>
              </w:rPr>
              <w:t>t/a，</w:t>
            </w:r>
            <w:r>
              <w:rPr>
                <w:rFonts w:hint="eastAsia"/>
                <w:b w:val="0"/>
                <w:bCs/>
                <w:color w:val="000000" w:themeColor="text1"/>
                <w:sz w:val="24"/>
                <w:lang w:val="en-US" w:eastAsia="zh-CN"/>
                <w14:textFill>
                  <w14:solidFill>
                    <w14:schemeClr w14:val="tx1"/>
                  </w14:solidFill>
                </w14:textFill>
              </w:rPr>
              <w:t>二氧化碳气体保护焊机、氩弧焊机</w:t>
            </w:r>
            <w:r>
              <w:rPr>
                <w:rFonts w:hint="eastAsia" w:ascii="Times New Roman" w:hAnsi="Times New Roman"/>
                <w:b w:val="0"/>
                <w:bCs/>
                <w:color w:val="000000" w:themeColor="text1"/>
                <w:sz w:val="24"/>
                <w14:textFill>
                  <w14:solidFill>
                    <w14:schemeClr w14:val="tx1"/>
                  </w14:solidFill>
                </w14:textFill>
              </w:rPr>
              <w:t>颗粒物产生系数参照《排放源统计调查产排污核算方法和系数手册》中机械行业35专用设备制造业系数手册09焊接颗粒物产生系数计算，二氧化碳保护焊、埋弧焊、氩弧焊</w:t>
            </w:r>
            <w:r>
              <w:rPr>
                <w:rFonts w:hint="eastAsia"/>
                <w:b w:val="0"/>
                <w:bCs/>
                <w:color w:val="000000" w:themeColor="text1"/>
                <w:sz w:val="24"/>
                <w:lang w:eastAsia="zh-CN"/>
                <w14:textFill>
                  <w14:solidFill>
                    <w14:schemeClr w14:val="tx1"/>
                  </w14:solidFill>
                </w14:textFill>
              </w:rPr>
              <w:t>（</w:t>
            </w:r>
            <w:r>
              <w:rPr>
                <w:rFonts w:hint="eastAsia"/>
                <w:b w:val="0"/>
                <w:bCs/>
                <w:color w:val="000000" w:themeColor="text1"/>
                <w:sz w:val="24"/>
                <w:lang w:val="en-US" w:eastAsia="zh-CN"/>
                <w14:textFill>
                  <w14:solidFill>
                    <w14:schemeClr w14:val="tx1"/>
                  </w14:solidFill>
                </w14:textFill>
              </w:rPr>
              <w:t>实心焊丝</w:t>
            </w:r>
            <w:r>
              <w:rPr>
                <w:rFonts w:hint="eastAsia"/>
                <w:b w:val="0"/>
                <w:bCs/>
                <w:color w:val="000000" w:themeColor="text1"/>
                <w:sz w:val="24"/>
                <w:lang w:eastAsia="zh-CN"/>
                <w14:textFill>
                  <w14:solidFill>
                    <w14:schemeClr w14:val="tx1"/>
                  </w14:solidFill>
                </w14:textFill>
              </w:rPr>
              <w:t>）</w:t>
            </w:r>
            <w:r>
              <w:rPr>
                <w:rFonts w:hint="eastAsia"/>
                <w:b w:val="0"/>
                <w:bCs/>
                <w:color w:val="000000" w:themeColor="text1"/>
                <w:sz w:val="24"/>
                <w:lang w:val="en-US" w:eastAsia="zh-CN"/>
                <w14:textFill>
                  <w14:solidFill>
                    <w14:schemeClr w14:val="tx1"/>
                  </w14:solidFill>
                </w14:textFill>
              </w:rPr>
              <w:t>颗粒物</w:t>
            </w:r>
            <w:r>
              <w:rPr>
                <w:rFonts w:hint="eastAsia" w:ascii="Times New Roman" w:hAnsi="Times New Roman"/>
                <w:b w:val="0"/>
                <w:bCs/>
                <w:color w:val="000000" w:themeColor="text1"/>
                <w:sz w:val="24"/>
                <w14:textFill>
                  <w14:solidFill>
                    <w14:schemeClr w14:val="tx1"/>
                  </w14:solidFill>
                </w14:textFill>
              </w:rPr>
              <w:t>产生系数为</w:t>
            </w:r>
            <w:r>
              <w:rPr>
                <w:rFonts w:hint="eastAsia" w:ascii="Times New Roman" w:hAnsi="Times New Roman"/>
                <w:b w:val="0"/>
                <w:bCs/>
                <w:color w:val="000000" w:themeColor="text1"/>
                <w:sz w:val="24"/>
                <w:lang w:val="en-US" w:eastAsia="zh-CN"/>
                <w14:textFill>
                  <w14:solidFill>
                    <w14:schemeClr w14:val="tx1"/>
                  </w14:solidFill>
                </w14:textFill>
              </w:rPr>
              <w:t>9.19</w:t>
            </w:r>
            <w:r>
              <w:rPr>
                <w:rFonts w:hint="eastAsia" w:ascii="Times New Roman" w:hAnsi="Times New Roman"/>
                <w:b w:val="0"/>
                <w:bCs/>
                <w:color w:val="000000" w:themeColor="text1"/>
                <w:sz w:val="24"/>
                <w14:textFill>
                  <w14:solidFill>
                    <w14:schemeClr w14:val="tx1"/>
                  </w14:solidFill>
                </w14:textFill>
              </w:rPr>
              <w:t>千克/吨-原料，</w:t>
            </w:r>
            <w:r>
              <w:rPr>
                <w:rFonts w:hint="eastAsia"/>
                <w:b w:val="0"/>
                <w:bCs/>
                <w:color w:val="000000" w:themeColor="text1"/>
                <w:sz w:val="24"/>
                <w:lang w:val="en-US" w:eastAsia="zh-CN"/>
                <w14:textFill>
                  <w14:solidFill>
                    <w14:schemeClr w14:val="tx1"/>
                  </w14:solidFill>
                </w14:textFill>
              </w:rPr>
              <w:t>实心焊丝用量为0.2t/a，</w:t>
            </w:r>
            <w:r>
              <w:rPr>
                <w:rFonts w:hint="eastAsia" w:ascii="Times New Roman" w:hAnsi="Times New Roman"/>
                <w:b w:val="0"/>
                <w:bCs/>
                <w:color w:val="000000" w:themeColor="text1"/>
                <w:sz w:val="24"/>
                <w14:textFill>
                  <w14:solidFill>
                    <w14:schemeClr w14:val="tx1"/>
                  </w14:solidFill>
                </w14:textFill>
              </w:rPr>
              <w:t>经计算颗粒物产生量为</w:t>
            </w:r>
            <w:r>
              <w:rPr>
                <w:rFonts w:hint="eastAsia"/>
                <w:b w:val="0"/>
                <w:bCs/>
                <w:color w:val="000000" w:themeColor="text1"/>
                <w:sz w:val="24"/>
                <w:lang w:val="en-US" w:eastAsia="zh-CN"/>
                <w14:textFill>
                  <w14:solidFill>
                    <w14:schemeClr w14:val="tx1"/>
                  </w14:solidFill>
                </w14:textFill>
              </w:rPr>
              <w:t>0.002</w:t>
            </w:r>
            <w:r>
              <w:rPr>
                <w:rFonts w:hint="eastAsia" w:ascii="Times New Roman" w:hAnsi="Times New Roman"/>
                <w:b w:val="0"/>
                <w:bCs/>
                <w:color w:val="000000" w:themeColor="text1"/>
                <w:sz w:val="24"/>
                <w14:textFill>
                  <w14:solidFill>
                    <w14:schemeClr w14:val="tx1"/>
                  </w14:solidFill>
                </w14:textFill>
              </w:rPr>
              <w:t>t/a</w:t>
            </w:r>
            <w:r>
              <w:rPr>
                <w:rFonts w:hint="eastAsia"/>
                <w:b w:val="0"/>
                <w:bCs/>
                <w:color w:val="000000" w:themeColor="text1"/>
                <w:sz w:val="24"/>
                <w:lang w:eastAsia="zh-CN"/>
                <w14:textFill>
                  <w14:solidFill>
                    <w14:schemeClr w14:val="tx1"/>
                  </w14:solidFill>
                </w14:textFill>
              </w:rPr>
              <w:t>；</w:t>
            </w:r>
            <w:r>
              <w:rPr>
                <w:rFonts w:hint="eastAsia"/>
                <w:b w:val="0"/>
                <w:bCs/>
                <w:color w:val="000000" w:themeColor="text1"/>
                <w:sz w:val="24"/>
                <w:lang w:val="en-US" w:eastAsia="zh-CN"/>
                <w14:textFill>
                  <w14:solidFill>
                    <w14:schemeClr w14:val="tx1"/>
                  </w14:solidFill>
                </w14:textFill>
              </w:rPr>
              <w:t>电焊机、光纤激光焊机参考手工电弧焊颗粒物</w:t>
            </w:r>
            <w:r>
              <w:rPr>
                <w:rFonts w:hint="eastAsia" w:ascii="Times New Roman" w:hAnsi="Times New Roman"/>
                <w:b w:val="0"/>
                <w:bCs/>
                <w:color w:val="000000" w:themeColor="text1"/>
                <w:sz w:val="24"/>
                <w14:textFill>
                  <w14:solidFill>
                    <w14:schemeClr w14:val="tx1"/>
                  </w14:solidFill>
                </w14:textFill>
              </w:rPr>
              <w:t>产生系数为</w:t>
            </w:r>
            <w:r>
              <w:rPr>
                <w:rFonts w:hint="eastAsia"/>
                <w:b w:val="0"/>
                <w:bCs/>
                <w:color w:val="000000" w:themeColor="text1"/>
                <w:sz w:val="24"/>
                <w:lang w:val="en-US" w:eastAsia="zh-CN"/>
                <w14:textFill>
                  <w14:solidFill>
                    <w14:schemeClr w14:val="tx1"/>
                  </w14:solidFill>
                </w14:textFill>
              </w:rPr>
              <w:t>20.2</w:t>
            </w:r>
            <w:r>
              <w:rPr>
                <w:rFonts w:hint="eastAsia" w:ascii="Times New Roman" w:hAnsi="Times New Roman"/>
                <w:b w:val="0"/>
                <w:bCs/>
                <w:color w:val="000000" w:themeColor="text1"/>
                <w:sz w:val="24"/>
                <w14:textFill>
                  <w14:solidFill>
                    <w14:schemeClr w14:val="tx1"/>
                  </w14:solidFill>
                </w14:textFill>
              </w:rPr>
              <w:t>千克/吨-原料，</w:t>
            </w:r>
            <w:r>
              <w:rPr>
                <w:rFonts w:hint="eastAsia"/>
                <w:b w:val="0"/>
                <w:bCs/>
                <w:color w:val="000000" w:themeColor="text1"/>
                <w:sz w:val="24"/>
                <w:lang w:val="en-US" w:eastAsia="zh-CN"/>
                <w14:textFill>
                  <w14:solidFill>
                    <w14:schemeClr w14:val="tx1"/>
                  </w14:solidFill>
                </w14:textFill>
              </w:rPr>
              <w:t>焊丝用量为0.2t/a，</w:t>
            </w:r>
            <w:r>
              <w:rPr>
                <w:rFonts w:hint="eastAsia" w:ascii="Times New Roman" w:hAnsi="Times New Roman"/>
                <w:b w:val="0"/>
                <w:bCs/>
                <w:color w:val="000000" w:themeColor="text1"/>
                <w:sz w:val="24"/>
                <w14:textFill>
                  <w14:solidFill>
                    <w14:schemeClr w14:val="tx1"/>
                  </w14:solidFill>
                </w14:textFill>
              </w:rPr>
              <w:t>经计算颗粒物产生量为</w:t>
            </w:r>
            <w:r>
              <w:rPr>
                <w:rFonts w:hint="eastAsia"/>
                <w:b w:val="0"/>
                <w:bCs/>
                <w:color w:val="000000" w:themeColor="text1"/>
                <w:sz w:val="24"/>
                <w:lang w:val="en-US" w:eastAsia="zh-CN"/>
                <w14:textFill>
                  <w14:solidFill>
                    <w14:schemeClr w14:val="tx1"/>
                  </w14:solidFill>
                </w14:textFill>
              </w:rPr>
              <w:t>0.004</w:t>
            </w:r>
            <w:r>
              <w:rPr>
                <w:rFonts w:hint="eastAsia" w:ascii="Times New Roman" w:hAnsi="Times New Roman"/>
                <w:b w:val="0"/>
                <w:bCs/>
                <w:color w:val="000000" w:themeColor="text1"/>
                <w:sz w:val="24"/>
                <w14:textFill>
                  <w14:solidFill>
                    <w14:schemeClr w14:val="tx1"/>
                  </w14:solidFill>
                </w14:textFill>
              </w:rPr>
              <w:t>t/a。焊接烟尘采用移动式焊接烟尘净化器进行处理，收集效率为</w:t>
            </w:r>
            <w:r>
              <w:rPr>
                <w:rFonts w:hint="eastAsia"/>
                <w:b w:val="0"/>
                <w:bCs/>
                <w:color w:val="000000" w:themeColor="text1"/>
                <w:sz w:val="24"/>
                <w:lang w:val="en-US" w:eastAsia="zh-CN"/>
                <w14:textFill>
                  <w14:solidFill>
                    <w14:schemeClr w14:val="tx1"/>
                  </w14:solidFill>
                </w14:textFill>
              </w:rPr>
              <w:t>8</w:t>
            </w:r>
            <w:r>
              <w:rPr>
                <w:rFonts w:hint="eastAsia" w:ascii="Times New Roman" w:hAnsi="Times New Roman"/>
                <w:b w:val="0"/>
                <w:bCs/>
                <w:color w:val="000000" w:themeColor="text1"/>
                <w:sz w:val="24"/>
                <w14:textFill>
                  <w14:solidFill>
                    <w14:schemeClr w14:val="tx1"/>
                  </w14:solidFill>
                </w14:textFill>
              </w:rPr>
              <w:t>0%，处理效率95%，</w:t>
            </w:r>
            <w:r>
              <w:rPr>
                <w:rFonts w:hint="eastAsia"/>
                <w:b w:val="0"/>
                <w:bCs/>
                <w:color w:val="000000" w:themeColor="text1"/>
                <w:sz w:val="24"/>
                <w:lang w:val="en-US" w:eastAsia="zh-CN"/>
                <w14:textFill>
                  <w14:solidFill>
                    <w14:schemeClr w14:val="tx1"/>
                  </w14:solidFill>
                </w14:textFill>
              </w:rPr>
              <w:t>焊接时长为900h/a，</w:t>
            </w:r>
            <w:r>
              <w:rPr>
                <w:rFonts w:hint="eastAsia" w:ascii="Times New Roman" w:hAnsi="Times New Roman"/>
                <w:b w:val="0"/>
                <w:bCs/>
                <w:color w:val="000000" w:themeColor="text1"/>
                <w:sz w:val="24"/>
                <w14:textFill>
                  <w14:solidFill>
                    <w14:schemeClr w14:val="tx1"/>
                  </w14:solidFill>
                </w14:textFill>
              </w:rPr>
              <w:t>无组织排放量为</w:t>
            </w:r>
            <w:r>
              <w:rPr>
                <w:rFonts w:hint="eastAsia"/>
                <w:b w:val="0"/>
                <w:bCs/>
                <w:color w:val="000000" w:themeColor="text1"/>
                <w:sz w:val="24"/>
                <w:lang w:val="en-US" w:eastAsia="zh-CN"/>
                <w14:textFill>
                  <w14:solidFill>
                    <w14:schemeClr w14:val="tx1"/>
                  </w14:solidFill>
                </w14:textFill>
              </w:rPr>
              <w:t>0.0014</w:t>
            </w:r>
            <w:r>
              <w:rPr>
                <w:rFonts w:hint="eastAsia" w:ascii="Times New Roman" w:hAnsi="Times New Roman"/>
                <w:b w:val="0"/>
                <w:bCs/>
                <w:color w:val="000000" w:themeColor="text1"/>
                <w:sz w:val="24"/>
                <w14:textFill>
                  <w14:solidFill>
                    <w14:schemeClr w14:val="tx1"/>
                  </w14:solidFill>
                </w14:textFill>
              </w:rPr>
              <w:t>t/a，排放速率为0.0</w:t>
            </w:r>
            <w:r>
              <w:rPr>
                <w:rFonts w:hint="eastAsia"/>
                <w:b w:val="0"/>
                <w:bCs/>
                <w:color w:val="000000" w:themeColor="text1"/>
                <w:sz w:val="24"/>
                <w:lang w:val="en-US" w:eastAsia="zh-CN"/>
                <w14:textFill>
                  <w14:solidFill>
                    <w14:schemeClr w14:val="tx1"/>
                  </w14:solidFill>
                </w14:textFill>
              </w:rPr>
              <w:t>016</w:t>
            </w:r>
            <w:r>
              <w:rPr>
                <w:rFonts w:hint="eastAsia" w:ascii="Times New Roman" w:hAnsi="Times New Roman"/>
                <w:b w:val="0"/>
                <w:bCs/>
                <w:color w:val="000000" w:themeColor="text1"/>
                <w:sz w:val="24"/>
                <w14:textFill>
                  <w14:solidFill>
                    <w14:schemeClr w14:val="tx1"/>
                  </w14:solidFill>
                </w14:textFill>
              </w:rPr>
              <w:t>kg/h。</w:t>
            </w:r>
          </w:p>
          <w:p w14:paraId="25FA4B7C">
            <w:pPr>
              <w:pStyle w:val="19"/>
              <w:keepNext w:val="0"/>
              <w:keepLines w:val="0"/>
              <w:pageBreakBefore w:val="0"/>
              <w:widowControl w:val="0"/>
              <w:numPr>
                <w:ilvl w:val="0"/>
                <w:numId w:val="0"/>
              </w:numPr>
              <w:kinsoku/>
              <w:wordWrap/>
              <w:overflowPunct/>
              <w:topLinePunct w:val="0"/>
              <w:bidi w:val="0"/>
              <w:spacing w:line="360" w:lineRule="auto"/>
              <w:ind w:firstLine="480" w:firstLineChars="200"/>
              <w:jc w:val="both"/>
              <w:textAlignment w:val="auto"/>
              <w:rPr>
                <w:rFonts w:hint="default" w:ascii="Times New Roman" w:hAnsi="Times New Roman"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异味影响分析</w:t>
            </w:r>
          </w:p>
          <w:p w14:paraId="14554809">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不饱和聚酯树脂、乙烯基树脂、树脂胶衣等会产生有恶臭的气味等，但产生量较小。恶臭气体经收集采用二级活性炭吸附设备处理后高空排放，对周围环境影响较小。因此本项目废气对周围环境无明显的异味影响。</w:t>
            </w:r>
          </w:p>
          <w:p w14:paraId="12B8FEF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5</w:t>
            </w:r>
            <w:r>
              <w:rPr>
                <w:rFonts w:hint="eastAsia" w:cs="Times New Roman"/>
                <w:color w:val="000000" w:themeColor="text1"/>
                <w:sz w:val="24"/>
                <w:lang w:eastAsia="zh-CN"/>
                <w14:textFill>
                  <w14:solidFill>
                    <w14:schemeClr w14:val="tx1"/>
                  </w14:solidFill>
                </w14:textFill>
              </w:rPr>
              <w:t>）危废库废气</w:t>
            </w:r>
          </w:p>
          <w:p w14:paraId="4D2DD07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b/>
                <w:bCs/>
                <w:color w:val="000000" w:themeColor="text1"/>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项目危废库中暂存的废活性炭、</w:t>
            </w:r>
            <w:r>
              <w:rPr>
                <w:rFonts w:hint="eastAsia" w:cs="Times New Roman"/>
                <w:color w:val="000000" w:themeColor="text1"/>
                <w:sz w:val="24"/>
                <w:lang w:val="en-US" w:eastAsia="zh-CN"/>
                <w14:textFill>
                  <w14:solidFill>
                    <w14:schemeClr w14:val="tx1"/>
                  </w14:solidFill>
                </w14:textFill>
              </w:rPr>
              <w:t>废过滤棉、废包装桶、废润滑油、废液压油、废毛刷</w:t>
            </w:r>
            <w:r>
              <w:rPr>
                <w:rFonts w:hint="eastAsia" w:cs="Times New Roman"/>
                <w:color w:val="000000" w:themeColor="text1"/>
                <w:sz w:val="24"/>
                <w:lang w:eastAsia="zh-CN"/>
                <w14:textFill>
                  <w14:solidFill>
                    <w14:schemeClr w14:val="tx1"/>
                  </w14:solidFill>
                </w14:textFill>
              </w:rPr>
              <w:t>等可能会逸散微量有机废气，本项目暂存后的废活性炭、</w:t>
            </w:r>
            <w:r>
              <w:rPr>
                <w:rFonts w:hint="eastAsia" w:cs="Times New Roman"/>
                <w:color w:val="000000" w:themeColor="text1"/>
                <w:sz w:val="24"/>
                <w:lang w:val="en-US" w:eastAsia="zh-CN"/>
                <w14:textFill>
                  <w14:solidFill>
                    <w14:schemeClr w14:val="tx1"/>
                  </w14:solidFill>
                </w14:textFill>
              </w:rPr>
              <w:t>废过滤棉、废润滑油、废液压油、废毛刷</w:t>
            </w:r>
            <w:r>
              <w:rPr>
                <w:rFonts w:hint="eastAsia" w:cs="Times New Roman"/>
                <w:color w:val="000000" w:themeColor="text1"/>
                <w:sz w:val="24"/>
                <w:lang w:eastAsia="zh-CN"/>
                <w14:textFill>
                  <w14:solidFill>
                    <w14:schemeClr w14:val="tx1"/>
                  </w14:solidFill>
                </w14:textFill>
              </w:rPr>
              <w:t>密封包装，</w:t>
            </w:r>
            <w:r>
              <w:rPr>
                <w:rFonts w:hint="eastAsia" w:cs="Times New Roman"/>
                <w:color w:val="000000" w:themeColor="text1"/>
                <w:sz w:val="24"/>
                <w:lang w:val="en-US" w:eastAsia="zh-CN"/>
                <w14:textFill>
                  <w14:solidFill>
                    <w14:schemeClr w14:val="tx1"/>
                  </w14:solidFill>
                </w14:textFill>
              </w:rPr>
              <w:t>废包装桶</w:t>
            </w:r>
            <w:r>
              <w:rPr>
                <w:rFonts w:hint="eastAsia" w:cs="Times New Roman"/>
                <w:color w:val="000000" w:themeColor="text1"/>
                <w:sz w:val="24"/>
                <w:lang w:eastAsia="zh-CN"/>
                <w14:textFill>
                  <w14:solidFill>
                    <w14:schemeClr w14:val="tx1"/>
                  </w14:solidFill>
                </w14:textFill>
              </w:rPr>
              <w:t>密封储存。产生的挥发性有机物含量较少，故本次评价不考虑危险废物储运过程中的有机废气的挥发。</w:t>
            </w:r>
          </w:p>
        </w:tc>
      </w:tr>
    </w:tbl>
    <w:p w14:paraId="0319BFF6">
      <w:pPr>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pPr w:leftFromText="180" w:rightFromText="180" w:vertAnchor="text" w:horzAnchor="page" w:tblpX="817" w:tblpY="382"/>
        <w:tblOverlap w:val="never"/>
        <w:tblW w:w="157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5251"/>
      </w:tblGrid>
      <w:tr w14:paraId="332B2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1" w:hRule="atLeast"/>
        </w:trPr>
        <w:tc>
          <w:tcPr>
            <w:tcW w:w="511" w:type="dxa"/>
            <w:noWrap w:val="0"/>
            <w:tcMar>
              <w:left w:w="28" w:type="dxa"/>
              <w:right w:w="28" w:type="dxa"/>
            </w:tcMar>
            <w:vAlign w:val="center"/>
          </w:tcPr>
          <w:p w14:paraId="346F6A67">
            <w:pPr>
              <w:adjustRightInd w:val="0"/>
              <w:snapToGrid w:val="0"/>
              <w:jc w:val="center"/>
              <w:rPr>
                <w:rFonts w:ascii="宋体" w:hAnsi="宋体" w:cs="宋体"/>
                <w:bCs/>
                <w:color w:val="000000" w:themeColor="text1"/>
                <w:szCs w:val="21"/>
                <w14:textFill>
                  <w14:solidFill>
                    <w14:schemeClr w14:val="tx1"/>
                  </w14:solidFill>
                </w14:textFill>
              </w:rPr>
            </w:pPr>
          </w:p>
        </w:tc>
        <w:tc>
          <w:tcPr>
            <w:tcW w:w="15208" w:type="dxa"/>
            <w:noWrap w:val="0"/>
            <w:vAlign w:val="top"/>
          </w:tcPr>
          <w:p w14:paraId="2CACA9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r>
              <w:rPr>
                <w:rFonts w:hint="default" w:ascii="Times New Roman" w:hAnsi="Times New Roman" w:eastAsia="宋体" w:cs="Times New Roman"/>
                <w:b/>
                <w:color w:val="000000" w:themeColor="text1"/>
                <w:kern w:val="0"/>
                <w:sz w:val="21"/>
                <w:szCs w:val="20"/>
                <w14:textFill>
                  <w14:solidFill>
                    <w14:schemeClr w14:val="tx1"/>
                  </w14:solidFill>
                </w14:textFill>
              </w:rPr>
              <w:t>表4-1</w:t>
            </w:r>
            <w:r>
              <w:rPr>
                <w:rFonts w:hint="eastAsia" w:cs="Times New Roman"/>
                <w:b/>
                <w:color w:val="000000" w:themeColor="text1"/>
                <w:kern w:val="0"/>
                <w:sz w:val="21"/>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1"/>
                <w:szCs w:val="20"/>
                <w14:textFill>
                  <w14:solidFill>
                    <w14:schemeClr w14:val="tx1"/>
                  </w14:solidFill>
                </w14:textFill>
              </w:rPr>
              <w:t>建设项目废气污染源源强核算结果及相关参数一览表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26"/>
              <w:gridCol w:w="599"/>
              <w:gridCol w:w="806"/>
              <w:gridCol w:w="950"/>
              <w:gridCol w:w="800"/>
              <w:gridCol w:w="1104"/>
              <w:gridCol w:w="1038"/>
              <w:gridCol w:w="977"/>
              <w:gridCol w:w="1014"/>
              <w:gridCol w:w="929"/>
              <w:gridCol w:w="592"/>
              <w:gridCol w:w="773"/>
              <w:gridCol w:w="941"/>
              <w:gridCol w:w="941"/>
              <w:gridCol w:w="977"/>
              <w:gridCol w:w="954"/>
              <w:gridCol w:w="708"/>
            </w:tblGrid>
            <w:tr w14:paraId="15D24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76D1D4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工序/生产线</w:t>
                  </w:r>
                </w:p>
              </w:tc>
              <w:tc>
                <w:tcPr>
                  <w:tcW w:w="199" w:type="pct"/>
                  <w:vMerge w:val="restart"/>
                  <w:noWrap w:val="0"/>
                  <w:vAlign w:val="center"/>
                </w:tcPr>
                <w:p w14:paraId="49C86E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编号</w:t>
                  </w:r>
                </w:p>
              </w:tc>
              <w:tc>
                <w:tcPr>
                  <w:tcW w:w="268" w:type="pct"/>
                  <w:vMerge w:val="restart"/>
                  <w:noWrap w:val="0"/>
                  <w:vAlign w:val="center"/>
                </w:tcPr>
                <w:p w14:paraId="745EDE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污染源</w:t>
                  </w:r>
                </w:p>
              </w:tc>
              <w:tc>
                <w:tcPr>
                  <w:tcW w:w="316" w:type="pct"/>
                  <w:vMerge w:val="restart"/>
                  <w:noWrap w:val="0"/>
                  <w:vAlign w:val="center"/>
                </w:tcPr>
                <w:p w14:paraId="2E6C47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w:t>
                  </w:r>
                </w:p>
              </w:tc>
              <w:tc>
                <w:tcPr>
                  <w:tcW w:w="1640" w:type="pct"/>
                  <w:gridSpan w:val="5"/>
                  <w:noWrap w:val="0"/>
                  <w:vAlign w:val="center"/>
                </w:tcPr>
                <w:p w14:paraId="28848A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污染物产生</w:t>
                  </w:r>
                </w:p>
              </w:tc>
              <w:tc>
                <w:tcPr>
                  <w:tcW w:w="506" w:type="pct"/>
                  <w:gridSpan w:val="2"/>
                  <w:noWrap w:val="0"/>
                  <w:vAlign w:val="center"/>
                </w:tcPr>
                <w:p w14:paraId="00EE6D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治理措施</w:t>
                  </w:r>
                </w:p>
              </w:tc>
              <w:tc>
                <w:tcPr>
                  <w:tcW w:w="1525" w:type="pct"/>
                  <w:gridSpan w:val="5"/>
                  <w:noWrap w:val="0"/>
                  <w:vAlign w:val="center"/>
                </w:tcPr>
                <w:p w14:paraId="7607F4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污染物排放</w:t>
                  </w:r>
                </w:p>
              </w:tc>
              <w:tc>
                <w:tcPr>
                  <w:tcW w:w="235" w:type="pct"/>
                  <w:vMerge w:val="restart"/>
                  <w:noWrap w:val="0"/>
                  <w:vAlign w:val="center"/>
                </w:tcPr>
                <w:p w14:paraId="283A41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排放时间</w:t>
                  </w:r>
                </w:p>
                <w:p w14:paraId="0EB968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r>
            <w:tr w14:paraId="5B9CB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31C20B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99" w:type="pct"/>
                  <w:vMerge w:val="continue"/>
                  <w:noWrap w:val="0"/>
                  <w:vAlign w:val="center"/>
                </w:tcPr>
                <w:p w14:paraId="531C34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8" w:type="pct"/>
                  <w:vMerge w:val="continue"/>
                  <w:noWrap w:val="0"/>
                  <w:vAlign w:val="center"/>
                </w:tcPr>
                <w:p w14:paraId="1F6B85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16" w:type="pct"/>
                  <w:vMerge w:val="continue"/>
                  <w:noWrap w:val="0"/>
                  <w:vAlign w:val="center"/>
                </w:tcPr>
                <w:p w14:paraId="3FAF2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6" w:type="pct"/>
                  <w:vMerge w:val="restart"/>
                  <w:noWrap w:val="0"/>
                  <w:vAlign w:val="center"/>
                </w:tcPr>
                <w:p w14:paraId="7AAEDA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核算</w:t>
                  </w:r>
                </w:p>
                <w:p w14:paraId="5BE2E5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方法</w:t>
                  </w:r>
                </w:p>
              </w:tc>
              <w:tc>
                <w:tcPr>
                  <w:tcW w:w="367" w:type="pct"/>
                  <w:vMerge w:val="restart"/>
                  <w:noWrap w:val="0"/>
                  <w:vAlign w:val="center"/>
                </w:tcPr>
                <w:p w14:paraId="5A24AA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废气产生量(m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c>
                <w:tcPr>
                  <w:tcW w:w="345" w:type="pct"/>
                  <w:vMerge w:val="restart"/>
                  <w:noWrap w:val="0"/>
                  <w:vAlign w:val="center"/>
                </w:tcPr>
                <w:p w14:paraId="3CC450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产生浓度(mg/m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660" w:type="pct"/>
                  <w:gridSpan w:val="2"/>
                  <w:noWrap w:val="0"/>
                  <w:vAlign w:val="center"/>
                </w:tcPr>
                <w:p w14:paraId="474E4E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产生量</w:t>
                  </w:r>
                </w:p>
              </w:tc>
              <w:tc>
                <w:tcPr>
                  <w:tcW w:w="309" w:type="pct"/>
                  <w:vMerge w:val="restart"/>
                  <w:noWrap w:val="0"/>
                  <w:vAlign w:val="center"/>
                </w:tcPr>
                <w:p w14:paraId="5AFC30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工艺</w:t>
                  </w:r>
                </w:p>
              </w:tc>
              <w:tc>
                <w:tcPr>
                  <w:tcW w:w="197" w:type="pct"/>
                  <w:vMerge w:val="restart"/>
                  <w:noWrap w:val="0"/>
                  <w:vAlign w:val="center"/>
                </w:tcPr>
                <w:p w14:paraId="6B07AE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效率</w:t>
                  </w:r>
                </w:p>
              </w:tc>
              <w:tc>
                <w:tcPr>
                  <w:tcW w:w="257" w:type="pct"/>
                  <w:vMerge w:val="restart"/>
                  <w:noWrap w:val="0"/>
                  <w:vAlign w:val="center"/>
                </w:tcPr>
                <w:p w14:paraId="2BFE5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核算</w:t>
                  </w:r>
                </w:p>
                <w:p w14:paraId="4554EC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方法</w:t>
                  </w:r>
                </w:p>
              </w:tc>
              <w:tc>
                <w:tcPr>
                  <w:tcW w:w="313" w:type="pct"/>
                  <w:vMerge w:val="restart"/>
                  <w:noWrap w:val="0"/>
                  <w:vAlign w:val="center"/>
                </w:tcPr>
                <w:p w14:paraId="2FE076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废气排放量(m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c>
                <w:tcPr>
                  <w:tcW w:w="313" w:type="pct"/>
                  <w:vMerge w:val="restart"/>
                  <w:noWrap w:val="0"/>
                  <w:vAlign w:val="center"/>
                </w:tcPr>
                <w:p w14:paraId="03C280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排放浓度(mg/m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641" w:type="pct"/>
                  <w:gridSpan w:val="2"/>
                  <w:noWrap w:val="0"/>
                  <w:vAlign w:val="center"/>
                </w:tcPr>
                <w:p w14:paraId="325928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排放量</w:t>
                  </w:r>
                </w:p>
              </w:tc>
              <w:tc>
                <w:tcPr>
                  <w:tcW w:w="235" w:type="pct"/>
                  <w:vMerge w:val="continue"/>
                  <w:noWrap w:val="0"/>
                  <w:vAlign w:val="center"/>
                </w:tcPr>
                <w:p w14:paraId="4BB8C3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14:paraId="3E115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4028C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99" w:type="pct"/>
                  <w:vMerge w:val="continue"/>
                  <w:noWrap w:val="0"/>
                  <w:vAlign w:val="center"/>
                </w:tcPr>
                <w:p w14:paraId="3E1BE2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8" w:type="pct"/>
                  <w:vMerge w:val="continue"/>
                  <w:noWrap w:val="0"/>
                  <w:vAlign w:val="center"/>
                </w:tcPr>
                <w:p w14:paraId="7767BF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16" w:type="pct"/>
                  <w:vMerge w:val="continue"/>
                  <w:noWrap w:val="0"/>
                  <w:vAlign w:val="center"/>
                </w:tcPr>
                <w:p w14:paraId="473846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6" w:type="pct"/>
                  <w:vMerge w:val="continue"/>
                  <w:noWrap w:val="0"/>
                  <w:vAlign w:val="center"/>
                </w:tcPr>
                <w:p w14:paraId="70D289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67" w:type="pct"/>
                  <w:vMerge w:val="continue"/>
                  <w:noWrap w:val="0"/>
                  <w:vAlign w:val="center"/>
                </w:tcPr>
                <w:p w14:paraId="43F4E6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45" w:type="pct"/>
                  <w:vMerge w:val="continue"/>
                  <w:noWrap w:val="0"/>
                  <w:vAlign w:val="center"/>
                </w:tcPr>
                <w:p w14:paraId="3A9642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25" w:type="pct"/>
                  <w:noWrap w:val="0"/>
                  <w:vAlign w:val="center"/>
                </w:tcPr>
                <w:p w14:paraId="20EF6F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（kg/h）</w:t>
                  </w:r>
                </w:p>
              </w:tc>
              <w:tc>
                <w:tcPr>
                  <w:tcW w:w="335" w:type="pct"/>
                  <w:noWrap w:val="0"/>
                  <w:vAlign w:val="center"/>
                </w:tcPr>
                <w:p w14:paraId="465E3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（t/a）</w:t>
                  </w:r>
                </w:p>
              </w:tc>
              <w:tc>
                <w:tcPr>
                  <w:tcW w:w="309" w:type="pct"/>
                  <w:vMerge w:val="continue"/>
                  <w:noWrap w:val="0"/>
                  <w:vAlign w:val="center"/>
                </w:tcPr>
                <w:p w14:paraId="5C43A7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97" w:type="pct"/>
                  <w:vMerge w:val="continue"/>
                  <w:noWrap w:val="0"/>
                  <w:vAlign w:val="center"/>
                </w:tcPr>
                <w:p w14:paraId="07B4A0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57" w:type="pct"/>
                  <w:vMerge w:val="continue"/>
                  <w:noWrap w:val="0"/>
                  <w:vAlign w:val="center"/>
                </w:tcPr>
                <w:p w14:paraId="216486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13" w:type="pct"/>
                  <w:vMerge w:val="continue"/>
                  <w:noWrap w:val="0"/>
                  <w:vAlign w:val="center"/>
                </w:tcPr>
                <w:p w14:paraId="27210D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13" w:type="pct"/>
                  <w:vMerge w:val="continue"/>
                  <w:noWrap w:val="0"/>
                  <w:vAlign w:val="center"/>
                </w:tcPr>
                <w:p w14:paraId="65A2E2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25" w:type="pct"/>
                  <w:noWrap w:val="0"/>
                  <w:vAlign w:val="center"/>
                </w:tcPr>
                <w:p w14:paraId="724D55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（kg/h）</w:t>
                  </w:r>
                </w:p>
              </w:tc>
              <w:tc>
                <w:tcPr>
                  <w:tcW w:w="316" w:type="pct"/>
                  <w:noWrap w:val="0"/>
                  <w:vAlign w:val="center"/>
                </w:tcPr>
                <w:p w14:paraId="173A59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（t/a）</w:t>
                  </w:r>
                </w:p>
              </w:tc>
              <w:tc>
                <w:tcPr>
                  <w:tcW w:w="235" w:type="pct"/>
                  <w:vMerge w:val="continue"/>
                  <w:noWrap w:val="0"/>
                  <w:vAlign w:val="center"/>
                </w:tcPr>
                <w:p w14:paraId="75FDC8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r>
            <w:tr w14:paraId="19F26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47FE2C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喷漆</w:t>
                  </w:r>
                </w:p>
              </w:tc>
              <w:tc>
                <w:tcPr>
                  <w:tcW w:w="199" w:type="pct"/>
                  <w:vMerge w:val="restart"/>
                  <w:noWrap w:val="0"/>
                  <w:vAlign w:val="center"/>
                </w:tcPr>
                <w:p w14:paraId="69C733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1-4</w:t>
                  </w:r>
                </w:p>
              </w:tc>
              <w:tc>
                <w:tcPr>
                  <w:tcW w:w="268" w:type="pct"/>
                  <w:noWrap w:val="0"/>
                  <w:vAlign w:val="center"/>
                </w:tcPr>
                <w:p w14:paraId="23A0F9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393C797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非甲烷总烃</w:t>
                  </w:r>
                </w:p>
              </w:tc>
              <w:tc>
                <w:tcPr>
                  <w:tcW w:w="266" w:type="pct"/>
                  <w:vMerge w:val="restart"/>
                  <w:noWrap w:val="0"/>
                  <w:vAlign w:val="center"/>
                </w:tcPr>
                <w:p w14:paraId="548E4C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35ADF3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7000</w:t>
                  </w:r>
                </w:p>
              </w:tc>
              <w:tc>
                <w:tcPr>
                  <w:tcW w:w="1038" w:type="dxa"/>
                  <w:noWrap w:val="0"/>
                  <w:vAlign w:val="center"/>
                </w:tcPr>
                <w:p w14:paraId="63A1F7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15.805 </w:t>
                  </w:r>
                </w:p>
              </w:tc>
              <w:tc>
                <w:tcPr>
                  <w:tcW w:w="977" w:type="dxa"/>
                  <w:noWrap w:val="0"/>
                  <w:vAlign w:val="center"/>
                </w:tcPr>
                <w:p w14:paraId="39889B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0.269 </w:t>
                  </w:r>
                </w:p>
              </w:tc>
              <w:tc>
                <w:tcPr>
                  <w:tcW w:w="1014" w:type="dxa"/>
                  <w:noWrap w:val="0"/>
                  <w:vAlign w:val="center"/>
                </w:tcPr>
                <w:p w14:paraId="3C1E8B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0.133 </w:t>
                  </w:r>
                </w:p>
              </w:tc>
              <w:tc>
                <w:tcPr>
                  <w:tcW w:w="309" w:type="pct"/>
                  <w:noWrap w:val="0"/>
                  <w:vAlign w:val="center"/>
                </w:tcPr>
                <w:p w14:paraId="1345FF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2D2D96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325F73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2714FD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7000</w:t>
                  </w:r>
                </w:p>
              </w:tc>
              <w:tc>
                <w:tcPr>
                  <w:tcW w:w="941" w:type="dxa"/>
                  <w:shd w:val="clear" w:color="auto" w:fill="auto"/>
                  <w:noWrap w:val="0"/>
                  <w:vAlign w:val="center"/>
                </w:tcPr>
                <w:p w14:paraId="5D23F3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1.581</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77" w:type="dxa"/>
                  <w:shd w:val="clear" w:color="auto" w:fill="auto"/>
                  <w:noWrap w:val="0"/>
                  <w:vAlign w:val="center"/>
                </w:tcPr>
                <w:p w14:paraId="7A0E68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0.027</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54" w:type="dxa"/>
                  <w:shd w:val="clear" w:color="auto" w:fill="auto"/>
                  <w:noWrap w:val="0"/>
                  <w:vAlign w:val="center"/>
                </w:tcPr>
                <w:p w14:paraId="52AD8F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0.013 </w:t>
                  </w:r>
                </w:p>
              </w:tc>
              <w:tc>
                <w:tcPr>
                  <w:tcW w:w="235" w:type="pct"/>
                  <w:vMerge w:val="restart"/>
                  <w:noWrap w:val="0"/>
                  <w:vAlign w:val="center"/>
                </w:tcPr>
                <w:p w14:paraId="48C489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495</w:t>
                  </w:r>
                </w:p>
              </w:tc>
            </w:tr>
            <w:tr w14:paraId="6453E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2A588C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74D33B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33B5ED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18C932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1AB921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3B348E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647DE4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31D40C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1014" w:type="dxa"/>
                  <w:noWrap w:val="0"/>
                  <w:vAlign w:val="center"/>
                </w:tcPr>
                <w:p w14:paraId="017CC3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309" w:type="pct"/>
                  <w:noWrap w:val="0"/>
                  <w:vAlign w:val="center"/>
                </w:tcPr>
                <w:p w14:paraId="5C9C90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3291E9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69A322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289367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5ADFA1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1CD454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0.01</w:t>
                  </w: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54" w:type="dxa"/>
                  <w:shd w:val="clear" w:color="auto" w:fill="auto"/>
                  <w:noWrap w:val="0"/>
                  <w:vAlign w:val="center"/>
                </w:tcPr>
                <w:p w14:paraId="1D82AA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235" w:type="pct"/>
                  <w:vMerge w:val="continue"/>
                  <w:noWrap w:val="0"/>
                  <w:vAlign w:val="center"/>
                </w:tcPr>
                <w:p w14:paraId="10C469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4C71E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26B63A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restart"/>
                  <w:noWrap w:val="0"/>
                  <w:vAlign w:val="center"/>
                </w:tcPr>
                <w:p w14:paraId="0BE426E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1-5</w:t>
                  </w:r>
                </w:p>
              </w:tc>
              <w:tc>
                <w:tcPr>
                  <w:tcW w:w="268" w:type="pct"/>
                  <w:noWrap w:val="0"/>
                  <w:vAlign w:val="center"/>
                </w:tcPr>
                <w:p w14:paraId="45F518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01CF14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颗粒物（漆雾）</w:t>
                  </w:r>
                </w:p>
              </w:tc>
              <w:tc>
                <w:tcPr>
                  <w:tcW w:w="266" w:type="pct"/>
                  <w:vMerge w:val="restart"/>
                  <w:noWrap w:val="0"/>
                  <w:vAlign w:val="center"/>
                </w:tcPr>
                <w:p w14:paraId="344E64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物料平衡法</w:t>
                  </w:r>
                </w:p>
              </w:tc>
              <w:tc>
                <w:tcPr>
                  <w:tcW w:w="367" w:type="pct"/>
                  <w:noWrap w:val="0"/>
                  <w:vAlign w:val="center"/>
                </w:tcPr>
                <w:p w14:paraId="6ADB77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7000</w:t>
                  </w:r>
                </w:p>
              </w:tc>
              <w:tc>
                <w:tcPr>
                  <w:tcW w:w="1038" w:type="dxa"/>
                  <w:noWrap w:val="0"/>
                  <w:vAlign w:val="center"/>
                </w:tcPr>
                <w:p w14:paraId="36E519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29.352 </w:t>
                  </w:r>
                </w:p>
              </w:tc>
              <w:tc>
                <w:tcPr>
                  <w:tcW w:w="977" w:type="dxa"/>
                  <w:noWrap w:val="0"/>
                  <w:vAlign w:val="center"/>
                </w:tcPr>
                <w:p w14:paraId="199A11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0.499 </w:t>
                  </w:r>
                </w:p>
              </w:tc>
              <w:tc>
                <w:tcPr>
                  <w:tcW w:w="1014" w:type="dxa"/>
                  <w:noWrap w:val="0"/>
                  <w:vAlign w:val="center"/>
                </w:tcPr>
                <w:p w14:paraId="4EAC1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0.247 </w:t>
                  </w:r>
                </w:p>
              </w:tc>
              <w:tc>
                <w:tcPr>
                  <w:tcW w:w="309" w:type="pct"/>
                  <w:noWrap w:val="0"/>
                  <w:vAlign w:val="center"/>
                </w:tcPr>
                <w:p w14:paraId="188D6A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5724BE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58B9B1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物料平衡法</w:t>
                  </w:r>
                </w:p>
              </w:tc>
              <w:tc>
                <w:tcPr>
                  <w:tcW w:w="313" w:type="pct"/>
                  <w:noWrap w:val="0"/>
                  <w:vAlign w:val="center"/>
                </w:tcPr>
                <w:p w14:paraId="1A91D1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7000</w:t>
                  </w:r>
                </w:p>
              </w:tc>
              <w:tc>
                <w:tcPr>
                  <w:tcW w:w="941" w:type="dxa"/>
                  <w:shd w:val="clear" w:color="auto" w:fill="auto"/>
                  <w:noWrap w:val="0"/>
                  <w:vAlign w:val="center"/>
                </w:tcPr>
                <w:p w14:paraId="2A8F4B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2.935</w:t>
                  </w:r>
                </w:p>
              </w:tc>
              <w:tc>
                <w:tcPr>
                  <w:tcW w:w="977" w:type="dxa"/>
                  <w:shd w:val="clear" w:color="auto" w:fill="auto"/>
                  <w:noWrap w:val="0"/>
                  <w:vAlign w:val="center"/>
                </w:tcPr>
                <w:p w14:paraId="2B6B8F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0.05 </w:t>
                  </w:r>
                </w:p>
              </w:tc>
              <w:tc>
                <w:tcPr>
                  <w:tcW w:w="954" w:type="dxa"/>
                  <w:shd w:val="clear" w:color="auto" w:fill="auto"/>
                  <w:noWrap w:val="0"/>
                  <w:vAlign w:val="center"/>
                </w:tcPr>
                <w:p w14:paraId="6276F6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0.025 </w:t>
                  </w:r>
                </w:p>
              </w:tc>
              <w:tc>
                <w:tcPr>
                  <w:tcW w:w="235" w:type="pct"/>
                  <w:vMerge w:val="continue"/>
                  <w:noWrap w:val="0"/>
                  <w:vAlign w:val="center"/>
                </w:tcPr>
                <w:p w14:paraId="12366D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531F4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48694E8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5CBCB5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028632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0C85ED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70DFC7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75BF3A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45" w:type="pct"/>
                  <w:noWrap w:val="0"/>
                  <w:vAlign w:val="center"/>
                </w:tcPr>
                <w:p w14:paraId="4E94F3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30DC31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0.026 </w:t>
                  </w:r>
                </w:p>
              </w:tc>
              <w:tc>
                <w:tcPr>
                  <w:tcW w:w="1014" w:type="dxa"/>
                  <w:noWrap w:val="0"/>
                  <w:vAlign w:val="center"/>
                </w:tcPr>
                <w:p w14:paraId="014854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0.013 </w:t>
                  </w:r>
                </w:p>
              </w:tc>
              <w:tc>
                <w:tcPr>
                  <w:tcW w:w="309" w:type="pct"/>
                  <w:noWrap w:val="0"/>
                  <w:vAlign w:val="center"/>
                </w:tcPr>
                <w:p w14:paraId="69D62A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61610C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3F1F58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7FD431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772EC5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3DF977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0.026 </w:t>
                  </w:r>
                </w:p>
              </w:tc>
              <w:tc>
                <w:tcPr>
                  <w:tcW w:w="954" w:type="dxa"/>
                  <w:shd w:val="clear" w:color="auto" w:fill="auto"/>
                  <w:noWrap w:val="0"/>
                  <w:vAlign w:val="center"/>
                </w:tcPr>
                <w:p w14:paraId="06B8B1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0.013 </w:t>
                  </w:r>
                </w:p>
              </w:tc>
              <w:tc>
                <w:tcPr>
                  <w:tcW w:w="235" w:type="pct"/>
                  <w:vMerge w:val="continue"/>
                  <w:noWrap w:val="0"/>
                  <w:vAlign w:val="center"/>
                </w:tcPr>
                <w:p w14:paraId="4679BE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60033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6AB704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晾干</w:t>
                  </w:r>
                </w:p>
              </w:tc>
              <w:tc>
                <w:tcPr>
                  <w:tcW w:w="199" w:type="pct"/>
                  <w:vMerge w:val="restart"/>
                  <w:noWrap w:val="0"/>
                  <w:vAlign w:val="center"/>
                </w:tcPr>
                <w:p w14:paraId="1A15EEB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1-6</w:t>
                  </w:r>
                </w:p>
              </w:tc>
              <w:tc>
                <w:tcPr>
                  <w:tcW w:w="268" w:type="pct"/>
                  <w:noWrap w:val="0"/>
                  <w:vAlign w:val="center"/>
                </w:tcPr>
                <w:p w14:paraId="32D412E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4B3E9C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非甲烷总烃</w:t>
                  </w:r>
                </w:p>
              </w:tc>
              <w:tc>
                <w:tcPr>
                  <w:tcW w:w="266" w:type="pct"/>
                  <w:vMerge w:val="restart"/>
                  <w:noWrap w:val="0"/>
                  <w:vAlign w:val="center"/>
                </w:tcPr>
                <w:p w14:paraId="084112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60A045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17000</w:t>
                  </w:r>
                </w:p>
              </w:tc>
              <w:tc>
                <w:tcPr>
                  <w:tcW w:w="1038" w:type="dxa"/>
                  <w:noWrap w:val="0"/>
                  <w:vAlign w:val="center"/>
                </w:tcPr>
                <w:p w14:paraId="45F63F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0.847</w:t>
                  </w:r>
                </w:p>
              </w:tc>
              <w:tc>
                <w:tcPr>
                  <w:tcW w:w="977" w:type="dxa"/>
                  <w:noWrap w:val="0"/>
                  <w:vAlign w:val="center"/>
                </w:tcPr>
                <w:p w14:paraId="5306C9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0.01</w:t>
                  </w: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1014" w:type="dxa"/>
                  <w:noWrap w:val="0"/>
                  <w:vAlign w:val="center"/>
                </w:tcPr>
                <w:p w14:paraId="30F30F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309" w:type="pct"/>
                  <w:noWrap w:val="0"/>
                  <w:vAlign w:val="center"/>
                </w:tcPr>
                <w:p w14:paraId="3A6078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2F0E36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65B0DE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561900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7000</w:t>
                  </w:r>
                </w:p>
              </w:tc>
              <w:tc>
                <w:tcPr>
                  <w:tcW w:w="941" w:type="dxa"/>
                  <w:shd w:val="clear" w:color="auto" w:fill="auto"/>
                  <w:noWrap w:val="0"/>
                  <w:vAlign w:val="center"/>
                </w:tcPr>
                <w:p w14:paraId="7B1722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85</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77" w:type="dxa"/>
                  <w:shd w:val="clear" w:color="auto" w:fill="auto"/>
                  <w:noWrap w:val="0"/>
                  <w:vAlign w:val="center"/>
                </w:tcPr>
                <w:p w14:paraId="1A392F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0.002 </w:t>
                  </w:r>
                </w:p>
              </w:tc>
              <w:tc>
                <w:tcPr>
                  <w:tcW w:w="954" w:type="dxa"/>
                  <w:shd w:val="clear" w:color="auto" w:fill="auto"/>
                  <w:noWrap w:val="0"/>
                  <w:vAlign w:val="center"/>
                </w:tcPr>
                <w:p w14:paraId="44B104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235" w:type="pct"/>
                  <w:vMerge w:val="restart"/>
                  <w:noWrap w:val="0"/>
                  <w:vAlign w:val="center"/>
                </w:tcPr>
                <w:p w14:paraId="1FE276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990</w:t>
                  </w:r>
                </w:p>
              </w:tc>
            </w:tr>
            <w:tr w14:paraId="44568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4C305E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1BD79A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1B22CF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3787F0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52AC951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19F4F3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45" w:type="pct"/>
                  <w:noWrap w:val="0"/>
                  <w:vAlign w:val="center"/>
                </w:tcPr>
                <w:p w14:paraId="7C2DF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2A8876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1014" w:type="dxa"/>
                  <w:noWrap w:val="0"/>
                  <w:vAlign w:val="center"/>
                </w:tcPr>
                <w:p w14:paraId="49CCFB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309" w:type="pct"/>
                  <w:noWrap w:val="0"/>
                  <w:vAlign w:val="center"/>
                </w:tcPr>
                <w:p w14:paraId="454543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24D30E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6DECAA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322221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63763C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19F197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954" w:type="dxa"/>
                  <w:shd w:val="clear" w:color="auto" w:fill="auto"/>
                  <w:noWrap w:val="0"/>
                  <w:vAlign w:val="center"/>
                </w:tcPr>
                <w:p w14:paraId="67F9B3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235" w:type="pct"/>
                  <w:vMerge w:val="continue"/>
                  <w:noWrap w:val="0"/>
                  <w:vAlign w:val="center"/>
                </w:tcPr>
                <w:p w14:paraId="1ED3B7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2FAE7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1346E7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模具整理、涂胶衣</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调胶</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、缠绕</w:t>
                  </w:r>
                  <w:r>
                    <w:rPr>
                      <w:rFonts w:hint="eastAsia" w:cs="Times New Roman"/>
                      <w:bCs/>
                      <w:color w:val="000000" w:themeColor="text1"/>
                      <w:sz w:val="21"/>
                      <w:szCs w:val="21"/>
                      <w:lang w:val="en-US" w:eastAsia="zh-CN"/>
                      <w14:textFill>
                        <w14:solidFill>
                          <w14:schemeClr w14:val="tx1"/>
                        </w14:solidFill>
                      </w14:textFill>
                    </w:rPr>
                    <w:t>、手糊、</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固化</w:t>
                  </w:r>
                </w:p>
              </w:tc>
              <w:tc>
                <w:tcPr>
                  <w:tcW w:w="199" w:type="pct"/>
                  <w:vMerge w:val="restart"/>
                  <w:noWrap w:val="0"/>
                  <w:vAlign w:val="center"/>
                </w:tcPr>
                <w:p w14:paraId="3103C8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4-1</w:t>
                  </w:r>
                  <w:r>
                    <w:rPr>
                      <w:rFonts w:hint="eastAsia" w:cs="Times New Roman"/>
                      <w:bCs/>
                      <w:color w:val="000000" w:themeColor="text1"/>
                      <w:sz w:val="21"/>
                      <w:szCs w:val="21"/>
                      <w:vertAlign w:val="baseline"/>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4-2</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4-3</w:t>
                  </w:r>
                  <w:r>
                    <w:rPr>
                      <w:rFonts w:hint="eastAsia" w:cs="Times New Roman"/>
                      <w:bCs/>
                      <w:color w:val="000000" w:themeColor="text1"/>
                      <w:sz w:val="21"/>
                      <w:szCs w:val="21"/>
                      <w:vertAlign w:val="baseline"/>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4-4</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4-5</w:t>
                  </w:r>
                </w:p>
              </w:tc>
              <w:tc>
                <w:tcPr>
                  <w:tcW w:w="268" w:type="pct"/>
                  <w:noWrap w:val="0"/>
                  <w:vAlign w:val="center"/>
                </w:tcPr>
                <w:p w14:paraId="08D7E04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126EFA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非甲烷总烃</w:t>
                  </w:r>
                </w:p>
              </w:tc>
              <w:tc>
                <w:tcPr>
                  <w:tcW w:w="266" w:type="pct"/>
                  <w:vMerge w:val="restart"/>
                  <w:noWrap w:val="0"/>
                  <w:vAlign w:val="center"/>
                </w:tcPr>
                <w:p w14:paraId="7E9E9E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物料平衡法</w:t>
                  </w:r>
                </w:p>
              </w:tc>
              <w:tc>
                <w:tcPr>
                  <w:tcW w:w="367" w:type="pct"/>
                  <w:noWrap w:val="0"/>
                  <w:vAlign w:val="center"/>
                </w:tcPr>
                <w:p w14:paraId="3D4134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7000</w:t>
                  </w:r>
                </w:p>
              </w:tc>
              <w:tc>
                <w:tcPr>
                  <w:tcW w:w="1038" w:type="dxa"/>
                  <w:noWrap w:val="0"/>
                  <w:vAlign w:val="center"/>
                </w:tcPr>
                <w:p w14:paraId="44BC42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71.419</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77" w:type="dxa"/>
                  <w:noWrap w:val="0"/>
                  <w:vAlign w:val="center"/>
                </w:tcPr>
                <w:p w14:paraId="16FB19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1.214 </w:t>
                  </w:r>
                </w:p>
              </w:tc>
              <w:tc>
                <w:tcPr>
                  <w:tcW w:w="1014" w:type="dxa"/>
                  <w:noWrap w:val="0"/>
                  <w:vAlign w:val="center"/>
                </w:tcPr>
                <w:p w14:paraId="6113AE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8.013 </w:t>
                  </w:r>
                </w:p>
              </w:tc>
              <w:tc>
                <w:tcPr>
                  <w:tcW w:w="309" w:type="pct"/>
                  <w:noWrap w:val="0"/>
                  <w:vAlign w:val="center"/>
                </w:tcPr>
                <w:p w14:paraId="33F826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343ECB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01C170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物料平衡法</w:t>
                  </w:r>
                </w:p>
              </w:tc>
              <w:tc>
                <w:tcPr>
                  <w:tcW w:w="313" w:type="pct"/>
                  <w:noWrap w:val="0"/>
                  <w:vAlign w:val="center"/>
                </w:tcPr>
                <w:p w14:paraId="0AFA1B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7000</w:t>
                  </w:r>
                </w:p>
              </w:tc>
              <w:tc>
                <w:tcPr>
                  <w:tcW w:w="941" w:type="dxa"/>
                  <w:shd w:val="clear" w:color="auto" w:fill="auto"/>
                  <w:noWrap w:val="0"/>
                  <w:vAlign w:val="center"/>
                </w:tcPr>
                <w:p w14:paraId="7FF712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7.142</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77" w:type="dxa"/>
                  <w:shd w:val="clear" w:color="auto" w:fill="auto"/>
                  <w:noWrap w:val="0"/>
                  <w:vAlign w:val="center"/>
                </w:tcPr>
                <w:p w14:paraId="6C2852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0.121 </w:t>
                  </w:r>
                </w:p>
              </w:tc>
              <w:tc>
                <w:tcPr>
                  <w:tcW w:w="954" w:type="dxa"/>
                  <w:shd w:val="clear" w:color="auto" w:fill="auto"/>
                  <w:noWrap w:val="0"/>
                  <w:vAlign w:val="center"/>
                </w:tcPr>
                <w:p w14:paraId="54733B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0.801 </w:t>
                  </w:r>
                </w:p>
              </w:tc>
              <w:tc>
                <w:tcPr>
                  <w:tcW w:w="235" w:type="pct"/>
                  <w:vMerge w:val="restart"/>
                  <w:noWrap w:val="0"/>
                  <w:vAlign w:val="center"/>
                </w:tcPr>
                <w:p w14:paraId="785D88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66</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00</w:t>
                  </w:r>
                </w:p>
              </w:tc>
            </w:tr>
            <w:tr w14:paraId="028A3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370474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5B3CA7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4830C0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3F9094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482A31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22BEB0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55940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6D87E0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0.064 </w:t>
                  </w:r>
                </w:p>
              </w:tc>
              <w:tc>
                <w:tcPr>
                  <w:tcW w:w="1014" w:type="dxa"/>
                  <w:noWrap w:val="0"/>
                  <w:vAlign w:val="center"/>
                </w:tcPr>
                <w:p w14:paraId="2A8EF7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0.422 </w:t>
                  </w:r>
                </w:p>
              </w:tc>
              <w:tc>
                <w:tcPr>
                  <w:tcW w:w="309" w:type="pct"/>
                  <w:noWrap w:val="0"/>
                  <w:vAlign w:val="center"/>
                </w:tcPr>
                <w:p w14:paraId="590BF6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736127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7EADF0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5D12F0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09D36C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41FACF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0.064 </w:t>
                  </w:r>
                </w:p>
              </w:tc>
              <w:tc>
                <w:tcPr>
                  <w:tcW w:w="954" w:type="dxa"/>
                  <w:shd w:val="clear" w:color="auto" w:fill="auto"/>
                  <w:noWrap w:val="0"/>
                  <w:vAlign w:val="center"/>
                </w:tcPr>
                <w:p w14:paraId="749434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0.422 </w:t>
                  </w:r>
                </w:p>
              </w:tc>
              <w:tc>
                <w:tcPr>
                  <w:tcW w:w="235" w:type="pct"/>
                  <w:vMerge w:val="continue"/>
                  <w:noWrap w:val="0"/>
                  <w:vAlign w:val="center"/>
                </w:tcPr>
                <w:p w14:paraId="234450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5D823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2DF1B5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2880D7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63C879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178061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苯乙烯</w:t>
                  </w:r>
                </w:p>
              </w:tc>
              <w:tc>
                <w:tcPr>
                  <w:tcW w:w="266" w:type="pct"/>
                  <w:vMerge w:val="restart"/>
                  <w:noWrap w:val="0"/>
                  <w:vAlign w:val="center"/>
                </w:tcPr>
                <w:p w14:paraId="5CE5A3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物料平衡法</w:t>
                  </w:r>
                </w:p>
              </w:tc>
              <w:tc>
                <w:tcPr>
                  <w:tcW w:w="367" w:type="pct"/>
                  <w:noWrap w:val="0"/>
                  <w:vAlign w:val="center"/>
                </w:tcPr>
                <w:p w14:paraId="76DD74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7000</w:t>
                  </w:r>
                </w:p>
              </w:tc>
              <w:tc>
                <w:tcPr>
                  <w:tcW w:w="1038" w:type="dxa"/>
                  <w:noWrap w:val="0"/>
                  <w:vAlign w:val="center"/>
                </w:tcPr>
                <w:p w14:paraId="1B1AD3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68.414 </w:t>
                  </w:r>
                </w:p>
              </w:tc>
              <w:tc>
                <w:tcPr>
                  <w:tcW w:w="977" w:type="dxa"/>
                  <w:noWrap w:val="0"/>
                  <w:vAlign w:val="center"/>
                </w:tcPr>
                <w:p w14:paraId="09B28D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1.163 </w:t>
                  </w:r>
                </w:p>
              </w:tc>
              <w:tc>
                <w:tcPr>
                  <w:tcW w:w="1014" w:type="dxa"/>
                  <w:noWrap w:val="0"/>
                  <w:vAlign w:val="center"/>
                </w:tcPr>
                <w:p w14:paraId="5CDA83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7.676 </w:t>
                  </w:r>
                </w:p>
              </w:tc>
              <w:tc>
                <w:tcPr>
                  <w:tcW w:w="309" w:type="pct"/>
                  <w:noWrap w:val="0"/>
                  <w:vAlign w:val="center"/>
                </w:tcPr>
                <w:p w14:paraId="4D30C9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34195E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3AA160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物料平衡法</w:t>
                  </w:r>
                </w:p>
              </w:tc>
              <w:tc>
                <w:tcPr>
                  <w:tcW w:w="313" w:type="pct"/>
                  <w:noWrap w:val="0"/>
                  <w:vAlign w:val="center"/>
                </w:tcPr>
                <w:p w14:paraId="7DD446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17000</w:t>
                  </w:r>
                </w:p>
              </w:tc>
              <w:tc>
                <w:tcPr>
                  <w:tcW w:w="941" w:type="dxa"/>
                  <w:shd w:val="clear" w:color="auto" w:fill="auto"/>
                  <w:noWrap w:val="0"/>
                  <w:vAlign w:val="center"/>
                </w:tcPr>
                <w:p w14:paraId="7467F7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6.841 </w:t>
                  </w:r>
                </w:p>
              </w:tc>
              <w:tc>
                <w:tcPr>
                  <w:tcW w:w="977" w:type="dxa"/>
                  <w:shd w:val="clear" w:color="auto" w:fill="auto"/>
                  <w:noWrap w:val="0"/>
                  <w:vAlign w:val="center"/>
                </w:tcPr>
                <w:p w14:paraId="70C5A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0.116 </w:t>
                  </w:r>
                </w:p>
              </w:tc>
              <w:tc>
                <w:tcPr>
                  <w:tcW w:w="954" w:type="dxa"/>
                  <w:shd w:val="clear" w:color="auto" w:fill="auto"/>
                  <w:noWrap w:val="0"/>
                  <w:vAlign w:val="center"/>
                </w:tcPr>
                <w:p w14:paraId="7FC503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0.768 </w:t>
                  </w:r>
                </w:p>
              </w:tc>
              <w:tc>
                <w:tcPr>
                  <w:tcW w:w="235" w:type="pct"/>
                  <w:vMerge w:val="continue"/>
                  <w:noWrap w:val="0"/>
                  <w:vAlign w:val="center"/>
                </w:tcPr>
                <w:p w14:paraId="115E11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1EAEA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66CB3C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7F6A9F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42566E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1865AA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04B0F4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72539F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65C0FF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0649EF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0.061 </w:t>
                  </w:r>
                </w:p>
              </w:tc>
              <w:tc>
                <w:tcPr>
                  <w:tcW w:w="1014" w:type="dxa"/>
                  <w:noWrap w:val="0"/>
                  <w:vAlign w:val="center"/>
                </w:tcPr>
                <w:p w14:paraId="57619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0.404 </w:t>
                  </w:r>
                </w:p>
              </w:tc>
              <w:tc>
                <w:tcPr>
                  <w:tcW w:w="309" w:type="pct"/>
                  <w:noWrap w:val="0"/>
                  <w:vAlign w:val="center"/>
                </w:tcPr>
                <w:p w14:paraId="5D75E9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6B0525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1A66AA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3960DC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41" w:type="dxa"/>
                  <w:shd w:val="clear" w:color="auto" w:fill="auto"/>
                  <w:noWrap w:val="0"/>
                  <w:vAlign w:val="center"/>
                </w:tcPr>
                <w:p w14:paraId="3B8CD0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316732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0.061 </w:t>
                  </w:r>
                </w:p>
              </w:tc>
              <w:tc>
                <w:tcPr>
                  <w:tcW w:w="954" w:type="dxa"/>
                  <w:shd w:val="clear" w:color="auto" w:fill="auto"/>
                  <w:noWrap w:val="0"/>
                  <w:vAlign w:val="center"/>
                </w:tcPr>
                <w:p w14:paraId="630DE4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0.404 </w:t>
                  </w:r>
                </w:p>
              </w:tc>
              <w:tc>
                <w:tcPr>
                  <w:tcW w:w="235" w:type="pct"/>
                  <w:vMerge w:val="continue"/>
                  <w:noWrap w:val="0"/>
                  <w:vAlign w:val="center"/>
                </w:tcPr>
                <w:p w14:paraId="72437A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2F7C6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591B731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168DA5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0D54E5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412456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苯系物</w:t>
                  </w:r>
                </w:p>
              </w:tc>
              <w:tc>
                <w:tcPr>
                  <w:tcW w:w="266" w:type="pct"/>
                  <w:vMerge w:val="restart"/>
                  <w:noWrap w:val="0"/>
                  <w:vAlign w:val="center"/>
                </w:tcPr>
                <w:p w14:paraId="2A4A46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物料平衡法</w:t>
                  </w:r>
                </w:p>
              </w:tc>
              <w:tc>
                <w:tcPr>
                  <w:tcW w:w="367" w:type="pct"/>
                  <w:noWrap w:val="0"/>
                  <w:vAlign w:val="center"/>
                </w:tcPr>
                <w:p w14:paraId="6F8793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7000</w:t>
                  </w:r>
                </w:p>
              </w:tc>
              <w:tc>
                <w:tcPr>
                  <w:tcW w:w="1038" w:type="dxa"/>
                  <w:noWrap w:val="0"/>
                  <w:vAlign w:val="center"/>
                </w:tcPr>
                <w:p w14:paraId="4A59DC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68.414 </w:t>
                  </w:r>
                </w:p>
              </w:tc>
              <w:tc>
                <w:tcPr>
                  <w:tcW w:w="977" w:type="dxa"/>
                  <w:noWrap w:val="0"/>
                  <w:vAlign w:val="center"/>
                </w:tcPr>
                <w:p w14:paraId="73FB28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1.163 </w:t>
                  </w:r>
                </w:p>
              </w:tc>
              <w:tc>
                <w:tcPr>
                  <w:tcW w:w="1014" w:type="dxa"/>
                  <w:noWrap w:val="0"/>
                  <w:vAlign w:val="center"/>
                </w:tcPr>
                <w:p w14:paraId="1E11D1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7.676 </w:t>
                  </w:r>
                </w:p>
              </w:tc>
              <w:tc>
                <w:tcPr>
                  <w:tcW w:w="309" w:type="pct"/>
                  <w:noWrap w:val="0"/>
                  <w:vAlign w:val="center"/>
                </w:tcPr>
                <w:p w14:paraId="647E16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过滤棉+二级活性炭吸附装置</w:t>
                  </w:r>
                </w:p>
              </w:tc>
              <w:tc>
                <w:tcPr>
                  <w:tcW w:w="197" w:type="pct"/>
                  <w:noWrap w:val="0"/>
                  <w:vAlign w:val="center"/>
                </w:tcPr>
                <w:p w14:paraId="6AE3B4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90%</w:t>
                  </w:r>
                </w:p>
              </w:tc>
              <w:tc>
                <w:tcPr>
                  <w:tcW w:w="257" w:type="pct"/>
                  <w:vMerge w:val="restart"/>
                  <w:noWrap w:val="0"/>
                  <w:vAlign w:val="center"/>
                </w:tcPr>
                <w:p w14:paraId="5AA15F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物料平衡法</w:t>
                  </w:r>
                </w:p>
              </w:tc>
              <w:tc>
                <w:tcPr>
                  <w:tcW w:w="313" w:type="pct"/>
                  <w:noWrap w:val="0"/>
                  <w:vAlign w:val="center"/>
                </w:tcPr>
                <w:p w14:paraId="0D242F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17000</w:t>
                  </w:r>
                </w:p>
              </w:tc>
              <w:tc>
                <w:tcPr>
                  <w:tcW w:w="941" w:type="dxa"/>
                  <w:shd w:val="clear" w:color="auto" w:fill="auto"/>
                  <w:noWrap w:val="0"/>
                  <w:vAlign w:val="center"/>
                </w:tcPr>
                <w:p w14:paraId="1E90BF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6.841</w:t>
                  </w:r>
                </w:p>
              </w:tc>
              <w:tc>
                <w:tcPr>
                  <w:tcW w:w="977" w:type="dxa"/>
                  <w:shd w:val="clear" w:color="auto" w:fill="auto"/>
                  <w:noWrap w:val="0"/>
                  <w:vAlign w:val="center"/>
                </w:tcPr>
                <w:p w14:paraId="473B9A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0.116 </w:t>
                  </w:r>
                </w:p>
              </w:tc>
              <w:tc>
                <w:tcPr>
                  <w:tcW w:w="954" w:type="dxa"/>
                  <w:shd w:val="clear" w:color="auto" w:fill="auto"/>
                  <w:noWrap w:val="0"/>
                  <w:vAlign w:val="center"/>
                </w:tcPr>
                <w:p w14:paraId="3CD3C7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0.768 </w:t>
                  </w:r>
                </w:p>
              </w:tc>
              <w:tc>
                <w:tcPr>
                  <w:tcW w:w="235" w:type="pct"/>
                  <w:vMerge w:val="continue"/>
                  <w:noWrap w:val="0"/>
                  <w:vAlign w:val="center"/>
                </w:tcPr>
                <w:p w14:paraId="560329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1AE3F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6D73D0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401550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2C34870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11EAD9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7E4EA4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331ABE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38" w:type="dxa"/>
                  <w:noWrap w:val="0"/>
                  <w:vAlign w:val="center"/>
                </w:tcPr>
                <w:p w14:paraId="36370B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61AE07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0.061 </w:t>
                  </w:r>
                </w:p>
              </w:tc>
              <w:tc>
                <w:tcPr>
                  <w:tcW w:w="1014" w:type="dxa"/>
                  <w:noWrap w:val="0"/>
                  <w:vAlign w:val="center"/>
                </w:tcPr>
                <w:p w14:paraId="44CD8C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0.404 </w:t>
                  </w:r>
                </w:p>
              </w:tc>
              <w:tc>
                <w:tcPr>
                  <w:tcW w:w="309" w:type="pct"/>
                  <w:noWrap w:val="0"/>
                  <w:vAlign w:val="center"/>
                </w:tcPr>
                <w:p w14:paraId="2CF24B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5570AF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402B73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2F88F3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41" w:type="dxa"/>
                  <w:shd w:val="clear" w:color="auto" w:fill="auto"/>
                  <w:noWrap w:val="0"/>
                  <w:vAlign w:val="center"/>
                </w:tcPr>
                <w:p w14:paraId="252D9B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43BF8A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0.061 </w:t>
                  </w:r>
                </w:p>
              </w:tc>
              <w:tc>
                <w:tcPr>
                  <w:tcW w:w="954" w:type="dxa"/>
                  <w:shd w:val="clear" w:color="auto" w:fill="auto"/>
                  <w:noWrap w:val="0"/>
                  <w:vAlign w:val="center"/>
                </w:tcPr>
                <w:p w14:paraId="37CADE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0.404 </w:t>
                  </w:r>
                </w:p>
              </w:tc>
              <w:tc>
                <w:tcPr>
                  <w:tcW w:w="235" w:type="pct"/>
                  <w:vMerge w:val="continue"/>
                  <w:noWrap w:val="0"/>
                  <w:vAlign w:val="center"/>
                </w:tcPr>
                <w:p w14:paraId="0FEFF0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25074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noWrap w:val="0"/>
                  <w:vAlign w:val="center"/>
                </w:tcPr>
                <w:p w14:paraId="50E89A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PP焊接</w:t>
                  </w:r>
                </w:p>
              </w:tc>
              <w:tc>
                <w:tcPr>
                  <w:tcW w:w="199" w:type="pct"/>
                  <w:noWrap w:val="0"/>
                  <w:vAlign w:val="center"/>
                </w:tcPr>
                <w:p w14:paraId="1C9C2A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3-2</w:t>
                  </w:r>
                </w:p>
              </w:tc>
              <w:tc>
                <w:tcPr>
                  <w:tcW w:w="268" w:type="pct"/>
                  <w:noWrap w:val="0"/>
                  <w:vAlign w:val="center"/>
                </w:tcPr>
                <w:p w14:paraId="72C3DC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组织</w:t>
                  </w:r>
                </w:p>
              </w:tc>
              <w:tc>
                <w:tcPr>
                  <w:tcW w:w="316" w:type="pct"/>
                  <w:noWrap w:val="0"/>
                  <w:vAlign w:val="center"/>
                </w:tcPr>
                <w:p w14:paraId="08E6CA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非甲烷总烃</w:t>
                  </w:r>
                </w:p>
              </w:tc>
              <w:tc>
                <w:tcPr>
                  <w:tcW w:w="266" w:type="pct"/>
                  <w:noWrap w:val="0"/>
                  <w:vAlign w:val="center"/>
                </w:tcPr>
                <w:p w14:paraId="4B6ED7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6FCC9A7D">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w:t>
                  </w:r>
                </w:p>
              </w:tc>
              <w:tc>
                <w:tcPr>
                  <w:tcW w:w="345" w:type="pct"/>
                  <w:noWrap w:val="0"/>
                  <w:vAlign w:val="center"/>
                </w:tcPr>
                <w:p w14:paraId="6B7A09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noWrap w:val="0"/>
                  <w:vAlign w:val="center"/>
                </w:tcPr>
                <w:p w14:paraId="1AFDA6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0.0045</w:t>
                  </w:r>
                </w:p>
              </w:tc>
              <w:tc>
                <w:tcPr>
                  <w:tcW w:w="335" w:type="pct"/>
                  <w:noWrap w:val="0"/>
                  <w:vAlign w:val="center"/>
                </w:tcPr>
                <w:p w14:paraId="054971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0.0054</w:t>
                  </w:r>
                </w:p>
              </w:tc>
              <w:tc>
                <w:tcPr>
                  <w:tcW w:w="309" w:type="pct"/>
                  <w:noWrap w:val="0"/>
                  <w:vAlign w:val="center"/>
                </w:tcPr>
                <w:p w14:paraId="18E93A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7DD683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noWrap w:val="0"/>
                  <w:vAlign w:val="center"/>
                </w:tcPr>
                <w:p w14:paraId="3D08FD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7D6BA3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469F4F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shd w:val="clear" w:color="auto" w:fill="auto"/>
                  <w:noWrap w:val="0"/>
                  <w:vAlign w:val="center"/>
                </w:tcPr>
                <w:p w14:paraId="1ED5A0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0.0045</w:t>
                  </w:r>
                </w:p>
              </w:tc>
              <w:tc>
                <w:tcPr>
                  <w:tcW w:w="316" w:type="pct"/>
                  <w:shd w:val="clear" w:color="auto" w:fill="auto"/>
                  <w:noWrap w:val="0"/>
                  <w:vAlign w:val="center"/>
                </w:tcPr>
                <w:p w14:paraId="5B61CF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0.0054</w:t>
                  </w:r>
                </w:p>
              </w:tc>
              <w:tc>
                <w:tcPr>
                  <w:tcW w:w="235" w:type="pct"/>
                  <w:noWrap w:val="0"/>
                  <w:vAlign w:val="center"/>
                </w:tcPr>
                <w:p w14:paraId="5BC19A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198</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w:t>
                  </w:r>
                </w:p>
              </w:tc>
            </w:tr>
            <w:tr w14:paraId="395C5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24049B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下料</w:t>
                  </w:r>
                  <w:r>
                    <w:rPr>
                      <w:rFonts w:hint="eastAsia" w:cs="Times New Roman"/>
                      <w:bCs/>
                      <w:color w:val="000000" w:themeColor="text1"/>
                      <w:sz w:val="21"/>
                      <w:szCs w:val="21"/>
                      <w:lang w:val="en-US" w:eastAsia="zh-CN"/>
                      <w14:textFill>
                        <w14:solidFill>
                          <w14:schemeClr w14:val="tx1"/>
                        </w14:solidFill>
                      </w14:textFill>
                    </w:rPr>
                    <w:t>（碳钢、不锈钢）</w:t>
                  </w:r>
                </w:p>
              </w:tc>
              <w:tc>
                <w:tcPr>
                  <w:tcW w:w="199" w:type="pct"/>
                  <w:vMerge w:val="restart"/>
                  <w:noWrap w:val="0"/>
                  <w:vAlign w:val="center"/>
                </w:tcPr>
                <w:p w14:paraId="44BD30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1-1</w:t>
                  </w:r>
                  <w:r>
                    <w:rPr>
                      <w:rFonts w:hint="eastAsia" w:cs="Times New Roman"/>
                      <w:bCs/>
                      <w:color w:val="000000" w:themeColor="text1"/>
                      <w:sz w:val="21"/>
                      <w:szCs w:val="21"/>
                      <w:vertAlign w:val="baseline"/>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2-1</w:t>
                  </w:r>
                </w:p>
              </w:tc>
              <w:tc>
                <w:tcPr>
                  <w:tcW w:w="268" w:type="pct"/>
                  <w:noWrap w:val="0"/>
                  <w:vAlign w:val="center"/>
                </w:tcPr>
                <w:p w14:paraId="7A32B9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4B5EE2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颗粒物</w:t>
                  </w:r>
                </w:p>
              </w:tc>
              <w:tc>
                <w:tcPr>
                  <w:tcW w:w="266" w:type="pct"/>
                  <w:vMerge w:val="restart"/>
                  <w:noWrap w:val="0"/>
                  <w:vAlign w:val="center"/>
                </w:tcPr>
                <w:p w14:paraId="144700F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1FA046E2">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42</w:t>
                  </w: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w:t>
                  </w:r>
                </w:p>
              </w:tc>
              <w:tc>
                <w:tcPr>
                  <w:tcW w:w="1038" w:type="dxa"/>
                  <w:noWrap w:val="0"/>
                  <w:vAlign w:val="center"/>
                </w:tcPr>
                <w:p w14:paraId="2F2F1C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20.887 </w:t>
                  </w:r>
                </w:p>
              </w:tc>
              <w:tc>
                <w:tcPr>
                  <w:tcW w:w="977" w:type="dxa"/>
                  <w:noWrap w:val="0"/>
                  <w:vAlign w:val="center"/>
                </w:tcPr>
                <w:p w14:paraId="413F1C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0.088 </w:t>
                  </w:r>
                </w:p>
              </w:tc>
              <w:tc>
                <w:tcPr>
                  <w:tcW w:w="335" w:type="pct"/>
                  <w:noWrap w:val="0"/>
                  <w:vAlign w:val="center"/>
                </w:tcPr>
                <w:p w14:paraId="26B314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0.174 </w:t>
                  </w:r>
                </w:p>
              </w:tc>
              <w:tc>
                <w:tcPr>
                  <w:tcW w:w="309" w:type="pct"/>
                  <w:noWrap w:val="0"/>
                  <w:vAlign w:val="center"/>
                </w:tcPr>
                <w:p w14:paraId="2C37AA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布袋除尘器</w:t>
                  </w:r>
                </w:p>
              </w:tc>
              <w:tc>
                <w:tcPr>
                  <w:tcW w:w="197" w:type="pct"/>
                  <w:noWrap w:val="0"/>
                  <w:vAlign w:val="center"/>
                </w:tcPr>
                <w:p w14:paraId="65DE85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95%</w:t>
                  </w:r>
                </w:p>
              </w:tc>
              <w:tc>
                <w:tcPr>
                  <w:tcW w:w="257" w:type="pct"/>
                  <w:vMerge w:val="restart"/>
                  <w:noWrap w:val="0"/>
                  <w:vAlign w:val="center"/>
                </w:tcPr>
                <w:p w14:paraId="40C871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121D62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4200</w:t>
                  </w:r>
                </w:p>
              </w:tc>
              <w:tc>
                <w:tcPr>
                  <w:tcW w:w="941" w:type="dxa"/>
                  <w:shd w:val="clear" w:color="auto" w:fill="auto"/>
                  <w:noWrap w:val="0"/>
                  <w:vAlign w:val="center"/>
                </w:tcPr>
                <w:p w14:paraId="2A48C7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1.044 </w:t>
                  </w:r>
                </w:p>
              </w:tc>
              <w:tc>
                <w:tcPr>
                  <w:tcW w:w="977" w:type="dxa"/>
                  <w:shd w:val="clear" w:color="auto" w:fill="auto"/>
                  <w:noWrap w:val="0"/>
                  <w:vAlign w:val="center"/>
                </w:tcPr>
                <w:p w14:paraId="0B25CC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316" w:type="pct"/>
                  <w:shd w:val="clear" w:color="auto" w:fill="auto"/>
                  <w:noWrap w:val="0"/>
                  <w:vAlign w:val="center"/>
                </w:tcPr>
                <w:p w14:paraId="61EF36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0.009 </w:t>
                  </w:r>
                </w:p>
              </w:tc>
              <w:tc>
                <w:tcPr>
                  <w:tcW w:w="235" w:type="pct"/>
                  <w:vMerge w:val="restart"/>
                  <w:noWrap w:val="0"/>
                  <w:vAlign w:val="center"/>
                </w:tcPr>
                <w:p w14:paraId="149578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198</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w:t>
                  </w:r>
                </w:p>
              </w:tc>
            </w:tr>
            <w:tr w14:paraId="7DE6B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493725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274928B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79BC60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2C59F0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603FF17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6BE2ED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2808B5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noWrap w:val="0"/>
                  <w:vAlign w:val="center"/>
                </w:tcPr>
                <w:p w14:paraId="508104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w:t>
                  </w:r>
                </w:p>
              </w:tc>
              <w:tc>
                <w:tcPr>
                  <w:tcW w:w="335" w:type="pct"/>
                  <w:noWrap w:val="0"/>
                  <w:vAlign w:val="center"/>
                </w:tcPr>
                <w:p w14:paraId="4B3DB8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0.019 </w:t>
                  </w:r>
                </w:p>
              </w:tc>
              <w:tc>
                <w:tcPr>
                  <w:tcW w:w="309" w:type="pct"/>
                  <w:noWrap w:val="0"/>
                  <w:vAlign w:val="center"/>
                </w:tcPr>
                <w:p w14:paraId="4E9B17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306F6D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389DCB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2B4317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6CA6F8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shd w:val="clear" w:color="auto" w:fill="auto"/>
                  <w:noWrap w:val="0"/>
                  <w:vAlign w:val="center"/>
                </w:tcPr>
                <w:p w14:paraId="2D6343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0.01 </w:t>
                  </w:r>
                </w:p>
              </w:tc>
              <w:tc>
                <w:tcPr>
                  <w:tcW w:w="316" w:type="pct"/>
                  <w:shd w:val="clear" w:color="auto" w:fill="auto"/>
                  <w:noWrap w:val="0"/>
                  <w:vAlign w:val="center"/>
                </w:tcPr>
                <w:p w14:paraId="1A7EC2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0.019 </w:t>
                  </w:r>
                </w:p>
              </w:tc>
              <w:tc>
                <w:tcPr>
                  <w:tcW w:w="235" w:type="pct"/>
                  <w:vMerge w:val="continue"/>
                  <w:noWrap w:val="0"/>
                  <w:vAlign w:val="center"/>
                </w:tcPr>
                <w:p w14:paraId="72BB85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7E622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43EA10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PP下料</w:t>
                  </w:r>
                </w:p>
              </w:tc>
              <w:tc>
                <w:tcPr>
                  <w:tcW w:w="199" w:type="pct"/>
                  <w:vMerge w:val="restart"/>
                  <w:noWrap w:val="0"/>
                  <w:vAlign w:val="center"/>
                </w:tcPr>
                <w:p w14:paraId="2744F3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2-1</w:t>
                  </w:r>
                </w:p>
              </w:tc>
              <w:tc>
                <w:tcPr>
                  <w:tcW w:w="268" w:type="pct"/>
                  <w:noWrap w:val="0"/>
                  <w:vAlign w:val="center"/>
                </w:tcPr>
                <w:p w14:paraId="43DBB5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21DABB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颗粒物</w:t>
                  </w:r>
                </w:p>
              </w:tc>
              <w:tc>
                <w:tcPr>
                  <w:tcW w:w="266" w:type="pct"/>
                  <w:vMerge w:val="restart"/>
                  <w:noWrap w:val="0"/>
                  <w:vAlign w:val="center"/>
                </w:tcPr>
                <w:p w14:paraId="7D08E0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4C37BB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2600</w:t>
                  </w:r>
                </w:p>
              </w:tc>
              <w:tc>
                <w:tcPr>
                  <w:tcW w:w="1038" w:type="dxa"/>
                  <w:noWrap w:val="0"/>
                  <w:vAlign w:val="center"/>
                </w:tcPr>
                <w:p w14:paraId="42F639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110.140 </w:t>
                  </w:r>
                </w:p>
              </w:tc>
              <w:tc>
                <w:tcPr>
                  <w:tcW w:w="977" w:type="dxa"/>
                  <w:noWrap w:val="0"/>
                  <w:vAlign w:val="center"/>
                </w:tcPr>
                <w:p w14:paraId="01B868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0.286 </w:t>
                  </w:r>
                </w:p>
              </w:tc>
              <w:tc>
                <w:tcPr>
                  <w:tcW w:w="1014" w:type="dxa"/>
                  <w:noWrap w:val="0"/>
                  <w:vAlign w:val="center"/>
                </w:tcPr>
                <w:p w14:paraId="1494A9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0.567 </w:t>
                  </w:r>
                </w:p>
              </w:tc>
              <w:tc>
                <w:tcPr>
                  <w:tcW w:w="309" w:type="pct"/>
                  <w:noWrap w:val="0"/>
                  <w:vAlign w:val="center"/>
                </w:tcPr>
                <w:p w14:paraId="238838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布袋除尘器</w:t>
                  </w:r>
                </w:p>
              </w:tc>
              <w:tc>
                <w:tcPr>
                  <w:tcW w:w="197" w:type="pct"/>
                  <w:noWrap w:val="0"/>
                  <w:vAlign w:val="center"/>
                </w:tcPr>
                <w:p w14:paraId="679294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95%</w:t>
                  </w:r>
                </w:p>
              </w:tc>
              <w:tc>
                <w:tcPr>
                  <w:tcW w:w="257" w:type="pct"/>
                  <w:vMerge w:val="restart"/>
                  <w:noWrap w:val="0"/>
                  <w:vAlign w:val="center"/>
                </w:tcPr>
                <w:p w14:paraId="7F14D8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021C7D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2600</w:t>
                  </w:r>
                </w:p>
              </w:tc>
              <w:tc>
                <w:tcPr>
                  <w:tcW w:w="941" w:type="dxa"/>
                  <w:shd w:val="clear" w:color="auto" w:fill="auto"/>
                  <w:noWrap w:val="0"/>
                  <w:vAlign w:val="center"/>
                </w:tcPr>
                <w:p w14:paraId="522D57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5.507 </w:t>
                  </w:r>
                </w:p>
              </w:tc>
              <w:tc>
                <w:tcPr>
                  <w:tcW w:w="977" w:type="dxa"/>
                  <w:shd w:val="clear" w:color="auto" w:fill="auto"/>
                  <w:noWrap w:val="0"/>
                  <w:vAlign w:val="center"/>
                </w:tcPr>
                <w:p w14:paraId="24373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954" w:type="dxa"/>
                  <w:shd w:val="clear" w:color="auto" w:fill="auto"/>
                  <w:noWrap w:val="0"/>
                  <w:vAlign w:val="center"/>
                </w:tcPr>
                <w:p w14:paraId="77BA1A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0.028 </w:t>
                  </w:r>
                </w:p>
              </w:tc>
              <w:tc>
                <w:tcPr>
                  <w:tcW w:w="235" w:type="pct"/>
                  <w:vMerge w:val="restart"/>
                  <w:noWrap w:val="0"/>
                  <w:vAlign w:val="center"/>
                </w:tcPr>
                <w:p w14:paraId="1BF3F5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1980</w:t>
                  </w:r>
                </w:p>
              </w:tc>
            </w:tr>
            <w:tr w14:paraId="273F0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6EDB646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181740F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53E79C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0DE403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2D9275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2D638E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678D7F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noWrap w:val="0"/>
                  <w:vAlign w:val="center"/>
                </w:tcPr>
                <w:p w14:paraId="539C0D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0.032 </w:t>
                  </w:r>
                </w:p>
              </w:tc>
              <w:tc>
                <w:tcPr>
                  <w:tcW w:w="1014" w:type="dxa"/>
                  <w:noWrap w:val="0"/>
                  <w:vAlign w:val="center"/>
                </w:tcPr>
                <w:p w14:paraId="68B2C3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0.063 </w:t>
                  </w:r>
                </w:p>
              </w:tc>
              <w:tc>
                <w:tcPr>
                  <w:tcW w:w="309" w:type="pct"/>
                  <w:noWrap w:val="0"/>
                  <w:vAlign w:val="center"/>
                </w:tcPr>
                <w:p w14:paraId="53BA2C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53241D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4CFFD6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7E87A1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693004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977" w:type="dxa"/>
                  <w:shd w:val="clear" w:color="auto" w:fill="auto"/>
                  <w:noWrap w:val="0"/>
                  <w:vAlign w:val="center"/>
                </w:tcPr>
                <w:p w14:paraId="0CB3D6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0.032 </w:t>
                  </w:r>
                </w:p>
              </w:tc>
              <w:tc>
                <w:tcPr>
                  <w:tcW w:w="954" w:type="dxa"/>
                  <w:shd w:val="clear" w:color="auto" w:fill="auto"/>
                  <w:noWrap w:val="0"/>
                  <w:vAlign w:val="center"/>
                </w:tcPr>
                <w:p w14:paraId="673A9B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0.063 </w:t>
                  </w:r>
                </w:p>
              </w:tc>
              <w:tc>
                <w:tcPr>
                  <w:tcW w:w="235" w:type="pct"/>
                  <w:vMerge w:val="continue"/>
                  <w:noWrap w:val="0"/>
                  <w:vAlign w:val="center"/>
                </w:tcPr>
                <w:p w14:paraId="1C1E79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65236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0A09F5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抛丸</w:t>
                  </w:r>
                </w:p>
              </w:tc>
              <w:tc>
                <w:tcPr>
                  <w:tcW w:w="199" w:type="pct"/>
                  <w:vMerge w:val="restart"/>
                  <w:noWrap w:val="0"/>
                  <w:vAlign w:val="center"/>
                </w:tcPr>
                <w:p w14:paraId="5D4831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1-3</w:t>
                  </w:r>
                </w:p>
              </w:tc>
              <w:tc>
                <w:tcPr>
                  <w:tcW w:w="268" w:type="pct"/>
                  <w:noWrap w:val="0"/>
                  <w:vAlign w:val="center"/>
                </w:tcPr>
                <w:p w14:paraId="1A9995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477629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颗粒物</w:t>
                  </w:r>
                </w:p>
              </w:tc>
              <w:tc>
                <w:tcPr>
                  <w:tcW w:w="266" w:type="pct"/>
                  <w:vMerge w:val="restart"/>
                  <w:noWrap w:val="0"/>
                  <w:vAlign w:val="center"/>
                </w:tcPr>
                <w:p w14:paraId="44DE5C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612F7A68">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2000</w:t>
                  </w:r>
                </w:p>
              </w:tc>
              <w:tc>
                <w:tcPr>
                  <w:tcW w:w="1038" w:type="dxa"/>
                  <w:noWrap w:val="0"/>
                  <w:vAlign w:val="center"/>
                </w:tcPr>
                <w:p w14:paraId="1E4200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15.833 </w:t>
                  </w:r>
                </w:p>
              </w:tc>
              <w:tc>
                <w:tcPr>
                  <w:tcW w:w="977" w:type="dxa"/>
                  <w:noWrap w:val="0"/>
                  <w:vAlign w:val="center"/>
                </w:tcPr>
                <w:p w14:paraId="196D4C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0.032 </w:t>
                  </w:r>
                </w:p>
              </w:tc>
              <w:tc>
                <w:tcPr>
                  <w:tcW w:w="1014" w:type="dxa"/>
                  <w:noWrap w:val="0"/>
                  <w:vAlign w:val="center"/>
                </w:tcPr>
                <w:p w14:paraId="4D1D94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0.063 </w:t>
                  </w:r>
                </w:p>
              </w:tc>
              <w:tc>
                <w:tcPr>
                  <w:tcW w:w="309" w:type="pct"/>
                  <w:noWrap w:val="0"/>
                  <w:vAlign w:val="center"/>
                </w:tcPr>
                <w:p w14:paraId="28C1A6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布袋除尘器</w:t>
                  </w:r>
                </w:p>
              </w:tc>
              <w:tc>
                <w:tcPr>
                  <w:tcW w:w="197" w:type="pct"/>
                  <w:noWrap w:val="0"/>
                  <w:vAlign w:val="center"/>
                </w:tcPr>
                <w:p w14:paraId="7547DC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95%</w:t>
                  </w:r>
                </w:p>
              </w:tc>
              <w:tc>
                <w:tcPr>
                  <w:tcW w:w="257" w:type="pct"/>
                  <w:vMerge w:val="restart"/>
                  <w:noWrap w:val="0"/>
                  <w:vAlign w:val="center"/>
                </w:tcPr>
                <w:p w14:paraId="083EA1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0AE5C8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2000</w:t>
                  </w:r>
                </w:p>
              </w:tc>
              <w:tc>
                <w:tcPr>
                  <w:tcW w:w="941" w:type="dxa"/>
                  <w:shd w:val="clear" w:color="auto" w:fill="auto"/>
                  <w:noWrap w:val="0"/>
                  <w:vAlign w:val="center"/>
                </w:tcPr>
                <w:p w14:paraId="316823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0.792 </w:t>
                  </w:r>
                </w:p>
              </w:tc>
              <w:tc>
                <w:tcPr>
                  <w:tcW w:w="977" w:type="dxa"/>
                  <w:shd w:val="clear" w:color="auto" w:fill="auto"/>
                  <w:noWrap w:val="0"/>
                  <w:vAlign w:val="center"/>
                </w:tcPr>
                <w:p w14:paraId="4B4E52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0.002 </w:t>
                  </w:r>
                </w:p>
              </w:tc>
              <w:tc>
                <w:tcPr>
                  <w:tcW w:w="954" w:type="dxa"/>
                  <w:shd w:val="clear" w:color="auto" w:fill="auto"/>
                  <w:noWrap w:val="0"/>
                  <w:vAlign w:val="center"/>
                </w:tcPr>
                <w:p w14:paraId="3780AC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0.003 </w:t>
                  </w:r>
                </w:p>
              </w:tc>
              <w:tc>
                <w:tcPr>
                  <w:tcW w:w="235" w:type="pct"/>
                  <w:vMerge w:val="restart"/>
                  <w:noWrap w:val="0"/>
                  <w:vAlign w:val="center"/>
                </w:tcPr>
                <w:p w14:paraId="59E805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198</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w:t>
                  </w:r>
                </w:p>
              </w:tc>
            </w:tr>
            <w:tr w14:paraId="4D0B9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6805B9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61FA83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5460F6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1B030A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3A992D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03A8BC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4B0EE6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noWrap w:val="0"/>
                  <w:vAlign w:val="center"/>
                </w:tcPr>
                <w:p w14:paraId="629E91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w:t>
                  </w:r>
                </w:p>
              </w:tc>
              <w:tc>
                <w:tcPr>
                  <w:tcW w:w="335" w:type="pct"/>
                  <w:noWrap w:val="0"/>
                  <w:vAlign w:val="center"/>
                </w:tcPr>
                <w:p w14:paraId="5A8E80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0.003</w:t>
                  </w:r>
                </w:p>
              </w:tc>
              <w:tc>
                <w:tcPr>
                  <w:tcW w:w="309" w:type="pct"/>
                  <w:noWrap w:val="0"/>
                  <w:vAlign w:val="center"/>
                </w:tcPr>
                <w:p w14:paraId="0BB064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7" w:type="pct"/>
                  <w:noWrap w:val="0"/>
                  <w:vAlign w:val="center"/>
                </w:tcPr>
                <w:p w14:paraId="29300C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57" w:type="pct"/>
                  <w:vMerge w:val="continue"/>
                  <w:noWrap w:val="0"/>
                  <w:vAlign w:val="center"/>
                </w:tcPr>
                <w:p w14:paraId="06E542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noWrap w:val="0"/>
                  <w:vAlign w:val="center"/>
                </w:tcPr>
                <w:p w14:paraId="6704F4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47B1DA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shd w:val="clear" w:color="auto" w:fill="auto"/>
                  <w:noWrap w:val="0"/>
                  <w:vAlign w:val="center"/>
                </w:tcPr>
                <w:p w14:paraId="60D8E3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w:t>
                  </w:r>
                </w:p>
              </w:tc>
              <w:tc>
                <w:tcPr>
                  <w:tcW w:w="316" w:type="pct"/>
                  <w:shd w:val="clear" w:color="auto" w:fill="auto"/>
                  <w:noWrap w:val="0"/>
                  <w:vAlign w:val="center"/>
                </w:tcPr>
                <w:p w14:paraId="67034C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0.003</w:t>
                  </w:r>
                </w:p>
              </w:tc>
              <w:tc>
                <w:tcPr>
                  <w:tcW w:w="235" w:type="pct"/>
                  <w:vMerge w:val="continue"/>
                  <w:noWrap w:val="0"/>
                  <w:vAlign w:val="center"/>
                </w:tcPr>
                <w:p w14:paraId="1856D4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36613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restart"/>
                  <w:noWrap w:val="0"/>
                  <w:vAlign w:val="center"/>
                </w:tcPr>
                <w:p w14:paraId="6B9C1B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修整</w:t>
                  </w:r>
                </w:p>
              </w:tc>
              <w:tc>
                <w:tcPr>
                  <w:tcW w:w="199" w:type="pct"/>
                  <w:vMerge w:val="restart"/>
                  <w:noWrap w:val="0"/>
                  <w:vAlign w:val="center"/>
                </w:tcPr>
                <w:p w14:paraId="58486B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4-6</w:t>
                  </w:r>
                </w:p>
              </w:tc>
              <w:tc>
                <w:tcPr>
                  <w:tcW w:w="268" w:type="pct"/>
                  <w:noWrap w:val="0"/>
                  <w:vAlign w:val="center"/>
                </w:tcPr>
                <w:p w14:paraId="3185BA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c>
                <w:tcPr>
                  <w:tcW w:w="316" w:type="pct"/>
                  <w:vMerge w:val="restart"/>
                  <w:noWrap w:val="0"/>
                  <w:vAlign w:val="center"/>
                </w:tcPr>
                <w:p w14:paraId="71B6E5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颗粒物</w:t>
                  </w:r>
                </w:p>
              </w:tc>
              <w:tc>
                <w:tcPr>
                  <w:tcW w:w="266" w:type="pct"/>
                  <w:vMerge w:val="restart"/>
                  <w:noWrap w:val="0"/>
                  <w:vAlign w:val="center"/>
                </w:tcPr>
                <w:p w14:paraId="0CA464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397AD4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1800</w:t>
                  </w:r>
                </w:p>
              </w:tc>
              <w:tc>
                <w:tcPr>
                  <w:tcW w:w="1038" w:type="dxa"/>
                  <w:noWrap w:val="0"/>
                  <w:vAlign w:val="center"/>
                </w:tcPr>
                <w:p w14:paraId="6B3CFA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19.697 </w:t>
                  </w:r>
                </w:p>
              </w:tc>
              <w:tc>
                <w:tcPr>
                  <w:tcW w:w="977" w:type="dxa"/>
                  <w:noWrap w:val="0"/>
                  <w:vAlign w:val="center"/>
                </w:tcPr>
                <w:p w14:paraId="4497CC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0.035 </w:t>
                  </w:r>
                </w:p>
              </w:tc>
              <w:tc>
                <w:tcPr>
                  <w:tcW w:w="1014" w:type="dxa"/>
                  <w:noWrap w:val="0"/>
                  <w:vAlign w:val="center"/>
                </w:tcPr>
                <w:p w14:paraId="55755F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0.070 </w:t>
                  </w:r>
                </w:p>
              </w:tc>
              <w:tc>
                <w:tcPr>
                  <w:tcW w:w="309" w:type="pct"/>
                  <w:noWrap w:val="0"/>
                  <w:vAlign w:val="center"/>
                </w:tcPr>
                <w:p w14:paraId="2FE489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布袋除尘器</w:t>
                  </w:r>
                </w:p>
              </w:tc>
              <w:tc>
                <w:tcPr>
                  <w:tcW w:w="197" w:type="pct"/>
                  <w:noWrap w:val="0"/>
                  <w:vAlign w:val="center"/>
                </w:tcPr>
                <w:p w14:paraId="26885C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95%</w:t>
                  </w:r>
                </w:p>
              </w:tc>
              <w:tc>
                <w:tcPr>
                  <w:tcW w:w="257" w:type="pct"/>
                  <w:vMerge w:val="restart"/>
                  <w:noWrap w:val="0"/>
                  <w:vAlign w:val="center"/>
                </w:tcPr>
                <w:p w14:paraId="049819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产污系数法</w:t>
                  </w:r>
                </w:p>
              </w:tc>
              <w:tc>
                <w:tcPr>
                  <w:tcW w:w="313" w:type="pct"/>
                  <w:noWrap w:val="0"/>
                  <w:vAlign w:val="center"/>
                </w:tcPr>
                <w:p w14:paraId="482C2D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1800</w:t>
                  </w:r>
                </w:p>
              </w:tc>
              <w:tc>
                <w:tcPr>
                  <w:tcW w:w="941" w:type="dxa"/>
                  <w:shd w:val="clear" w:color="auto" w:fill="auto"/>
                  <w:noWrap w:val="0"/>
                  <w:vAlign w:val="center"/>
                </w:tcPr>
                <w:p w14:paraId="31753E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0.985 </w:t>
                  </w:r>
                </w:p>
              </w:tc>
              <w:tc>
                <w:tcPr>
                  <w:tcW w:w="977" w:type="dxa"/>
                  <w:shd w:val="clear" w:color="auto" w:fill="auto"/>
                  <w:noWrap w:val="0"/>
                  <w:vAlign w:val="center"/>
                </w:tcPr>
                <w:p w14:paraId="760146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0.002 </w:t>
                  </w:r>
                </w:p>
              </w:tc>
              <w:tc>
                <w:tcPr>
                  <w:tcW w:w="954" w:type="dxa"/>
                  <w:shd w:val="clear" w:color="auto" w:fill="auto"/>
                  <w:noWrap w:val="0"/>
                  <w:vAlign w:val="center"/>
                </w:tcPr>
                <w:p w14:paraId="60B3C8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235" w:type="pct"/>
                  <w:vMerge w:val="restart"/>
                  <w:noWrap w:val="0"/>
                  <w:vAlign w:val="center"/>
                </w:tcPr>
                <w:p w14:paraId="0CE289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1980</w:t>
                  </w:r>
                </w:p>
              </w:tc>
            </w:tr>
            <w:tr w14:paraId="533A8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vMerge w:val="continue"/>
                  <w:noWrap w:val="0"/>
                  <w:vAlign w:val="center"/>
                </w:tcPr>
                <w:p w14:paraId="2883C1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9" w:type="pct"/>
                  <w:vMerge w:val="continue"/>
                  <w:noWrap w:val="0"/>
                  <w:vAlign w:val="center"/>
                </w:tcPr>
                <w:p w14:paraId="4E104C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68" w:type="pct"/>
                  <w:noWrap w:val="0"/>
                  <w:vAlign w:val="center"/>
                </w:tcPr>
                <w:p w14:paraId="367B91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vMerge w:val="continue"/>
                  <w:noWrap w:val="0"/>
                  <w:vAlign w:val="center"/>
                </w:tcPr>
                <w:p w14:paraId="5ED3A9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66" w:type="pct"/>
                  <w:vMerge w:val="continue"/>
                  <w:noWrap w:val="0"/>
                  <w:vAlign w:val="center"/>
                </w:tcPr>
                <w:p w14:paraId="6D0A46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67" w:type="pct"/>
                  <w:noWrap w:val="0"/>
                  <w:vAlign w:val="center"/>
                </w:tcPr>
                <w:p w14:paraId="29E319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4EC453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325" w:type="pct"/>
                  <w:noWrap w:val="0"/>
                  <w:vAlign w:val="center"/>
                </w:tcPr>
                <w:p w14:paraId="748B1291">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0.004</w:t>
                  </w:r>
                </w:p>
              </w:tc>
              <w:tc>
                <w:tcPr>
                  <w:tcW w:w="335" w:type="pct"/>
                  <w:noWrap w:val="0"/>
                  <w:vAlign w:val="center"/>
                </w:tcPr>
                <w:p w14:paraId="22EF59C7">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0.008</w:t>
                  </w:r>
                </w:p>
              </w:tc>
              <w:tc>
                <w:tcPr>
                  <w:tcW w:w="309" w:type="pct"/>
                  <w:noWrap w:val="0"/>
                  <w:vAlign w:val="center"/>
                </w:tcPr>
                <w:p w14:paraId="77E9A1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w:t>
                  </w:r>
                </w:p>
              </w:tc>
              <w:tc>
                <w:tcPr>
                  <w:tcW w:w="197" w:type="pct"/>
                  <w:noWrap w:val="0"/>
                  <w:vAlign w:val="center"/>
                </w:tcPr>
                <w:p w14:paraId="182503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w:t>
                  </w:r>
                </w:p>
              </w:tc>
              <w:tc>
                <w:tcPr>
                  <w:tcW w:w="257" w:type="pct"/>
                  <w:vMerge w:val="continue"/>
                  <w:noWrap w:val="0"/>
                  <w:vAlign w:val="center"/>
                </w:tcPr>
                <w:p w14:paraId="1F04125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313" w:type="pct"/>
                  <w:noWrap w:val="0"/>
                  <w:vAlign w:val="center"/>
                </w:tcPr>
                <w:p w14:paraId="457242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1ACD17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shd w:val="clear" w:color="auto" w:fill="auto"/>
                  <w:noWrap w:val="0"/>
                  <w:vAlign w:val="center"/>
                </w:tcPr>
                <w:p w14:paraId="3669FE0D">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0.004</w:t>
                  </w:r>
                </w:p>
              </w:tc>
              <w:tc>
                <w:tcPr>
                  <w:tcW w:w="316" w:type="pct"/>
                  <w:shd w:val="clear" w:color="auto" w:fill="auto"/>
                  <w:noWrap w:val="0"/>
                  <w:vAlign w:val="center"/>
                </w:tcPr>
                <w:p w14:paraId="1D315FD3">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iCs w:val="0"/>
                      <w:color w:val="000000" w:themeColor="text1"/>
                      <w:kern w:val="0"/>
                      <w:sz w:val="21"/>
                      <w:szCs w:val="22"/>
                      <w:u w:val="none"/>
                      <w:lang w:val="en-US" w:eastAsia="zh-CN" w:bidi="ar"/>
                      <w14:textFill>
                        <w14:solidFill>
                          <w14:schemeClr w14:val="tx1"/>
                        </w14:solidFill>
                      </w14:textFill>
                    </w:rPr>
                    <w:t>0.008</w:t>
                  </w:r>
                </w:p>
              </w:tc>
              <w:tc>
                <w:tcPr>
                  <w:tcW w:w="235" w:type="pct"/>
                  <w:vMerge w:val="continue"/>
                  <w:noWrap w:val="0"/>
                  <w:vAlign w:val="center"/>
                </w:tcPr>
                <w:p w14:paraId="12EAC3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p>
              </w:tc>
            </w:tr>
            <w:tr w14:paraId="19DFC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8" w:type="pct"/>
                  <w:noWrap w:val="0"/>
                  <w:vAlign w:val="center"/>
                </w:tcPr>
                <w:p w14:paraId="49B886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焊接</w:t>
                  </w:r>
                </w:p>
              </w:tc>
              <w:tc>
                <w:tcPr>
                  <w:tcW w:w="199" w:type="pct"/>
                  <w:noWrap w:val="0"/>
                  <w:vAlign w:val="center"/>
                </w:tcPr>
                <w:p w14:paraId="4C70DF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1-2</w:t>
                  </w:r>
                  <w:r>
                    <w:rPr>
                      <w:rFonts w:hint="eastAsia" w:cs="Times New Roman"/>
                      <w:bCs/>
                      <w:color w:val="000000" w:themeColor="text1"/>
                      <w:sz w:val="21"/>
                      <w:szCs w:val="21"/>
                      <w:vertAlign w:val="baseline"/>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G</w:t>
                  </w:r>
                  <w:r>
                    <w:rPr>
                      <w:rFonts w:hint="eastAsia" w:cs="Times New Roman"/>
                      <w:bCs/>
                      <w:color w:val="000000" w:themeColor="text1"/>
                      <w:sz w:val="21"/>
                      <w:szCs w:val="21"/>
                      <w:vertAlign w:val="subscript"/>
                      <w:lang w:val="en-US" w:eastAsia="zh-CN"/>
                      <w14:textFill>
                        <w14:solidFill>
                          <w14:schemeClr w14:val="tx1"/>
                        </w14:solidFill>
                      </w14:textFill>
                    </w:rPr>
                    <w:t>2-2</w:t>
                  </w:r>
                </w:p>
              </w:tc>
              <w:tc>
                <w:tcPr>
                  <w:tcW w:w="268" w:type="pct"/>
                  <w:noWrap w:val="0"/>
                  <w:vAlign w:val="center"/>
                </w:tcPr>
                <w:p w14:paraId="35A7FD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c>
                <w:tcPr>
                  <w:tcW w:w="316" w:type="pct"/>
                  <w:noWrap w:val="0"/>
                  <w:vAlign w:val="center"/>
                </w:tcPr>
                <w:p w14:paraId="4F5962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颗粒物</w:t>
                  </w:r>
                </w:p>
              </w:tc>
              <w:tc>
                <w:tcPr>
                  <w:tcW w:w="266" w:type="pct"/>
                  <w:noWrap w:val="0"/>
                  <w:vAlign w:val="center"/>
                </w:tcPr>
                <w:p w14:paraId="5E796C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67" w:type="pct"/>
                  <w:noWrap w:val="0"/>
                  <w:vAlign w:val="center"/>
                </w:tcPr>
                <w:p w14:paraId="1278FE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45" w:type="pct"/>
                  <w:noWrap w:val="0"/>
                  <w:vAlign w:val="center"/>
                </w:tcPr>
                <w:p w14:paraId="40410E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325" w:type="pct"/>
                  <w:noWrap w:val="0"/>
                  <w:vAlign w:val="center"/>
                </w:tcPr>
                <w:p w14:paraId="49EE9258">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0.00</w:t>
                  </w:r>
                  <w:r>
                    <w:rPr>
                      <w:rFonts w:hint="eastAsia" w:cs="宋体"/>
                      <w:i w:val="0"/>
                      <w:iCs w:val="0"/>
                      <w:color w:val="000000" w:themeColor="text1"/>
                      <w:kern w:val="0"/>
                      <w:sz w:val="21"/>
                      <w:szCs w:val="22"/>
                      <w:u w:val="none"/>
                      <w:lang w:val="en-US" w:eastAsia="zh-CN" w:bidi="ar"/>
                      <w14:textFill>
                        <w14:solidFill>
                          <w14:schemeClr w14:val="tx1"/>
                        </w14:solidFill>
                      </w14:textFill>
                    </w:rPr>
                    <w:t>7</w:t>
                  </w:r>
                </w:p>
              </w:tc>
              <w:tc>
                <w:tcPr>
                  <w:tcW w:w="335" w:type="pct"/>
                  <w:noWrap w:val="0"/>
                  <w:vAlign w:val="center"/>
                </w:tcPr>
                <w:p w14:paraId="70D99C74">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0.00</w:t>
                  </w:r>
                  <w:r>
                    <w:rPr>
                      <w:rFonts w:hint="eastAsia" w:cs="宋体"/>
                      <w:i w:val="0"/>
                      <w:iCs w:val="0"/>
                      <w:color w:val="000000" w:themeColor="text1"/>
                      <w:kern w:val="0"/>
                      <w:sz w:val="21"/>
                      <w:szCs w:val="22"/>
                      <w:u w:val="none"/>
                      <w:lang w:val="en-US" w:eastAsia="zh-CN" w:bidi="ar"/>
                      <w14:textFill>
                        <w14:solidFill>
                          <w14:schemeClr w14:val="tx1"/>
                        </w14:solidFill>
                      </w14:textFill>
                    </w:rPr>
                    <w:t>6</w:t>
                  </w:r>
                </w:p>
              </w:tc>
              <w:tc>
                <w:tcPr>
                  <w:tcW w:w="309" w:type="pct"/>
                  <w:noWrap w:val="0"/>
                  <w:vAlign w:val="center"/>
                </w:tcPr>
                <w:p w14:paraId="6B7989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移动式焊接烟尘净化器</w:t>
                  </w:r>
                </w:p>
              </w:tc>
              <w:tc>
                <w:tcPr>
                  <w:tcW w:w="197" w:type="pct"/>
                  <w:noWrap w:val="0"/>
                  <w:vAlign w:val="center"/>
                </w:tcPr>
                <w:p w14:paraId="7FA721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95%</w:t>
                  </w:r>
                </w:p>
              </w:tc>
              <w:tc>
                <w:tcPr>
                  <w:tcW w:w="257" w:type="pct"/>
                  <w:noWrap w:val="0"/>
                  <w:vAlign w:val="center"/>
                </w:tcPr>
                <w:p w14:paraId="7C10D2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产污系数法</w:t>
                  </w:r>
                </w:p>
              </w:tc>
              <w:tc>
                <w:tcPr>
                  <w:tcW w:w="313" w:type="pct"/>
                  <w:noWrap w:val="0"/>
                  <w:vAlign w:val="center"/>
                </w:tcPr>
                <w:p w14:paraId="44EBA8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13" w:type="pct"/>
                  <w:shd w:val="clear" w:color="auto" w:fill="auto"/>
                  <w:noWrap w:val="0"/>
                  <w:vAlign w:val="center"/>
                </w:tcPr>
                <w:p w14:paraId="5E8BC2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25" w:type="pct"/>
                  <w:shd w:val="clear" w:color="auto" w:fill="auto"/>
                  <w:noWrap w:val="0"/>
                  <w:vAlign w:val="center"/>
                </w:tcPr>
                <w:p w14:paraId="267E2C19">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0.00</w:t>
                  </w:r>
                  <w:r>
                    <w:rPr>
                      <w:rFonts w:hint="eastAsia" w:cs="宋体"/>
                      <w:i w:val="0"/>
                      <w:iCs w:val="0"/>
                      <w:color w:val="000000" w:themeColor="text1"/>
                      <w:kern w:val="0"/>
                      <w:sz w:val="21"/>
                      <w:szCs w:val="22"/>
                      <w:u w:val="none"/>
                      <w:lang w:val="en-US" w:eastAsia="zh-CN" w:bidi="ar"/>
                      <w14:textFill>
                        <w14:solidFill>
                          <w14:schemeClr w14:val="tx1"/>
                        </w14:solidFill>
                      </w14:textFill>
                    </w:rPr>
                    <w:t>16</w:t>
                  </w:r>
                </w:p>
              </w:tc>
              <w:tc>
                <w:tcPr>
                  <w:tcW w:w="316" w:type="pct"/>
                  <w:shd w:val="clear" w:color="auto" w:fill="auto"/>
                  <w:noWrap w:val="0"/>
                  <w:vAlign w:val="center"/>
                </w:tcPr>
                <w:p w14:paraId="15A2C6FE">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0.001</w:t>
                  </w:r>
                  <w:r>
                    <w:rPr>
                      <w:rFonts w:hint="eastAsia" w:cs="宋体"/>
                      <w:i w:val="0"/>
                      <w:iCs w:val="0"/>
                      <w:color w:val="000000" w:themeColor="text1"/>
                      <w:kern w:val="0"/>
                      <w:sz w:val="21"/>
                      <w:szCs w:val="22"/>
                      <w:u w:val="none"/>
                      <w:lang w:val="en-US" w:eastAsia="zh-CN" w:bidi="ar"/>
                      <w14:textFill>
                        <w14:solidFill>
                          <w14:schemeClr w14:val="tx1"/>
                        </w14:solidFill>
                      </w14:textFill>
                    </w:rPr>
                    <w:t>4</w:t>
                  </w:r>
                </w:p>
              </w:tc>
              <w:tc>
                <w:tcPr>
                  <w:tcW w:w="235" w:type="pct"/>
                  <w:noWrap w:val="0"/>
                  <w:vAlign w:val="center"/>
                </w:tcPr>
                <w:p w14:paraId="207BF7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9</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00</w:t>
                  </w:r>
                </w:p>
              </w:tc>
            </w:tr>
          </w:tbl>
          <w:p w14:paraId="6445F028">
            <w:pPr>
              <w:widowControl/>
              <w:adjustRightInd w:val="0"/>
              <w:snapToGrid w:val="0"/>
              <w:spacing w:line="240" w:lineRule="auto"/>
              <w:ind w:firstLine="0" w:firstLineChars="0"/>
              <w:rPr>
                <w:rFonts w:hint="default" w:ascii="Times New Roman" w:hAnsi="Times New Roman" w:eastAsia="宋体" w:cs="Times New Roman"/>
                <w:bCs/>
                <w:color w:val="000000" w:themeColor="text1"/>
                <w:kern w:val="0"/>
                <w:sz w:val="18"/>
                <w:szCs w:val="18"/>
                <w14:textFill>
                  <w14:solidFill>
                    <w14:schemeClr w14:val="tx1"/>
                  </w14:solidFill>
                </w14:textFill>
              </w:rPr>
            </w:pPr>
          </w:p>
          <w:p w14:paraId="678A85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p w14:paraId="4BF560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表4-2</w:t>
            </w:r>
            <w:r>
              <w:rPr>
                <w:rFonts w:hint="eastAsia" w:cs="Times New Roman"/>
                <w:b/>
                <w:color w:val="000000" w:themeColor="text1"/>
                <w:kern w:val="0"/>
                <w:sz w:val="21"/>
                <w:szCs w:val="21"/>
                <w:lang w:val="en-US" w:eastAsia="zh-CN"/>
                <w14:textFill>
                  <w14:solidFill>
                    <w14:schemeClr w14:val="tx1"/>
                  </w14:solidFill>
                </w14:textFill>
              </w:rPr>
              <w:t xml:space="preserve">  本项目建成后</w:t>
            </w:r>
            <w:r>
              <w:rPr>
                <w:rFonts w:hint="default" w:ascii="Times New Roman" w:hAnsi="Times New Roman" w:eastAsia="宋体" w:cs="Times New Roman"/>
                <w:b/>
                <w:color w:val="000000" w:themeColor="text1"/>
                <w:kern w:val="0"/>
                <w:sz w:val="21"/>
                <w:szCs w:val="21"/>
                <w14:textFill>
                  <w14:solidFill>
                    <w14:schemeClr w14:val="tx1"/>
                  </w14:solidFill>
                </w14:textFill>
              </w:rPr>
              <w:t>有组织废气污染源源强核算结果及相关参数一览表</w:t>
            </w:r>
          </w:p>
          <w:tbl>
            <w:tblPr>
              <w:tblStyle w:val="22"/>
              <w:tblW w:w="15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6"/>
              <w:gridCol w:w="1109"/>
              <w:gridCol w:w="1006"/>
              <w:gridCol w:w="681"/>
              <w:gridCol w:w="1189"/>
              <w:gridCol w:w="982"/>
              <w:gridCol w:w="853"/>
              <w:gridCol w:w="1084"/>
              <w:gridCol w:w="683"/>
              <w:gridCol w:w="681"/>
              <w:gridCol w:w="1189"/>
              <w:gridCol w:w="982"/>
              <w:gridCol w:w="820"/>
              <w:gridCol w:w="1189"/>
              <w:gridCol w:w="983"/>
              <w:gridCol w:w="668"/>
            </w:tblGrid>
            <w:tr w14:paraId="43F52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6" w:hRule="atLeast"/>
                <w:jc w:val="center"/>
              </w:trPr>
              <w:tc>
                <w:tcPr>
                  <w:tcW w:w="936" w:type="dxa"/>
                  <w:vMerge w:val="restart"/>
                  <w:noWrap/>
                  <w:vAlign w:val="center"/>
                </w:tcPr>
                <w:p w14:paraId="473960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污染源</w:t>
                  </w:r>
                </w:p>
              </w:tc>
              <w:tc>
                <w:tcPr>
                  <w:tcW w:w="1109" w:type="dxa"/>
                  <w:vMerge w:val="restart"/>
                  <w:noWrap/>
                  <w:vAlign w:val="center"/>
                </w:tcPr>
                <w:p w14:paraId="774E56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污染物名称</w:t>
                  </w:r>
                </w:p>
              </w:tc>
              <w:tc>
                <w:tcPr>
                  <w:tcW w:w="1006" w:type="dxa"/>
                  <w:vMerge w:val="restart"/>
                  <w:noWrap/>
                  <w:vAlign w:val="center"/>
                </w:tcPr>
                <w:p w14:paraId="74CC0D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废气产生量（m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c>
                <w:tcPr>
                  <w:tcW w:w="681" w:type="dxa"/>
                  <w:vMerge w:val="restart"/>
                  <w:noWrap/>
                  <w:vAlign w:val="center"/>
                </w:tcPr>
                <w:p w14:paraId="30D4D9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核算</w:t>
                  </w:r>
                </w:p>
                <w:p w14:paraId="40C77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方法</w:t>
                  </w:r>
                </w:p>
              </w:tc>
              <w:tc>
                <w:tcPr>
                  <w:tcW w:w="3024" w:type="dxa"/>
                  <w:gridSpan w:val="3"/>
                  <w:noWrap/>
                  <w:vAlign w:val="center"/>
                </w:tcPr>
                <w:p w14:paraId="60C6B0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产生情况</w:t>
                  </w:r>
                </w:p>
              </w:tc>
              <w:tc>
                <w:tcPr>
                  <w:tcW w:w="1767" w:type="dxa"/>
                  <w:gridSpan w:val="2"/>
                  <w:noWrap/>
                  <w:vAlign w:val="center"/>
                </w:tcPr>
                <w:p w14:paraId="78BA9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治理措施</w:t>
                  </w:r>
                </w:p>
              </w:tc>
              <w:tc>
                <w:tcPr>
                  <w:tcW w:w="681" w:type="dxa"/>
                  <w:vMerge w:val="restart"/>
                  <w:noWrap/>
                  <w:vAlign w:val="center"/>
                </w:tcPr>
                <w:p w14:paraId="1604A6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核算</w:t>
                  </w:r>
                </w:p>
                <w:p w14:paraId="5FABE1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方法</w:t>
                  </w:r>
                </w:p>
              </w:tc>
              <w:tc>
                <w:tcPr>
                  <w:tcW w:w="2991" w:type="dxa"/>
                  <w:gridSpan w:val="3"/>
                  <w:noWrap/>
                  <w:vAlign w:val="center"/>
                </w:tcPr>
                <w:p w14:paraId="03F578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排放情况</w:t>
                  </w:r>
                </w:p>
              </w:tc>
              <w:tc>
                <w:tcPr>
                  <w:tcW w:w="2172" w:type="dxa"/>
                  <w:gridSpan w:val="2"/>
                  <w:noWrap/>
                  <w:vAlign w:val="center"/>
                </w:tcPr>
                <w:p w14:paraId="66269C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执行标准</w:t>
                  </w:r>
                </w:p>
              </w:tc>
              <w:tc>
                <w:tcPr>
                  <w:tcW w:w="668" w:type="dxa"/>
                  <w:vMerge w:val="restart"/>
                  <w:noWrap w:val="0"/>
                  <w:vAlign w:val="center"/>
                </w:tcPr>
                <w:p w14:paraId="29814E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排放时间</w:t>
                  </w:r>
                </w:p>
                <w:p w14:paraId="1DE784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r>
            <w:tr w14:paraId="7F45F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936" w:type="dxa"/>
                  <w:vMerge w:val="continue"/>
                  <w:noWrap/>
                  <w:vAlign w:val="center"/>
                </w:tcPr>
                <w:p w14:paraId="184054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09" w:type="dxa"/>
                  <w:vMerge w:val="continue"/>
                  <w:noWrap/>
                  <w:vAlign w:val="center"/>
                </w:tcPr>
                <w:p w14:paraId="46D7BE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06" w:type="dxa"/>
                  <w:vMerge w:val="continue"/>
                  <w:noWrap/>
                  <w:vAlign w:val="center"/>
                </w:tcPr>
                <w:p w14:paraId="604991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1" w:type="dxa"/>
                  <w:vMerge w:val="continue"/>
                  <w:noWrap/>
                  <w:vAlign w:val="center"/>
                </w:tcPr>
                <w:p w14:paraId="6F563C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89" w:type="dxa"/>
                  <w:noWrap/>
                  <w:vAlign w:val="center"/>
                </w:tcPr>
                <w:p w14:paraId="535DD0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浓度（mg/m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982" w:type="dxa"/>
                  <w:noWrap/>
                  <w:vAlign w:val="center"/>
                </w:tcPr>
                <w:p w14:paraId="743E84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速率（kg/h）</w:t>
                  </w:r>
                </w:p>
              </w:tc>
              <w:tc>
                <w:tcPr>
                  <w:tcW w:w="853" w:type="dxa"/>
                  <w:noWrap/>
                  <w:vAlign w:val="center"/>
                </w:tcPr>
                <w:p w14:paraId="4E265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产生量（t/a）</w:t>
                  </w:r>
                </w:p>
              </w:tc>
              <w:tc>
                <w:tcPr>
                  <w:tcW w:w="1084" w:type="dxa"/>
                  <w:noWrap/>
                  <w:vAlign w:val="center"/>
                </w:tcPr>
                <w:p w14:paraId="5CE14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工艺</w:t>
                  </w:r>
                </w:p>
              </w:tc>
              <w:tc>
                <w:tcPr>
                  <w:tcW w:w="683" w:type="dxa"/>
                  <w:noWrap/>
                  <w:vAlign w:val="center"/>
                </w:tcPr>
                <w:p w14:paraId="0F6B27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效率</w:t>
                  </w:r>
                </w:p>
              </w:tc>
              <w:tc>
                <w:tcPr>
                  <w:tcW w:w="681" w:type="dxa"/>
                  <w:vMerge w:val="continue"/>
                  <w:noWrap/>
                  <w:vAlign w:val="center"/>
                </w:tcPr>
                <w:p w14:paraId="112017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89" w:type="dxa"/>
                  <w:noWrap/>
                  <w:vAlign w:val="center"/>
                </w:tcPr>
                <w:p w14:paraId="7CAD40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浓度（mg/m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982" w:type="dxa"/>
                  <w:noWrap/>
                  <w:vAlign w:val="center"/>
                </w:tcPr>
                <w:p w14:paraId="0C3281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速率（kg/h）</w:t>
                  </w:r>
                </w:p>
              </w:tc>
              <w:tc>
                <w:tcPr>
                  <w:tcW w:w="820" w:type="dxa"/>
                  <w:noWrap/>
                  <w:vAlign w:val="center"/>
                </w:tcPr>
                <w:p w14:paraId="044B52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排放量（t/a）</w:t>
                  </w:r>
                </w:p>
              </w:tc>
              <w:tc>
                <w:tcPr>
                  <w:tcW w:w="1189" w:type="dxa"/>
                  <w:noWrap/>
                  <w:vAlign w:val="center"/>
                </w:tcPr>
                <w:p w14:paraId="180030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浓度（mg/m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983" w:type="dxa"/>
                  <w:noWrap/>
                  <w:vAlign w:val="center"/>
                </w:tcPr>
                <w:p w14:paraId="19F1F5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速率（kg/h）</w:t>
                  </w:r>
                </w:p>
              </w:tc>
              <w:tc>
                <w:tcPr>
                  <w:tcW w:w="668" w:type="dxa"/>
                  <w:vMerge w:val="continue"/>
                  <w:noWrap w:val="0"/>
                  <w:vAlign w:val="center"/>
                </w:tcPr>
                <w:p w14:paraId="3147EC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09F72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vMerge w:val="restart"/>
                  <w:noWrap/>
                  <w:vAlign w:val="center"/>
                </w:tcPr>
                <w:p w14:paraId="4475DC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DA001</w:t>
                  </w:r>
                </w:p>
              </w:tc>
              <w:tc>
                <w:tcPr>
                  <w:tcW w:w="1109" w:type="dxa"/>
                  <w:noWrap/>
                  <w:vAlign w:val="center"/>
                </w:tcPr>
                <w:p w14:paraId="797771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非甲烷总烃</w:t>
                  </w:r>
                </w:p>
              </w:tc>
              <w:tc>
                <w:tcPr>
                  <w:tcW w:w="1006" w:type="dxa"/>
                  <w:vMerge w:val="restart"/>
                  <w:noWrap/>
                  <w:vAlign w:val="center"/>
                </w:tcPr>
                <w:p w14:paraId="2BA63E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17000</w:t>
                  </w:r>
                </w:p>
              </w:tc>
              <w:tc>
                <w:tcPr>
                  <w:tcW w:w="681" w:type="dxa"/>
                  <w:noWrap/>
                  <w:vAlign w:val="center"/>
                </w:tcPr>
                <w:p w14:paraId="7FAB74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产污系数法</w:t>
                  </w:r>
                </w:p>
              </w:tc>
              <w:tc>
                <w:tcPr>
                  <w:tcW w:w="1189" w:type="dxa"/>
                  <w:noWrap/>
                  <w:vAlign w:val="center"/>
                </w:tcPr>
                <w:p w14:paraId="628033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72.732 </w:t>
                  </w:r>
                </w:p>
              </w:tc>
              <w:tc>
                <w:tcPr>
                  <w:tcW w:w="982" w:type="dxa"/>
                  <w:noWrap/>
                  <w:vAlign w:val="center"/>
                </w:tcPr>
                <w:p w14:paraId="3AAAE5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1.236 </w:t>
                  </w:r>
                </w:p>
              </w:tc>
              <w:tc>
                <w:tcPr>
                  <w:tcW w:w="853" w:type="dxa"/>
                  <w:noWrap/>
                  <w:vAlign w:val="center"/>
                </w:tcPr>
                <w:p w14:paraId="51FC5D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8.161 </w:t>
                  </w:r>
                </w:p>
              </w:tc>
              <w:tc>
                <w:tcPr>
                  <w:tcW w:w="1084" w:type="dxa"/>
                  <w:noWrap/>
                  <w:vAlign w:val="center"/>
                </w:tcPr>
                <w:p w14:paraId="727DD0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过滤棉+二级活性炭吸附装置</w:t>
                  </w:r>
                </w:p>
              </w:tc>
              <w:tc>
                <w:tcPr>
                  <w:tcW w:w="683" w:type="dxa"/>
                  <w:noWrap/>
                  <w:vAlign w:val="center"/>
                </w:tcPr>
                <w:p w14:paraId="3BBA7B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90%</w:t>
                  </w:r>
                </w:p>
              </w:tc>
              <w:tc>
                <w:tcPr>
                  <w:tcW w:w="681" w:type="dxa"/>
                  <w:noWrap/>
                  <w:vAlign w:val="center"/>
                </w:tcPr>
                <w:p w14:paraId="5771D2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产污系数法</w:t>
                  </w:r>
                </w:p>
              </w:tc>
              <w:tc>
                <w:tcPr>
                  <w:tcW w:w="1189" w:type="dxa"/>
                  <w:noWrap/>
                  <w:vAlign w:val="center"/>
                </w:tcPr>
                <w:p w14:paraId="08E57A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7.273</w:t>
                  </w:r>
                </w:p>
              </w:tc>
              <w:tc>
                <w:tcPr>
                  <w:tcW w:w="982" w:type="dxa"/>
                  <w:noWrap/>
                  <w:vAlign w:val="center"/>
                </w:tcPr>
                <w:p w14:paraId="6BD9BE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0.124 </w:t>
                  </w:r>
                </w:p>
              </w:tc>
              <w:tc>
                <w:tcPr>
                  <w:tcW w:w="820" w:type="dxa"/>
                  <w:noWrap/>
                  <w:vAlign w:val="center"/>
                </w:tcPr>
                <w:p w14:paraId="6D3471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0.816 </w:t>
                  </w:r>
                </w:p>
              </w:tc>
              <w:tc>
                <w:tcPr>
                  <w:tcW w:w="1189" w:type="dxa"/>
                  <w:noWrap/>
                  <w:vAlign w:val="center"/>
                </w:tcPr>
                <w:p w14:paraId="4C9F98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val="en-US" w:eastAsia="zh-CN"/>
                      <w14:textFill>
                        <w14:solidFill>
                          <w14:schemeClr w14:val="tx1"/>
                        </w14:solidFill>
                      </w14:textFill>
                    </w:rPr>
                    <w:t>50</w:t>
                  </w:r>
                </w:p>
              </w:tc>
              <w:tc>
                <w:tcPr>
                  <w:tcW w:w="983" w:type="dxa"/>
                  <w:noWrap/>
                  <w:vAlign w:val="center"/>
                </w:tcPr>
                <w:p w14:paraId="0107DD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1.8</w:t>
                  </w:r>
                </w:p>
              </w:tc>
              <w:tc>
                <w:tcPr>
                  <w:tcW w:w="668" w:type="dxa"/>
                  <w:noWrap w:val="0"/>
                  <w:vAlign w:val="center"/>
                </w:tcPr>
                <w:p w14:paraId="23978A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6600</w:t>
                  </w:r>
                </w:p>
              </w:tc>
            </w:tr>
            <w:tr w14:paraId="01E14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vMerge w:val="continue"/>
                  <w:noWrap/>
                  <w:vAlign w:val="center"/>
                </w:tcPr>
                <w:p w14:paraId="1BB65F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109" w:type="dxa"/>
                  <w:noWrap/>
                  <w:vAlign w:val="center"/>
                </w:tcPr>
                <w:p w14:paraId="3FEE4E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颗粒物</w:t>
                  </w:r>
                </w:p>
              </w:tc>
              <w:tc>
                <w:tcPr>
                  <w:tcW w:w="1006" w:type="dxa"/>
                  <w:vMerge w:val="continue"/>
                  <w:noWrap/>
                  <w:vAlign w:val="center"/>
                </w:tcPr>
                <w:p w14:paraId="757FDA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000000" w:themeColor="text1"/>
                      <w:kern w:val="0"/>
                      <w:sz w:val="21"/>
                      <w:szCs w:val="21"/>
                      <w:lang w:val="en-US" w:eastAsia="zh-CN" w:bidi="ar"/>
                      <w14:textFill>
                        <w14:solidFill>
                          <w14:schemeClr w14:val="tx1"/>
                        </w14:solidFill>
                      </w14:textFill>
                    </w:rPr>
                  </w:pPr>
                </w:p>
              </w:tc>
              <w:tc>
                <w:tcPr>
                  <w:tcW w:w="681" w:type="dxa"/>
                  <w:noWrap/>
                  <w:vAlign w:val="center"/>
                </w:tcPr>
                <w:p w14:paraId="35C314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648838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29.352</w:t>
                  </w:r>
                </w:p>
              </w:tc>
              <w:tc>
                <w:tcPr>
                  <w:tcW w:w="982" w:type="dxa"/>
                  <w:noWrap/>
                  <w:vAlign w:val="center"/>
                </w:tcPr>
                <w:p w14:paraId="6E991E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0.499</w:t>
                  </w:r>
                </w:p>
              </w:tc>
              <w:tc>
                <w:tcPr>
                  <w:tcW w:w="853" w:type="dxa"/>
                  <w:noWrap/>
                  <w:vAlign w:val="center"/>
                </w:tcPr>
                <w:p w14:paraId="420E52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0.247 </w:t>
                  </w:r>
                </w:p>
              </w:tc>
              <w:tc>
                <w:tcPr>
                  <w:tcW w:w="1084" w:type="dxa"/>
                  <w:noWrap/>
                  <w:vAlign w:val="center"/>
                </w:tcPr>
                <w:p w14:paraId="5311F0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过滤棉+二级活性炭吸附装置</w:t>
                  </w:r>
                </w:p>
              </w:tc>
              <w:tc>
                <w:tcPr>
                  <w:tcW w:w="683" w:type="dxa"/>
                  <w:noWrap/>
                  <w:vAlign w:val="center"/>
                </w:tcPr>
                <w:p w14:paraId="7F6665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90%</w:t>
                  </w:r>
                </w:p>
              </w:tc>
              <w:tc>
                <w:tcPr>
                  <w:tcW w:w="681" w:type="dxa"/>
                  <w:noWrap/>
                  <w:vAlign w:val="center"/>
                </w:tcPr>
                <w:p w14:paraId="6FCD69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5F4D23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2.935 </w:t>
                  </w:r>
                </w:p>
              </w:tc>
              <w:tc>
                <w:tcPr>
                  <w:tcW w:w="982" w:type="dxa"/>
                  <w:noWrap/>
                  <w:vAlign w:val="center"/>
                </w:tcPr>
                <w:p w14:paraId="39AB92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0.05 </w:t>
                  </w:r>
                </w:p>
              </w:tc>
              <w:tc>
                <w:tcPr>
                  <w:tcW w:w="820" w:type="dxa"/>
                  <w:noWrap/>
                  <w:vAlign w:val="center"/>
                </w:tcPr>
                <w:p w14:paraId="251141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0.025 </w:t>
                  </w:r>
                </w:p>
              </w:tc>
              <w:tc>
                <w:tcPr>
                  <w:tcW w:w="1189" w:type="dxa"/>
                  <w:noWrap/>
                  <w:vAlign w:val="center"/>
                </w:tcPr>
                <w:p w14:paraId="2D36BC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10</w:t>
                  </w:r>
                </w:p>
              </w:tc>
              <w:tc>
                <w:tcPr>
                  <w:tcW w:w="983" w:type="dxa"/>
                  <w:noWrap/>
                  <w:vAlign w:val="center"/>
                </w:tcPr>
                <w:p w14:paraId="779F6D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0.6</w:t>
                  </w:r>
                </w:p>
              </w:tc>
              <w:tc>
                <w:tcPr>
                  <w:tcW w:w="668" w:type="dxa"/>
                  <w:noWrap w:val="0"/>
                  <w:vAlign w:val="center"/>
                </w:tcPr>
                <w:p w14:paraId="3537AA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495</w:t>
                  </w:r>
                </w:p>
              </w:tc>
            </w:tr>
            <w:tr w14:paraId="266DD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vMerge w:val="continue"/>
                  <w:noWrap/>
                  <w:vAlign w:val="center"/>
                </w:tcPr>
                <w:p w14:paraId="0B2E81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109" w:type="dxa"/>
                  <w:noWrap/>
                  <w:vAlign w:val="center"/>
                </w:tcPr>
                <w:p w14:paraId="23ACFE7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苯乙烯</w:t>
                  </w:r>
                </w:p>
              </w:tc>
              <w:tc>
                <w:tcPr>
                  <w:tcW w:w="1006" w:type="dxa"/>
                  <w:vMerge w:val="continue"/>
                  <w:noWrap/>
                  <w:vAlign w:val="center"/>
                </w:tcPr>
                <w:p w14:paraId="338D36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000000" w:themeColor="text1"/>
                      <w:kern w:val="0"/>
                      <w:sz w:val="21"/>
                      <w:szCs w:val="21"/>
                      <w:lang w:val="en-US" w:eastAsia="zh-CN" w:bidi="ar"/>
                      <w14:textFill>
                        <w14:solidFill>
                          <w14:schemeClr w14:val="tx1"/>
                        </w14:solidFill>
                      </w14:textFill>
                    </w:rPr>
                  </w:pPr>
                </w:p>
              </w:tc>
              <w:tc>
                <w:tcPr>
                  <w:tcW w:w="681" w:type="dxa"/>
                  <w:noWrap/>
                  <w:vAlign w:val="center"/>
                </w:tcPr>
                <w:p w14:paraId="2A2F57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0A867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68.414 </w:t>
                  </w:r>
                </w:p>
              </w:tc>
              <w:tc>
                <w:tcPr>
                  <w:tcW w:w="982" w:type="dxa"/>
                  <w:noWrap/>
                  <w:vAlign w:val="center"/>
                </w:tcPr>
                <w:p w14:paraId="0ACD02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1.163 </w:t>
                  </w:r>
                </w:p>
              </w:tc>
              <w:tc>
                <w:tcPr>
                  <w:tcW w:w="853" w:type="dxa"/>
                  <w:noWrap/>
                  <w:vAlign w:val="center"/>
                </w:tcPr>
                <w:p w14:paraId="0BE023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7.676 </w:t>
                  </w:r>
                </w:p>
              </w:tc>
              <w:tc>
                <w:tcPr>
                  <w:tcW w:w="1084" w:type="dxa"/>
                  <w:noWrap/>
                  <w:vAlign w:val="center"/>
                </w:tcPr>
                <w:p w14:paraId="437233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过滤棉+二级活性炭吸附装置</w:t>
                  </w:r>
                </w:p>
              </w:tc>
              <w:tc>
                <w:tcPr>
                  <w:tcW w:w="683" w:type="dxa"/>
                  <w:noWrap/>
                  <w:vAlign w:val="center"/>
                </w:tcPr>
                <w:p w14:paraId="2E2D2C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90%</w:t>
                  </w:r>
                </w:p>
              </w:tc>
              <w:tc>
                <w:tcPr>
                  <w:tcW w:w="681" w:type="dxa"/>
                  <w:noWrap/>
                  <w:vAlign w:val="center"/>
                </w:tcPr>
                <w:p w14:paraId="3C7DE2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7D4C8E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6.841</w:t>
                  </w:r>
                </w:p>
              </w:tc>
              <w:tc>
                <w:tcPr>
                  <w:tcW w:w="982" w:type="dxa"/>
                  <w:noWrap/>
                  <w:vAlign w:val="center"/>
                </w:tcPr>
                <w:p w14:paraId="2CCB84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0.116 </w:t>
                  </w:r>
                </w:p>
              </w:tc>
              <w:tc>
                <w:tcPr>
                  <w:tcW w:w="820" w:type="dxa"/>
                  <w:noWrap/>
                  <w:vAlign w:val="center"/>
                </w:tcPr>
                <w:p w14:paraId="31130C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0.768 </w:t>
                  </w:r>
                </w:p>
              </w:tc>
              <w:tc>
                <w:tcPr>
                  <w:tcW w:w="1189" w:type="dxa"/>
                  <w:noWrap/>
                  <w:vAlign w:val="center"/>
                </w:tcPr>
                <w:p w14:paraId="798474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w:t>
                  </w:r>
                </w:p>
              </w:tc>
              <w:tc>
                <w:tcPr>
                  <w:tcW w:w="983" w:type="dxa"/>
                  <w:noWrap/>
                  <w:vAlign w:val="center"/>
                </w:tcPr>
                <w:p w14:paraId="41CA3C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6.5</w:t>
                  </w:r>
                </w:p>
              </w:tc>
              <w:tc>
                <w:tcPr>
                  <w:tcW w:w="668" w:type="dxa"/>
                  <w:noWrap w:val="0"/>
                  <w:vAlign w:val="center"/>
                </w:tcPr>
                <w:p w14:paraId="1E26AE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6600</w:t>
                  </w:r>
                </w:p>
              </w:tc>
            </w:tr>
            <w:tr w14:paraId="2F5C2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vMerge w:val="continue"/>
                  <w:noWrap/>
                  <w:vAlign w:val="center"/>
                </w:tcPr>
                <w:p w14:paraId="281A1A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109" w:type="dxa"/>
                  <w:noWrap/>
                  <w:vAlign w:val="center"/>
                </w:tcPr>
                <w:p w14:paraId="5E4705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苯系物</w:t>
                  </w:r>
                </w:p>
              </w:tc>
              <w:tc>
                <w:tcPr>
                  <w:tcW w:w="1006" w:type="dxa"/>
                  <w:vMerge w:val="continue"/>
                  <w:noWrap/>
                  <w:vAlign w:val="center"/>
                </w:tcPr>
                <w:p w14:paraId="09F0F7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000000" w:themeColor="text1"/>
                      <w:kern w:val="0"/>
                      <w:sz w:val="21"/>
                      <w:szCs w:val="21"/>
                      <w:lang w:val="en-US" w:eastAsia="zh-CN" w:bidi="ar"/>
                      <w14:textFill>
                        <w14:solidFill>
                          <w14:schemeClr w14:val="tx1"/>
                        </w14:solidFill>
                      </w14:textFill>
                    </w:rPr>
                  </w:pPr>
                </w:p>
              </w:tc>
              <w:tc>
                <w:tcPr>
                  <w:tcW w:w="681" w:type="dxa"/>
                  <w:noWrap/>
                  <w:vAlign w:val="center"/>
                </w:tcPr>
                <w:p w14:paraId="44D021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086CE0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68.414 </w:t>
                  </w:r>
                </w:p>
              </w:tc>
              <w:tc>
                <w:tcPr>
                  <w:tcW w:w="982" w:type="dxa"/>
                  <w:noWrap/>
                  <w:vAlign w:val="center"/>
                </w:tcPr>
                <w:p w14:paraId="5D5AB8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1.163 </w:t>
                  </w:r>
                </w:p>
              </w:tc>
              <w:tc>
                <w:tcPr>
                  <w:tcW w:w="853" w:type="dxa"/>
                  <w:noWrap/>
                  <w:vAlign w:val="center"/>
                </w:tcPr>
                <w:p w14:paraId="00BE9D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7.676 </w:t>
                  </w:r>
                </w:p>
              </w:tc>
              <w:tc>
                <w:tcPr>
                  <w:tcW w:w="1084" w:type="dxa"/>
                  <w:noWrap/>
                  <w:vAlign w:val="center"/>
                </w:tcPr>
                <w:p w14:paraId="3B12D8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过滤棉+二级活性炭吸附装置</w:t>
                  </w:r>
                </w:p>
              </w:tc>
              <w:tc>
                <w:tcPr>
                  <w:tcW w:w="683" w:type="dxa"/>
                  <w:noWrap/>
                  <w:vAlign w:val="center"/>
                </w:tcPr>
                <w:p w14:paraId="345AF1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90%</w:t>
                  </w:r>
                </w:p>
              </w:tc>
              <w:tc>
                <w:tcPr>
                  <w:tcW w:w="681" w:type="dxa"/>
                  <w:noWrap/>
                  <w:vAlign w:val="center"/>
                </w:tcPr>
                <w:p w14:paraId="59C045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1189" w:type="dxa"/>
                  <w:noWrap/>
                  <w:vAlign w:val="center"/>
                </w:tcPr>
                <w:p w14:paraId="42090F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6.841 </w:t>
                  </w:r>
                </w:p>
              </w:tc>
              <w:tc>
                <w:tcPr>
                  <w:tcW w:w="982" w:type="dxa"/>
                  <w:noWrap/>
                  <w:vAlign w:val="center"/>
                </w:tcPr>
                <w:p w14:paraId="16E0E4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0.116 </w:t>
                  </w:r>
                </w:p>
              </w:tc>
              <w:tc>
                <w:tcPr>
                  <w:tcW w:w="820" w:type="dxa"/>
                  <w:noWrap/>
                  <w:vAlign w:val="center"/>
                </w:tcPr>
                <w:p w14:paraId="4E07E9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0.768 </w:t>
                  </w:r>
                </w:p>
              </w:tc>
              <w:tc>
                <w:tcPr>
                  <w:tcW w:w="1189" w:type="dxa"/>
                  <w:noWrap/>
                  <w:vAlign w:val="center"/>
                </w:tcPr>
                <w:p w14:paraId="41CCE0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w:t>
                  </w:r>
                </w:p>
              </w:tc>
              <w:tc>
                <w:tcPr>
                  <w:tcW w:w="983" w:type="dxa"/>
                  <w:noWrap/>
                  <w:vAlign w:val="center"/>
                </w:tcPr>
                <w:p w14:paraId="606CC9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0.8</w:t>
                  </w:r>
                </w:p>
              </w:tc>
              <w:tc>
                <w:tcPr>
                  <w:tcW w:w="668" w:type="dxa"/>
                  <w:noWrap w:val="0"/>
                  <w:vAlign w:val="center"/>
                </w:tcPr>
                <w:p w14:paraId="56A707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6600</w:t>
                  </w:r>
                </w:p>
              </w:tc>
            </w:tr>
            <w:tr w14:paraId="01C4C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6A2F67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DA002</w:t>
                  </w:r>
                </w:p>
              </w:tc>
              <w:tc>
                <w:tcPr>
                  <w:tcW w:w="1109" w:type="dxa"/>
                  <w:noWrap/>
                  <w:vAlign w:val="center"/>
                </w:tcPr>
                <w:p w14:paraId="28C5BD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颗粒物</w:t>
                  </w:r>
                </w:p>
              </w:tc>
              <w:tc>
                <w:tcPr>
                  <w:tcW w:w="1006" w:type="dxa"/>
                  <w:noWrap/>
                  <w:vAlign w:val="center"/>
                </w:tcPr>
                <w:p w14:paraId="251831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000000" w:themeColor="text1"/>
                      <w:kern w:val="0"/>
                      <w:sz w:val="21"/>
                      <w:szCs w:val="21"/>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bidi="ar"/>
                      <w14:textFill>
                        <w14:solidFill>
                          <w14:schemeClr w14:val="tx1"/>
                        </w14:solidFill>
                      </w14:textFill>
                    </w:rPr>
                    <w:t>10600</w:t>
                  </w:r>
                </w:p>
              </w:tc>
              <w:tc>
                <w:tcPr>
                  <w:tcW w:w="681" w:type="dxa"/>
                  <w:noWrap/>
                  <w:vAlign w:val="center"/>
                </w:tcPr>
                <w:p w14:paraId="3DF7FD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产污系数法</w:t>
                  </w:r>
                </w:p>
              </w:tc>
              <w:tc>
                <w:tcPr>
                  <w:tcW w:w="1189" w:type="dxa"/>
                  <w:noWrap/>
                  <w:vAlign w:val="center"/>
                </w:tcPr>
                <w:p w14:paraId="4E88ED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41.624 </w:t>
                  </w:r>
                </w:p>
              </w:tc>
              <w:tc>
                <w:tcPr>
                  <w:tcW w:w="982" w:type="dxa"/>
                  <w:noWrap/>
                  <w:vAlign w:val="center"/>
                </w:tcPr>
                <w:p w14:paraId="467792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0.441 </w:t>
                  </w:r>
                </w:p>
              </w:tc>
              <w:tc>
                <w:tcPr>
                  <w:tcW w:w="853" w:type="dxa"/>
                  <w:noWrap/>
                  <w:vAlign w:val="center"/>
                </w:tcPr>
                <w:p w14:paraId="769848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0.874 </w:t>
                  </w:r>
                </w:p>
              </w:tc>
              <w:tc>
                <w:tcPr>
                  <w:tcW w:w="1084" w:type="dxa"/>
                  <w:noWrap/>
                  <w:vAlign w:val="center"/>
                </w:tcPr>
                <w:p w14:paraId="49C931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布袋除尘器</w:t>
                  </w:r>
                </w:p>
              </w:tc>
              <w:tc>
                <w:tcPr>
                  <w:tcW w:w="683" w:type="dxa"/>
                  <w:noWrap/>
                  <w:vAlign w:val="center"/>
                </w:tcPr>
                <w:p w14:paraId="73A951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681" w:type="dxa"/>
                  <w:noWrap/>
                  <w:vAlign w:val="center"/>
                </w:tcPr>
                <w:p w14:paraId="5858CA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产污系数法</w:t>
                  </w:r>
                </w:p>
              </w:tc>
              <w:tc>
                <w:tcPr>
                  <w:tcW w:w="1189" w:type="dxa"/>
                  <w:noWrap/>
                  <w:vAlign w:val="center"/>
                </w:tcPr>
                <w:p w14:paraId="142A3E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2.081</w:t>
                  </w:r>
                </w:p>
              </w:tc>
              <w:tc>
                <w:tcPr>
                  <w:tcW w:w="982" w:type="dxa"/>
                  <w:noWrap/>
                  <w:vAlign w:val="center"/>
                </w:tcPr>
                <w:p w14:paraId="0AC446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0.022</w:t>
                  </w:r>
                </w:p>
              </w:tc>
              <w:tc>
                <w:tcPr>
                  <w:tcW w:w="820" w:type="dxa"/>
                  <w:noWrap/>
                  <w:vAlign w:val="center"/>
                </w:tcPr>
                <w:p w14:paraId="4032B5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0.044 </w:t>
                  </w:r>
                </w:p>
              </w:tc>
              <w:tc>
                <w:tcPr>
                  <w:tcW w:w="1189" w:type="dxa"/>
                  <w:noWrap/>
                  <w:vAlign w:val="center"/>
                </w:tcPr>
                <w:p w14:paraId="13D1DC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w:t>
                  </w:r>
                </w:p>
              </w:tc>
              <w:tc>
                <w:tcPr>
                  <w:tcW w:w="983" w:type="dxa"/>
                  <w:noWrap/>
                  <w:vAlign w:val="center"/>
                </w:tcPr>
                <w:p w14:paraId="71BB09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w:t>
                  </w:r>
                </w:p>
              </w:tc>
              <w:tc>
                <w:tcPr>
                  <w:tcW w:w="668" w:type="dxa"/>
                  <w:noWrap w:val="0"/>
                  <w:vAlign w:val="center"/>
                </w:tcPr>
                <w:p w14:paraId="792608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1980</w:t>
                  </w:r>
                </w:p>
              </w:tc>
            </w:tr>
          </w:tbl>
          <w:p w14:paraId="24AD31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18"/>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由上述分析可知，</w:t>
            </w:r>
            <w:r>
              <w:rPr>
                <w:rFonts w:hint="eastAsia" w:eastAsia="宋体" w:cs="Times New Roman"/>
                <w:color w:val="000000" w:themeColor="text1"/>
                <w:kern w:val="0"/>
                <w:sz w:val="24"/>
                <w:lang w:val="en-US" w:eastAsia="zh-CN"/>
                <w14:textFill>
                  <w14:solidFill>
                    <w14:schemeClr w14:val="tx1"/>
                  </w14:solidFill>
                </w14:textFill>
              </w:rPr>
              <w:t>本项目建成后</w:t>
            </w:r>
            <w:r>
              <w:rPr>
                <w:rFonts w:hint="default" w:ascii="Times New Roman" w:hAnsi="Times New Roman" w:eastAsia="宋体" w:cs="Times New Roman"/>
                <w:color w:val="000000" w:themeColor="text1"/>
                <w:kern w:val="0"/>
                <w:sz w:val="24"/>
                <w14:textFill>
                  <w14:solidFill>
                    <w14:schemeClr w14:val="tx1"/>
                  </w14:solidFill>
                </w14:textFill>
              </w:rPr>
              <w:t>排气筒（DA001）</w:t>
            </w:r>
            <w:r>
              <w:rPr>
                <w:rFonts w:hint="eastAsia" w:ascii="Times New Roman" w:hAnsi="Times New Roman" w:cs="Times New Roman"/>
                <w:color w:val="000000" w:themeColor="text1"/>
                <w:kern w:val="0"/>
                <w:sz w:val="24"/>
                <w:lang w:val="en-US" w:eastAsia="zh-CN"/>
                <w14:textFill>
                  <w14:solidFill>
                    <w14:schemeClr w14:val="tx1"/>
                  </w14:solidFill>
                </w14:textFill>
              </w:rPr>
              <w:t>非甲烷总烃</w:t>
            </w:r>
            <w:r>
              <w:rPr>
                <w:rFonts w:hint="eastAsia" w:cs="Times New Roman"/>
                <w:color w:val="000000" w:themeColor="text1"/>
                <w:kern w:val="0"/>
                <w:sz w:val="24"/>
                <w:lang w:val="en-US" w:eastAsia="zh-CN"/>
                <w14:textFill>
                  <w14:solidFill>
                    <w14:schemeClr w14:val="tx1"/>
                  </w14:solidFill>
                </w14:textFill>
              </w:rPr>
              <w:t>、颗粒物、苯系物</w:t>
            </w:r>
            <w:r>
              <w:rPr>
                <w:rFonts w:hint="default" w:ascii="Times New Roman" w:hAnsi="Times New Roman" w:eastAsia="宋体" w:cs="Times New Roman"/>
                <w:color w:val="000000" w:themeColor="text1"/>
                <w:kern w:val="0"/>
                <w:sz w:val="24"/>
                <w14:textFill>
                  <w14:solidFill>
                    <w14:schemeClr w14:val="tx1"/>
                  </w14:solidFill>
                </w14:textFill>
              </w:rPr>
              <w:t>排放</w:t>
            </w:r>
            <w:r>
              <w:rPr>
                <w:rFonts w:hint="eastAsia" w:eastAsia="宋体" w:cs="Times New Roman"/>
                <w:color w:val="000000" w:themeColor="text1"/>
                <w:kern w:val="0"/>
                <w:sz w:val="24"/>
                <w:lang w:val="en-US" w:eastAsia="zh-CN"/>
                <w14:textFill>
                  <w14:solidFill>
                    <w14:schemeClr w14:val="tx1"/>
                  </w14:solidFill>
                </w14:textFill>
              </w:rPr>
              <w:t>浓度</w:t>
            </w:r>
            <w:r>
              <w:rPr>
                <w:rFonts w:hint="eastAsia" w:cs="Times New Roman"/>
                <w:color w:val="000000" w:themeColor="text1"/>
                <w:kern w:val="0"/>
                <w:sz w:val="24"/>
                <w:lang w:val="en-US" w:eastAsia="zh-CN"/>
                <w14:textFill>
                  <w14:solidFill>
                    <w14:schemeClr w14:val="tx1"/>
                  </w14:solidFill>
                </w14:textFill>
              </w:rPr>
              <w:t>及排放速率</w:t>
            </w:r>
            <w:r>
              <w:rPr>
                <w:rFonts w:hint="default" w:ascii="Times New Roman" w:hAnsi="Times New Roman" w:eastAsia="宋体" w:cs="Times New Roman"/>
                <w:color w:val="000000" w:themeColor="text1"/>
                <w:kern w:val="0"/>
                <w:sz w:val="24"/>
                <w14:textFill>
                  <w14:solidFill>
                    <w14:schemeClr w14:val="tx1"/>
                  </w14:solidFill>
                </w14:textFill>
              </w:rPr>
              <w:t>满足</w:t>
            </w:r>
            <w:r>
              <w:rPr>
                <w:rFonts w:hint="default" w:ascii="Times New Roman" w:hAnsi="Times New Roman" w:eastAsia="宋体" w:cs="Times New Roman"/>
                <w:color w:val="000000" w:themeColor="text1"/>
                <w:sz w:val="24"/>
                <w14:textFill>
                  <w14:solidFill>
                    <w14:schemeClr w14:val="tx1"/>
                  </w14:solidFill>
                </w14:textFill>
              </w:rPr>
              <w:t>《表面涂装（工程机械和钢结构行业）大气污染物排放标准》（DB32/4147-2021）表</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中非甲烷总烃</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颗粒物、苯系物</w:t>
            </w:r>
            <w:r>
              <w:rPr>
                <w:rFonts w:hint="default" w:ascii="Times New Roman" w:hAnsi="Times New Roman" w:eastAsia="宋体" w:cs="Times New Roman"/>
                <w:color w:val="000000" w:themeColor="text1"/>
                <w:sz w:val="24"/>
                <w14:textFill>
                  <w14:solidFill>
                    <w14:schemeClr w14:val="tx1"/>
                  </w14:solidFill>
                </w14:textFill>
              </w:rPr>
              <w:t>的标准限值</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苯乙烯排放浓度满足《合成树脂工业污染物排放标准》（GB31572-2015）（含2024年修改单）表5中苯乙烯标准限值、排放速率满足《恶臭污染物排放标准》（GB14554-93）表2中苯乙烯标准限值；排气筒（DA002）颗粒物排放浓度及排放速率满足《大气污染物综合排放标准》（DB32/4041-2021）表1中颗粒物标准限值</w:t>
            </w:r>
            <w:r>
              <w:rPr>
                <w:rFonts w:hint="default" w:ascii="Times New Roman" w:hAnsi="Times New Roman" w:eastAsia="宋体" w:cs="Times New Roman"/>
                <w:color w:val="000000" w:themeColor="text1"/>
                <w:sz w:val="24"/>
                <w14:textFill>
                  <w14:solidFill>
                    <w14:schemeClr w14:val="tx1"/>
                  </w14:solidFill>
                </w14:textFill>
              </w:rPr>
              <w:t>。</w:t>
            </w:r>
          </w:p>
          <w:p w14:paraId="56DA54BE">
            <w:pPr>
              <w:widowControl/>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p>
          <w:p w14:paraId="5D38D98A">
            <w:pPr>
              <w:widowControl/>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p>
          <w:p w14:paraId="22851B05">
            <w:pPr>
              <w:widowControl/>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p>
          <w:p w14:paraId="0D8821E5">
            <w:pPr>
              <w:widowControl/>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r>
              <w:rPr>
                <w:rFonts w:hint="default" w:ascii="Times New Roman" w:hAnsi="Times New Roman" w:eastAsia="宋体" w:cs="Times New Roman"/>
                <w:b/>
                <w:color w:val="000000" w:themeColor="text1"/>
                <w:kern w:val="0"/>
                <w:sz w:val="21"/>
                <w:szCs w:val="20"/>
                <w14:textFill>
                  <w14:solidFill>
                    <w14:schemeClr w14:val="tx1"/>
                  </w14:solidFill>
                </w14:textFill>
              </w:rPr>
              <w:t>表4-3</w:t>
            </w:r>
            <w:r>
              <w:rPr>
                <w:rFonts w:hint="eastAsia" w:cs="Times New Roman"/>
                <w:b/>
                <w:color w:val="000000" w:themeColor="text1"/>
                <w:kern w:val="0"/>
                <w:sz w:val="21"/>
                <w:szCs w:val="20"/>
                <w:lang w:val="en-US" w:eastAsia="zh-CN"/>
                <w14:textFill>
                  <w14:solidFill>
                    <w14:schemeClr w14:val="tx1"/>
                  </w14:solidFill>
                </w14:textFill>
              </w:rPr>
              <w:t xml:space="preserve">  本项目建成后</w:t>
            </w:r>
            <w:r>
              <w:rPr>
                <w:rFonts w:hint="default" w:ascii="Times New Roman" w:hAnsi="Times New Roman" w:eastAsia="宋体" w:cs="Times New Roman"/>
                <w:b/>
                <w:color w:val="000000" w:themeColor="text1"/>
                <w:kern w:val="0"/>
                <w:sz w:val="21"/>
                <w:szCs w:val="20"/>
                <w14:textFill>
                  <w14:solidFill>
                    <w14:schemeClr w14:val="tx1"/>
                  </w14:solidFill>
                </w14:textFill>
              </w:rPr>
              <w:t>无组织废气污染源源强合并结果及相关参数一览表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552"/>
              <w:gridCol w:w="3290"/>
              <w:gridCol w:w="1540"/>
              <w:gridCol w:w="1663"/>
              <w:gridCol w:w="2042"/>
              <w:gridCol w:w="1892"/>
              <w:gridCol w:w="1670"/>
            </w:tblGrid>
            <w:tr w14:paraId="743B4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restart"/>
                  <w:noWrap w:val="0"/>
                  <w:vAlign w:val="center"/>
                </w:tcPr>
                <w:p w14:paraId="161252EB">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污染源位置</w:t>
                  </w:r>
                </w:p>
              </w:tc>
              <w:tc>
                <w:tcPr>
                  <w:tcW w:w="516" w:type="pct"/>
                  <w:vMerge w:val="restart"/>
                  <w:noWrap w:val="0"/>
                  <w:vAlign w:val="center"/>
                </w:tcPr>
                <w:p w14:paraId="4B4C07C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污染物名称</w:t>
                  </w:r>
                </w:p>
              </w:tc>
              <w:tc>
                <w:tcPr>
                  <w:tcW w:w="1094" w:type="pct"/>
                  <w:vMerge w:val="restart"/>
                  <w:noWrap w:val="0"/>
                  <w:vAlign w:val="center"/>
                </w:tcPr>
                <w:p w14:paraId="7F138F94">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核算方法</w:t>
                  </w:r>
                </w:p>
              </w:tc>
              <w:tc>
                <w:tcPr>
                  <w:tcW w:w="1065" w:type="pct"/>
                  <w:gridSpan w:val="2"/>
                  <w:noWrap w:val="0"/>
                  <w:vAlign w:val="center"/>
                </w:tcPr>
                <w:p w14:paraId="610DB10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排放源强</w:t>
                  </w:r>
                </w:p>
              </w:tc>
              <w:tc>
                <w:tcPr>
                  <w:tcW w:w="679" w:type="pct"/>
                  <w:vMerge w:val="restart"/>
                  <w:noWrap w:val="0"/>
                  <w:vAlign w:val="center"/>
                </w:tcPr>
                <w:p w14:paraId="0643D27B">
                  <w:pPr>
                    <w:widowControl/>
                    <w:adjustRightInd w:val="0"/>
                    <w:snapToGrid w:val="0"/>
                    <w:spacing w:line="240" w:lineRule="auto"/>
                    <w:ind w:firstLine="0" w:firstLineChars="0"/>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面源</w:t>
                  </w:r>
                  <w:r>
                    <w:rPr>
                      <w:rFonts w:hint="eastAsia" w:cs="Times New Roman"/>
                      <w:b w:val="0"/>
                      <w:bCs/>
                      <w:color w:val="000000" w:themeColor="text1"/>
                      <w:kern w:val="0"/>
                      <w:sz w:val="21"/>
                      <w:szCs w:val="21"/>
                      <w:lang w:val="en-US" w:eastAsia="zh-CN"/>
                      <w14:textFill>
                        <w14:solidFill>
                          <w14:schemeClr w14:val="tx1"/>
                        </w14:solidFill>
                      </w14:textFill>
                    </w:rPr>
                    <w:t>面积</w:t>
                  </w:r>
                </w:p>
                <w:p w14:paraId="53D666E9">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（m</w:t>
                  </w:r>
                  <w:r>
                    <w:rPr>
                      <w:rFonts w:hint="eastAsia" w:cs="Times New Roman"/>
                      <w:b w:val="0"/>
                      <w:bCs/>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629" w:type="pct"/>
                  <w:vMerge w:val="restart"/>
                  <w:noWrap w:val="0"/>
                  <w:vAlign w:val="center"/>
                </w:tcPr>
                <w:p w14:paraId="5E5085C8">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面源高度</w:t>
                  </w:r>
                </w:p>
                <w:p w14:paraId="2BACF93D">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（m）</w:t>
                  </w:r>
                </w:p>
              </w:tc>
              <w:tc>
                <w:tcPr>
                  <w:tcW w:w="555" w:type="pct"/>
                  <w:vMerge w:val="restart"/>
                  <w:noWrap w:val="0"/>
                  <w:vAlign w:val="center"/>
                </w:tcPr>
                <w:p w14:paraId="603B716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排放时间</w:t>
                  </w:r>
                </w:p>
                <w:p w14:paraId="3B48197D">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（h）</w:t>
                  </w:r>
                </w:p>
              </w:tc>
            </w:tr>
            <w:tr w14:paraId="48DCF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continue"/>
                  <w:noWrap w:val="0"/>
                  <w:vAlign w:val="top"/>
                </w:tcPr>
                <w:p w14:paraId="42B79805">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516" w:type="pct"/>
                  <w:vMerge w:val="continue"/>
                  <w:noWrap w:val="0"/>
                  <w:vAlign w:val="top"/>
                </w:tcPr>
                <w:p w14:paraId="7998380D">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094" w:type="pct"/>
                  <w:vMerge w:val="continue"/>
                  <w:noWrap w:val="0"/>
                  <w:vAlign w:val="top"/>
                </w:tcPr>
                <w:p w14:paraId="075B957F">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512" w:type="pct"/>
                  <w:noWrap w:val="0"/>
                  <w:vAlign w:val="center"/>
                </w:tcPr>
                <w:p w14:paraId="471DA1F0">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（kg/h）</w:t>
                  </w:r>
                </w:p>
              </w:tc>
              <w:tc>
                <w:tcPr>
                  <w:tcW w:w="553" w:type="pct"/>
                  <w:noWrap w:val="0"/>
                  <w:vAlign w:val="center"/>
                </w:tcPr>
                <w:p w14:paraId="4BECE0DC">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（t/a）</w:t>
                  </w:r>
                </w:p>
              </w:tc>
              <w:tc>
                <w:tcPr>
                  <w:tcW w:w="679" w:type="pct"/>
                  <w:vMerge w:val="continue"/>
                  <w:noWrap w:val="0"/>
                  <w:vAlign w:val="top"/>
                </w:tcPr>
                <w:p w14:paraId="2A02C142">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629" w:type="pct"/>
                  <w:vMerge w:val="continue"/>
                  <w:noWrap w:val="0"/>
                  <w:vAlign w:val="top"/>
                </w:tcPr>
                <w:p w14:paraId="13FD8B82">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555" w:type="pct"/>
                  <w:vMerge w:val="continue"/>
                  <w:noWrap w:val="0"/>
                  <w:vAlign w:val="top"/>
                </w:tcPr>
                <w:p w14:paraId="7E1C8328">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7E239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restart"/>
                  <w:noWrap w:val="0"/>
                  <w:vAlign w:val="center"/>
                </w:tcPr>
                <w:p w14:paraId="6F311C78">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厂房</w:t>
                  </w:r>
                </w:p>
              </w:tc>
              <w:tc>
                <w:tcPr>
                  <w:tcW w:w="516" w:type="pct"/>
                  <w:noWrap w:val="0"/>
                  <w:vAlign w:val="center"/>
                </w:tcPr>
                <w:p w14:paraId="3336ACE6">
                  <w:pPr>
                    <w:widowControl/>
                    <w:adjustRightInd w:val="0"/>
                    <w:snapToGrid w:val="0"/>
                    <w:spacing w:line="240" w:lineRule="auto"/>
                    <w:ind w:firstLine="0" w:firstLineChars="0"/>
                    <w:jc w:val="cente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非甲烷总烃</w:t>
                  </w:r>
                </w:p>
              </w:tc>
              <w:tc>
                <w:tcPr>
                  <w:tcW w:w="1094" w:type="pct"/>
                  <w:noWrap w:val="0"/>
                  <w:vAlign w:val="center"/>
                </w:tcPr>
                <w:p w14:paraId="166CF568">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产污系数法</w:t>
                  </w:r>
                </w:p>
              </w:tc>
              <w:tc>
                <w:tcPr>
                  <w:tcW w:w="512" w:type="pct"/>
                  <w:noWrap w:val="0"/>
                  <w:vAlign w:val="center"/>
                </w:tcPr>
                <w:p w14:paraId="0BB81E60">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w:t>
                  </w:r>
                  <w:r>
                    <w:rPr>
                      <w:rFonts w:hint="eastAsia" w:cs="宋体"/>
                      <w:i w:val="0"/>
                      <w:iCs w:val="0"/>
                      <w:color w:val="000000" w:themeColor="text1"/>
                      <w:kern w:val="0"/>
                      <w:sz w:val="21"/>
                      <w:szCs w:val="22"/>
                      <w:u w:val="none"/>
                      <w:lang w:val="en-US" w:eastAsia="zh-CN" w:bidi="ar"/>
                      <w14:textFill>
                        <w14:solidFill>
                          <w14:schemeClr w14:val="tx1"/>
                        </w14:solidFill>
                      </w14:textFill>
                    </w:rPr>
                    <w:t>066</w:t>
                  </w:r>
                </w:p>
              </w:tc>
              <w:tc>
                <w:tcPr>
                  <w:tcW w:w="553" w:type="pct"/>
                  <w:noWrap w:val="0"/>
                  <w:vAlign w:val="center"/>
                </w:tcPr>
                <w:p w14:paraId="51256166">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w:t>
                  </w:r>
                  <w:r>
                    <w:rPr>
                      <w:rFonts w:hint="eastAsia" w:cs="宋体"/>
                      <w:i w:val="0"/>
                      <w:iCs w:val="0"/>
                      <w:color w:val="000000" w:themeColor="text1"/>
                      <w:kern w:val="0"/>
                      <w:sz w:val="21"/>
                      <w:szCs w:val="22"/>
                      <w:u w:val="none"/>
                      <w:lang w:val="en-US" w:eastAsia="zh-CN" w:bidi="ar"/>
                      <w14:textFill>
                        <w14:solidFill>
                          <w14:schemeClr w14:val="tx1"/>
                        </w14:solidFill>
                      </w14:textFill>
                    </w:rPr>
                    <w:t>435</w:t>
                  </w:r>
                </w:p>
              </w:tc>
              <w:tc>
                <w:tcPr>
                  <w:tcW w:w="679" w:type="pct"/>
                  <w:vMerge w:val="restart"/>
                  <w:noWrap w:val="0"/>
                  <w:vAlign w:val="center"/>
                </w:tcPr>
                <w:p w14:paraId="08FEB9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2353.1</w:t>
                  </w:r>
                </w:p>
              </w:tc>
              <w:tc>
                <w:tcPr>
                  <w:tcW w:w="629" w:type="pct"/>
                  <w:vMerge w:val="restart"/>
                  <w:noWrap w:val="0"/>
                  <w:vAlign w:val="center"/>
                </w:tcPr>
                <w:p w14:paraId="2C2909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w:t>
                  </w:r>
                </w:p>
              </w:tc>
              <w:tc>
                <w:tcPr>
                  <w:tcW w:w="555" w:type="pct"/>
                  <w:vMerge w:val="restart"/>
                  <w:noWrap w:val="0"/>
                  <w:vAlign w:val="center"/>
                </w:tcPr>
                <w:p w14:paraId="7BE39427">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6600</w:t>
                  </w:r>
                </w:p>
              </w:tc>
            </w:tr>
            <w:tr w14:paraId="62D89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continue"/>
                  <w:noWrap w:val="0"/>
                  <w:vAlign w:val="center"/>
                </w:tcPr>
                <w:p w14:paraId="2DED22A2">
                  <w:pPr>
                    <w:widowControl/>
                    <w:adjustRightInd w:val="0"/>
                    <w:snapToGrid w:val="0"/>
                    <w:spacing w:line="240" w:lineRule="auto"/>
                    <w:ind w:left="0" w:leftChars="0" w:right="0" w:rightChars="0"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p>
              </w:tc>
              <w:tc>
                <w:tcPr>
                  <w:tcW w:w="516" w:type="pct"/>
                  <w:noWrap w:val="0"/>
                  <w:vAlign w:val="center"/>
                </w:tcPr>
                <w:p w14:paraId="74EC4D36">
                  <w:pPr>
                    <w:widowControl/>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1094" w:type="pct"/>
                  <w:noWrap w:val="0"/>
                  <w:vAlign w:val="center"/>
                </w:tcPr>
                <w:p w14:paraId="118FFC00">
                  <w:pPr>
                    <w:widowControl/>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物料平衡法/产污系数法</w:t>
                  </w:r>
                </w:p>
              </w:tc>
              <w:tc>
                <w:tcPr>
                  <w:tcW w:w="512" w:type="pct"/>
                  <w:noWrap w:val="0"/>
                  <w:vAlign w:val="center"/>
                </w:tcPr>
                <w:p w14:paraId="0CB20EC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0.0</w:t>
                  </w:r>
                  <w:r>
                    <w:rPr>
                      <w:rFonts w:hint="eastAsia" w:cs="宋体"/>
                      <w:i w:val="0"/>
                      <w:iCs w:val="0"/>
                      <w:color w:val="000000" w:themeColor="text1"/>
                      <w:kern w:val="0"/>
                      <w:sz w:val="21"/>
                      <w:szCs w:val="22"/>
                      <w:u w:val="none"/>
                      <w:lang w:val="en-US" w:eastAsia="zh-CN" w:bidi="ar"/>
                      <w14:textFill>
                        <w14:solidFill>
                          <w14:schemeClr w14:val="tx1"/>
                        </w14:solidFill>
                      </w14:textFill>
                    </w:rPr>
                    <w:t>16</w:t>
                  </w: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 xml:space="preserve"> </w:t>
                  </w:r>
                </w:p>
              </w:tc>
              <w:tc>
                <w:tcPr>
                  <w:tcW w:w="553" w:type="pct"/>
                  <w:noWrap w:val="0"/>
                  <w:vAlign w:val="center"/>
                </w:tcPr>
                <w:p w14:paraId="1A2ACD60">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0.</w:t>
                  </w:r>
                  <w:r>
                    <w:rPr>
                      <w:rFonts w:hint="eastAsia" w:cs="宋体"/>
                      <w:i w:val="0"/>
                      <w:iCs w:val="0"/>
                      <w:color w:val="000000" w:themeColor="text1"/>
                      <w:kern w:val="0"/>
                      <w:sz w:val="21"/>
                      <w:szCs w:val="22"/>
                      <w:u w:val="none"/>
                      <w:lang w:val="en-US" w:eastAsia="zh-CN" w:bidi="ar"/>
                      <w14:textFill>
                        <w14:solidFill>
                          <w14:schemeClr w14:val="tx1"/>
                        </w14:solidFill>
                      </w14:textFill>
                    </w:rPr>
                    <w:t>108</w:t>
                  </w:r>
                </w:p>
              </w:tc>
              <w:tc>
                <w:tcPr>
                  <w:tcW w:w="679" w:type="pct"/>
                  <w:vMerge w:val="continue"/>
                  <w:noWrap w:val="0"/>
                  <w:vAlign w:val="center"/>
                </w:tcPr>
                <w:p w14:paraId="7AFE64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629" w:type="pct"/>
                  <w:vMerge w:val="continue"/>
                  <w:noWrap w:val="0"/>
                  <w:vAlign w:val="center"/>
                </w:tcPr>
                <w:p w14:paraId="74C183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555" w:type="pct"/>
                  <w:vMerge w:val="continue"/>
                  <w:noWrap w:val="0"/>
                  <w:vAlign w:val="center"/>
                </w:tcPr>
                <w:p w14:paraId="24F256C2">
                  <w:pPr>
                    <w:widowControl/>
                    <w:adjustRightInd w:val="0"/>
                    <w:snapToGrid w:val="0"/>
                    <w:spacing w:line="240" w:lineRule="auto"/>
                    <w:ind w:left="0" w:leftChars="0" w:right="0" w:rightChars="0"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p>
              </w:tc>
            </w:tr>
            <w:tr w14:paraId="10303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restart"/>
                  <w:noWrap w:val="0"/>
                  <w:vAlign w:val="center"/>
                </w:tcPr>
                <w:p w14:paraId="21C95FEA">
                  <w:pPr>
                    <w:widowControl/>
                    <w:adjustRightInd w:val="0"/>
                    <w:snapToGrid w:val="0"/>
                    <w:spacing w:line="240" w:lineRule="auto"/>
                    <w:ind w:left="0" w:leftChars="0" w:right="0" w:rightChars="0"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密闭间</w:t>
                  </w:r>
                </w:p>
              </w:tc>
              <w:tc>
                <w:tcPr>
                  <w:tcW w:w="516" w:type="pct"/>
                  <w:noWrap w:val="0"/>
                  <w:vAlign w:val="center"/>
                </w:tcPr>
                <w:p w14:paraId="12EEE0E1">
                  <w:pPr>
                    <w:widowControl/>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苯乙烯</w:t>
                  </w:r>
                </w:p>
              </w:tc>
              <w:tc>
                <w:tcPr>
                  <w:tcW w:w="1094" w:type="pct"/>
                  <w:noWrap w:val="0"/>
                  <w:vAlign w:val="center"/>
                </w:tcPr>
                <w:p w14:paraId="4FE905DD">
                  <w:pPr>
                    <w:widowControl/>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512" w:type="pct"/>
                  <w:noWrap w:val="0"/>
                  <w:vAlign w:val="center"/>
                </w:tcPr>
                <w:p w14:paraId="393E25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061</w:t>
                  </w:r>
                </w:p>
              </w:tc>
              <w:tc>
                <w:tcPr>
                  <w:tcW w:w="553" w:type="pct"/>
                  <w:noWrap w:val="0"/>
                  <w:vAlign w:val="center"/>
                </w:tcPr>
                <w:p w14:paraId="4CCF39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404</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679" w:type="pct"/>
                  <w:vMerge w:val="restart"/>
                  <w:noWrap w:val="0"/>
                  <w:vAlign w:val="center"/>
                </w:tcPr>
                <w:p w14:paraId="1992AD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200</w:t>
                  </w:r>
                </w:p>
              </w:tc>
              <w:tc>
                <w:tcPr>
                  <w:tcW w:w="629" w:type="pct"/>
                  <w:vMerge w:val="continue"/>
                  <w:noWrap w:val="0"/>
                  <w:vAlign w:val="center"/>
                </w:tcPr>
                <w:p w14:paraId="1FCC45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555" w:type="pct"/>
                  <w:vMerge w:val="continue"/>
                  <w:noWrap w:val="0"/>
                  <w:vAlign w:val="center"/>
                </w:tcPr>
                <w:p w14:paraId="7BFE9195">
                  <w:pPr>
                    <w:widowControl/>
                    <w:adjustRightInd w:val="0"/>
                    <w:snapToGrid w:val="0"/>
                    <w:spacing w:line="240" w:lineRule="auto"/>
                    <w:ind w:left="0" w:leftChars="0" w:right="0" w:rightChars="0"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p>
              </w:tc>
            </w:tr>
            <w:tr w14:paraId="4ACF9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vMerge w:val="continue"/>
                  <w:noWrap w:val="0"/>
                  <w:vAlign w:val="center"/>
                </w:tcPr>
                <w:p w14:paraId="3C6C5706">
                  <w:pPr>
                    <w:widowControl/>
                    <w:adjustRightInd w:val="0"/>
                    <w:snapToGrid w:val="0"/>
                    <w:spacing w:line="240" w:lineRule="auto"/>
                    <w:ind w:left="0" w:leftChars="0" w:right="0" w:rightChars="0"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p>
              </w:tc>
              <w:tc>
                <w:tcPr>
                  <w:tcW w:w="516" w:type="pct"/>
                  <w:noWrap w:val="0"/>
                  <w:vAlign w:val="center"/>
                </w:tcPr>
                <w:p w14:paraId="5100782D">
                  <w:pPr>
                    <w:widowControl/>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苯系物</w:t>
                  </w:r>
                </w:p>
              </w:tc>
              <w:tc>
                <w:tcPr>
                  <w:tcW w:w="1094" w:type="pct"/>
                  <w:noWrap w:val="0"/>
                  <w:vAlign w:val="center"/>
                </w:tcPr>
                <w:p w14:paraId="65173876">
                  <w:pPr>
                    <w:widowControl/>
                    <w:adjustRightInd w:val="0"/>
                    <w:snapToGrid w:val="0"/>
                    <w:spacing w:line="240" w:lineRule="auto"/>
                    <w:ind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物料平衡法</w:t>
                  </w:r>
                </w:p>
              </w:tc>
              <w:tc>
                <w:tcPr>
                  <w:tcW w:w="512" w:type="pct"/>
                  <w:noWrap w:val="0"/>
                  <w:vAlign w:val="center"/>
                </w:tcPr>
                <w:p w14:paraId="69DE7C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061</w:t>
                  </w:r>
                </w:p>
              </w:tc>
              <w:tc>
                <w:tcPr>
                  <w:tcW w:w="553" w:type="pct"/>
                  <w:noWrap w:val="0"/>
                  <w:vAlign w:val="center"/>
                </w:tcPr>
                <w:p w14:paraId="7F4347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404</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679" w:type="pct"/>
                  <w:vMerge w:val="continue"/>
                  <w:noWrap w:val="0"/>
                  <w:vAlign w:val="center"/>
                </w:tcPr>
                <w:p w14:paraId="6B2756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629" w:type="pct"/>
                  <w:vMerge w:val="continue"/>
                  <w:noWrap w:val="0"/>
                  <w:vAlign w:val="center"/>
                </w:tcPr>
                <w:p w14:paraId="075632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555" w:type="pct"/>
                  <w:vMerge w:val="continue"/>
                  <w:noWrap w:val="0"/>
                  <w:vAlign w:val="center"/>
                </w:tcPr>
                <w:p w14:paraId="6A610BA5">
                  <w:pPr>
                    <w:widowControl/>
                    <w:adjustRightInd w:val="0"/>
                    <w:snapToGrid w:val="0"/>
                    <w:spacing w:line="240" w:lineRule="auto"/>
                    <w:ind w:left="0" w:leftChars="0" w:right="0" w:rightChars="0" w:firstLine="0" w:firstLineChars="0"/>
                    <w:jc w:val="center"/>
                    <w:rPr>
                      <w:rFonts w:hint="eastAsia" w:cs="Times New Roman"/>
                      <w:b w:val="0"/>
                      <w:bCs/>
                      <w:color w:val="000000" w:themeColor="text1"/>
                      <w:kern w:val="0"/>
                      <w:sz w:val="21"/>
                      <w:szCs w:val="21"/>
                      <w:lang w:val="en-US" w:eastAsia="zh-CN"/>
                      <w14:textFill>
                        <w14:solidFill>
                          <w14:schemeClr w14:val="tx1"/>
                        </w14:solidFill>
                      </w14:textFill>
                    </w:rPr>
                  </w:pPr>
                </w:p>
              </w:tc>
            </w:tr>
          </w:tbl>
          <w:p w14:paraId="07459C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p>
          <w:p w14:paraId="57B662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w:t>
            </w:r>
            <w:r>
              <w:rPr>
                <w:rFonts w:hint="default" w:ascii="Times New Roman" w:hAnsi="Times New Roman" w:eastAsia="宋体" w:cs="Times New Roman"/>
                <w:b/>
                <w:bCs/>
                <w:color w:val="000000" w:themeColor="text1"/>
                <w:sz w:val="21"/>
                <w14:textFill>
                  <w14:solidFill>
                    <w14:schemeClr w14:val="tx1"/>
                  </w14:solidFill>
                </w14:textFill>
              </w:rPr>
              <w:t>4-4</w:t>
            </w:r>
            <w:r>
              <w:rPr>
                <w:rFonts w:hint="eastAsia" w:cs="Times New Roman"/>
                <w:b/>
                <w:bCs/>
                <w:color w:val="000000" w:themeColor="text1"/>
                <w:sz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14:textFill>
                  <w14:solidFill>
                    <w14:schemeClr w14:val="tx1"/>
                  </w14:solidFill>
                </w14:textFill>
              </w:rPr>
              <w:t>建设项目废气收集、治理措施及排放情况汇总表</w:t>
            </w:r>
          </w:p>
          <w:tbl>
            <w:tblPr>
              <w:tblStyle w:val="22"/>
              <w:tblW w:w="4966"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42"/>
              <w:gridCol w:w="1593"/>
              <w:gridCol w:w="1919"/>
              <w:gridCol w:w="2244"/>
              <w:gridCol w:w="995"/>
              <w:gridCol w:w="1312"/>
              <w:gridCol w:w="1509"/>
              <w:gridCol w:w="1393"/>
              <w:gridCol w:w="1171"/>
              <w:gridCol w:w="1455"/>
            </w:tblGrid>
            <w:tr w14:paraId="43965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2" w:type="pct"/>
                  <w:gridSpan w:val="2"/>
                  <w:noWrap w:val="0"/>
                  <w:vAlign w:val="center"/>
                </w:tcPr>
                <w:p w14:paraId="6DA9AE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产污环节</w:t>
                  </w:r>
                </w:p>
              </w:tc>
              <w:tc>
                <w:tcPr>
                  <w:tcW w:w="642" w:type="pct"/>
                  <w:vMerge w:val="restart"/>
                  <w:noWrap w:val="0"/>
                  <w:vAlign w:val="center"/>
                </w:tcPr>
                <w:p w14:paraId="66D92C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污染物种类</w:t>
                  </w:r>
                </w:p>
              </w:tc>
              <w:tc>
                <w:tcPr>
                  <w:tcW w:w="751" w:type="pct"/>
                  <w:vMerge w:val="restart"/>
                  <w:noWrap w:val="0"/>
                  <w:vAlign w:val="center"/>
                </w:tcPr>
                <w:p w14:paraId="279B49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收集方式</w:t>
                  </w:r>
                </w:p>
              </w:tc>
              <w:tc>
                <w:tcPr>
                  <w:tcW w:w="333" w:type="pct"/>
                  <w:vMerge w:val="restart"/>
                  <w:noWrap w:val="0"/>
                  <w:vAlign w:val="center"/>
                </w:tcPr>
                <w:p w14:paraId="6699A7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收集效率</w:t>
                  </w:r>
                </w:p>
              </w:tc>
              <w:tc>
                <w:tcPr>
                  <w:tcW w:w="439" w:type="pct"/>
                  <w:vMerge w:val="restart"/>
                  <w:noWrap w:val="0"/>
                  <w:vAlign w:val="center"/>
                </w:tcPr>
                <w:p w14:paraId="688C5F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设计风量</w:t>
                  </w:r>
                </w:p>
                <w:p w14:paraId="7959C4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/h）</w:t>
                  </w:r>
                </w:p>
              </w:tc>
              <w:tc>
                <w:tcPr>
                  <w:tcW w:w="505" w:type="pct"/>
                  <w:vMerge w:val="restart"/>
                  <w:noWrap w:val="0"/>
                  <w:vAlign w:val="center"/>
                </w:tcPr>
                <w:p w14:paraId="50FC5C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治理工艺</w:t>
                  </w:r>
                </w:p>
              </w:tc>
              <w:tc>
                <w:tcPr>
                  <w:tcW w:w="466" w:type="pct"/>
                  <w:vMerge w:val="restart"/>
                  <w:noWrap w:val="0"/>
                  <w:vAlign w:val="center"/>
                </w:tcPr>
                <w:p w14:paraId="3E28AC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去除效率</w:t>
                  </w:r>
                </w:p>
              </w:tc>
              <w:tc>
                <w:tcPr>
                  <w:tcW w:w="392" w:type="pct"/>
                  <w:vMerge w:val="restart"/>
                  <w:noWrap w:val="0"/>
                  <w:vAlign w:val="center"/>
                </w:tcPr>
                <w:p w14:paraId="472087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是否为可行技术</w:t>
                  </w:r>
                </w:p>
              </w:tc>
              <w:tc>
                <w:tcPr>
                  <w:tcW w:w="487" w:type="pct"/>
                  <w:vMerge w:val="restart"/>
                  <w:noWrap w:val="0"/>
                  <w:vAlign w:val="center"/>
                </w:tcPr>
                <w:p w14:paraId="544620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排放形式</w:t>
                  </w:r>
                </w:p>
              </w:tc>
            </w:tr>
            <w:tr w14:paraId="3D9AE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noWrap w:val="0"/>
                  <w:vAlign w:val="center"/>
                </w:tcPr>
                <w:p w14:paraId="432F7B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生产装置</w:t>
                  </w:r>
                </w:p>
              </w:tc>
              <w:tc>
                <w:tcPr>
                  <w:tcW w:w="533" w:type="pct"/>
                  <w:noWrap w:val="0"/>
                  <w:vAlign w:val="center"/>
                </w:tcPr>
                <w:p w14:paraId="3CB3E8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废气种类</w:t>
                  </w:r>
                </w:p>
              </w:tc>
              <w:tc>
                <w:tcPr>
                  <w:tcW w:w="642" w:type="pct"/>
                  <w:vMerge w:val="continue"/>
                  <w:noWrap w:val="0"/>
                  <w:vAlign w:val="center"/>
                </w:tcPr>
                <w:p w14:paraId="0A343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51" w:type="pct"/>
                  <w:vMerge w:val="continue"/>
                  <w:noWrap w:val="0"/>
                  <w:vAlign w:val="center"/>
                </w:tcPr>
                <w:p w14:paraId="3DD4DC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33" w:type="pct"/>
                  <w:vMerge w:val="continue"/>
                  <w:noWrap w:val="0"/>
                  <w:vAlign w:val="center"/>
                </w:tcPr>
                <w:p w14:paraId="23B943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39" w:type="pct"/>
                  <w:vMerge w:val="continue"/>
                  <w:noWrap w:val="0"/>
                  <w:vAlign w:val="center"/>
                </w:tcPr>
                <w:p w14:paraId="50400A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05" w:type="pct"/>
                  <w:vMerge w:val="continue"/>
                  <w:noWrap w:val="0"/>
                  <w:vAlign w:val="center"/>
                </w:tcPr>
                <w:p w14:paraId="58DB2A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66" w:type="pct"/>
                  <w:vMerge w:val="continue"/>
                  <w:noWrap w:val="0"/>
                  <w:vAlign w:val="center"/>
                </w:tcPr>
                <w:p w14:paraId="4E523F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92" w:type="pct"/>
                  <w:vMerge w:val="continue"/>
                  <w:noWrap w:val="0"/>
                  <w:vAlign w:val="center"/>
                </w:tcPr>
                <w:p w14:paraId="55A734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7" w:type="pct"/>
                  <w:vMerge w:val="continue"/>
                  <w:noWrap w:val="0"/>
                  <w:vAlign w:val="center"/>
                </w:tcPr>
                <w:p w14:paraId="64B154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4091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vMerge w:val="restart"/>
                  <w:shd w:val="clear" w:color="auto" w:fill="auto"/>
                  <w:noWrap w:val="0"/>
                  <w:vAlign w:val="center"/>
                </w:tcPr>
                <w:p w14:paraId="79873B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密闭间</w:t>
                  </w:r>
                </w:p>
              </w:tc>
              <w:tc>
                <w:tcPr>
                  <w:tcW w:w="533" w:type="pct"/>
                  <w:noWrap w:val="0"/>
                  <w:vAlign w:val="center"/>
                </w:tcPr>
                <w:p w14:paraId="4F61AA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有机废气</w:t>
                  </w:r>
                </w:p>
              </w:tc>
              <w:tc>
                <w:tcPr>
                  <w:tcW w:w="642" w:type="pct"/>
                  <w:noWrap w:val="0"/>
                  <w:vAlign w:val="center"/>
                </w:tcPr>
                <w:p w14:paraId="6DBB94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非甲烷总烃、苯乙烯、苯系物</w:t>
                  </w:r>
                </w:p>
              </w:tc>
              <w:tc>
                <w:tcPr>
                  <w:tcW w:w="751" w:type="pct"/>
                  <w:noWrap w:val="0"/>
                  <w:vAlign w:val="center"/>
                </w:tcPr>
                <w:p w14:paraId="13FCDA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负压密闭收集</w:t>
                  </w:r>
                </w:p>
              </w:tc>
              <w:tc>
                <w:tcPr>
                  <w:tcW w:w="333" w:type="pct"/>
                  <w:noWrap w:val="0"/>
                  <w:vAlign w:val="center"/>
                </w:tcPr>
                <w:p w14:paraId="473F62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95%</w:t>
                  </w:r>
                </w:p>
              </w:tc>
              <w:tc>
                <w:tcPr>
                  <w:tcW w:w="439" w:type="pct"/>
                  <w:vMerge w:val="restart"/>
                  <w:noWrap w:val="0"/>
                  <w:vAlign w:val="center"/>
                </w:tcPr>
                <w:p w14:paraId="14CD3B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17000</w:t>
                  </w:r>
                </w:p>
              </w:tc>
              <w:tc>
                <w:tcPr>
                  <w:tcW w:w="505" w:type="pct"/>
                  <w:vMerge w:val="restart"/>
                  <w:noWrap w:val="0"/>
                  <w:vAlign w:val="center"/>
                </w:tcPr>
                <w:p w14:paraId="617213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过滤棉+二级活性炭吸附装置</w:t>
                  </w:r>
                </w:p>
              </w:tc>
              <w:tc>
                <w:tcPr>
                  <w:tcW w:w="466" w:type="pct"/>
                  <w:noWrap w:val="0"/>
                  <w:vAlign w:val="center"/>
                </w:tcPr>
                <w:p w14:paraId="1C2A2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90%</w:t>
                  </w:r>
                </w:p>
              </w:tc>
              <w:tc>
                <w:tcPr>
                  <w:tcW w:w="392" w:type="pct"/>
                  <w:noWrap w:val="0"/>
                  <w:vAlign w:val="center"/>
                </w:tcPr>
                <w:p w14:paraId="0B0C9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3A9AC2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10EB4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vMerge w:val="continue"/>
                  <w:shd w:val="clear" w:color="auto" w:fill="auto"/>
                  <w:noWrap w:val="0"/>
                  <w:vAlign w:val="center"/>
                </w:tcPr>
                <w:p w14:paraId="55F536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533" w:type="pct"/>
                  <w:noWrap w:val="0"/>
                  <w:vAlign w:val="center"/>
                </w:tcPr>
                <w:p w14:paraId="345CB0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漆雾</w:t>
                  </w:r>
                </w:p>
              </w:tc>
              <w:tc>
                <w:tcPr>
                  <w:tcW w:w="642" w:type="pct"/>
                  <w:noWrap w:val="0"/>
                  <w:vAlign w:val="center"/>
                </w:tcPr>
                <w:p w14:paraId="7ED79D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noWrap w:val="0"/>
                  <w:vAlign w:val="center"/>
                </w:tcPr>
                <w:p w14:paraId="69A91F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负压密闭收集</w:t>
                  </w:r>
                </w:p>
              </w:tc>
              <w:tc>
                <w:tcPr>
                  <w:tcW w:w="333" w:type="pct"/>
                  <w:noWrap w:val="0"/>
                  <w:vAlign w:val="center"/>
                </w:tcPr>
                <w:p w14:paraId="79054C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95%</w:t>
                  </w:r>
                </w:p>
              </w:tc>
              <w:tc>
                <w:tcPr>
                  <w:tcW w:w="439" w:type="pct"/>
                  <w:vMerge w:val="continue"/>
                  <w:noWrap w:val="0"/>
                  <w:vAlign w:val="center"/>
                </w:tcPr>
                <w:p w14:paraId="0A516A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p>
              </w:tc>
              <w:tc>
                <w:tcPr>
                  <w:tcW w:w="505" w:type="pct"/>
                  <w:vMerge w:val="continue"/>
                  <w:noWrap w:val="0"/>
                  <w:vAlign w:val="center"/>
                </w:tcPr>
                <w:p w14:paraId="5A0642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466" w:type="pct"/>
                  <w:noWrap w:val="0"/>
                  <w:vAlign w:val="center"/>
                </w:tcPr>
                <w:p w14:paraId="557E79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90%</w:t>
                  </w:r>
                </w:p>
              </w:tc>
              <w:tc>
                <w:tcPr>
                  <w:tcW w:w="392" w:type="pct"/>
                  <w:noWrap w:val="0"/>
                  <w:vAlign w:val="center"/>
                </w:tcPr>
                <w:p w14:paraId="65B053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1F9C5E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2C11C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shd w:val="clear" w:color="auto" w:fill="auto"/>
                  <w:noWrap w:val="0"/>
                  <w:vAlign w:val="center"/>
                </w:tcPr>
                <w:p w14:paraId="661563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切割设备（碳钢、不锈钢）</w:t>
                  </w:r>
                </w:p>
              </w:tc>
              <w:tc>
                <w:tcPr>
                  <w:tcW w:w="533" w:type="pct"/>
                  <w:noWrap w:val="0"/>
                  <w:vAlign w:val="center"/>
                </w:tcPr>
                <w:p w14:paraId="4B2173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粉尘</w:t>
                  </w:r>
                </w:p>
              </w:tc>
              <w:tc>
                <w:tcPr>
                  <w:tcW w:w="642" w:type="pct"/>
                  <w:noWrap w:val="0"/>
                  <w:vAlign w:val="center"/>
                </w:tcPr>
                <w:p w14:paraId="66B04B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noWrap w:val="0"/>
                  <w:vAlign w:val="center"/>
                </w:tcPr>
                <w:p w14:paraId="43C96B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集气罩</w:t>
                  </w:r>
                </w:p>
              </w:tc>
              <w:tc>
                <w:tcPr>
                  <w:tcW w:w="333" w:type="pct"/>
                  <w:noWrap w:val="0"/>
                  <w:vAlign w:val="center"/>
                </w:tcPr>
                <w:p w14:paraId="002362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90%</w:t>
                  </w:r>
                </w:p>
              </w:tc>
              <w:tc>
                <w:tcPr>
                  <w:tcW w:w="439" w:type="pct"/>
                  <w:noWrap w:val="0"/>
                  <w:vAlign w:val="center"/>
                </w:tcPr>
                <w:p w14:paraId="213B06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4200</w:t>
                  </w:r>
                </w:p>
              </w:tc>
              <w:tc>
                <w:tcPr>
                  <w:tcW w:w="505" w:type="pct"/>
                  <w:vMerge w:val="restart"/>
                  <w:noWrap w:val="0"/>
                  <w:vAlign w:val="center"/>
                </w:tcPr>
                <w:p w14:paraId="3FF277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布袋除尘器</w:t>
                  </w:r>
                </w:p>
              </w:tc>
              <w:tc>
                <w:tcPr>
                  <w:tcW w:w="466" w:type="pct"/>
                  <w:noWrap w:val="0"/>
                  <w:vAlign w:val="center"/>
                </w:tcPr>
                <w:p w14:paraId="0EB083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392" w:type="pct"/>
                  <w:noWrap w:val="0"/>
                  <w:vAlign w:val="center"/>
                </w:tcPr>
                <w:p w14:paraId="748022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2E749B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22F03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shd w:val="clear" w:color="auto" w:fill="auto"/>
                  <w:noWrap w:val="0"/>
                  <w:vAlign w:val="center"/>
                </w:tcPr>
                <w:p w14:paraId="02AFC0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切割设备（PP）</w:t>
                  </w:r>
                </w:p>
              </w:tc>
              <w:tc>
                <w:tcPr>
                  <w:tcW w:w="533" w:type="pct"/>
                  <w:shd w:val="clear" w:color="auto" w:fill="auto"/>
                  <w:noWrap w:val="0"/>
                  <w:vAlign w:val="center"/>
                </w:tcPr>
                <w:p w14:paraId="2B491C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粉尘</w:t>
                  </w:r>
                </w:p>
              </w:tc>
              <w:tc>
                <w:tcPr>
                  <w:tcW w:w="642" w:type="pct"/>
                  <w:shd w:val="clear" w:color="auto" w:fill="auto"/>
                  <w:noWrap w:val="0"/>
                  <w:vAlign w:val="center"/>
                </w:tcPr>
                <w:p w14:paraId="24466B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shd w:val="clear" w:color="auto" w:fill="auto"/>
                  <w:noWrap w:val="0"/>
                  <w:vAlign w:val="center"/>
                </w:tcPr>
                <w:p w14:paraId="7C4D4C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集气罩</w:t>
                  </w:r>
                </w:p>
              </w:tc>
              <w:tc>
                <w:tcPr>
                  <w:tcW w:w="333" w:type="pct"/>
                  <w:shd w:val="clear" w:color="auto" w:fill="auto"/>
                  <w:noWrap w:val="0"/>
                  <w:vAlign w:val="center"/>
                </w:tcPr>
                <w:p w14:paraId="5D6492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90%</w:t>
                  </w:r>
                </w:p>
              </w:tc>
              <w:tc>
                <w:tcPr>
                  <w:tcW w:w="439" w:type="pct"/>
                  <w:noWrap w:val="0"/>
                  <w:vAlign w:val="center"/>
                </w:tcPr>
                <w:p w14:paraId="3DF808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2600</w:t>
                  </w:r>
                </w:p>
              </w:tc>
              <w:tc>
                <w:tcPr>
                  <w:tcW w:w="505" w:type="pct"/>
                  <w:vMerge w:val="continue"/>
                  <w:noWrap w:val="0"/>
                  <w:vAlign w:val="center"/>
                </w:tcPr>
                <w:p w14:paraId="206D92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466" w:type="pct"/>
                  <w:noWrap w:val="0"/>
                  <w:vAlign w:val="center"/>
                </w:tcPr>
                <w:p w14:paraId="20A77B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392" w:type="pct"/>
                  <w:noWrap w:val="0"/>
                  <w:vAlign w:val="center"/>
                </w:tcPr>
                <w:p w14:paraId="3E142D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117E0A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083B5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shd w:val="clear" w:color="auto" w:fill="auto"/>
                  <w:noWrap w:val="0"/>
                  <w:vAlign w:val="center"/>
                </w:tcPr>
                <w:p w14:paraId="067A40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抛丸机</w:t>
                  </w:r>
                </w:p>
              </w:tc>
              <w:tc>
                <w:tcPr>
                  <w:tcW w:w="533" w:type="pct"/>
                  <w:shd w:val="clear" w:color="auto" w:fill="auto"/>
                  <w:noWrap w:val="0"/>
                  <w:vAlign w:val="center"/>
                </w:tcPr>
                <w:p w14:paraId="2A50BE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粉尘</w:t>
                  </w:r>
                </w:p>
              </w:tc>
              <w:tc>
                <w:tcPr>
                  <w:tcW w:w="642" w:type="pct"/>
                  <w:shd w:val="clear" w:color="auto" w:fill="auto"/>
                  <w:noWrap w:val="0"/>
                  <w:vAlign w:val="center"/>
                </w:tcPr>
                <w:p w14:paraId="655225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shd w:val="clear" w:color="auto" w:fill="auto"/>
                  <w:noWrap w:val="0"/>
                  <w:vAlign w:val="center"/>
                </w:tcPr>
                <w:p w14:paraId="0F0A73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管道收集</w:t>
                  </w:r>
                </w:p>
              </w:tc>
              <w:tc>
                <w:tcPr>
                  <w:tcW w:w="333" w:type="pct"/>
                  <w:noWrap w:val="0"/>
                  <w:vAlign w:val="center"/>
                </w:tcPr>
                <w:p w14:paraId="1F0E40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95%</w:t>
                  </w:r>
                </w:p>
              </w:tc>
              <w:tc>
                <w:tcPr>
                  <w:tcW w:w="439" w:type="pct"/>
                  <w:noWrap w:val="0"/>
                  <w:vAlign w:val="center"/>
                </w:tcPr>
                <w:p w14:paraId="2B3188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2000</w:t>
                  </w:r>
                </w:p>
              </w:tc>
              <w:tc>
                <w:tcPr>
                  <w:tcW w:w="505" w:type="pct"/>
                  <w:vMerge w:val="continue"/>
                  <w:noWrap w:val="0"/>
                  <w:vAlign w:val="center"/>
                </w:tcPr>
                <w:p w14:paraId="3C3495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466" w:type="pct"/>
                  <w:noWrap w:val="0"/>
                  <w:vAlign w:val="center"/>
                </w:tcPr>
                <w:p w14:paraId="0E8301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392" w:type="pct"/>
                  <w:noWrap w:val="0"/>
                  <w:vAlign w:val="center"/>
                </w:tcPr>
                <w:p w14:paraId="2AAABB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07A3E3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02583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shd w:val="clear" w:color="auto" w:fill="auto"/>
                  <w:noWrap w:val="0"/>
                  <w:vAlign w:val="center"/>
                </w:tcPr>
                <w:p w14:paraId="4B1B7F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切割机（玻璃钢）</w:t>
                  </w:r>
                </w:p>
              </w:tc>
              <w:tc>
                <w:tcPr>
                  <w:tcW w:w="533" w:type="pct"/>
                  <w:shd w:val="clear" w:color="auto" w:fill="auto"/>
                  <w:noWrap w:val="0"/>
                  <w:vAlign w:val="center"/>
                </w:tcPr>
                <w:p w14:paraId="2BAFC5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粉尘</w:t>
                  </w:r>
                </w:p>
              </w:tc>
              <w:tc>
                <w:tcPr>
                  <w:tcW w:w="642" w:type="pct"/>
                  <w:shd w:val="clear" w:color="auto" w:fill="auto"/>
                  <w:noWrap w:val="0"/>
                  <w:vAlign w:val="center"/>
                </w:tcPr>
                <w:p w14:paraId="207F44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shd w:val="clear" w:color="auto" w:fill="auto"/>
                  <w:noWrap w:val="0"/>
                  <w:vAlign w:val="center"/>
                </w:tcPr>
                <w:p w14:paraId="32EBAD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集气罩</w:t>
                  </w:r>
                </w:p>
              </w:tc>
              <w:tc>
                <w:tcPr>
                  <w:tcW w:w="333" w:type="pct"/>
                  <w:noWrap w:val="0"/>
                  <w:vAlign w:val="center"/>
                </w:tcPr>
                <w:p w14:paraId="6F940C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90%</w:t>
                  </w:r>
                </w:p>
              </w:tc>
              <w:tc>
                <w:tcPr>
                  <w:tcW w:w="439" w:type="pct"/>
                  <w:noWrap w:val="0"/>
                  <w:vAlign w:val="center"/>
                </w:tcPr>
                <w:p w14:paraId="1E401E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1800</w:t>
                  </w:r>
                </w:p>
              </w:tc>
              <w:tc>
                <w:tcPr>
                  <w:tcW w:w="505" w:type="pct"/>
                  <w:vMerge w:val="continue"/>
                  <w:noWrap w:val="0"/>
                  <w:vAlign w:val="center"/>
                </w:tcPr>
                <w:p w14:paraId="66C6E0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kern w:val="0"/>
                      <w:sz w:val="21"/>
                      <w:szCs w:val="21"/>
                      <w:lang w:val="en-US" w:eastAsia="zh-CN"/>
                      <w14:textFill>
                        <w14:solidFill>
                          <w14:schemeClr w14:val="tx1"/>
                        </w14:solidFill>
                      </w14:textFill>
                    </w:rPr>
                  </w:pPr>
                </w:p>
              </w:tc>
              <w:tc>
                <w:tcPr>
                  <w:tcW w:w="466" w:type="pct"/>
                  <w:noWrap w:val="0"/>
                  <w:vAlign w:val="center"/>
                </w:tcPr>
                <w:p w14:paraId="00F18F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1171" w:type="dxa"/>
                  <w:noWrap w:val="0"/>
                  <w:vAlign w:val="center"/>
                </w:tcPr>
                <w:p w14:paraId="4EDC7F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1455" w:type="dxa"/>
                  <w:noWrap w:val="0"/>
                  <w:vAlign w:val="center"/>
                </w:tcPr>
                <w:p w14:paraId="0A18E4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有组织</w:t>
                  </w:r>
                </w:p>
              </w:tc>
            </w:tr>
            <w:tr w14:paraId="4E4FF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9" w:type="pct"/>
                  <w:shd w:val="clear" w:color="auto" w:fill="auto"/>
                  <w:noWrap w:val="0"/>
                  <w:vAlign w:val="center"/>
                </w:tcPr>
                <w:p w14:paraId="13F39F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电焊设备</w:t>
                  </w:r>
                </w:p>
              </w:tc>
              <w:tc>
                <w:tcPr>
                  <w:tcW w:w="533" w:type="pct"/>
                  <w:shd w:val="clear" w:color="auto" w:fill="auto"/>
                  <w:noWrap w:val="0"/>
                  <w:vAlign w:val="center"/>
                </w:tcPr>
                <w:p w14:paraId="6AEEBC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烟尘</w:t>
                  </w:r>
                </w:p>
              </w:tc>
              <w:tc>
                <w:tcPr>
                  <w:tcW w:w="642" w:type="pct"/>
                  <w:shd w:val="clear" w:color="auto" w:fill="auto"/>
                  <w:noWrap w:val="0"/>
                  <w:vAlign w:val="center"/>
                </w:tcPr>
                <w:p w14:paraId="5708A2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751" w:type="pct"/>
                  <w:shd w:val="clear" w:color="auto" w:fill="auto"/>
                  <w:noWrap w:val="0"/>
                  <w:vAlign w:val="center"/>
                </w:tcPr>
                <w:p w14:paraId="771656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管道收集</w:t>
                  </w:r>
                </w:p>
              </w:tc>
              <w:tc>
                <w:tcPr>
                  <w:tcW w:w="333" w:type="pct"/>
                  <w:noWrap w:val="0"/>
                  <w:vAlign w:val="center"/>
                </w:tcPr>
                <w:p w14:paraId="2DA066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85%</w:t>
                  </w:r>
                </w:p>
              </w:tc>
              <w:tc>
                <w:tcPr>
                  <w:tcW w:w="439" w:type="pct"/>
                  <w:noWrap w:val="0"/>
                  <w:vAlign w:val="center"/>
                </w:tcPr>
                <w:p w14:paraId="6BB4CE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w:t>
                  </w:r>
                </w:p>
              </w:tc>
              <w:tc>
                <w:tcPr>
                  <w:tcW w:w="505" w:type="pct"/>
                  <w:noWrap w:val="0"/>
                  <w:vAlign w:val="center"/>
                </w:tcPr>
                <w:p w14:paraId="4BABC4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移动式焊接烟尘净化器</w:t>
                  </w:r>
                </w:p>
              </w:tc>
              <w:tc>
                <w:tcPr>
                  <w:tcW w:w="466" w:type="pct"/>
                  <w:noWrap w:val="0"/>
                  <w:vAlign w:val="center"/>
                </w:tcPr>
                <w:p w14:paraId="421517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95%</w:t>
                  </w:r>
                </w:p>
              </w:tc>
              <w:tc>
                <w:tcPr>
                  <w:tcW w:w="392" w:type="pct"/>
                  <w:noWrap w:val="0"/>
                  <w:vAlign w:val="center"/>
                </w:tcPr>
                <w:p w14:paraId="74EBAE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是</w:t>
                  </w:r>
                </w:p>
              </w:tc>
              <w:tc>
                <w:tcPr>
                  <w:tcW w:w="487" w:type="pct"/>
                  <w:noWrap w:val="0"/>
                  <w:vAlign w:val="center"/>
                </w:tcPr>
                <w:p w14:paraId="6485C8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无组织</w:t>
                  </w:r>
                </w:p>
              </w:tc>
            </w:tr>
          </w:tbl>
          <w:p w14:paraId="518E2F27">
            <w:pPr>
              <w:adjustRightInd w:val="0"/>
              <w:snapToGrid w:val="0"/>
              <w:spacing w:before="120" w:beforeLines="50"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p>
          <w:p w14:paraId="5C162478">
            <w:pPr>
              <w:adjustRightInd w:val="0"/>
              <w:snapToGrid w:val="0"/>
              <w:spacing w:before="120" w:beforeLines="50" w:line="240" w:lineRule="auto"/>
              <w:ind w:firstLine="0" w:firstLineChars="0"/>
              <w:jc w:val="center"/>
              <w:rPr>
                <w:rFonts w:hint="default" w:ascii="Times New Roman" w:hAnsi="Times New Roman" w:eastAsia="宋体" w:cs="Times New Roman"/>
                <w:b/>
                <w:color w:val="000000" w:themeColor="text1"/>
                <w:kern w:val="0"/>
                <w:sz w:val="21"/>
                <w:szCs w:val="20"/>
                <w14:textFill>
                  <w14:solidFill>
                    <w14:schemeClr w14:val="tx1"/>
                  </w14:solidFill>
                </w14:textFill>
              </w:rPr>
            </w:pPr>
            <w:r>
              <w:rPr>
                <w:rFonts w:hint="default" w:ascii="Times New Roman" w:hAnsi="Times New Roman" w:eastAsia="宋体" w:cs="Times New Roman"/>
                <w:b/>
                <w:color w:val="000000" w:themeColor="text1"/>
                <w:kern w:val="0"/>
                <w:sz w:val="21"/>
                <w:szCs w:val="20"/>
                <w14:textFill>
                  <w14:solidFill>
                    <w14:schemeClr w14:val="tx1"/>
                  </w14:solidFill>
                </w14:textFill>
              </w:rPr>
              <w:t>表</w:t>
            </w:r>
            <w:r>
              <w:rPr>
                <w:rFonts w:hint="default" w:ascii="Times New Roman" w:hAnsi="Times New Roman" w:eastAsia="宋体" w:cs="Times New Roman"/>
                <w:b/>
                <w:bCs/>
                <w:color w:val="000000" w:themeColor="text1"/>
                <w:kern w:val="0"/>
                <w:sz w:val="21"/>
                <w:szCs w:val="20"/>
                <w14:textFill>
                  <w14:solidFill>
                    <w14:schemeClr w14:val="tx1"/>
                  </w14:solidFill>
                </w14:textFill>
              </w:rPr>
              <w:t>4-</w:t>
            </w:r>
            <w:r>
              <w:rPr>
                <w:rFonts w:hint="default" w:ascii="Times New Roman" w:hAnsi="Times New Roman" w:eastAsia="宋体" w:cs="Times New Roman"/>
                <w:b/>
                <w:bCs/>
                <w:color w:val="000000" w:themeColor="text1"/>
                <w:kern w:val="0"/>
                <w:sz w:val="21"/>
                <w:szCs w:val="20"/>
                <w:lang w:val="en-US" w:eastAsia="zh-CN"/>
                <w14:textFill>
                  <w14:solidFill>
                    <w14:schemeClr w14:val="tx1"/>
                  </w14:solidFill>
                </w14:textFill>
              </w:rPr>
              <w:t>5</w:t>
            </w:r>
            <w:r>
              <w:rPr>
                <w:rFonts w:hint="eastAsia" w:cs="Times New Roman"/>
                <w:b/>
                <w:bCs/>
                <w:color w:val="000000" w:themeColor="text1"/>
                <w:kern w:val="0"/>
                <w:sz w:val="21"/>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1"/>
                <w:szCs w:val="20"/>
                <w14:textFill>
                  <w14:solidFill>
                    <w14:schemeClr w14:val="tx1"/>
                  </w14:solidFill>
                </w14:textFill>
              </w:rPr>
              <w:t>建设项目废气排放口基本情况一览表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6"/>
              <w:gridCol w:w="980"/>
              <w:gridCol w:w="1214"/>
              <w:gridCol w:w="2031"/>
              <w:gridCol w:w="2151"/>
              <w:gridCol w:w="1038"/>
              <w:gridCol w:w="806"/>
              <w:gridCol w:w="635"/>
              <w:gridCol w:w="635"/>
              <w:gridCol w:w="569"/>
              <w:gridCol w:w="1005"/>
              <w:gridCol w:w="1281"/>
              <w:gridCol w:w="1200"/>
              <w:gridCol w:w="1218"/>
            </w:tblGrid>
            <w:tr w14:paraId="06AC2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trPr>
              <w:tc>
                <w:tcPr>
                  <w:tcW w:w="88" w:type="pct"/>
                  <w:vMerge w:val="restart"/>
                  <w:noWrap w:val="0"/>
                  <w:vAlign w:val="center"/>
                </w:tcPr>
                <w:p w14:paraId="2C30ACA7">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编号</w:t>
                  </w:r>
                </w:p>
              </w:tc>
              <w:tc>
                <w:tcPr>
                  <w:tcW w:w="326" w:type="pct"/>
                  <w:vMerge w:val="restart"/>
                  <w:noWrap w:val="0"/>
                  <w:vAlign w:val="center"/>
                </w:tcPr>
                <w:p w14:paraId="1A3D7C2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名称</w:t>
                  </w:r>
                </w:p>
              </w:tc>
              <w:tc>
                <w:tcPr>
                  <w:tcW w:w="404" w:type="pct"/>
                  <w:vMerge w:val="restart"/>
                  <w:noWrap w:val="0"/>
                  <w:vAlign w:val="center"/>
                </w:tcPr>
                <w:p w14:paraId="27E73BAB">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排放口类型</w:t>
                  </w:r>
                </w:p>
              </w:tc>
              <w:tc>
                <w:tcPr>
                  <w:tcW w:w="1390" w:type="pct"/>
                  <w:gridSpan w:val="2"/>
                  <w:vMerge w:val="restart"/>
                  <w:noWrap w:val="0"/>
                  <w:vAlign w:val="center"/>
                </w:tcPr>
                <w:p w14:paraId="163EDDB5">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排气筒底部中心坐标</w:t>
                  </w:r>
                </w:p>
                <w:p w14:paraId="1CF5A5D9">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经纬度</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345" w:type="pct"/>
                  <w:vMerge w:val="restart"/>
                  <w:noWrap w:val="0"/>
                  <w:vAlign w:val="center"/>
                </w:tcPr>
                <w:p w14:paraId="78BFD9C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排气筒底部</w:t>
                  </w:r>
                  <w:r>
                    <w:rPr>
                      <w:rFonts w:hint="eastAsia" w:cs="Times New Roman"/>
                      <w:b w:val="0"/>
                      <w:bCs/>
                      <w:color w:val="000000" w:themeColor="text1"/>
                      <w:kern w:val="0"/>
                      <w:sz w:val="21"/>
                      <w:szCs w:val="21"/>
                      <w:lang w:eastAsia="zh-CN"/>
                      <w14:textFill>
                        <w14:solidFill>
                          <w14:schemeClr w14:val="tx1"/>
                        </w14:solidFill>
                      </w14:textFill>
                    </w:rPr>
                    <w:t>海拔</w:t>
                  </w:r>
                  <w:r>
                    <w:rPr>
                      <w:rFonts w:hint="default" w:ascii="Times New Roman" w:hAnsi="Times New Roman" w:eastAsia="宋体" w:cs="Times New Roman"/>
                      <w:b w:val="0"/>
                      <w:bCs/>
                      <w:color w:val="000000" w:themeColor="text1"/>
                      <w:kern w:val="0"/>
                      <w:sz w:val="21"/>
                      <w:szCs w:val="21"/>
                      <w14:textFill>
                        <w14:solidFill>
                          <w14:schemeClr w14:val="tx1"/>
                        </w14:solidFill>
                      </w14:textFill>
                    </w:rPr>
                    <w:t>/m</w:t>
                  </w:r>
                </w:p>
              </w:tc>
              <w:tc>
                <w:tcPr>
                  <w:tcW w:w="268" w:type="pct"/>
                  <w:vMerge w:val="restart"/>
                  <w:noWrap w:val="0"/>
                  <w:vAlign w:val="center"/>
                </w:tcPr>
                <w:p w14:paraId="2A8D3940">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排气筒高度/m</w:t>
                  </w:r>
                </w:p>
              </w:tc>
              <w:tc>
                <w:tcPr>
                  <w:tcW w:w="211" w:type="pct"/>
                  <w:vMerge w:val="restart"/>
                  <w:noWrap w:val="0"/>
                  <w:vAlign w:val="center"/>
                </w:tcPr>
                <w:p w14:paraId="7CB15C6F">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排气筒内径/m</w:t>
                  </w:r>
                </w:p>
              </w:tc>
              <w:tc>
                <w:tcPr>
                  <w:tcW w:w="211" w:type="pct"/>
                  <w:vMerge w:val="restart"/>
                  <w:noWrap w:val="0"/>
                  <w:vAlign w:val="center"/>
                </w:tcPr>
                <w:p w14:paraId="193B9978">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烟气温度/℃</w:t>
                  </w:r>
                </w:p>
              </w:tc>
              <w:tc>
                <w:tcPr>
                  <w:tcW w:w="189" w:type="pct"/>
                  <w:vMerge w:val="restart"/>
                  <w:noWrap w:val="0"/>
                  <w:vAlign w:val="center"/>
                </w:tcPr>
                <w:p w14:paraId="1C46026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排放工况</w:t>
                  </w:r>
                </w:p>
              </w:tc>
              <w:tc>
                <w:tcPr>
                  <w:tcW w:w="334" w:type="pct"/>
                  <w:vMerge w:val="restart"/>
                  <w:noWrap w:val="0"/>
                  <w:vAlign w:val="center"/>
                </w:tcPr>
                <w:p w14:paraId="1C30F07B">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污染物类型</w:t>
                  </w:r>
                </w:p>
              </w:tc>
              <w:tc>
                <w:tcPr>
                  <w:tcW w:w="1230" w:type="pct"/>
                  <w:gridSpan w:val="3"/>
                  <w:noWrap w:val="0"/>
                  <w:vAlign w:val="center"/>
                </w:tcPr>
                <w:p w14:paraId="03BB1DA9">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lang w:val="en-US" w:eastAsia="zh-CN"/>
                      <w14:textFill>
                        <w14:solidFill>
                          <w14:schemeClr w14:val="tx1"/>
                        </w14:solidFill>
                      </w14:textFill>
                    </w:rPr>
                    <w:t>排放情况</w:t>
                  </w:r>
                </w:p>
              </w:tc>
            </w:tr>
            <w:tr w14:paraId="72F24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1" w:hRule="atLeast"/>
              </w:trPr>
              <w:tc>
                <w:tcPr>
                  <w:tcW w:w="88" w:type="pct"/>
                  <w:vMerge w:val="continue"/>
                  <w:noWrap w:val="0"/>
                  <w:vAlign w:val="center"/>
                </w:tcPr>
                <w:p w14:paraId="4944D4D1">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26" w:type="pct"/>
                  <w:vMerge w:val="continue"/>
                  <w:noWrap w:val="0"/>
                  <w:vAlign w:val="center"/>
                </w:tcPr>
                <w:p w14:paraId="3AE49C6E">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04" w:type="pct"/>
                  <w:vMerge w:val="continue"/>
                  <w:noWrap w:val="0"/>
                  <w:vAlign w:val="center"/>
                </w:tcPr>
                <w:p w14:paraId="550FAAEF">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90" w:type="pct"/>
                  <w:gridSpan w:val="2"/>
                  <w:vMerge w:val="continue"/>
                  <w:noWrap w:val="0"/>
                  <w:vAlign w:val="center"/>
                </w:tcPr>
                <w:p w14:paraId="072F1DB8">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45" w:type="pct"/>
                  <w:vMerge w:val="continue"/>
                  <w:noWrap w:val="0"/>
                  <w:vAlign w:val="center"/>
                </w:tcPr>
                <w:p w14:paraId="403DA4B4">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8" w:type="pct"/>
                  <w:vMerge w:val="continue"/>
                  <w:noWrap w:val="0"/>
                  <w:vAlign w:val="center"/>
                </w:tcPr>
                <w:p w14:paraId="5DD3A3A3">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79F52DBC">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1E2272B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89" w:type="pct"/>
                  <w:vMerge w:val="continue"/>
                  <w:noWrap w:val="0"/>
                  <w:vAlign w:val="center"/>
                </w:tcPr>
                <w:p w14:paraId="52BE20BC">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34" w:type="pct"/>
                  <w:vMerge w:val="continue"/>
                  <w:noWrap w:val="0"/>
                  <w:vAlign w:val="center"/>
                </w:tcPr>
                <w:p w14:paraId="471D581A">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pct"/>
                  <w:vMerge w:val="restart"/>
                  <w:noWrap w:val="0"/>
                  <w:vAlign w:val="center"/>
                </w:tcPr>
                <w:p w14:paraId="253D3F8C">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浓度</w:t>
                  </w:r>
                </w:p>
                <w:p w14:paraId="3BC77D6D">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（mg/m</w:t>
                  </w:r>
                  <w:r>
                    <w:rPr>
                      <w:rFonts w:hint="default" w:ascii="Times New Roman" w:hAnsi="Times New Roman" w:eastAsia="宋体" w:cs="Times New Roman"/>
                      <w:b w:val="0"/>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399" w:type="pct"/>
                  <w:vMerge w:val="restart"/>
                  <w:noWrap w:val="0"/>
                  <w:vAlign w:val="center"/>
                </w:tcPr>
                <w:p w14:paraId="0AC0149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速率</w:t>
                  </w:r>
                </w:p>
                <w:p w14:paraId="2622067A">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（kg/h）</w:t>
                  </w:r>
                </w:p>
              </w:tc>
              <w:tc>
                <w:tcPr>
                  <w:tcW w:w="405" w:type="pct"/>
                  <w:vMerge w:val="restart"/>
                  <w:noWrap w:val="0"/>
                  <w:vAlign w:val="center"/>
                </w:tcPr>
                <w:p w14:paraId="00B52B49">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排放量（t/a）</w:t>
                  </w:r>
                </w:p>
              </w:tc>
            </w:tr>
            <w:tr w14:paraId="02520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trPr>
              <w:tc>
                <w:tcPr>
                  <w:tcW w:w="88" w:type="pct"/>
                  <w:vMerge w:val="continue"/>
                  <w:noWrap w:val="0"/>
                  <w:vAlign w:val="center"/>
                </w:tcPr>
                <w:p w14:paraId="06C1647E">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26" w:type="pct"/>
                  <w:vMerge w:val="continue"/>
                  <w:noWrap w:val="0"/>
                  <w:vAlign w:val="center"/>
                </w:tcPr>
                <w:p w14:paraId="6DCE6F84">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04" w:type="pct"/>
                  <w:vMerge w:val="continue"/>
                  <w:noWrap w:val="0"/>
                  <w:vAlign w:val="center"/>
                </w:tcPr>
                <w:p w14:paraId="3B98259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675" w:type="pct"/>
                  <w:noWrap w:val="0"/>
                  <w:vAlign w:val="center"/>
                </w:tcPr>
                <w:p w14:paraId="7B2BE380">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X</w:t>
                  </w:r>
                </w:p>
              </w:tc>
              <w:tc>
                <w:tcPr>
                  <w:tcW w:w="714" w:type="pct"/>
                  <w:noWrap w:val="0"/>
                  <w:vAlign w:val="center"/>
                </w:tcPr>
                <w:p w14:paraId="2143C309">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Y</w:t>
                  </w:r>
                </w:p>
              </w:tc>
              <w:tc>
                <w:tcPr>
                  <w:tcW w:w="345" w:type="pct"/>
                  <w:vMerge w:val="continue"/>
                  <w:noWrap w:val="0"/>
                  <w:vAlign w:val="center"/>
                </w:tcPr>
                <w:p w14:paraId="53556779">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68" w:type="pct"/>
                  <w:vMerge w:val="continue"/>
                  <w:noWrap w:val="0"/>
                  <w:vAlign w:val="center"/>
                </w:tcPr>
                <w:p w14:paraId="74976EBC">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394BF91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6FE3A9AA">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89" w:type="pct"/>
                  <w:vMerge w:val="continue"/>
                  <w:noWrap w:val="0"/>
                  <w:vAlign w:val="center"/>
                </w:tcPr>
                <w:p w14:paraId="7F5AC59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34" w:type="pct"/>
                  <w:vMerge w:val="continue"/>
                  <w:noWrap w:val="0"/>
                  <w:vAlign w:val="center"/>
                </w:tcPr>
                <w:p w14:paraId="0F190CA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pct"/>
                  <w:vMerge w:val="continue"/>
                  <w:noWrap w:val="0"/>
                  <w:vAlign w:val="center"/>
                </w:tcPr>
                <w:p w14:paraId="6FF57778">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99" w:type="pct"/>
                  <w:vMerge w:val="continue"/>
                  <w:noWrap w:val="0"/>
                  <w:vAlign w:val="center"/>
                </w:tcPr>
                <w:p w14:paraId="07EFDBDF">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05" w:type="pct"/>
                  <w:vMerge w:val="continue"/>
                  <w:noWrap w:val="0"/>
                  <w:vAlign w:val="center"/>
                </w:tcPr>
                <w:p w14:paraId="6E9C32ED">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79E20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vMerge w:val="restart"/>
                  <w:noWrap w:val="0"/>
                  <w:vAlign w:val="center"/>
                </w:tcPr>
                <w:p w14:paraId="2A9B82E4">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326" w:type="pct"/>
                  <w:vMerge w:val="restart"/>
                  <w:noWrap w:val="0"/>
                  <w:vAlign w:val="center"/>
                </w:tcPr>
                <w:p w14:paraId="4E651582">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DA001</w:t>
                  </w:r>
                </w:p>
              </w:tc>
              <w:tc>
                <w:tcPr>
                  <w:tcW w:w="404" w:type="pct"/>
                  <w:vMerge w:val="restart"/>
                  <w:noWrap w:val="0"/>
                  <w:vAlign w:val="center"/>
                </w:tcPr>
                <w:p w14:paraId="7E8A377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一般排放口</w:t>
                  </w:r>
                </w:p>
              </w:tc>
              <w:tc>
                <w:tcPr>
                  <w:tcW w:w="675" w:type="pct"/>
                  <w:vMerge w:val="restart"/>
                  <w:noWrap w:val="0"/>
                  <w:vAlign w:val="center"/>
                </w:tcPr>
                <w:p w14:paraId="6604C36E">
                  <w:pPr>
                    <w:pStyle w:val="31"/>
                    <w:bidi w:val="0"/>
                    <w:ind w:firstLine="0" w:firstLineChars="0"/>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119°11′0.605″</w:t>
                  </w:r>
                </w:p>
              </w:tc>
              <w:tc>
                <w:tcPr>
                  <w:tcW w:w="714" w:type="pct"/>
                  <w:vMerge w:val="restart"/>
                  <w:noWrap w:val="0"/>
                  <w:vAlign w:val="center"/>
                </w:tcPr>
                <w:p w14:paraId="3C1B73DF">
                  <w:pPr>
                    <w:pStyle w:val="31"/>
                    <w:bidi w:val="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33°41′51.861″</w:t>
                  </w:r>
                </w:p>
              </w:tc>
              <w:tc>
                <w:tcPr>
                  <w:tcW w:w="345" w:type="pct"/>
                  <w:vMerge w:val="restart"/>
                  <w:noWrap w:val="0"/>
                  <w:vAlign w:val="center"/>
                </w:tcPr>
                <w:p w14:paraId="37DB8359">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3.83</w:t>
                  </w:r>
                </w:p>
              </w:tc>
              <w:tc>
                <w:tcPr>
                  <w:tcW w:w="268" w:type="pct"/>
                  <w:vMerge w:val="restart"/>
                  <w:noWrap w:val="0"/>
                  <w:vAlign w:val="center"/>
                </w:tcPr>
                <w:p w14:paraId="0C8B377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15</w:t>
                  </w:r>
                </w:p>
              </w:tc>
              <w:tc>
                <w:tcPr>
                  <w:tcW w:w="211" w:type="pct"/>
                  <w:vMerge w:val="restart"/>
                  <w:noWrap w:val="0"/>
                  <w:vAlign w:val="center"/>
                </w:tcPr>
                <w:p w14:paraId="563F9ED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p>
              </w:tc>
              <w:tc>
                <w:tcPr>
                  <w:tcW w:w="211" w:type="pct"/>
                  <w:vMerge w:val="restart"/>
                  <w:noWrap w:val="0"/>
                  <w:vAlign w:val="center"/>
                </w:tcPr>
                <w:p w14:paraId="5E2F7CA7">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25</w:t>
                  </w:r>
                </w:p>
              </w:tc>
              <w:tc>
                <w:tcPr>
                  <w:tcW w:w="189" w:type="pct"/>
                  <w:vMerge w:val="restart"/>
                  <w:noWrap w:val="0"/>
                  <w:vAlign w:val="center"/>
                </w:tcPr>
                <w:p w14:paraId="22AA786F">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正常</w:t>
                  </w:r>
                </w:p>
              </w:tc>
              <w:tc>
                <w:tcPr>
                  <w:tcW w:w="334" w:type="pct"/>
                  <w:noWrap w:val="0"/>
                  <w:vAlign w:val="center"/>
                </w:tcPr>
                <w:p w14:paraId="736E92F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非甲烷总烃</w:t>
                  </w:r>
                </w:p>
              </w:tc>
              <w:tc>
                <w:tcPr>
                  <w:tcW w:w="1281" w:type="dxa"/>
                  <w:noWrap w:val="0"/>
                  <w:vAlign w:val="center"/>
                </w:tcPr>
                <w:p w14:paraId="6DED72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7.273</w:t>
                  </w:r>
                </w:p>
              </w:tc>
              <w:tc>
                <w:tcPr>
                  <w:tcW w:w="1200" w:type="dxa"/>
                  <w:noWrap w:val="0"/>
                  <w:vAlign w:val="center"/>
                </w:tcPr>
                <w:p w14:paraId="6CC3A9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0.124 </w:t>
                  </w:r>
                </w:p>
              </w:tc>
              <w:tc>
                <w:tcPr>
                  <w:tcW w:w="1218" w:type="dxa"/>
                  <w:noWrap w:val="0"/>
                  <w:vAlign w:val="center"/>
                </w:tcPr>
                <w:p w14:paraId="1CB453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0.816 </w:t>
                  </w:r>
                </w:p>
              </w:tc>
            </w:tr>
            <w:tr w14:paraId="2959E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vMerge w:val="continue"/>
                  <w:noWrap w:val="0"/>
                  <w:vAlign w:val="center"/>
                </w:tcPr>
                <w:p w14:paraId="2BD7A082">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26" w:type="pct"/>
                  <w:vMerge w:val="continue"/>
                  <w:noWrap w:val="0"/>
                  <w:vAlign w:val="center"/>
                </w:tcPr>
                <w:p w14:paraId="3087D5C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404" w:type="pct"/>
                  <w:vMerge w:val="continue"/>
                  <w:noWrap w:val="0"/>
                  <w:vAlign w:val="center"/>
                </w:tcPr>
                <w:p w14:paraId="505BBED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75" w:type="pct"/>
                  <w:vMerge w:val="continue"/>
                  <w:noWrap w:val="0"/>
                  <w:vAlign w:val="center"/>
                </w:tcPr>
                <w:p w14:paraId="20B2AA96">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714" w:type="pct"/>
                  <w:vMerge w:val="continue"/>
                  <w:noWrap w:val="0"/>
                  <w:vAlign w:val="center"/>
                </w:tcPr>
                <w:p w14:paraId="6B625D6D">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345" w:type="pct"/>
                  <w:vMerge w:val="continue"/>
                  <w:noWrap w:val="0"/>
                  <w:vAlign w:val="center"/>
                </w:tcPr>
                <w:p w14:paraId="6CE5AAA4">
                  <w:pPr>
                    <w:adjustRightInd w:val="0"/>
                    <w:snapToGrid w:val="0"/>
                    <w:spacing w:line="240" w:lineRule="auto"/>
                    <w:ind w:firstLine="0" w:firstLineChars="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268" w:type="pct"/>
                  <w:vMerge w:val="continue"/>
                  <w:noWrap w:val="0"/>
                  <w:vAlign w:val="center"/>
                </w:tcPr>
                <w:p w14:paraId="1BAA180F">
                  <w:pPr>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p>
              </w:tc>
              <w:tc>
                <w:tcPr>
                  <w:tcW w:w="211" w:type="pct"/>
                  <w:vMerge w:val="continue"/>
                  <w:noWrap w:val="0"/>
                  <w:vAlign w:val="center"/>
                </w:tcPr>
                <w:p w14:paraId="6A14A66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45853E85">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89" w:type="pct"/>
                  <w:vMerge w:val="continue"/>
                  <w:noWrap w:val="0"/>
                  <w:vAlign w:val="center"/>
                </w:tcPr>
                <w:p w14:paraId="26B6EFC4">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34" w:type="pct"/>
                  <w:noWrap w:val="0"/>
                  <w:vAlign w:val="center"/>
                </w:tcPr>
                <w:p w14:paraId="3A147922">
                  <w:pPr>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1281" w:type="dxa"/>
                  <w:noWrap w:val="0"/>
                  <w:vAlign w:val="center"/>
                </w:tcPr>
                <w:p w14:paraId="339197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2.935 </w:t>
                  </w:r>
                </w:p>
              </w:tc>
              <w:tc>
                <w:tcPr>
                  <w:tcW w:w="1200" w:type="dxa"/>
                  <w:noWrap w:val="0"/>
                  <w:vAlign w:val="center"/>
                </w:tcPr>
                <w:p w14:paraId="26CDC3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0.05 </w:t>
                  </w:r>
                </w:p>
              </w:tc>
              <w:tc>
                <w:tcPr>
                  <w:tcW w:w="1218" w:type="dxa"/>
                  <w:noWrap w:val="0"/>
                  <w:vAlign w:val="center"/>
                </w:tcPr>
                <w:p w14:paraId="04FAA1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0.025 </w:t>
                  </w:r>
                </w:p>
              </w:tc>
            </w:tr>
            <w:tr w14:paraId="6F159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vMerge w:val="continue"/>
                  <w:noWrap w:val="0"/>
                  <w:vAlign w:val="center"/>
                </w:tcPr>
                <w:p w14:paraId="288BCEA5">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26" w:type="pct"/>
                  <w:vMerge w:val="continue"/>
                  <w:noWrap w:val="0"/>
                  <w:vAlign w:val="center"/>
                </w:tcPr>
                <w:p w14:paraId="494C8AE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404" w:type="pct"/>
                  <w:vMerge w:val="continue"/>
                  <w:noWrap w:val="0"/>
                  <w:vAlign w:val="center"/>
                </w:tcPr>
                <w:p w14:paraId="0328E36E">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75" w:type="pct"/>
                  <w:vMerge w:val="continue"/>
                  <w:noWrap w:val="0"/>
                  <w:vAlign w:val="center"/>
                </w:tcPr>
                <w:p w14:paraId="26287621">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714" w:type="pct"/>
                  <w:vMerge w:val="continue"/>
                  <w:noWrap w:val="0"/>
                  <w:vAlign w:val="center"/>
                </w:tcPr>
                <w:p w14:paraId="063E2300">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345" w:type="pct"/>
                  <w:vMerge w:val="continue"/>
                  <w:noWrap w:val="0"/>
                  <w:vAlign w:val="center"/>
                </w:tcPr>
                <w:p w14:paraId="4747CABB">
                  <w:pPr>
                    <w:adjustRightInd w:val="0"/>
                    <w:snapToGrid w:val="0"/>
                    <w:spacing w:line="240" w:lineRule="auto"/>
                    <w:ind w:firstLine="0" w:firstLineChars="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268" w:type="pct"/>
                  <w:vMerge w:val="continue"/>
                  <w:noWrap w:val="0"/>
                  <w:vAlign w:val="center"/>
                </w:tcPr>
                <w:p w14:paraId="604E1374">
                  <w:pPr>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p>
              </w:tc>
              <w:tc>
                <w:tcPr>
                  <w:tcW w:w="211" w:type="pct"/>
                  <w:vMerge w:val="continue"/>
                  <w:noWrap w:val="0"/>
                  <w:vAlign w:val="center"/>
                </w:tcPr>
                <w:p w14:paraId="2D94E50E">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3F815357">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89" w:type="pct"/>
                  <w:vMerge w:val="continue"/>
                  <w:noWrap w:val="0"/>
                  <w:vAlign w:val="center"/>
                </w:tcPr>
                <w:p w14:paraId="71C7FB65">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34" w:type="pct"/>
                  <w:noWrap w:val="0"/>
                  <w:vAlign w:val="center"/>
                </w:tcPr>
                <w:p w14:paraId="265379CC">
                  <w:pPr>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苯乙烯</w:t>
                  </w:r>
                </w:p>
              </w:tc>
              <w:tc>
                <w:tcPr>
                  <w:tcW w:w="1281" w:type="dxa"/>
                  <w:noWrap w:val="0"/>
                  <w:vAlign w:val="center"/>
                </w:tcPr>
                <w:p w14:paraId="357025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6.841</w:t>
                  </w:r>
                </w:p>
              </w:tc>
              <w:tc>
                <w:tcPr>
                  <w:tcW w:w="1200" w:type="dxa"/>
                  <w:noWrap w:val="0"/>
                  <w:vAlign w:val="center"/>
                </w:tcPr>
                <w:p w14:paraId="0F285B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0.116 </w:t>
                  </w:r>
                </w:p>
              </w:tc>
              <w:tc>
                <w:tcPr>
                  <w:tcW w:w="1218" w:type="dxa"/>
                  <w:noWrap w:val="0"/>
                  <w:vAlign w:val="center"/>
                </w:tcPr>
                <w:p w14:paraId="6581A4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0.768 </w:t>
                  </w:r>
                </w:p>
              </w:tc>
            </w:tr>
            <w:tr w14:paraId="7F288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vMerge w:val="continue"/>
                  <w:noWrap w:val="0"/>
                  <w:vAlign w:val="center"/>
                </w:tcPr>
                <w:p w14:paraId="7DE2F98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26" w:type="pct"/>
                  <w:vMerge w:val="continue"/>
                  <w:noWrap w:val="0"/>
                  <w:vAlign w:val="center"/>
                </w:tcPr>
                <w:p w14:paraId="2A94B150">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404" w:type="pct"/>
                  <w:vMerge w:val="continue"/>
                  <w:noWrap w:val="0"/>
                  <w:vAlign w:val="center"/>
                </w:tcPr>
                <w:p w14:paraId="05056BE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75" w:type="pct"/>
                  <w:vMerge w:val="continue"/>
                  <w:noWrap w:val="0"/>
                  <w:vAlign w:val="center"/>
                </w:tcPr>
                <w:p w14:paraId="3D3AC0F2">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714" w:type="pct"/>
                  <w:vMerge w:val="continue"/>
                  <w:noWrap w:val="0"/>
                  <w:vAlign w:val="center"/>
                </w:tcPr>
                <w:p w14:paraId="159491AD">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p>
              </w:tc>
              <w:tc>
                <w:tcPr>
                  <w:tcW w:w="345" w:type="pct"/>
                  <w:vMerge w:val="continue"/>
                  <w:noWrap w:val="0"/>
                  <w:vAlign w:val="center"/>
                </w:tcPr>
                <w:p w14:paraId="18364BF0">
                  <w:pPr>
                    <w:adjustRightInd w:val="0"/>
                    <w:snapToGrid w:val="0"/>
                    <w:spacing w:line="240" w:lineRule="auto"/>
                    <w:ind w:firstLine="0" w:firstLineChars="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268" w:type="pct"/>
                  <w:vMerge w:val="continue"/>
                  <w:noWrap w:val="0"/>
                  <w:vAlign w:val="center"/>
                </w:tcPr>
                <w:p w14:paraId="79CDAA24">
                  <w:pPr>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p>
              </w:tc>
              <w:tc>
                <w:tcPr>
                  <w:tcW w:w="211" w:type="pct"/>
                  <w:vMerge w:val="continue"/>
                  <w:noWrap w:val="0"/>
                  <w:vAlign w:val="center"/>
                </w:tcPr>
                <w:p w14:paraId="38A45FC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11" w:type="pct"/>
                  <w:vMerge w:val="continue"/>
                  <w:noWrap w:val="0"/>
                  <w:vAlign w:val="center"/>
                </w:tcPr>
                <w:p w14:paraId="115524D3">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89" w:type="pct"/>
                  <w:vMerge w:val="continue"/>
                  <w:noWrap w:val="0"/>
                  <w:vAlign w:val="center"/>
                </w:tcPr>
                <w:p w14:paraId="7F6BC926">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334" w:type="pct"/>
                  <w:noWrap w:val="0"/>
                  <w:vAlign w:val="center"/>
                </w:tcPr>
                <w:p w14:paraId="33740F1E">
                  <w:pPr>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苯系物</w:t>
                  </w:r>
                </w:p>
              </w:tc>
              <w:tc>
                <w:tcPr>
                  <w:tcW w:w="1281" w:type="dxa"/>
                  <w:noWrap w:val="0"/>
                  <w:vAlign w:val="center"/>
                </w:tcPr>
                <w:p w14:paraId="04A54A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6.841 </w:t>
                  </w:r>
                </w:p>
              </w:tc>
              <w:tc>
                <w:tcPr>
                  <w:tcW w:w="1200" w:type="dxa"/>
                  <w:noWrap w:val="0"/>
                  <w:vAlign w:val="center"/>
                </w:tcPr>
                <w:p w14:paraId="47F618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0.116 </w:t>
                  </w:r>
                </w:p>
              </w:tc>
              <w:tc>
                <w:tcPr>
                  <w:tcW w:w="1218" w:type="dxa"/>
                  <w:noWrap w:val="0"/>
                  <w:vAlign w:val="center"/>
                </w:tcPr>
                <w:p w14:paraId="3B27D9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0.768 </w:t>
                  </w:r>
                </w:p>
              </w:tc>
            </w:tr>
            <w:tr w14:paraId="28B3B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noWrap w:val="0"/>
                  <w:vAlign w:val="center"/>
                </w:tcPr>
                <w:p w14:paraId="4A130878">
                  <w:pPr>
                    <w:widowControl/>
                    <w:adjustRightInd w:val="0"/>
                    <w:snapToGrid w:val="0"/>
                    <w:spacing w:line="240" w:lineRule="auto"/>
                    <w:ind w:firstLine="0" w:firstLineChars="0"/>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w:t>
                  </w:r>
                </w:p>
              </w:tc>
              <w:tc>
                <w:tcPr>
                  <w:tcW w:w="326" w:type="pct"/>
                  <w:noWrap w:val="0"/>
                  <w:vAlign w:val="center"/>
                </w:tcPr>
                <w:p w14:paraId="7F0D01BB">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DA002</w:t>
                  </w:r>
                </w:p>
              </w:tc>
              <w:tc>
                <w:tcPr>
                  <w:tcW w:w="404" w:type="pct"/>
                  <w:noWrap w:val="0"/>
                  <w:vAlign w:val="center"/>
                </w:tcPr>
                <w:p w14:paraId="6949E963">
                  <w:pPr>
                    <w:adjustRightInd w:val="0"/>
                    <w:snapToGrid w:val="0"/>
                    <w:spacing w:line="240" w:lineRule="auto"/>
                    <w:ind w:firstLine="0" w:firstLineChars="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一般排放口</w:t>
                  </w:r>
                </w:p>
              </w:tc>
              <w:tc>
                <w:tcPr>
                  <w:tcW w:w="2031" w:type="dxa"/>
                  <w:noWrap w:val="0"/>
                  <w:vAlign w:val="center"/>
                </w:tcPr>
                <w:p w14:paraId="2D2BE579">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119°11′1.436″</w:t>
                  </w:r>
                </w:p>
              </w:tc>
              <w:tc>
                <w:tcPr>
                  <w:tcW w:w="2151" w:type="dxa"/>
                  <w:noWrap w:val="0"/>
                  <w:vAlign w:val="center"/>
                </w:tcPr>
                <w:p w14:paraId="5647BE2C">
                  <w:pPr>
                    <w:pStyle w:val="31"/>
                    <w:bidi w:val="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33°41′51.636″</w:t>
                  </w:r>
                </w:p>
              </w:tc>
              <w:tc>
                <w:tcPr>
                  <w:tcW w:w="345" w:type="pct"/>
                  <w:noWrap w:val="0"/>
                  <w:vAlign w:val="center"/>
                </w:tcPr>
                <w:p w14:paraId="449C1D16">
                  <w:pPr>
                    <w:adjustRightInd w:val="0"/>
                    <w:snapToGrid w:val="0"/>
                    <w:spacing w:line="240" w:lineRule="auto"/>
                    <w:ind w:firstLine="0" w:firstLineChars="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3.83</w:t>
                  </w:r>
                </w:p>
              </w:tc>
              <w:tc>
                <w:tcPr>
                  <w:tcW w:w="268" w:type="pct"/>
                  <w:noWrap w:val="0"/>
                  <w:vAlign w:val="center"/>
                </w:tcPr>
                <w:p w14:paraId="6E48FDED">
                  <w:pPr>
                    <w:adjustRightInd w:val="0"/>
                    <w:snapToGrid w:val="0"/>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15</w:t>
                  </w:r>
                </w:p>
              </w:tc>
              <w:tc>
                <w:tcPr>
                  <w:tcW w:w="211" w:type="pct"/>
                  <w:noWrap w:val="0"/>
                  <w:vAlign w:val="center"/>
                </w:tcPr>
                <w:p w14:paraId="3B058693">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p>
              </w:tc>
              <w:tc>
                <w:tcPr>
                  <w:tcW w:w="211" w:type="pct"/>
                  <w:noWrap w:val="0"/>
                  <w:vAlign w:val="center"/>
                </w:tcPr>
                <w:p w14:paraId="26327262">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25</w:t>
                  </w:r>
                </w:p>
              </w:tc>
              <w:tc>
                <w:tcPr>
                  <w:tcW w:w="189" w:type="pct"/>
                  <w:noWrap w:val="0"/>
                  <w:vAlign w:val="center"/>
                </w:tcPr>
                <w:p w14:paraId="1946A353">
                  <w:pPr>
                    <w:widowControl/>
                    <w:adjustRightInd w:val="0"/>
                    <w:snapToGrid w:val="0"/>
                    <w:spacing w:line="240" w:lineRule="auto"/>
                    <w:ind w:firstLine="0" w:firstLineChars="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正常</w:t>
                  </w:r>
                </w:p>
              </w:tc>
              <w:tc>
                <w:tcPr>
                  <w:tcW w:w="334" w:type="pct"/>
                  <w:noWrap w:val="0"/>
                  <w:vAlign w:val="center"/>
                </w:tcPr>
                <w:p w14:paraId="43DEF61E">
                  <w:pPr>
                    <w:adjustRightInd w:val="0"/>
                    <w:snapToGrid w:val="0"/>
                    <w:spacing w:line="240" w:lineRule="auto"/>
                    <w:ind w:firstLine="0" w:firstLineChars="0"/>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颗粒物</w:t>
                  </w:r>
                </w:p>
              </w:tc>
              <w:tc>
                <w:tcPr>
                  <w:tcW w:w="1281" w:type="dxa"/>
                  <w:noWrap w:val="0"/>
                  <w:vAlign w:val="center"/>
                </w:tcPr>
                <w:p w14:paraId="3E01FE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2.081</w:t>
                  </w:r>
                </w:p>
              </w:tc>
              <w:tc>
                <w:tcPr>
                  <w:tcW w:w="1200" w:type="dxa"/>
                  <w:noWrap w:val="0"/>
                  <w:vAlign w:val="center"/>
                </w:tcPr>
                <w:p w14:paraId="6A84C3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0.022</w:t>
                  </w:r>
                </w:p>
              </w:tc>
              <w:tc>
                <w:tcPr>
                  <w:tcW w:w="1218" w:type="dxa"/>
                  <w:noWrap w:val="0"/>
                  <w:vAlign w:val="center"/>
                </w:tcPr>
                <w:p w14:paraId="5AE880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宋体"/>
                      <w:i w:val="0"/>
                      <w:iCs w:val="0"/>
                      <w:color w:val="000000" w:themeColor="text1"/>
                      <w:kern w:val="0"/>
                      <w:sz w:val="22"/>
                      <w:szCs w:val="22"/>
                      <w:u w:val="none"/>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 xml:space="preserve">0.044 </w:t>
                  </w:r>
                </w:p>
              </w:tc>
            </w:tr>
          </w:tbl>
          <w:p w14:paraId="3FD001FF">
            <w:pPr>
              <w:pStyle w:val="19"/>
              <w:rPr>
                <w:color w:val="000000" w:themeColor="text1"/>
                <w14:textFill>
                  <w14:solidFill>
                    <w14:schemeClr w14:val="tx1"/>
                  </w14:solidFill>
                </w14:textFill>
              </w:rPr>
            </w:pPr>
          </w:p>
        </w:tc>
      </w:tr>
    </w:tbl>
    <w:p w14:paraId="64CDBCFA">
      <w:pPr>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D0A6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2" w:hRule="atLeast"/>
          <w:jc w:val="center"/>
        </w:trPr>
        <w:tc>
          <w:tcPr>
            <w:tcW w:w="746" w:type="dxa"/>
            <w:noWrap w:val="0"/>
            <w:tcMar>
              <w:left w:w="28" w:type="dxa"/>
              <w:right w:w="28" w:type="dxa"/>
            </w:tcMar>
            <w:vAlign w:val="center"/>
          </w:tcPr>
          <w:p w14:paraId="76A6EC55">
            <w:pPr>
              <w:pStyle w:val="18"/>
              <w:rPr>
                <w:color w:val="000000" w:themeColor="text1"/>
                <w14:textFill>
                  <w14:solidFill>
                    <w14:schemeClr w14:val="tx1"/>
                  </w14:solidFill>
                </w14:textFill>
              </w:rPr>
            </w:pPr>
          </w:p>
        </w:tc>
        <w:tc>
          <w:tcPr>
            <w:tcW w:w="8162" w:type="dxa"/>
            <w:noWrap w:val="0"/>
            <w:vAlign w:val="top"/>
          </w:tcPr>
          <w:p w14:paraId="32B0C9A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000000" w:themeColor="text1"/>
                <w:szCs w:val="24"/>
                <w14:textFill>
                  <w14:solidFill>
                    <w14:schemeClr w14:val="tx1"/>
                  </w14:solidFill>
                </w14:textFill>
              </w:rPr>
            </w:pPr>
            <w:r>
              <w:rPr>
                <w:rFonts w:hint="eastAsia"/>
                <w:b w:val="0"/>
                <w:bCs w:val="0"/>
                <w:color w:val="000000" w:themeColor="text1"/>
                <w:szCs w:val="24"/>
                <w:lang w:val="en-US" w:eastAsia="zh-CN"/>
                <w14:textFill>
                  <w14:solidFill>
                    <w14:schemeClr w14:val="tx1"/>
                  </w14:solidFill>
                </w14:textFill>
              </w:rPr>
              <w:t>2</w:t>
            </w:r>
            <w:r>
              <w:rPr>
                <w:rFonts w:hint="eastAsia"/>
                <w:b w:val="0"/>
                <w:bCs w:val="0"/>
                <w:color w:val="000000" w:themeColor="text1"/>
                <w:szCs w:val="24"/>
                <w14:textFill>
                  <w14:solidFill>
                    <w14:schemeClr w14:val="tx1"/>
                  </w14:solidFill>
                </w14:textFill>
              </w:rPr>
              <w:t>、非正常工况分析</w:t>
            </w:r>
          </w:p>
          <w:p w14:paraId="15476C14">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是指生产设备在开、停车状态，检修状态或者部分设备未能完全运行的状态下污染物的排放情况。本项目生产中产生的所有工艺废气经收集处理后达标排放。若废气处理装置未正常运行，处理效率降低，造成废气的非正常排放事故。根据本项目废气产生及排放情况，本次评价考虑废气处理设施处理效率下降为</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%、非正常排放时间为1h的状况，本项目非正常工况见</w:t>
            </w:r>
            <w:r>
              <w:rPr>
                <w:rFonts w:hint="eastAsia"/>
                <w:color w:val="000000" w:themeColor="text1"/>
                <w:lang w:val="en-US" w:eastAsia="zh-CN"/>
                <w14:textFill>
                  <w14:solidFill>
                    <w14:schemeClr w14:val="tx1"/>
                  </w14:solidFill>
                </w14:textFill>
              </w:rPr>
              <w:t>下表</w:t>
            </w:r>
            <w:r>
              <w:rPr>
                <w:rFonts w:hint="eastAsia"/>
                <w:color w:val="000000" w:themeColor="text1"/>
                <w14:textFill>
                  <w14:solidFill>
                    <w14:schemeClr w14:val="tx1"/>
                  </w14:solidFill>
                </w14:textFill>
              </w:rPr>
              <w:t>。</w:t>
            </w:r>
          </w:p>
          <w:p w14:paraId="068C6B97">
            <w:pPr>
              <w:pStyle w:val="18"/>
              <w:spacing w:after="0" w:line="240" w:lineRule="auto"/>
              <w:ind w:left="0" w:leftChars="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 xml:space="preserve">6  </w:t>
            </w:r>
            <w:r>
              <w:rPr>
                <w:b/>
                <w:bCs/>
                <w:color w:val="000000" w:themeColor="text1"/>
                <w:sz w:val="21"/>
                <w:szCs w:val="21"/>
                <w14:textFill>
                  <w14:solidFill>
                    <w14:schemeClr w14:val="tx1"/>
                  </w14:solidFill>
                </w14:textFill>
              </w:rPr>
              <w:t>非正常工况排放</w:t>
            </w:r>
            <w:r>
              <w:rPr>
                <w:rFonts w:hint="eastAsia"/>
                <w:b/>
                <w:bCs/>
                <w:color w:val="000000" w:themeColor="text1"/>
                <w:sz w:val="21"/>
                <w:szCs w:val="21"/>
                <w14:textFill>
                  <w14:solidFill>
                    <w14:schemeClr w14:val="tx1"/>
                  </w14:solidFill>
                </w14:textFill>
              </w:rPr>
              <w:t>情况分析</w:t>
            </w:r>
          </w:p>
          <w:tbl>
            <w:tblPr>
              <w:tblStyle w:val="22"/>
              <w:tblW w:w="79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2"/>
              <w:gridCol w:w="723"/>
              <w:gridCol w:w="675"/>
              <w:gridCol w:w="795"/>
              <w:gridCol w:w="974"/>
              <w:gridCol w:w="942"/>
              <w:gridCol w:w="636"/>
              <w:gridCol w:w="554"/>
              <w:gridCol w:w="527"/>
              <w:gridCol w:w="517"/>
              <w:gridCol w:w="861"/>
            </w:tblGrid>
            <w:tr w14:paraId="7E84B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712" w:type="dxa"/>
                  <w:vMerge w:val="restart"/>
                  <w:noWrap w:val="0"/>
                  <w:vAlign w:val="center"/>
                </w:tcPr>
                <w:p w14:paraId="027F41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w:t>
                  </w:r>
                </w:p>
                <w:p w14:paraId="14425E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723" w:type="dxa"/>
                  <w:vMerge w:val="restart"/>
                  <w:noWrap w:val="0"/>
                  <w:vAlign w:val="center"/>
                </w:tcPr>
                <w:p w14:paraId="5404AF1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非正常</w:t>
                  </w:r>
                </w:p>
                <w:p w14:paraId="61FA943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排放原</w:t>
                  </w:r>
                </w:p>
                <w:p w14:paraId="0E5E329E">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因</w:t>
                  </w:r>
                </w:p>
              </w:tc>
              <w:tc>
                <w:tcPr>
                  <w:tcW w:w="675" w:type="dxa"/>
                  <w:vMerge w:val="restart"/>
                  <w:noWrap w:val="0"/>
                  <w:vAlign w:val="center"/>
                </w:tcPr>
                <w:p w14:paraId="5C71E9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795" w:type="dxa"/>
                  <w:vMerge w:val="restart"/>
                  <w:noWrap w:val="0"/>
                  <w:vAlign w:val="center"/>
                </w:tcPr>
                <w:p w14:paraId="23B7BC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非正常排放量（</w:t>
                  </w:r>
                  <w:r>
                    <w:rPr>
                      <w:rFonts w:hint="eastAsia"/>
                      <w:color w:val="000000" w:themeColor="text1"/>
                      <w:szCs w:val="21"/>
                      <w:lang w:val="en-US" w:eastAsia="zh-CN"/>
                      <w14:textFill>
                        <w14:solidFill>
                          <w14:schemeClr w14:val="tx1"/>
                        </w14:solidFill>
                      </w14:textFill>
                    </w:rPr>
                    <w:t>kg</w:t>
                  </w:r>
                  <w:r>
                    <w:rPr>
                      <w:rFonts w:hint="eastAsia"/>
                      <w:color w:val="000000" w:themeColor="text1"/>
                      <w:szCs w:val="21"/>
                      <w14:textFill>
                        <w14:solidFill>
                          <w14:schemeClr w14:val="tx1"/>
                        </w14:solidFill>
                      </w14:textFill>
                    </w:rPr>
                    <w:t>）</w:t>
                  </w:r>
                </w:p>
              </w:tc>
              <w:tc>
                <w:tcPr>
                  <w:tcW w:w="974" w:type="dxa"/>
                  <w:vMerge w:val="restart"/>
                  <w:noWrap w:val="0"/>
                  <w:vAlign w:val="center"/>
                </w:tcPr>
                <w:p w14:paraId="7BACE1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非正常排放浓度</w:t>
                  </w:r>
                </w:p>
                <w:p w14:paraId="477944FE">
                  <w:pPr>
                    <w:pStyle w:val="19"/>
                    <w:spacing w:line="240" w:lineRule="auto"/>
                    <w:ind w:left="0" w:leftChars="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（mg/m</w:t>
                  </w:r>
                  <w:r>
                    <w:rPr>
                      <w:rFonts w:ascii="Times New Roman" w:hAnsi="Times New Roman" w:cs="Times New Roman"/>
                      <w:b w:val="0"/>
                      <w:color w:val="000000" w:themeColor="text1"/>
                      <w:sz w:val="21"/>
                      <w:szCs w:val="21"/>
                      <w:vertAlign w:val="superscript"/>
                      <w14:textFill>
                        <w14:solidFill>
                          <w14:schemeClr w14:val="tx1"/>
                        </w14:solidFill>
                      </w14:textFill>
                    </w:rPr>
                    <w:t>3</w:t>
                  </w:r>
                  <w:r>
                    <w:rPr>
                      <w:rFonts w:ascii="Times New Roman" w:hAnsi="Times New Roman" w:cs="Times New Roman"/>
                      <w:b w:val="0"/>
                      <w:color w:val="000000" w:themeColor="text1"/>
                      <w:sz w:val="21"/>
                      <w:szCs w:val="21"/>
                      <w14:textFill>
                        <w14:solidFill>
                          <w14:schemeClr w14:val="tx1"/>
                        </w14:solidFill>
                      </w14:textFill>
                    </w:rPr>
                    <w:t>）</w:t>
                  </w:r>
                </w:p>
              </w:tc>
              <w:tc>
                <w:tcPr>
                  <w:tcW w:w="942" w:type="dxa"/>
                  <w:vMerge w:val="restart"/>
                  <w:noWrap w:val="0"/>
                  <w:vAlign w:val="center"/>
                </w:tcPr>
                <w:p w14:paraId="6B9DDB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非正常排放速率</w:t>
                  </w:r>
                </w:p>
                <w:p w14:paraId="5BDD8B27">
                  <w:pPr>
                    <w:pStyle w:val="19"/>
                    <w:spacing w:line="240" w:lineRule="auto"/>
                    <w:ind w:left="0" w:leftChars="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（kg/h）</w:t>
                  </w:r>
                </w:p>
              </w:tc>
              <w:tc>
                <w:tcPr>
                  <w:tcW w:w="1190" w:type="dxa"/>
                  <w:gridSpan w:val="2"/>
                  <w:noWrap w:val="0"/>
                  <w:vAlign w:val="center"/>
                </w:tcPr>
                <w:p w14:paraId="7053C3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排气筒参数</w:t>
                  </w:r>
                </w:p>
              </w:tc>
              <w:tc>
                <w:tcPr>
                  <w:tcW w:w="527" w:type="dxa"/>
                  <w:vMerge w:val="restart"/>
                  <w:noWrap w:val="0"/>
                  <w:vAlign w:val="center"/>
                </w:tcPr>
                <w:p w14:paraId="5C9FA4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单次持续时间</w:t>
                  </w:r>
                </w:p>
                <w:p w14:paraId="141368B8">
                  <w:pPr>
                    <w:pStyle w:val="19"/>
                    <w:spacing w:line="240" w:lineRule="auto"/>
                    <w:ind w:left="0" w:leftChars="0" w:firstLine="0" w:firstLineChars="0"/>
                    <w:jc w:val="center"/>
                    <w:rPr>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（h）</w:t>
                  </w:r>
                </w:p>
              </w:tc>
              <w:tc>
                <w:tcPr>
                  <w:tcW w:w="517" w:type="dxa"/>
                  <w:vMerge w:val="restart"/>
                  <w:noWrap w:val="0"/>
                  <w:vAlign w:val="center"/>
                </w:tcPr>
                <w:p w14:paraId="6CD5C3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发生</w:t>
                  </w:r>
                </w:p>
                <w:p w14:paraId="703507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频次</w:t>
                  </w:r>
                </w:p>
                <w:p w14:paraId="52E2AF27">
                  <w:pPr>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年</w:t>
                  </w:r>
                </w:p>
              </w:tc>
              <w:tc>
                <w:tcPr>
                  <w:tcW w:w="861" w:type="dxa"/>
                  <w:vMerge w:val="restart"/>
                  <w:noWrap w:val="0"/>
                  <w:vAlign w:val="center"/>
                </w:tcPr>
                <w:p w14:paraId="775B802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应对</w:t>
                  </w:r>
                </w:p>
                <w:p w14:paraId="3A0B9DD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措施</w:t>
                  </w:r>
                </w:p>
              </w:tc>
            </w:tr>
            <w:tr w14:paraId="29AAA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712" w:type="dxa"/>
                  <w:vMerge w:val="continue"/>
                  <w:noWrap w:val="0"/>
                  <w:vAlign w:val="center"/>
                </w:tcPr>
                <w:p w14:paraId="2619BC71">
                  <w:pPr>
                    <w:jc w:val="center"/>
                    <w:rPr>
                      <w:color w:val="000000" w:themeColor="text1"/>
                      <w:szCs w:val="21"/>
                      <w14:textFill>
                        <w14:solidFill>
                          <w14:schemeClr w14:val="tx1"/>
                        </w14:solidFill>
                      </w14:textFill>
                    </w:rPr>
                  </w:pPr>
                </w:p>
              </w:tc>
              <w:tc>
                <w:tcPr>
                  <w:tcW w:w="723" w:type="dxa"/>
                  <w:vMerge w:val="continue"/>
                  <w:noWrap w:val="0"/>
                  <w:vAlign w:val="center"/>
                </w:tcPr>
                <w:p w14:paraId="2DB22D54">
                  <w:pPr>
                    <w:widowControl/>
                    <w:jc w:val="center"/>
                    <w:rPr>
                      <w:color w:val="000000" w:themeColor="text1"/>
                      <w:kern w:val="0"/>
                      <w:szCs w:val="21"/>
                      <w:lang w:bidi="ar"/>
                      <w14:textFill>
                        <w14:solidFill>
                          <w14:schemeClr w14:val="tx1"/>
                        </w14:solidFill>
                      </w14:textFill>
                    </w:rPr>
                  </w:pPr>
                </w:p>
              </w:tc>
              <w:tc>
                <w:tcPr>
                  <w:tcW w:w="675" w:type="dxa"/>
                  <w:vMerge w:val="continue"/>
                  <w:noWrap w:val="0"/>
                  <w:vAlign w:val="center"/>
                </w:tcPr>
                <w:p w14:paraId="0E7F8CC5">
                  <w:pPr>
                    <w:jc w:val="center"/>
                    <w:rPr>
                      <w:color w:val="000000" w:themeColor="text1"/>
                      <w:szCs w:val="21"/>
                      <w14:textFill>
                        <w14:solidFill>
                          <w14:schemeClr w14:val="tx1"/>
                        </w14:solidFill>
                      </w14:textFill>
                    </w:rPr>
                  </w:pPr>
                </w:p>
              </w:tc>
              <w:tc>
                <w:tcPr>
                  <w:tcW w:w="795" w:type="dxa"/>
                  <w:vMerge w:val="continue"/>
                  <w:noWrap w:val="0"/>
                  <w:vAlign w:val="center"/>
                </w:tcPr>
                <w:p w14:paraId="39414DC7">
                  <w:pPr>
                    <w:jc w:val="center"/>
                    <w:rPr>
                      <w:color w:val="000000" w:themeColor="text1"/>
                      <w:szCs w:val="21"/>
                      <w14:textFill>
                        <w14:solidFill>
                          <w14:schemeClr w14:val="tx1"/>
                        </w14:solidFill>
                      </w14:textFill>
                    </w:rPr>
                  </w:pPr>
                </w:p>
              </w:tc>
              <w:tc>
                <w:tcPr>
                  <w:tcW w:w="974" w:type="dxa"/>
                  <w:vMerge w:val="continue"/>
                  <w:noWrap w:val="0"/>
                  <w:vAlign w:val="center"/>
                </w:tcPr>
                <w:p w14:paraId="4598DF07">
                  <w:pPr>
                    <w:jc w:val="center"/>
                    <w:rPr>
                      <w:color w:val="000000" w:themeColor="text1"/>
                      <w:szCs w:val="21"/>
                      <w14:textFill>
                        <w14:solidFill>
                          <w14:schemeClr w14:val="tx1"/>
                        </w14:solidFill>
                      </w14:textFill>
                    </w:rPr>
                  </w:pPr>
                </w:p>
              </w:tc>
              <w:tc>
                <w:tcPr>
                  <w:tcW w:w="942" w:type="dxa"/>
                  <w:vMerge w:val="continue"/>
                  <w:noWrap w:val="0"/>
                  <w:vAlign w:val="center"/>
                </w:tcPr>
                <w:p w14:paraId="72EC0781">
                  <w:pPr>
                    <w:jc w:val="center"/>
                    <w:rPr>
                      <w:color w:val="000000" w:themeColor="text1"/>
                      <w:szCs w:val="21"/>
                      <w14:textFill>
                        <w14:solidFill>
                          <w14:schemeClr w14:val="tx1"/>
                        </w14:solidFill>
                      </w14:textFill>
                    </w:rPr>
                  </w:pPr>
                </w:p>
              </w:tc>
              <w:tc>
                <w:tcPr>
                  <w:tcW w:w="636" w:type="dxa"/>
                  <w:noWrap w:val="0"/>
                  <w:vAlign w:val="center"/>
                </w:tcPr>
                <w:p w14:paraId="5EDB0E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高度</w:t>
                  </w:r>
                </w:p>
                <w:p w14:paraId="554F4A5C">
                  <w:pPr>
                    <w:pStyle w:val="19"/>
                    <w:spacing w:line="240" w:lineRule="auto"/>
                    <w:ind w:left="0" w:leftChars="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lang w:eastAsia="zh-CN"/>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m）</w:t>
                  </w:r>
                </w:p>
              </w:tc>
              <w:tc>
                <w:tcPr>
                  <w:tcW w:w="554" w:type="dxa"/>
                  <w:noWrap w:val="0"/>
                  <w:vAlign w:val="center"/>
                </w:tcPr>
                <w:p w14:paraId="6C9A9B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内径</w:t>
                  </w:r>
                </w:p>
                <w:p w14:paraId="586C0F33">
                  <w:pPr>
                    <w:pStyle w:val="19"/>
                    <w:spacing w:line="240" w:lineRule="auto"/>
                    <w:ind w:left="0" w:leftChars="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（m）</w:t>
                  </w:r>
                </w:p>
              </w:tc>
              <w:tc>
                <w:tcPr>
                  <w:tcW w:w="527" w:type="dxa"/>
                  <w:vMerge w:val="continue"/>
                  <w:noWrap w:val="0"/>
                  <w:vAlign w:val="center"/>
                </w:tcPr>
                <w:p w14:paraId="4093F97B">
                  <w:pPr>
                    <w:jc w:val="center"/>
                    <w:rPr>
                      <w:color w:val="000000" w:themeColor="text1"/>
                      <w:szCs w:val="21"/>
                      <w14:textFill>
                        <w14:solidFill>
                          <w14:schemeClr w14:val="tx1"/>
                        </w14:solidFill>
                      </w14:textFill>
                    </w:rPr>
                  </w:pPr>
                </w:p>
              </w:tc>
              <w:tc>
                <w:tcPr>
                  <w:tcW w:w="517" w:type="dxa"/>
                  <w:vMerge w:val="continue"/>
                  <w:noWrap w:val="0"/>
                  <w:vAlign w:val="center"/>
                </w:tcPr>
                <w:p w14:paraId="1D69008F">
                  <w:pPr>
                    <w:jc w:val="center"/>
                    <w:rPr>
                      <w:color w:val="000000" w:themeColor="text1"/>
                      <w:szCs w:val="21"/>
                      <w14:textFill>
                        <w14:solidFill>
                          <w14:schemeClr w14:val="tx1"/>
                        </w14:solidFill>
                      </w14:textFill>
                    </w:rPr>
                  </w:pPr>
                </w:p>
              </w:tc>
              <w:tc>
                <w:tcPr>
                  <w:tcW w:w="861" w:type="dxa"/>
                  <w:vMerge w:val="continue"/>
                  <w:noWrap w:val="0"/>
                  <w:vAlign w:val="center"/>
                </w:tcPr>
                <w:p w14:paraId="6A5ADCDB">
                  <w:pPr>
                    <w:jc w:val="center"/>
                    <w:rPr>
                      <w:color w:val="000000" w:themeColor="text1"/>
                      <w:szCs w:val="21"/>
                      <w14:textFill>
                        <w14:solidFill>
                          <w14:schemeClr w14:val="tx1"/>
                        </w14:solidFill>
                      </w14:textFill>
                    </w:rPr>
                  </w:pPr>
                </w:p>
              </w:tc>
            </w:tr>
            <w:tr w14:paraId="3C797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exact"/>
                <w:jc w:val="center"/>
              </w:trPr>
              <w:tc>
                <w:tcPr>
                  <w:tcW w:w="712" w:type="dxa"/>
                  <w:vMerge w:val="restart"/>
                  <w:noWrap w:val="0"/>
                  <w:vAlign w:val="center"/>
                </w:tcPr>
                <w:p w14:paraId="44BFEE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723" w:type="dxa"/>
                  <w:vMerge w:val="restart"/>
                  <w:noWrap w:val="0"/>
                  <w:vAlign w:val="center"/>
                </w:tcPr>
                <w:p w14:paraId="246973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废气治理设施发生故障</w:t>
                  </w:r>
                </w:p>
              </w:tc>
              <w:tc>
                <w:tcPr>
                  <w:tcW w:w="675" w:type="dxa"/>
                  <w:noWrap w:val="0"/>
                  <w:vAlign w:val="center"/>
                </w:tcPr>
                <w:p w14:paraId="198B6F4E">
                  <w:pPr>
                    <w:jc w:val="center"/>
                    <w:rPr>
                      <w:rFonts w:hint="eastAsia" w:eastAsia="宋体"/>
                      <w:color w:val="000000" w:themeColor="text1"/>
                      <w:spacing w:val="-11"/>
                      <w:kern w:val="2"/>
                      <w:sz w:val="21"/>
                      <w:szCs w:val="21"/>
                      <w:lang w:val="en-US" w:eastAsia="zh-CN" w:bidi="ar-SA"/>
                      <w14:textFill>
                        <w14:solidFill>
                          <w14:schemeClr w14:val="tx1"/>
                        </w14:solidFill>
                      </w14:textFill>
                    </w:rPr>
                  </w:pPr>
                  <w:r>
                    <w:rPr>
                      <w:rFonts w:hint="eastAsia"/>
                      <w:color w:val="000000" w:themeColor="text1"/>
                      <w:spacing w:val="-11"/>
                      <w:szCs w:val="21"/>
                      <w:lang w:val="en-US" w:eastAsia="zh-CN"/>
                      <w14:textFill>
                        <w14:solidFill>
                          <w14:schemeClr w14:val="tx1"/>
                        </w14:solidFill>
                      </w14:textFill>
                    </w:rPr>
                    <w:t>非甲烷总烃</w:t>
                  </w:r>
                </w:p>
              </w:tc>
              <w:tc>
                <w:tcPr>
                  <w:tcW w:w="795" w:type="dxa"/>
                  <w:noWrap w:val="0"/>
                  <w:vAlign w:val="center"/>
                </w:tcPr>
                <w:p w14:paraId="5F5AAA67">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0.618</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 xml:space="preserve"> </w:t>
                  </w:r>
                </w:p>
              </w:tc>
              <w:tc>
                <w:tcPr>
                  <w:tcW w:w="974" w:type="dxa"/>
                  <w:noWrap w:val="0"/>
                  <w:vAlign w:val="center"/>
                </w:tcPr>
                <w:p w14:paraId="38DE7E39">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36.366</w:t>
                  </w:r>
                </w:p>
              </w:tc>
              <w:tc>
                <w:tcPr>
                  <w:tcW w:w="942" w:type="dxa"/>
                  <w:noWrap w:val="0"/>
                  <w:vAlign w:val="center"/>
                </w:tcPr>
                <w:p w14:paraId="5C7E9FA9">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0.618</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 xml:space="preserve"> </w:t>
                  </w:r>
                </w:p>
              </w:tc>
              <w:tc>
                <w:tcPr>
                  <w:tcW w:w="636" w:type="dxa"/>
                  <w:vMerge w:val="restart"/>
                  <w:noWrap w:val="0"/>
                  <w:vAlign w:val="center"/>
                </w:tcPr>
                <w:p w14:paraId="2B91AA29">
                  <w:pPr>
                    <w:jc w:val="center"/>
                    <w:rPr>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15</w:t>
                  </w:r>
                </w:p>
              </w:tc>
              <w:tc>
                <w:tcPr>
                  <w:tcW w:w="554" w:type="dxa"/>
                  <w:vMerge w:val="restart"/>
                  <w:noWrap w:val="0"/>
                  <w:vAlign w:val="center"/>
                </w:tcPr>
                <w:p w14:paraId="59EE4187">
                  <w:pPr>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0.5</w:t>
                  </w:r>
                </w:p>
              </w:tc>
              <w:tc>
                <w:tcPr>
                  <w:tcW w:w="527" w:type="dxa"/>
                  <w:vMerge w:val="restart"/>
                  <w:noWrap w:val="0"/>
                  <w:vAlign w:val="center"/>
                </w:tcPr>
                <w:p w14:paraId="3DB78469">
                  <w:pPr>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w:t>
                  </w:r>
                </w:p>
              </w:tc>
              <w:tc>
                <w:tcPr>
                  <w:tcW w:w="517" w:type="dxa"/>
                  <w:vMerge w:val="restart"/>
                  <w:noWrap w:val="0"/>
                  <w:vAlign w:val="center"/>
                </w:tcPr>
                <w:p w14:paraId="42B39A71">
                  <w:pPr>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w:t>
                  </w:r>
                </w:p>
              </w:tc>
              <w:tc>
                <w:tcPr>
                  <w:tcW w:w="861" w:type="dxa"/>
                  <w:vMerge w:val="restart"/>
                  <w:noWrap w:val="0"/>
                  <w:vAlign w:val="center"/>
                </w:tcPr>
                <w:p w14:paraId="09C0DF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停止相应生产设备运行，立即检修</w:t>
                  </w:r>
                </w:p>
              </w:tc>
            </w:tr>
            <w:tr w14:paraId="5CF03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exact"/>
                <w:jc w:val="center"/>
              </w:trPr>
              <w:tc>
                <w:tcPr>
                  <w:tcW w:w="712" w:type="dxa"/>
                  <w:vMerge w:val="continue"/>
                  <w:noWrap w:val="0"/>
                  <w:vAlign w:val="center"/>
                </w:tcPr>
                <w:p w14:paraId="558BE800">
                  <w:pPr>
                    <w:jc w:val="center"/>
                    <w:rPr>
                      <w:color w:val="000000" w:themeColor="text1"/>
                      <w:szCs w:val="21"/>
                      <w14:textFill>
                        <w14:solidFill>
                          <w14:schemeClr w14:val="tx1"/>
                        </w14:solidFill>
                      </w14:textFill>
                    </w:rPr>
                  </w:pPr>
                </w:p>
              </w:tc>
              <w:tc>
                <w:tcPr>
                  <w:tcW w:w="723" w:type="dxa"/>
                  <w:vMerge w:val="continue"/>
                  <w:noWrap w:val="0"/>
                  <w:vAlign w:val="center"/>
                </w:tcPr>
                <w:p w14:paraId="6FD7467A">
                  <w:pPr>
                    <w:jc w:val="center"/>
                    <w:rPr>
                      <w:color w:val="000000" w:themeColor="text1"/>
                      <w:szCs w:val="21"/>
                      <w14:textFill>
                        <w14:solidFill>
                          <w14:schemeClr w14:val="tx1"/>
                        </w14:solidFill>
                      </w14:textFill>
                    </w:rPr>
                  </w:pPr>
                </w:p>
              </w:tc>
              <w:tc>
                <w:tcPr>
                  <w:tcW w:w="675" w:type="dxa"/>
                  <w:noWrap w:val="0"/>
                  <w:vAlign w:val="center"/>
                </w:tcPr>
                <w:p w14:paraId="4A78FD95">
                  <w:pPr>
                    <w:jc w:val="center"/>
                    <w:rPr>
                      <w:rFonts w:hint="default"/>
                      <w:color w:val="000000" w:themeColor="text1"/>
                      <w:spacing w:val="-11"/>
                      <w:szCs w:val="21"/>
                      <w:lang w:val="en-US" w:eastAsia="zh-CN"/>
                      <w14:textFill>
                        <w14:solidFill>
                          <w14:schemeClr w14:val="tx1"/>
                        </w14:solidFill>
                      </w14:textFill>
                    </w:rPr>
                  </w:pPr>
                  <w:r>
                    <w:rPr>
                      <w:rFonts w:hint="eastAsia"/>
                      <w:color w:val="000000" w:themeColor="text1"/>
                      <w:spacing w:val="-11"/>
                      <w:szCs w:val="21"/>
                      <w:lang w:val="en-US" w:eastAsia="zh-CN"/>
                      <w14:textFill>
                        <w14:solidFill>
                          <w14:schemeClr w14:val="tx1"/>
                        </w14:solidFill>
                      </w14:textFill>
                    </w:rPr>
                    <w:t>颗粒物</w:t>
                  </w:r>
                </w:p>
              </w:tc>
              <w:tc>
                <w:tcPr>
                  <w:tcW w:w="795" w:type="dxa"/>
                  <w:noWrap w:val="0"/>
                  <w:vAlign w:val="center"/>
                </w:tcPr>
                <w:p w14:paraId="02892148">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0.</w:t>
                  </w:r>
                  <w:r>
                    <w:rPr>
                      <w:rFonts w:hint="eastAsia" w:cs="Times New Roman"/>
                      <w:color w:val="000000" w:themeColor="text1"/>
                      <w:kern w:val="0"/>
                      <w:sz w:val="21"/>
                      <w:szCs w:val="21"/>
                      <w:lang w:val="en-US" w:eastAsia="zh-CN" w:bidi="ar-SA"/>
                      <w14:textFill>
                        <w14:solidFill>
                          <w14:schemeClr w14:val="tx1"/>
                        </w14:solidFill>
                      </w14:textFill>
                    </w:rPr>
                    <w:t>249</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 xml:space="preserve"> </w:t>
                  </w:r>
                </w:p>
              </w:tc>
              <w:tc>
                <w:tcPr>
                  <w:tcW w:w="974" w:type="dxa"/>
                  <w:noWrap w:val="0"/>
                  <w:vAlign w:val="center"/>
                </w:tcPr>
                <w:p w14:paraId="49260C07">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14.676</w:t>
                  </w:r>
                </w:p>
              </w:tc>
              <w:tc>
                <w:tcPr>
                  <w:tcW w:w="942" w:type="dxa"/>
                  <w:noWrap w:val="0"/>
                  <w:vAlign w:val="center"/>
                </w:tcPr>
                <w:p w14:paraId="5B326908">
                  <w:pPr>
                    <w:pStyle w:val="6"/>
                    <w:jc w:val="cente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0.</w:t>
                  </w:r>
                  <w:r>
                    <w:rPr>
                      <w:rFonts w:hint="eastAsia" w:cs="Times New Roman"/>
                      <w:color w:val="000000" w:themeColor="text1"/>
                      <w:kern w:val="0"/>
                      <w:sz w:val="21"/>
                      <w:szCs w:val="21"/>
                      <w:lang w:val="en-US" w:eastAsia="zh-CN" w:bidi="ar-SA"/>
                      <w14:textFill>
                        <w14:solidFill>
                          <w14:schemeClr w14:val="tx1"/>
                        </w14:solidFill>
                      </w14:textFill>
                    </w:rPr>
                    <w:t>249</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 xml:space="preserve"> </w:t>
                  </w:r>
                </w:p>
              </w:tc>
              <w:tc>
                <w:tcPr>
                  <w:tcW w:w="636" w:type="dxa"/>
                  <w:vMerge w:val="continue"/>
                  <w:noWrap w:val="0"/>
                  <w:vAlign w:val="center"/>
                </w:tcPr>
                <w:p w14:paraId="24B02110">
                  <w:pPr>
                    <w:jc w:val="center"/>
                    <w:rPr>
                      <w:rFonts w:hint="eastAsia"/>
                      <w:color w:val="000000" w:themeColor="text1"/>
                      <w:szCs w:val="21"/>
                      <w14:textFill>
                        <w14:solidFill>
                          <w14:schemeClr w14:val="tx1"/>
                        </w14:solidFill>
                      </w14:textFill>
                    </w:rPr>
                  </w:pPr>
                </w:p>
              </w:tc>
              <w:tc>
                <w:tcPr>
                  <w:tcW w:w="554" w:type="dxa"/>
                  <w:vMerge w:val="continue"/>
                  <w:noWrap w:val="0"/>
                  <w:vAlign w:val="center"/>
                </w:tcPr>
                <w:p w14:paraId="472C55A7">
                  <w:pPr>
                    <w:jc w:val="center"/>
                    <w:rPr>
                      <w:rFonts w:hint="eastAsia"/>
                      <w:color w:val="000000" w:themeColor="text1"/>
                      <w:szCs w:val="21"/>
                      <w14:textFill>
                        <w14:solidFill>
                          <w14:schemeClr w14:val="tx1"/>
                        </w14:solidFill>
                      </w14:textFill>
                    </w:rPr>
                  </w:pPr>
                </w:p>
              </w:tc>
              <w:tc>
                <w:tcPr>
                  <w:tcW w:w="527" w:type="dxa"/>
                  <w:vMerge w:val="continue"/>
                  <w:noWrap w:val="0"/>
                  <w:vAlign w:val="center"/>
                </w:tcPr>
                <w:p w14:paraId="2EE4A3FD">
                  <w:pPr>
                    <w:jc w:val="center"/>
                    <w:rPr>
                      <w:rFonts w:hint="eastAsia"/>
                      <w:color w:val="000000" w:themeColor="text1"/>
                      <w:szCs w:val="21"/>
                      <w14:textFill>
                        <w14:solidFill>
                          <w14:schemeClr w14:val="tx1"/>
                        </w14:solidFill>
                      </w14:textFill>
                    </w:rPr>
                  </w:pPr>
                </w:p>
              </w:tc>
              <w:tc>
                <w:tcPr>
                  <w:tcW w:w="517" w:type="dxa"/>
                  <w:vMerge w:val="continue"/>
                  <w:noWrap w:val="0"/>
                  <w:vAlign w:val="center"/>
                </w:tcPr>
                <w:p w14:paraId="7A08312C">
                  <w:pPr>
                    <w:jc w:val="center"/>
                    <w:rPr>
                      <w:rFonts w:hint="eastAsia"/>
                      <w:color w:val="000000" w:themeColor="text1"/>
                      <w:szCs w:val="21"/>
                      <w14:textFill>
                        <w14:solidFill>
                          <w14:schemeClr w14:val="tx1"/>
                        </w14:solidFill>
                      </w14:textFill>
                    </w:rPr>
                  </w:pPr>
                </w:p>
              </w:tc>
              <w:tc>
                <w:tcPr>
                  <w:tcW w:w="861" w:type="dxa"/>
                  <w:vMerge w:val="continue"/>
                  <w:noWrap w:val="0"/>
                  <w:vAlign w:val="center"/>
                </w:tcPr>
                <w:p w14:paraId="55EA7612">
                  <w:pPr>
                    <w:jc w:val="center"/>
                    <w:rPr>
                      <w:rFonts w:hint="eastAsia"/>
                      <w:color w:val="000000" w:themeColor="text1"/>
                      <w:szCs w:val="21"/>
                      <w14:textFill>
                        <w14:solidFill>
                          <w14:schemeClr w14:val="tx1"/>
                        </w14:solidFill>
                      </w14:textFill>
                    </w:rPr>
                  </w:pPr>
                </w:p>
              </w:tc>
            </w:tr>
            <w:tr w14:paraId="7924E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exact"/>
                <w:jc w:val="center"/>
              </w:trPr>
              <w:tc>
                <w:tcPr>
                  <w:tcW w:w="712" w:type="dxa"/>
                  <w:vMerge w:val="continue"/>
                  <w:noWrap w:val="0"/>
                  <w:vAlign w:val="center"/>
                </w:tcPr>
                <w:p w14:paraId="685A0F10">
                  <w:pPr>
                    <w:jc w:val="center"/>
                    <w:rPr>
                      <w:color w:val="000000" w:themeColor="text1"/>
                      <w:szCs w:val="21"/>
                      <w14:textFill>
                        <w14:solidFill>
                          <w14:schemeClr w14:val="tx1"/>
                        </w14:solidFill>
                      </w14:textFill>
                    </w:rPr>
                  </w:pPr>
                </w:p>
              </w:tc>
              <w:tc>
                <w:tcPr>
                  <w:tcW w:w="723" w:type="dxa"/>
                  <w:vMerge w:val="continue"/>
                  <w:noWrap w:val="0"/>
                  <w:vAlign w:val="center"/>
                </w:tcPr>
                <w:p w14:paraId="5F4BC822">
                  <w:pPr>
                    <w:jc w:val="center"/>
                    <w:rPr>
                      <w:color w:val="000000" w:themeColor="text1"/>
                      <w:szCs w:val="21"/>
                      <w14:textFill>
                        <w14:solidFill>
                          <w14:schemeClr w14:val="tx1"/>
                        </w14:solidFill>
                      </w14:textFill>
                    </w:rPr>
                  </w:pPr>
                </w:p>
              </w:tc>
              <w:tc>
                <w:tcPr>
                  <w:tcW w:w="675" w:type="dxa"/>
                  <w:noWrap w:val="0"/>
                  <w:vAlign w:val="center"/>
                </w:tcPr>
                <w:p w14:paraId="4FD8BF32">
                  <w:pPr>
                    <w:jc w:val="center"/>
                    <w:rPr>
                      <w:rFonts w:hint="default"/>
                      <w:color w:val="000000" w:themeColor="text1"/>
                      <w:spacing w:val="-11"/>
                      <w:szCs w:val="21"/>
                      <w:lang w:val="en-US" w:eastAsia="zh-CN"/>
                      <w14:textFill>
                        <w14:solidFill>
                          <w14:schemeClr w14:val="tx1"/>
                        </w14:solidFill>
                      </w14:textFill>
                    </w:rPr>
                  </w:pPr>
                  <w:r>
                    <w:rPr>
                      <w:rFonts w:hint="eastAsia"/>
                      <w:color w:val="000000" w:themeColor="text1"/>
                      <w:spacing w:val="-11"/>
                      <w:szCs w:val="21"/>
                      <w:lang w:val="en-US" w:eastAsia="zh-CN"/>
                      <w14:textFill>
                        <w14:solidFill>
                          <w14:schemeClr w14:val="tx1"/>
                        </w14:solidFill>
                      </w14:textFill>
                    </w:rPr>
                    <w:t>苯乙烯</w:t>
                  </w:r>
                </w:p>
              </w:tc>
              <w:tc>
                <w:tcPr>
                  <w:tcW w:w="795" w:type="dxa"/>
                  <w:noWrap w:val="0"/>
                  <w:vAlign w:val="center"/>
                </w:tcPr>
                <w:p w14:paraId="209BBF6F">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0.582</w:t>
                  </w:r>
                </w:p>
              </w:tc>
              <w:tc>
                <w:tcPr>
                  <w:tcW w:w="974" w:type="dxa"/>
                  <w:noWrap w:val="0"/>
                  <w:vAlign w:val="center"/>
                </w:tcPr>
                <w:p w14:paraId="056F3573">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34.207</w:t>
                  </w:r>
                </w:p>
              </w:tc>
              <w:tc>
                <w:tcPr>
                  <w:tcW w:w="942" w:type="dxa"/>
                  <w:noWrap w:val="0"/>
                  <w:vAlign w:val="center"/>
                </w:tcPr>
                <w:p w14:paraId="3A7138E7">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0.582</w:t>
                  </w:r>
                </w:p>
              </w:tc>
              <w:tc>
                <w:tcPr>
                  <w:tcW w:w="636" w:type="dxa"/>
                  <w:vMerge w:val="continue"/>
                  <w:noWrap w:val="0"/>
                  <w:vAlign w:val="center"/>
                </w:tcPr>
                <w:p w14:paraId="7C402B19">
                  <w:pPr>
                    <w:jc w:val="center"/>
                    <w:rPr>
                      <w:rFonts w:hint="eastAsia"/>
                      <w:color w:val="000000" w:themeColor="text1"/>
                      <w:szCs w:val="21"/>
                      <w14:textFill>
                        <w14:solidFill>
                          <w14:schemeClr w14:val="tx1"/>
                        </w14:solidFill>
                      </w14:textFill>
                    </w:rPr>
                  </w:pPr>
                </w:p>
              </w:tc>
              <w:tc>
                <w:tcPr>
                  <w:tcW w:w="554" w:type="dxa"/>
                  <w:vMerge w:val="continue"/>
                  <w:noWrap w:val="0"/>
                  <w:vAlign w:val="center"/>
                </w:tcPr>
                <w:p w14:paraId="7A502CF9">
                  <w:pPr>
                    <w:jc w:val="center"/>
                    <w:rPr>
                      <w:rFonts w:hint="eastAsia"/>
                      <w:color w:val="000000" w:themeColor="text1"/>
                      <w:szCs w:val="21"/>
                      <w14:textFill>
                        <w14:solidFill>
                          <w14:schemeClr w14:val="tx1"/>
                        </w14:solidFill>
                      </w14:textFill>
                    </w:rPr>
                  </w:pPr>
                </w:p>
              </w:tc>
              <w:tc>
                <w:tcPr>
                  <w:tcW w:w="527" w:type="dxa"/>
                  <w:vMerge w:val="continue"/>
                  <w:noWrap w:val="0"/>
                  <w:vAlign w:val="center"/>
                </w:tcPr>
                <w:p w14:paraId="4C7EDFCE">
                  <w:pPr>
                    <w:jc w:val="center"/>
                    <w:rPr>
                      <w:rFonts w:hint="eastAsia"/>
                      <w:color w:val="000000" w:themeColor="text1"/>
                      <w:szCs w:val="21"/>
                      <w14:textFill>
                        <w14:solidFill>
                          <w14:schemeClr w14:val="tx1"/>
                        </w14:solidFill>
                      </w14:textFill>
                    </w:rPr>
                  </w:pPr>
                </w:p>
              </w:tc>
              <w:tc>
                <w:tcPr>
                  <w:tcW w:w="517" w:type="dxa"/>
                  <w:vMerge w:val="continue"/>
                  <w:noWrap w:val="0"/>
                  <w:vAlign w:val="center"/>
                </w:tcPr>
                <w:p w14:paraId="66ACCB13">
                  <w:pPr>
                    <w:jc w:val="center"/>
                    <w:rPr>
                      <w:rFonts w:hint="eastAsia"/>
                      <w:color w:val="000000" w:themeColor="text1"/>
                      <w:szCs w:val="21"/>
                      <w14:textFill>
                        <w14:solidFill>
                          <w14:schemeClr w14:val="tx1"/>
                        </w14:solidFill>
                      </w14:textFill>
                    </w:rPr>
                  </w:pPr>
                </w:p>
              </w:tc>
              <w:tc>
                <w:tcPr>
                  <w:tcW w:w="861" w:type="dxa"/>
                  <w:vMerge w:val="continue"/>
                  <w:noWrap w:val="0"/>
                  <w:vAlign w:val="center"/>
                </w:tcPr>
                <w:p w14:paraId="7BD41C62">
                  <w:pPr>
                    <w:jc w:val="center"/>
                    <w:rPr>
                      <w:rFonts w:hint="eastAsia"/>
                      <w:color w:val="000000" w:themeColor="text1"/>
                      <w:szCs w:val="21"/>
                      <w14:textFill>
                        <w14:solidFill>
                          <w14:schemeClr w14:val="tx1"/>
                        </w14:solidFill>
                      </w14:textFill>
                    </w:rPr>
                  </w:pPr>
                </w:p>
              </w:tc>
            </w:tr>
            <w:tr w14:paraId="4E77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exact"/>
                <w:jc w:val="center"/>
              </w:trPr>
              <w:tc>
                <w:tcPr>
                  <w:tcW w:w="712" w:type="dxa"/>
                  <w:vMerge w:val="continue"/>
                  <w:noWrap w:val="0"/>
                  <w:vAlign w:val="center"/>
                </w:tcPr>
                <w:p w14:paraId="31ED12A7">
                  <w:pPr>
                    <w:jc w:val="center"/>
                    <w:rPr>
                      <w:color w:val="000000" w:themeColor="text1"/>
                      <w:szCs w:val="21"/>
                      <w14:textFill>
                        <w14:solidFill>
                          <w14:schemeClr w14:val="tx1"/>
                        </w14:solidFill>
                      </w14:textFill>
                    </w:rPr>
                  </w:pPr>
                </w:p>
              </w:tc>
              <w:tc>
                <w:tcPr>
                  <w:tcW w:w="723" w:type="dxa"/>
                  <w:vMerge w:val="continue"/>
                  <w:noWrap w:val="0"/>
                  <w:vAlign w:val="center"/>
                </w:tcPr>
                <w:p w14:paraId="2B0C151B">
                  <w:pPr>
                    <w:jc w:val="center"/>
                    <w:rPr>
                      <w:color w:val="000000" w:themeColor="text1"/>
                      <w:szCs w:val="21"/>
                      <w14:textFill>
                        <w14:solidFill>
                          <w14:schemeClr w14:val="tx1"/>
                        </w14:solidFill>
                      </w14:textFill>
                    </w:rPr>
                  </w:pPr>
                </w:p>
              </w:tc>
              <w:tc>
                <w:tcPr>
                  <w:tcW w:w="675" w:type="dxa"/>
                  <w:noWrap w:val="0"/>
                  <w:vAlign w:val="center"/>
                </w:tcPr>
                <w:p w14:paraId="7EA3FA0A">
                  <w:pPr>
                    <w:jc w:val="center"/>
                    <w:rPr>
                      <w:rFonts w:hint="default"/>
                      <w:color w:val="000000" w:themeColor="text1"/>
                      <w:spacing w:val="-11"/>
                      <w:szCs w:val="21"/>
                      <w:lang w:val="en-US" w:eastAsia="zh-CN"/>
                      <w14:textFill>
                        <w14:solidFill>
                          <w14:schemeClr w14:val="tx1"/>
                        </w14:solidFill>
                      </w14:textFill>
                    </w:rPr>
                  </w:pPr>
                  <w:r>
                    <w:rPr>
                      <w:rFonts w:hint="eastAsia"/>
                      <w:color w:val="000000" w:themeColor="text1"/>
                      <w:spacing w:val="-11"/>
                      <w:szCs w:val="21"/>
                      <w:lang w:val="en-US" w:eastAsia="zh-CN"/>
                      <w14:textFill>
                        <w14:solidFill>
                          <w14:schemeClr w14:val="tx1"/>
                        </w14:solidFill>
                      </w14:textFill>
                    </w:rPr>
                    <w:t>苯系物</w:t>
                  </w:r>
                </w:p>
              </w:tc>
              <w:tc>
                <w:tcPr>
                  <w:tcW w:w="795" w:type="dxa"/>
                  <w:noWrap w:val="0"/>
                  <w:vAlign w:val="center"/>
                </w:tcPr>
                <w:p w14:paraId="4089BC36">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0.582</w:t>
                  </w:r>
                </w:p>
              </w:tc>
              <w:tc>
                <w:tcPr>
                  <w:tcW w:w="974" w:type="dxa"/>
                  <w:noWrap w:val="0"/>
                  <w:vAlign w:val="center"/>
                </w:tcPr>
                <w:p w14:paraId="3ED1D129">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34.207</w:t>
                  </w:r>
                </w:p>
              </w:tc>
              <w:tc>
                <w:tcPr>
                  <w:tcW w:w="942" w:type="dxa"/>
                  <w:noWrap w:val="0"/>
                  <w:vAlign w:val="center"/>
                </w:tcPr>
                <w:p w14:paraId="4B61E0A2">
                  <w:pPr>
                    <w:pStyle w:val="6"/>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0.582</w:t>
                  </w:r>
                </w:p>
              </w:tc>
              <w:tc>
                <w:tcPr>
                  <w:tcW w:w="636" w:type="dxa"/>
                  <w:vMerge w:val="continue"/>
                  <w:noWrap w:val="0"/>
                  <w:vAlign w:val="center"/>
                </w:tcPr>
                <w:p w14:paraId="53614EDB">
                  <w:pPr>
                    <w:jc w:val="center"/>
                    <w:rPr>
                      <w:rFonts w:hint="eastAsia"/>
                      <w:color w:val="000000" w:themeColor="text1"/>
                      <w:szCs w:val="21"/>
                      <w14:textFill>
                        <w14:solidFill>
                          <w14:schemeClr w14:val="tx1"/>
                        </w14:solidFill>
                      </w14:textFill>
                    </w:rPr>
                  </w:pPr>
                </w:p>
              </w:tc>
              <w:tc>
                <w:tcPr>
                  <w:tcW w:w="554" w:type="dxa"/>
                  <w:vMerge w:val="continue"/>
                  <w:noWrap w:val="0"/>
                  <w:vAlign w:val="center"/>
                </w:tcPr>
                <w:p w14:paraId="4E3E0571">
                  <w:pPr>
                    <w:jc w:val="center"/>
                    <w:rPr>
                      <w:rFonts w:hint="eastAsia"/>
                      <w:color w:val="000000" w:themeColor="text1"/>
                      <w:szCs w:val="21"/>
                      <w14:textFill>
                        <w14:solidFill>
                          <w14:schemeClr w14:val="tx1"/>
                        </w14:solidFill>
                      </w14:textFill>
                    </w:rPr>
                  </w:pPr>
                </w:p>
              </w:tc>
              <w:tc>
                <w:tcPr>
                  <w:tcW w:w="527" w:type="dxa"/>
                  <w:vMerge w:val="continue"/>
                  <w:noWrap w:val="0"/>
                  <w:vAlign w:val="center"/>
                </w:tcPr>
                <w:p w14:paraId="2EB3ED1B">
                  <w:pPr>
                    <w:jc w:val="center"/>
                    <w:rPr>
                      <w:rFonts w:hint="eastAsia"/>
                      <w:color w:val="000000" w:themeColor="text1"/>
                      <w:szCs w:val="21"/>
                      <w14:textFill>
                        <w14:solidFill>
                          <w14:schemeClr w14:val="tx1"/>
                        </w14:solidFill>
                      </w14:textFill>
                    </w:rPr>
                  </w:pPr>
                </w:p>
              </w:tc>
              <w:tc>
                <w:tcPr>
                  <w:tcW w:w="517" w:type="dxa"/>
                  <w:vMerge w:val="continue"/>
                  <w:noWrap w:val="0"/>
                  <w:vAlign w:val="center"/>
                </w:tcPr>
                <w:p w14:paraId="7957CB39">
                  <w:pPr>
                    <w:jc w:val="center"/>
                    <w:rPr>
                      <w:rFonts w:hint="eastAsia"/>
                      <w:color w:val="000000" w:themeColor="text1"/>
                      <w:szCs w:val="21"/>
                      <w14:textFill>
                        <w14:solidFill>
                          <w14:schemeClr w14:val="tx1"/>
                        </w14:solidFill>
                      </w14:textFill>
                    </w:rPr>
                  </w:pPr>
                </w:p>
              </w:tc>
              <w:tc>
                <w:tcPr>
                  <w:tcW w:w="861" w:type="dxa"/>
                  <w:vMerge w:val="continue"/>
                  <w:noWrap w:val="0"/>
                  <w:vAlign w:val="center"/>
                </w:tcPr>
                <w:p w14:paraId="5CC40995">
                  <w:pPr>
                    <w:jc w:val="center"/>
                    <w:rPr>
                      <w:rFonts w:hint="eastAsia"/>
                      <w:color w:val="000000" w:themeColor="text1"/>
                      <w:szCs w:val="21"/>
                      <w14:textFill>
                        <w14:solidFill>
                          <w14:schemeClr w14:val="tx1"/>
                        </w14:solidFill>
                      </w14:textFill>
                    </w:rPr>
                  </w:pPr>
                </w:p>
              </w:tc>
            </w:tr>
            <w:tr w14:paraId="18C31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exact"/>
                <w:jc w:val="center"/>
              </w:trPr>
              <w:tc>
                <w:tcPr>
                  <w:tcW w:w="712" w:type="dxa"/>
                  <w:noWrap w:val="0"/>
                  <w:vAlign w:val="center"/>
                </w:tcPr>
                <w:p w14:paraId="3ED87EA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723" w:type="dxa"/>
                  <w:vMerge w:val="continue"/>
                  <w:noWrap w:val="0"/>
                  <w:vAlign w:val="center"/>
                </w:tcPr>
                <w:p w14:paraId="4997A35F">
                  <w:pPr>
                    <w:jc w:val="center"/>
                    <w:rPr>
                      <w:color w:val="000000" w:themeColor="text1"/>
                      <w:szCs w:val="21"/>
                      <w14:textFill>
                        <w14:solidFill>
                          <w14:schemeClr w14:val="tx1"/>
                        </w14:solidFill>
                      </w14:textFill>
                    </w:rPr>
                  </w:pPr>
                </w:p>
              </w:tc>
              <w:tc>
                <w:tcPr>
                  <w:tcW w:w="675" w:type="dxa"/>
                  <w:noWrap w:val="0"/>
                  <w:vAlign w:val="center"/>
                </w:tcPr>
                <w:p w14:paraId="5D6AE14E">
                  <w:pPr>
                    <w:jc w:val="center"/>
                    <w:rPr>
                      <w:rFonts w:hint="default"/>
                      <w:color w:val="000000" w:themeColor="text1"/>
                      <w:spacing w:val="-11"/>
                      <w:szCs w:val="21"/>
                      <w:lang w:val="en-US" w:eastAsia="zh-CN"/>
                      <w14:textFill>
                        <w14:solidFill>
                          <w14:schemeClr w14:val="tx1"/>
                        </w14:solidFill>
                      </w14:textFill>
                    </w:rPr>
                  </w:pPr>
                  <w:r>
                    <w:rPr>
                      <w:rFonts w:hint="eastAsia"/>
                      <w:color w:val="000000" w:themeColor="text1"/>
                      <w:spacing w:val="-11"/>
                      <w:szCs w:val="21"/>
                      <w:lang w:val="en-US" w:eastAsia="zh-CN"/>
                      <w14:textFill>
                        <w14:solidFill>
                          <w14:schemeClr w14:val="tx1"/>
                        </w14:solidFill>
                      </w14:textFill>
                    </w:rPr>
                    <w:t>颗粒物</w:t>
                  </w:r>
                </w:p>
              </w:tc>
              <w:tc>
                <w:tcPr>
                  <w:tcW w:w="795" w:type="dxa"/>
                  <w:noWrap w:val="0"/>
                  <w:vAlign w:val="center"/>
                </w:tcPr>
                <w:p w14:paraId="79495F4B">
                  <w:pPr>
                    <w:pStyle w:val="6"/>
                    <w:jc w:val="center"/>
                    <w:rPr>
                      <w:rFonts w:hint="default"/>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bidi="ar-SA"/>
                      <w14:textFill>
                        <w14:solidFill>
                          <w14:schemeClr w14:val="tx1"/>
                        </w14:solidFill>
                      </w14:textFill>
                    </w:rPr>
                    <w:t>0.221</w:t>
                  </w:r>
                </w:p>
              </w:tc>
              <w:tc>
                <w:tcPr>
                  <w:tcW w:w="974" w:type="dxa"/>
                  <w:noWrap w:val="0"/>
                  <w:vAlign w:val="center"/>
                </w:tcPr>
                <w:p w14:paraId="230032D1">
                  <w:pPr>
                    <w:pStyle w:val="6"/>
                    <w:jc w:val="center"/>
                    <w:rPr>
                      <w:rFonts w:hint="default"/>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bidi="ar-SA"/>
                      <w14:textFill>
                        <w14:solidFill>
                          <w14:schemeClr w14:val="tx1"/>
                        </w14:solidFill>
                      </w14:textFill>
                    </w:rPr>
                    <w:t xml:space="preserve">20.812 </w:t>
                  </w:r>
                </w:p>
              </w:tc>
              <w:tc>
                <w:tcPr>
                  <w:tcW w:w="942" w:type="dxa"/>
                  <w:noWrap w:val="0"/>
                  <w:vAlign w:val="center"/>
                </w:tcPr>
                <w:p w14:paraId="40EDCBDC">
                  <w:pPr>
                    <w:pStyle w:val="6"/>
                    <w:jc w:val="center"/>
                    <w:rPr>
                      <w:rFonts w:hint="default"/>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bidi="ar-SA"/>
                      <w14:textFill>
                        <w14:solidFill>
                          <w14:schemeClr w14:val="tx1"/>
                        </w14:solidFill>
                      </w14:textFill>
                    </w:rPr>
                    <w:t xml:space="preserve">0.221 </w:t>
                  </w:r>
                </w:p>
              </w:tc>
              <w:tc>
                <w:tcPr>
                  <w:tcW w:w="636" w:type="dxa"/>
                  <w:noWrap w:val="0"/>
                  <w:vAlign w:val="center"/>
                </w:tcPr>
                <w:p w14:paraId="7281F4A4">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554" w:type="dxa"/>
                  <w:noWrap w:val="0"/>
                  <w:vAlign w:val="center"/>
                </w:tcPr>
                <w:p w14:paraId="25F12C0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527" w:type="dxa"/>
                  <w:noWrap w:val="0"/>
                  <w:vAlign w:val="center"/>
                </w:tcPr>
                <w:p w14:paraId="2444C49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17" w:type="dxa"/>
                  <w:noWrap w:val="0"/>
                  <w:vAlign w:val="center"/>
                </w:tcPr>
                <w:p w14:paraId="76EB6CA8">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61" w:type="dxa"/>
                  <w:vMerge w:val="continue"/>
                  <w:noWrap w:val="0"/>
                  <w:vAlign w:val="center"/>
                </w:tcPr>
                <w:p w14:paraId="79856A68">
                  <w:pPr>
                    <w:jc w:val="center"/>
                    <w:rPr>
                      <w:rFonts w:hint="eastAsia"/>
                      <w:color w:val="000000" w:themeColor="text1"/>
                      <w:szCs w:val="21"/>
                      <w14:textFill>
                        <w14:solidFill>
                          <w14:schemeClr w14:val="tx1"/>
                        </w14:solidFill>
                      </w14:textFill>
                    </w:rPr>
                  </w:pPr>
                </w:p>
              </w:tc>
            </w:tr>
          </w:tbl>
          <w:p w14:paraId="6DAB381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根据上表可知非正常工况下，废气的排放浓度和排放速率均大幅上升，因此需要企业加强日常维护管理，定期检修，确保设施稳定运行。</w:t>
            </w:r>
          </w:p>
          <w:p w14:paraId="114D9BE2">
            <w:pPr>
              <w:pStyle w:val="18"/>
              <w:keepNext w:val="0"/>
              <w:keepLines w:val="0"/>
              <w:pageBreakBefore w:val="0"/>
              <w:widowControl w:val="0"/>
              <w:numPr>
                <w:ilvl w:val="0"/>
                <w:numId w:val="10"/>
              </w:numPr>
              <w:kinsoku/>
              <w:wordWrap/>
              <w:overflowPunct/>
              <w:topLinePunct w:val="0"/>
              <w:bidi w:val="0"/>
              <w:adjustRightInd/>
              <w:snapToGrid/>
              <w:spacing w:after="0" w:line="360" w:lineRule="auto"/>
              <w:ind w:left="0" w:leftChars="0" w:firstLine="482"/>
              <w:jc w:val="both"/>
              <w:textAlignment w:val="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废气</w:t>
            </w:r>
            <w:r>
              <w:rPr>
                <w:b w:val="0"/>
                <w:bCs w:val="0"/>
                <w:color w:val="000000" w:themeColor="text1"/>
                <w14:textFill>
                  <w14:solidFill>
                    <w14:schemeClr w14:val="tx1"/>
                  </w14:solidFill>
                </w14:textFill>
              </w:rPr>
              <w:t>污染防治技术可行性分析</w:t>
            </w:r>
          </w:p>
          <w:p w14:paraId="03658E03">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eastAsia="宋体" w:cs="宋体"/>
                <w:b w:val="0"/>
                <w:color w:val="000000" w:themeColor="text1"/>
                <w:sz w:val="24"/>
                <w:lang w:val="en-US" w:eastAsia="zh-CN"/>
                <w14:textFill>
                  <w14:solidFill>
                    <w14:schemeClr w14:val="tx1"/>
                  </w14:solidFill>
                </w14:textFill>
              </w:rPr>
            </w:pPr>
            <w:r>
              <w:rPr>
                <w:rFonts w:hint="eastAsia" w:ascii="Times New Roman" w:hAnsi="Times New Roman" w:cs="宋体"/>
                <w:b w:val="0"/>
                <w:color w:val="000000" w:themeColor="text1"/>
                <w:sz w:val="24"/>
                <w:lang w:val="en-US" w:eastAsia="zh-CN"/>
                <w14:textFill>
                  <w14:solidFill>
                    <w14:schemeClr w14:val="tx1"/>
                  </w14:solidFill>
                </w14:textFill>
              </w:rPr>
              <w:t>①</w:t>
            </w:r>
            <w:r>
              <w:rPr>
                <w:rFonts w:hint="eastAsia" w:ascii="Times New Roman" w:hAnsi="Times New Roman" w:eastAsia="宋体" w:cs="宋体"/>
                <w:b w:val="0"/>
                <w:color w:val="000000" w:themeColor="text1"/>
                <w:sz w:val="24"/>
                <w:lang w:val="en-US" w:eastAsia="zh-CN"/>
                <w14:textFill>
                  <w14:solidFill>
                    <w14:schemeClr w14:val="tx1"/>
                  </w14:solidFill>
                </w14:textFill>
              </w:rPr>
              <w:t>布袋除尘器</w:t>
            </w:r>
          </w:p>
          <w:p w14:paraId="4DD2E22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lang w:val="en-US" w:eastAsia="zh-CN"/>
                <w14:textFill>
                  <w14:solidFill>
                    <w14:schemeClr w14:val="tx1"/>
                  </w14:solidFill>
                </w14:textFill>
              </w:rPr>
            </w:pPr>
            <w:r>
              <w:rPr>
                <w:rFonts w:hint="default" w:ascii="Times New Roman" w:hAnsi="Times New Roman" w:eastAsia="宋体" w:cs="宋体"/>
                <w:b w:val="0"/>
                <w:color w:val="000000" w:themeColor="text1"/>
                <w:sz w:val="24"/>
                <w:lang w:val="en-US" w:eastAsia="zh-CN"/>
                <w14:textFill>
                  <w14:solidFill>
                    <w14:schemeClr w14:val="tx1"/>
                  </w14:solidFill>
                </w14:textFill>
              </w:rPr>
              <w:t>布袋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类比同类生产企业，布袋式除尘器属于高效除尘器。</w:t>
            </w:r>
            <w:r>
              <w:rPr>
                <w:rFonts w:hint="eastAsia"/>
                <w:color w:val="000000" w:themeColor="text1"/>
                <w:sz w:val="24"/>
                <w:lang w:val="en-US" w:eastAsia="zh-CN"/>
                <w14:textFill>
                  <w14:solidFill>
                    <w14:schemeClr w14:val="tx1"/>
                  </w14:solidFill>
                </w14:textFill>
              </w:rPr>
              <w:t>布袋除尘器工作原理见下图。</w:t>
            </w:r>
          </w:p>
          <w:p w14:paraId="66A8D03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drawing>
                <wp:inline distT="0" distB="0" distL="114300" distR="114300">
                  <wp:extent cx="3559810" cy="2451735"/>
                  <wp:effectExtent l="0" t="0" r="2540" b="5715"/>
                  <wp:docPr id="2" name="图片 10" descr="布袋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布袋除尘器"/>
                          <pic:cNvPicPr>
                            <a:picLocks noChangeAspect="1"/>
                          </pic:cNvPicPr>
                        </pic:nvPicPr>
                        <pic:blipFill>
                          <a:blip r:embed="rId17"/>
                          <a:stretch>
                            <a:fillRect/>
                          </a:stretch>
                        </pic:blipFill>
                        <pic:spPr>
                          <a:xfrm>
                            <a:off x="0" y="0"/>
                            <a:ext cx="3559810" cy="2451735"/>
                          </a:xfrm>
                          <a:prstGeom prst="rect">
                            <a:avLst/>
                          </a:prstGeom>
                          <a:noFill/>
                          <a:ln>
                            <a:noFill/>
                          </a:ln>
                        </pic:spPr>
                      </pic:pic>
                    </a:graphicData>
                  </a:graphic>
                </wp:inline>
              </w:drawing>
            </w:r>
          </w:p>
          <w:p w14:paraId="57B0C341">
            <w:pPr>
              <w:pStyle w:val="1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14:textFill>
                  <w14:solidFill>
                    <w14:schemeClr w14:val="tx1"/>
                  </w14:solidFill>
                </w14:textFill>
              </w:rPr>
            </w:pPr>
            <w:r>
              <w:rPr>
                <w:rFonts w:hint="eastAsia" w:ascii="Times New Roman" w:hAnsi="Times New Roman" w:eastAsia="宋体" w:cs="宋体"/>
                <w:b/>
                <w:bCs/>
                <w:color w:val="000000" w:themeColor="text1"/>
                <w:sz w:val="21"/>
                <w:szCs w:val="21"/>
                <w:lang w:val="en-US" w:eastAsia="zh-CN"/>
                <w14:textFill>
                  <w14:solidFill>
                    <w14:schemeClr w14:val="tx1"/>
                  </w14:solidFill>
                </w14:textFill>
              </w:rPr>
              <w:t>图4-</w:t>
            </w:r>
            <w:r>
              <w:rPr>
                <w:rFonts w:hint="eastAsia" w:ascii="Times New Roman" w:hAnsi="Times New Roman" w:cs="宋体"/>
                <w:b/>
                <w:bCs/>
                <w:color w:val="000000" w:themeColor="text1"/>
                <w:sz w:val="21"/>
                <w:szCs w:val="21"/>
                <w:lang w:val="en-US" w:eastAsia="zh-CN"/>
                <w14:textFill>
                  <w14:solidFill>
                    <w14:schemeClr w14:val="tx1"/>
                  </w14:solidFill>
                </w14:textFill>
              </w:rPr>
              <w:t>1</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 xml:space="preserve"> 布袋除尘器工作原理示意图</w:t>
            </w:r>
          </w:p>
          <w:p w14:paraId="2672525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b w:val="0"/>
                <w:color w:val="000000" w:themeColor="text1"/>
                <w:sz w:val="24"/>
                <w:lang w:val="en-US" w:eastAsia="zh-CN"/>
                <w14:textFill>
                  <w14:solidFill>
                    <w14:schemeClr w14:val="tx1"/>
                  </w14:solidFill>
                </w14:textFill>
              </w:rPr>
            </w:pPr>
            <w:r>
              <w:rPr>
                <w:rFonts w:hint="eastAsia"/>
                <w:b w:val="0"/>
                <w:color w:val="000000" w:themeColor="text1"/>
                <w:sz w:val="24"/>
                <w:lang w:val="en-US" w:eastAsia="zh-CN"/>
                <w14:textFill>
                  <w14:solidFill>
                    <w14:schemeClr w14:val="tx1"/>
                  </w14:solidFill>
                </w14:textFill>
              </w:rPr>
              <w:t>②二级活性炭吸附</w:t>
            </w:r>
          </w:p>
          <w:p w14:paraId="4D06426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b w:val="0"/>
                <w:color w:val="000000" w:themeColor="text1"/>
                <w:sz w:val="24"/>
                <w:lang w:val="en-US"/>
                <w14:textFill>
                  <w14:solidFill>
                    <w14:schemeClr w14:val="tx1"/>
                  </w14:solidFill>
                </w14:textFill>
              </w:rPr>
            </w:pPr>
            <w:r>
              <w:rPr>
                <w:rFonts w:hint="eastAsia"/>
                <w:b w:val="0"/>
                <w:color w:val="000000" w:themeColor="text1"/>
                <w:sz w:val="24"/>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75565</wp:posOffset>
                  </wp:positionH>
                  <wp:positionV relativeFrom="paragraph">
                    <wp:posOffset>2098675</wp:posOffset>
                  </wp:positionV>
                  <wp:extent cx="5019675" cy="2257425"/>
                  <wp:effectExtent l="0" t="0" r="9525" b="9525"/>
                  <wp:wrapSquare wrapText="bothSides"/>
                  <wp:docPr id="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56"/>
                          <pic:cNvPicPr>
                            <a:picLocks noChangeAspect="1"/>
                          </pic:cNvPicPr>
                        </pic:nvPicPr>
                        <pic:blipFill>
                          <a:blip r:embed="rId18"/>
                          <a:stretch>
                            <a:fillRect/>
                          </a:stretch>
                        </pic:blipFill>
                        <pic:spPr>
                          <a:xfrm>
                            <a:off x="0" y="0"/>
                            <a:ext cx="5019675" cy="2257425"/>
                          </a:xfrm>
                          <a:prstGeom prst="rect">
                            <a:avLst/>
                          </a:prstGeom>
                          <a:noFill/>
                          <a:ln>
                            <a:noFill/>
                          </a:ln>
                        </pic:spPr>
                      </pic:pic>
                    </a:graphicData>
                  </a:graphic>
                </wp:anchor>
              </w:drawing>
            </w:r>
            <w:r>
              <w:rPr>
                <w:rFonts w:hint="default"/>
                <w:b w:val="0"/>
                <w:color w:val="000000" w:themeColor="text1"/>
                <w:sz w:val="24"/>
                <w:lang w:eastAsia="zh-CN"/>
                <w14:textFill>
                  <w14:solidFill>
                    <w14:schemeClr w14:val="tx1"/>
                  </w14:solidFill>
                </w14:textFill>
              </w:rPr>
              <w:t>本项目</w:t>
            </w:r>
            <w:r>
              <w:rPr>
                <w:rFonts w:hint="eastAsia"/>
                <w:b w:val="0"/>
                <w:color w:val="000000" w:themeColor="text1"/>
                <w:sz w:val="24"/>
                <w14:textFill>
                  <w14:solidFill>
                    <w14:schemeClr w14:val="tx1"/>
                  </w14:solidFill>
                </w14:textFill>
              </w:rPr>
              <w:t>拟采用的有机废气治理技术为“二级活性炭吸附装置吸附”</w:t>
            </w:r>
            <w:r>
              <w:rPr>
                <w:rFonts w:hint="eastAsia"/>
                <w:b w:val="0"/>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本项目</w:t>
            </w:r>
            <w:r>
              <w:rPr>
                <w:rFonts w:hint="default"/>
                <w:b w:val="0"/>
                <w:color w:val="000000" w:themeColor="text1"/>
                <w:sz w:val="24"/>
                <w14:textFill>
                  <w14:solidFill>
                    <w14:schemeClr w14:val="tx1"/>
                  </w14:solidFill>
                </w14:textFill>
              </w:rPr>
              <w:t>非甲烷总烃采用</w:t>
            </w:r>
            <w:r>
              <w:rPr>
                <w:rFonts w:hint="eastAsia"/>
                <w:b w:val="0"/>
                <w:color w:val="000000" w:themeColor="text1"/>
                <w:sz w:val="24"/>
                <w:lang w:val="en-US" w:eastAsia="zh-CN"/>
                <w14:textFill>
                  <w14:solidFill>
                    <w14:schemeClr w14:val="tx1"/>
                  </w14:solidFill>
                </w14:textFill>
              </w:rPr>
              <w:t>负压密闭</w:t>
            </w:r>
            <w:r>
              <w:rPr>
                <w:rFonts w:hint="default"/>
                <w:b w:val="0"/>
                <w:color w:val="000000" w:themeColor="text1"/>
                <w:sz w:val="24"/>
                <w14:textFill>
                  <w14:solidFill>
                    <w14:schemeClr w14:val="tx1"/>
                  </w14:solidFill>
                </w14:textFill>
              </w:rPr>
              <w:t>收集后经二级活性炭吸附装置处理，</w:t>
            </w:r>
            <w:r>
              <w:rPr>
                <w:rFonts w:hint="default"/>
                <w:b w:val="0"/>
                <w:color w:val="000000" w:themeColor="text1"/>
                <w:sz w:val="24"/>
                <w:lang w:val="en-US" w:eastAsia="zh-CN"/>
                <w14:textFill>
                  <w14:solidFill>
                    <w14:schemeClr w14:val="tx1"/>
                  </w14:solidFill>
                </w14:textFill>
              </w:rPr>
              <w:t>选择活性炭时，选择碘值不低于800毫克/克的活性炭，并按照设计要求足量添加、及时更换。吸附法在使用中表现了如下的特点：可以较彻底地净化废气，即可进行深度净化，特别是对于低浓度废气的净化，比其他方法显现出更大的优势。同时本法为国内处理有机废气中最常用、最保险的净化方法。活性炭吸附流程如下图所示：</w:t>
            </w:r>
          </w:p>
          <w:p w14:paraId="4CDA043F">
            <w:pPr>
              <w:pStyle w:val="52"/>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b/>
                <w:bCs w:val="0"/>
                <w:color w:val="000000" w:themeColor="text1"/>
                <w:sz w:val="21"/>
                <w:szCs w:val="21"/>
                <w:lang w:val="en-US"/>
                <w14:textFill>
                  <w14:solidFill>
                    <w14:schemeClr w14:val="tx1"/>
                  </w14:solidFill>
                </w14:textFill>
              </w:rPr>
            </w:pPr>
            <w:bookmarkStart w:id="3" w:name="_Toc21317"/>
            <w:r>
              <w:rPr>
                <w:rFonts w:hint="eastAsia"/>
                <w:b/>
                <w:bCs w:val="0"/>
                <w:color w:val="000000" w:themeColor="text1"/>
                <w:sz w:val="21"/>
                <w:szCs w:val="21"/>
                <w:lang w:val="en-US" w:eastAsia="zh-CN"/>
                <w14:textFill>
                  <w14:solidFill>
                    <w14:schemeClr w14:val="tx1"/>
                  </w14:solidFill>
                </w14:textFill>
              </w:rPr>
              <w:t>图</w:t>
            </w:r>
            <w:r>
              <w:rPr>
                <w:rFonts w:hint="default"/>
                <w:b/>
                <w:bCs w:val="0"/>
                <w:color w:val="000000" w:themeColor="text1"/>
                <w:sz w:val="21"/>
                <w:szCs w:val="21"/>
                <w:lang w:val="en-US" w:eastAsia="zh-CN"/>
                <w14:textFill>
                  <w14:solidFill>
                    <w14:schemeClr w14:val="tx1"/>
                  </w14:solidFill>
                </w14:textFill>
              </w:rPr>
              <w:t>4-</w:t>
            </w:r>
            <w:r>
              <w:rPr>
                <w:rFonts w:hint="eastAsia"/>
                <w:b/>
                <w:bCs w:val="0"/>
                <w:color w:val="000000" w:themeColor="text1"/>
                <w:sz w:val="21"/>
                <w:szCs w:val="21"/>
                <w:lang w:val="en-US" w:eastAsia="zh-CN"/>
                <w14:textFill>
                  <w14:solidFill>
                    <w14:schemeClr w14:val="tx1"/>
                  </w14:solidFill>
                </w14:textFill>
              </w:rPr>
              <w:t>2</w:t>
            </w:r>
            <w:r>
              <w:rPr>
                <w:rFonts w:hint="default"/>
                <w:b/>
                <w:bCs w:val="0"/>
                <w:color w:val="000000" w:themeColor="text1"/>
                <w:sz w:val="21"/>
                <w:szCs w:val="21"/>
                <w:lang w:val="en-US" w:eastAsia="zh-CN"/>
                <w14:textFill>
                  <w14:solidFill>
                    <w14:schemeClr w14:val="tx1"/>
                  </w14:solidFill>
                </w14:textFill>
              </w:rPr>
              <w:t xml:space="preserve">  </w:t>
            </w:r>
            <w:r>
              <w:rPr>
                <w:rFonts w:hint="eastAsia"/>
                <w:b/>
                <w:bCs w:val="0"/>
                <w:color w:val="000000" w:themeColor="text1"/>
                <w:sz w:val="21"/>
                <w:szCs w:val="21"/>
                <w:lang w:val="en-US" w:eastAsia="zh-CN"/>
                <w14:textFill>
                  <w14:solidFill>
                    <w14:schemeClr w14:val="tx1"/>
                  </w14:solidFill>
                </w14:textFill>
              </w:rPr>
              <w:t>活性炭吸附流程示意图</w:t>
            </w:r>
            <w:bookmarkEnd w:id="3"/>
          </w:p>
          <w:p w14:paraId="5F7E62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color w:val="000000" w:themeColor="text1"/>
                <w:sz w:val="24"/>
                <w14:textFill>
                  <w14:solidFill>
                    <w14:schemeClr w14:val="tx1"/>
                  </w14:solidFill>
                </w14:textFill>
              </w:rPr>
            </w:pPr>
            <w:r>
              <w:rPr>
                <w:rFonts w:hint="default"/>
                <w:b w:val="0"/>
                <w:color w:val="000000" w:themeColor="text1"/>
                <w:sz w:val="24"/>
                <w:lang w:val="en-US" w:eastAsia="zh-CN"/>
                <w14:textFill>
                  <w14:solidFill>
                    <w14:schemeClr w14:val="tx1"/>
                  </w14:solidFill>
                </w14:textFill>
              </w:rPr>
              <w:t>有机废气经收集后，在风机负压作用下进入活性炭吸附器。活性炭吸附是利用活性炭的多孔性，存在吸引力的原理而开发的。由于活性炭表面存在着未平衡饱和的分子力或化学键力，因此当其表面与气体接触时，就能吸引气体分子，使其浓集并保持在活性炭表面，这种现象就是吸附现象。本工艺所采用的活性炭吸附法就是利用活性炭表面的这种性质，当有机废气与表面积较大的多孔性活性炭相接触，废气中的污染物被吸附在活性炭固体表面，从而与气体混合物分离，达到净化的目的</w:t>
            </w:r>
            <w:r>
              <w:rPr>
                <w:rFonts w:hint="eastAsia"/>
                <w:b w:val="0"/>
                <w:color w:val="000000" w:themeColor="text1"/>
                <w:sz w:val="24"/>
                <w14:textFill>
                  <w14:solidFill>
                    <w14:schemeClr w14:val="tx1"/>
                  </w14:solidFill>
                </w14:textFill>
              </w:rPr>
              <w:t>。</w:t>
            </w:r>
          </w:p>
          <w:p w14:paraId="101450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根据《挥发性有机物治理实用手册》（生态环境部大气环境司/著），采用吸附法（活性炭不再生）处理小风量、低浓度有机废气是可行的。</w:t>
            </w:r>
          </w:p>
          <w:p w14:paraId="0F9F2563">
            <w:pPr>
              <w:pStyle w:val="19"/>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b w:val="0"/>
                <w:color w:val="000000" w:themeColor="text1"/>
                <w:kern w:val="0"/>
                <w:szCs w:val="20"/>
                <w:lang w:val="en-US" w:eastAsia="zh-CN"/>
                <w14:textFill>
                  <w14:solidFill>
                    <w14:schemeClr w14:val="tx1"/>
                  </w14:solidFill>
                </w14:textFill>
              </w:rPr>
            </w:pPr>
            <w:r>
              <w:rPr>
                <w:rFonts w:hint="eastAsia" w:ascii="Times New Roman" w:hAnsi="Times New Roman" w:cs="Times New Roman"/>
                <w:b w:val="0"/>
                <w:color w:val="000000" w:themeColor="text1"/>
                <w:kern w:val="0"/>
                <w:szCs w:val="20"/>
                <w:lang w:val="en-US" w:eastAsia="zh-CN"/>
                <w14:textFill>
                  <w14:solidFill>
                    <w14:schemeClr w14:val="tx1"/>
                  </w14:solidFill>
                </w14:textFill>
              </w:rPr>
              <w:t>③干式过滤器</w:t>
            </w:r>
          </w:p>
          <w:p w14:paraId="0078869B">
            <w:pPr>
              <w:pStyle w:val="19"/>
              <w:keepNext w:val="0"/>
              <w:keepLines w:val="0"/>
              <w:pageBreakBefore w:val="0"/>
              <w:widowControl w:val="0"/>
              <w:kinsoku/>
              <w:wordWrap/>
              <w:overflowPunct/>
              <w:topLinePunct w:val="0"/>
              <w:bidi w:val="0"/>
              <w:adjustRightInd w:val="0"/>
              <w:snapToGrid w:val="0"/>
              <w:spacing w:line="360" w:lineRule="auto"/>
              <w:ind w:firstLine="480"/>
              <w:textAlignment w:val="auto"/>
              <w:rPr>
                <w:rFonts w:hint="eastAsia"/>
                <w:b w:val="0"/>
                <w:bCs/>
                <w:color w:val="000000" w:themeColor="text1"/>
                <w:lang w:val="en-US" w:eastAsia="zh-CN"/>
                <w14:textFill>
                  <w14:solidFill>
                    <w14:schemeClr w14:val="tx1"/>
                  </w14:solidFill>
                </w14:textFill>
              </w:rPr>
            </w:pPr>
            <w:r>
              <w:rPr>
                <w:rFonts w:hint="eastAsia" w:ascii="Times New Roman" w:hAnsi="Times New Roman" w:cs="Times New Roman"/>
                <w:b w:val="0"/>
                <w:color w:val="000000" w:themeColor="text1"/>
                <w:kern w:val="0"/>
                <w:szCs w:val="20"/>
                <w:lang w:val="en-US" w:eastAsia="zh-CN"/>
                <w14:textFill>
                  <w14:solidFill>
                    <w14:schemeClr w14:val="tx1"/>
                  </w14:solidFill>
                </w14:textFill>
              </w:rPr>
              <w:t>干式过滤器：有机废气经收集后，在风机负压作用下进入过滤装置。由于固体表面上存在着未平衡饱和的分子力或化学键力。因此，当固体表面与气体接触时，可以吸引气体分子，使其浓集并保持在固体表面。这种现象叫作吸附现象。当废气与过滤介质接触时，废气中的污染物吸附在过滤介质中，从而与气体混合物分离，达到净化的目的</w:t>
            </w:r>
            <w:r>
              <w:rPr>
                <w:rFonts w:hint="eastAsia" w:ascii="Times New Roman" w:hAnsi="Times New Roman" w:cs="Times New Roman"/>
                <w:b w:val="0"/>
                <w:color w:val="000000" w:themeColor="text1"/>
                <w:kern w:val="0"/>
                <w:sz w:val="24"/>
                <w:szCs w:val="20"/>
                <w:lang w:val="en-US" w:eastAsia="zh-CN"/>
                <w14:textFill>
                  <w14:solidFill>
                    <w14:schemeClr w14:val="tx1"/>
                  </w14:solidFill>
                </w14:textFill>
              </w:rPr>
              <w:t>。工程实例：</w:t>
            </w:r>
            <w:r>
              <w:rPr>
                <w:rFonts w:hint="eastAsia" w:ascii="Times New Roman" w:hAnsi="Times New Roman"/>
                <w:b w:val="0"/>
                <w:bCs/>
                <w:color w:val="000000" w:themeColor="text1"/>
                <w:sz w:val="24"/>
                <w:lang w:val="en-US" w:eastAsia="zh-CN"/>
                <w14:textFill>
                  <w14:solidFill>
                    <w14:schemeClr w14:val="tx1"/>
                  </w14:solidFill>
                </w14:textFill>
              </w:rPr>
              <w:t>河南新鸽摩托车有限公司年喷涂2万辆电动车及三轮摩托车套色线项目竣工环境保护验收报告中漆雾经过滤棉处理后有组织排放，2021年1月15日-16日对废气处理设施进出口进行监测，经监测，颗粒物排放浓度最大值为5.2mg/m</w:t>
            </w:r>
            <w:r>
              <w:rPr>
                <w:rFonts w:hint="eastAsia" w:ascii="Times New Roman" w:hAnsi="Times New Roman"/>
                <w:b w:val="0"/>
                <w:bCs/>
                <w:color w:val="000000" w:themeColor="text1"/>
                <w:sz w:val="24"/>
                <w:vertAlign w:val="superscript"/>
                <w:lang w:val="en-US" w:eastAsia="zh-CN"/>
                <w14:textFill>
                  <w14:solidFill>
                    <w14:schemeClr w14:val="tx1"/>
                  </w14:solidFill>
                </w14:textFill>
              </w:rPr>
              <w:t>3</w:t>
            </w:r>
            <w:r>
              <w:rPr>
                <w:rFonts w:hint="eastAsia" w:ascii="Times New Roman" w:hAnsi="Times New Roman"/>
                <w:b w:val="0"/>
                <w:bCs/>
                <w:color w:val="000000" w:themeColor="text1"/>
                <w:sz w:val="24"/>
                <w:lang w:val="en-US" w:eastAsia="zh-CN"/>
                <w14:textFill>
                  <w14:solidFill>
                    <w14:schemeClr w14:val="tx1"/>
                  </w14:solidFill>
                </w14:textFill>
              </w:rPr>
              <w:t>、排放速率最大值为0.084kg/h，处理效率为91%，能满足排放标准要求。</w:t>
            </w:r>
          </w:p>
          <w:p w14:paraId="360B5D27">
            <w:pPr>
              <w:pStyle w:val="19"/>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b w:val="0"/>
                <w:color w:val="000000" w:themeColor="text1"/>
                <w:kern w:val="0"/>
                <w:szCs w:val="20"/>
                <w:lang w:val="en-US" w:eastAsia="zh-CN"/>
                <w14:textFill>
                  <w14:solidFill>
                    <w14:schemeClr w14:val="tx1"/>
                  </w14:solidFill>
                </w14:textFill>
              </w:rPr>
            </w:pPr>
            <w:r>
              <w:rPr>
                <w:rFonts w:hint="eastAsia" w:ascii="Times New Roman" w:hAnsi="Times New Roman" w:cs="Times New Roman"/>
                <w:b w:val="0"/>
                <w:color w:val="000000" w:themeColor="text1"/>
                <w:kern w:val="0"/>
                <w:szCs w:val="20"/>
                <w:lang w:val="en-US" w:eastAsia="zh-CN"/>
                <w14:textFill>
                  <w14:solidFill>
                    <w14:schemeClr w14:val="tx1"/>
                  </w14:solidFill>
                </w14:textFill>
              </w:rPr>
              <w:t>④移动式焊接烟尘净化器</w:t>
            </w:r>
          </w:p>
          <w:p w14:paraId="1CDB466C">
            <w:pPr>
              <w:pStyle w:val="19"/>
              <w:keepNext w:val="0"/>
              <w:keepLines w:val="0"/>
              <w:pageBreakBefore w:val="0"/>
              <w:widowControl w:val="0"/>
              <w:kinsoku/>
              <w:wordWrap/>
              <w:overflowPunct/>
              <w:topLinePunct w:val="0"/>
              <w:bidi w:val="0"/>
              <w:adjustRightInd w:val="0"/>
              <w:snapToGrid w:val="0"/>
              <w:spacing w:line="360" w:lineRule="auto"/>
              <w:ind w:firstLine="480"/>
              <w:textAlignment w:val="auto"/>
              <w:rPr>
                <w:rFonts w:hint="eastAsia" w:ascii="Times New Roman" w:hAnsi="Times New Roman" w:cs="Times New Roman"/>
                <w:b w:val="0"/>
                <w:color w:val="000000" w:themeColor="text1"/>
                <w:kern w:val="0"/>
                <w:szCs w:val="20"/>
                <w14:textFill>
                  <w14:solidFill>
                    <w14:schemeClr w14:val="tx1"/>
                  </w14:solidFill>
                </w14:textFill>
              </w:rPr>
            </w:pPr>
            <w:r>
              <w:rPr>
                <w:rFonts w:hint="eastAsia" w:ascii="Times New Roman" w:hAnsi="Times New Roman" w:cs="Times New Roman"/>
                <w:b w:val="0"/>
                <w:color w:val="000000" w:themeColor="text1"/>
                <w:kern w:val="0"/>
                <w:szCs w:val="20"/>
                <w14:textFill>
                  <w14:solidFill>
                    <w14:schemeClr w14:val="tx1"/>
                  </w14:solidFill>
                </w14:textFill>
              </w:rPr>
              <w:t>移动式焊接烟尘净化装置：内部高压风机在吸气臂罩口处形成负压区域，焊接烟尘在负压的作用下由吸气臂进入焊接烟尘净化器设备主体，进风口处阻火器阻留焊接火花，烟尘气体进入焊接烟尘净化器设备主体净化室，高效过滤滤芯将微小烟雾粉尘颗粒过滤在焊接烟尘净化器设备净化室内，洁净气体经滤芯过滤净化后进入焊接烟雾净化器设备洁净室，洁净空气又经</w:t>
            </w:r>
            <w:r>
              <w:rPr>
                <w:rFonts w:hint="eastAsia" w:ascii="Times New Roman" w:hAnsi="Times New Roman" w:cs="Times New Roman"/>
                <w:b w:val="0"/>
                <w:color w:val="000000" w:themeColor="text1"/>
                <w:kern w:val="0"/>
                <w:szCs w:val="20"/>
                <w:lang w:eastAsia="zh-CN"/>
                <w14:textFill>
                  <w14:solidFill>
                    <w14:schemeClr w14:val="tx1"/>
                  </w14:solidFill>
                </w14:textFill>
              </w:rPr>
              <w:t>活性炭</w:t>
            </w:r>
            <w:r>
              <w:rPr>
                <w:rFonts w:hint="eastAsia" w:ascii="Times New Roman" w:hAnsi="Times New Roman" w:cs="Times New Roman"/>
                <w:b w:val="0"/>
                <w:color w:val="000000" w:themeColor="text1"/>
                <w:kern w:val="0"/>
                <w:szCs w:val="20"/>
                <w14:textFill>
                  <w14:solidFill>
                    <w14:schemeClr w14:val="tx1"/>
                  </w14:solidFill>
                </w14:textFill>
              </w:rPr>
              <w:t>过滤器进一步吸附净化后经出风口排出。</w:t>
            </w:r>
          </w:p>
          <w:p w14:paraId="2123E9E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综上分析，本项目</w:t>
            </w:r>
            <w:r>
              <w:rPr>
                <w:rFonts w:hint="default" w:ascii="Times New Roman" w:hAnsi="Times New Roman" w:cs="Times New Roman"/>
                <w:color w:val="000000" w:themeColor="text1"/>
                <w:sz w:val="24"/>
                <w14:textFill>
                  <w14:solidFill>
                    <w14:schemeClr w14:val="tx1"/>
                  </w14:solidFill>
                </w14:textFill>
              </w:rPr>
              <w:t>营运期采用的废气污染物治理技术为可行性技术</w:t>
            </w:r>
            <w:r>
              <w:rPr>
                <w:rFonts w:hint="default" w:ascii="Times New Roman" w:hAnsi="Times New Roman" w:cs="Times New Roman"/>
                <w:color w:val="000000" w:themeColor="text1"/>
                <w:sz w:val="24"/>
                <w:szCs w:val="21"/>
                <w14:textFill>
                  <w14:solidFill>
                    <w14:schemeClr w14:val="tx1"/>
                  </w14:solidFill>
                </w14:textFill>
              </w:rPr>
              <w:t>。</w:t>
            </w:r>
          </w:p>
          <w:p w14:paraId="650638AD">
            <w:pPr>
              <w:pStyle w:val="19"/>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14:textFill>
                  <w14:solidFill>
                    <w14:schemeClr w14:val="tx1"/>
                  </w14:solidFill>
                </w14:textFill>
              </w:rPr>
              <w:t>、卫生防护距离</w:t>
            </w:r>
          </w:p>
          <w:p w14:paraId="381876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照“工程分析”核算的有害气体无组织排放量，根据《大气有害物质无组织排放卫生防护距离推导技术导则》(GB/T39499-2020)的有关规定，当目标企业无组织排放存在多种有毒有害污染物时，基于单个污染物的等标排放量（Qc/Cm）计算结果，优先选择等标排放量最大的污染物 1～2 种为企业无组织排放的主要特征大气有害物质。当前两种污染物的等标排放量相差在 10%以内时，需要同时选择这两种特征大气有害物质分别计算卫生防护距离初值，建设项目无组织污染物等标排放量详见表 4</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w:t>
            </w:r>
          </w:p>
          <w:p w14:paraId="2414BE59">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建设项目无组织废气等标排放量计算结果一览表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485"/>
              <w:gridCol w:w="1607"/>
              <w:gridCol w:w="1580"/>
              <w:gridCol w:w="1889"/>
            </w:tblGrid>
            <w:tr w14:paraId="41731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14:paraId="16D9229F">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面源</w:t>
                  </w:r>
                </w:p>
              </w:tc>
              <w:tc>
                <w:tcPr>
                  <w:tcW w:w="934" w:type="pct"/>
                  <w:noWrap w:val="0"/>
                  <w:vAlign w:val="center"/>
                </w:tcPr>
                <w:p w14:paraId="60190CD0">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w:t>
                  </w:r>
                </w:p>
              </w:tc>
              <w:tc>
                <w:tcPr>
                  <w:tcW w:w="1011" w:type="pct"/>
                  <w:noWrap w:val="0"/>
                  <w:vAlign w:val="center"/>
                </w:tcPr>
                <w:p w14:paraId="2C5AA9D6">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源强Q</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（kg/h）</w:t>
                  </w:r>
                </w:p>
              </w:tc>
              <w:tc>
                <w:tcPr>
                  <w:tcW w:w="994" w:type="pct"/>
                  <w:noWrap w:val="0"/>
                  <w:vAlign w:val="center"/>
                </w:tcPr>
                <w:p w14:paraId="4358092F">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标准限值C</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m</w:t>
                  </w:r>
                  <w:r>
                    <w:rPr>
                      <w:rFonts w:hint="default" w:ascii="Times New Roman" w:hAnsi="Times New Roman" w:eastAsia="宋体" w:cs="Times New Roman"/>
                      <w:b w:val="0"/>
                      <w:bCs/>
                      <w:color w:val="000000" w:themeColor="text1"/>
                      <w:sz w:val="21"/>
                      <w:szCs w:val="21"/>
                      <w14:textFill>
                        <w14:solidFill>
                          <w14:schemeClr w14:val="tx1"/>
                        </w14:solidFill>
                      </w14:textFill>
                    </w:rPr>
                    <w:t>（mg/Nm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188" w:type="pct"/>
                  <w:noWrap w:val="0"/>
                  <w:vAlign w:val="center"/>
                </w:tcPr>
                <w:p w14:paraId="06CAF6F7">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Q</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 /C</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m</w:t>
                  </w:r>
                </w:p>
              </w:tc>
            </w:tr>
            <w:tr w14:paraId="35711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71" w:type="pct"/>
                  <w:vMerge w:val="restart"/>
                  <w:noWrap w:val="0"/>
                  <w:vAlign w:val="center"/>
                </w:tcPr>
                <w:p w14:paraId="506C6FD2">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车间</w:t>
                  </w:r>
                </w:p>
              </w:tc>
              <w:tc>
                <w:tcPr>
                  <w:tcW w:w="934" w:type="pct"/>
                  <w:noWrap w:val="0"/>
                  <w:vAlign w:val="center"/>
                </w:tcPr>
                <w:p w14:paraId="3D9EF9C0">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kern w:val="0"/>
                      <w:sz w:val="21"/>
                      <w:szCs w:val="21"/>
                      <w14:textFill>
                        <w14:solidFill>
                          <w14:schemeClr w14:val="tx1"/>
                        </w14:solidFill>
                      </w14:textFill>
                    </w:rPr>
                    <w:t>颗粒物</w:t>
                  </w:r>
                </w:p>
              </w:tc>
              <w:tc>
                <w:tcPr>
                  <w:tcW w:w="1011" w:type="pct"/>
                  <w:noWrap w:val="0"/>
                  <w:vAlign w:val="center"/>
                </w:tcPr>
                <w:p w14:paraId="29FE40E6">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t>0.0</w:t>
                  </w:r>
                  <w:r>
                    <w:rPr>
                      <w:rFonts w:hint="eastAsia" w:cs="Times New Roman"/>
                      <w:b w:val="0"/>
                      <w:color w:val="000000" w:themeColor="text1"/>
                      <w:kern w:val="0"/>
                      <w:sz w:val="21"/>
                      <w:szCs w:val="21"/>
                      <w:lang w:val="en-US" w:eastAsia="zh-CN" w:bidi="ar"/>
                      <w14:textFill>
                        <w14:solidFill>
                          <w14:schemeClr w14:val="tx1"/>
                        </w14:solidFill>
                      </w14:textFill>
                    </w:rPr>
                    <w:t>16</w:t>
                  </w:r>
                </w:p>
              </w:tc>
              <w:tc>
                <w:tcPr>
                  <w:tcW w:w="994" w:type="pct"/>
                  <w:noWrap w:val="0"/>
                  <w:vAlign w:val="center"/>
                </w:tcPr>
                <w:p w14:paraId="04717C03">
                  <w:pPr>
                    <w:widowControl/>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kern w:val="0"/>
                      <w:sz w:val="21"/>
                      <w:szCs w:val="21"/>
                      <w:lang w:bidi="ar"/>
                      <w14:textFill>
                        <w14:solidFill>
                          <w14:schemeClr w14:val="tx1"/>
                        </w14:solidFill>
                      </w14:textFill>
                    </w:rPr>
                    <w:t>0.9</w:t>
                  </w:r>
                </w:p>
              </w:tc>
              <w:tc>
                <w:tcPr>
                  <w:tcW w:w="1188" w:type="pct"/>
                  <w:noWrap w:val="0"/>
                  <w:vAlign w:val="center"/>
                </w:tcPr>
                <w:p w14:paraId="7F673B2E">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0"/>
                      <w:sz w:val="21"/>
                      <w:szCs w:val="21"/>
                      <w:lang w:val="en-US" w:eastAsia="zh-CN" w:bidi="ar"/>
                      <w14:textFill>
                        <w14:solidFill>
                          <w14:schemeClr w14:val="tx1"/>
                        </w14:solidFill>
                      </w14:textFill>
                    </w:rPr>
                    <w:t>0.</w:t>
                  </w:r>
                  <w:r>
                    <w:rPr>
                      <w:rFonts w:hint="eastAsia" w:cs="Times New Roman"/>
                      <w:b w:val="0"/>
                      <w:color w:val="000000" w:themeColor="text1"/>
                      <w:kern w:val="0"/>
                      <w:sz w:val="21"/>
                      <w:szCs w:val="21"/>
                      <w:lang w:val="en-US" w:eastAsia="zh-CN" w:bidi="ar"/>
                      <w14:textFill>
                        <w14:solidFill>
                          <w14:schemeClr w14:val="tx1"/>
                        </w14:solidFill>
                      </w14:textFill>
                    </w:rPr>
                    <w:t>018</w:t>
                  </w:r>
                </w:p>
              </w:tc>
            </w:tr>
            <w:tr w14:paraId="114CF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vMerge w:val="continue"/>
                  <w:noWrap w:val="0"/>
                  <w:vAlign w:val="center"/>
                </w:tcPr>
                <w:p w14:paraId="2FAB48CB">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34" w:type="pct"/>
                  <w:noWrap w:val="0"/>
                  <w:vAlign w:val="center"/>
                </w:tcPr>
                <w:p w14:paraId="73ECB0AA">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kern w:val="0"/>
                      <w:sz w:val="21"/>
                      <w:szCs w:val="21"/>
                      <w14:textFill>
                        <w14:solidFill>
                          <w14:schemeClr w14:val="tx1"/>
                        </w14:solidFill>
                      </w14:textFill>
                    </w:rPr>
                    <w:t>非甲烷总烃</w:t>
                  </w:r>
                </w:p>
              </w:tc>
              <w:tc>
                <w:tcPr>
                  <w:tcW w:w="1011" w:type="pct"/>
                  <w:noWrap w:val="0"/>
                  <w:vAlign w:val="center"/>
                </w:tcPr>
                <w:p w14:paraId="2660D3C8">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t>0.</w:t>
                  </w:r>
                  <w:r>
                    <w:rPr>
                      <w:rFonts w:hint="eastAsia" w:cs="Times New Roman"/>
                      <w:b w:val="0"/>
                      <w:color w:val="000000" w:themeColor="text1"/>
                      <w:kern w:val="0"/>
                      <w:sz w:val="21"/>
                      <w:szCs w:val="21"/>
                      <w:lang w:val="en-US" w:eastAsia="zh-CN" w:bidi="ar"/>
                      <w14:textFill>
                        <w14:solidFill>
                          <w14:schemeClr w14:val="tx1"/>
                        </w14:solidFill>
                      </w14:textFill>
                    </w:rPr>
                    <w:t>66</w:t>
                  </w:r>
                </w:p>
              </w:tc>
              <w:tc>
                <w:tcPr>
                  <w:tcW w:w="994" w:type="pct"/>
                  <w:noWrap w:val="0"/>
                  <w:vAlign w:val="center"/>
                </w:tcPr>
                <w:p w14:paraId="0B819DEB">
                  <w:pPr>
                    <w:widowControl/>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kern w:val="0"/>
                      <w:sz w:val="21"/>
                      <w:szCs w:val="21"/>
                      <w:lang w:bidi="ar"/>
                      <w14:textFill>
                        <w14:solidFill>
                          <w14:schemeClr w14:val="tx1"/>
                        </w14:solidFill>
                      </w14:textFill>
                    </w:rPr>
                    <w:t>2</w:t>
                  </w:r>
                </w:p>
              </w:tc>
              <w:tc>
                <w:tcPr>
                  <w:tcW w:w="1188" w:type="pct"/>
                  <w:noWrap w:val="0"/>
                  <w:vAlign w:val="center"/>
                </w:tcPr>
                <w:p w14:paraId="48DAC1DC">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0"/>
                      <w:sz w:val="21"/>
                      <w:szCs w:val="21"/>
                      <w:lang w:val="en-US" w:eastAsia="zh-CN" w:bidi="ar"/>
                      <w14:textFill>
                        <w14:solidFill>
                          <w14:schemeClr w14:val="tx1"/>
                        </w14:solidFill>
                      </w14:textFill>
                    </w:rPr>
                    <w:t>0.</w:t>
                  </w:r>
                  <w:r>
                    <w:rPr>
                      <w:rFonts w:hint="eastAsia" w:cs="Times New Roman"/>
                      <w:b w:val="0"/>
                      <w:color w:val="000000" w:themeColor="text1"/>
                      <w:kern w:val="0"/>
                      <w:sz w:val="21"/>
                      <w:szCs w:val="21"/>
                      <w:lang w:val="en-US" w:eastAsia="zh-CN" w:bidi="ar"/>
                      <w14:textFill>
                        <w14:solidFill>
                          <w14:schemeClr w14:val="tx1"/>
                        </w14:solidFill>
                      </w14:textFill>
                    </w:rPr>
                    <w:t>33</w:t>
                  </w:r>
                </w:p>
              </w:tc>
            </w:tr>
            <w:tr w14:paraId="6143A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vMerge w:val="continue"/>
                  <w:noWrap w:val="0"/>
                  <w:vAlign w:val="center"/>
                </w:tcPr>
                <w:p w14:paraId="6F159741">
                  <w:pPr>
                    <w:adjustRightInd w:val="0"/>
                    <w:snapToGrid w:val="0"/>
                    <w:spacing w:line="240" w:lineRule="auto"/>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34" w:type="pct"/>
                  <w:noWrap w:val="0"/>
                  <w:vAlign w:val="center"/>
                </w:tcPr>
                <w:p w14:paraId="03C1B017">
                  <w:pPr>
                    <w:adjustRightInd w:val="0"/>
                    <w:snapToGrid w:val="0"/>
                    <w:spacing w:line="240" w:lineRule="auto"/>
                    <w:ind w:firstLine="0" w:firstLineChars="0"/>
                    <w:jc w:val="center"/>
                    <w:rPr>
                      <w:rFonts w:hint="eastAsia"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eastAsia" w:cs="Times New Roman"/>
                      <w:b w:val="0"/>
                      <w:color w:val="000000" w:themeColor="text1"/>
                      <w:kern w:val="0"/>
                      <w:sz w:val="21"/>
                      <w:szCs w:val="21"/>
                      <w:lang w:val="en-US" w:eastAsia="zh-CN"/>
                      <w14:textFill>
                        <w14:solidFill>
                          <w14:schemeClr w14:val="tx1"/>
                        </w14:solidFill>
                      </w14:textFill>
                    </w:rPr>
                    <w:t>苯乙烯</w:t>
                  </w:r>
                </w:p>
              </w:tc>
              <w:tc>
                <w:tcPr>
                  <w:tcW w:w="1011" w:type="pct"/>
                  <w:noWrap w:val="0"/>
                  <w:vAlign w:val="center"/>
                </w:tcPr>
                <w:p w14:paraId="3C8E503E">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eastAsia" w:cs="Times New Roman"/>
                      <w:b w:val="0"/>
                      <w:color w:val="000000" w:themeColor="text1"/>
                      <w:kern w:val="0"/>
                      <w:sz w:val="21"/>
                      <w:szCs w:val="21"/>
                      <w:lang w:val="en-US" w:eastAsia="zh-CN" w:bidi="ar"/>
                      <w14:textFill>
                        <w14:solidFill>
                          <w14:schemeClr w14:val="tx1"/>
                        </w14:solidFill>
                      </w14:textFill>
                    </w:rPr>
                    <w:t>0.061</w:t>
                  </w:r>
                </w:p>
              </w:tc>
              <w:tc>
                <w:tcPr>
                  <w:tcW w:w="994" w:type="pct"/>
                  <w:noWrap w:val="0"/>
                  <w:vAlign w:val="center"/>
                </w:tcPr>
                <w:p w14:paraId="6BC927DB">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eastAsia" w:cs="Times New Roman"/>
                      <w:b w:val="0"/>
                      <w:color w:val="000000" w:themeColor="text1"/>
                      <w:kern w:val="0"/>
                      <w:sz w:val="21"/>
                      <w:szCs w:val="21"/>
                      <w:lang w:val="en-US" w:eastAsia="zh-CN" w:bidi="ar"/>
                      <w14:textFill>
                        <w14:solidFill>
                          <w14:schemeClr w14:val="tx1"/>
                        </w14:solidFill>
                      </w14:textFill>
                    </w:rPr>
                    <w:t>0.01</w:t>
                  </w:r>
                </w:p>
              </w:tc>
              <w:tc>
                <w:tcPr>
                  <w:tcW w:w="1188" w:type="pct"/>
                  <w:noWrap w:val="0"/>
                  <w:vAlign w:val="center"/>
                </w:tcPr>
                <w:p w14:paraId="372C128E">
                  <w:pPr>
                    <w:widowControl/>
                    <w:spacing w:line="240" w:lineRule="auto"/>
                    <w:ind w:firstLine="0" w:firstLineChars="0"/>
                    <w:jc w:val="center"/>
                    <w:textAlignment w:val="center"/>
                    <w:rPr>
                      <w:rFonts w:hint="default" w:ascii="Times New Roman" w:hAnsi="Times New Roman" w:eastAsia="宋体" w:cs="Times New Roman"/>
                      <w:b w:val="0"/>
                      <w:color w:val="000000" w:themeColor="text1"/>
                      <w:kern w:val="0"/>
                      <w:sz w:val="21"/>
                      <w:szCs w:val="21"/>
                      <w:lang w:val="en-US" w:eastAsia="zh-CN" w:bidi="ar"/>
                      <w14:textFill>
                        <w14:solidFill>
                          <w14:schemeClr w14:val="tx1"/>
                        </w14:solidFill>
                      </w14:textFill>
                    </w:rPr>
                  </w:pPr>
                  <w:r>
                    <w:rPr>
                      <w:rFonts w:hint="eastAsia" w:cs="Times New Roman"/>
                      <w:b w:val="0"/>
                      <w:color w:val="000000" w:themeColor="text1"/>
                      <w:kern w:val="0"/>
                      <w:sz w:val="21"/>
                      <w:szCs w:val="21"/>
                      <w:lang w:val="en-US" w:eastAsia="zh-CN" w:bidi="ar"/>
                      <w14:textFill>
                        <w14:solidFill>
                          <w14:schemeClr w14:val="tx1"/>
                        </w14:solidFill>
                      </w14:textFill>
                    </w:rPr>
                    <w:t>6.1</w:t>
                  </w:r>
                </w:p>
              </w:tc>
            </w:tr>
          </w:tbl>
          <w:p w14:paraId="1DE4C6A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由上表可知，建设项目车间面源等标排放量最大的大气污染物为</w:t>
            </w:r>
            <w:r>
              <w:rPr>
                <w:rFonts w:hint="eastAsia" w:cs="Times New Roman"/>
                <w:color w:val="000000" w:themeColor="text1"/>
                <w:sz w:val="24"/>
                <w:lang w:val="en-US" w:eastAsia="zh-CN"/>
                <w14:textFill>
                  <w14:solidFill>
                    <w14:schemeClr w14:val="tx1"/>
                  </w14:solidFill>
                </w14:textFill>
              </w:rPr>
              <w:t>苯乙烯</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苯乙烯、</w:t>
            </w:r>
            <w:r>
              <w:rPr>
                <w:rFonts w:hint="default" w:ascii="Times New Roman" w:hAnsi="Times New Roman" w:cs="Times New Roman"/>
                <w:color w:val="000000" w:themeColor="text1"/>
                <w:sz w:val="24"/>
                <w:lang w:val="en-US" w:eastAsia="zh-CN"/>
                <w14:textFill>
                  <w14:solidFill>
                    <w14:schemeClr w14:val="tx1"/>
                  </w14:solidFill>
                </w14:textFill>
              </w:rPr>
              <w:t>颗粒物和非甲烷总烃</w:t>
            </w:r>
            <w:r>
              <w:rPr>
                <w:rFonts w:hint="eastAsia" w:cs="Times New Roman"/>
                <w:color w:val="000000" w:themeColor="text1"/>
                <w:sz w:val="24"/>
                <w:lang w:val="en-US" w:eastAsia="zh-CN"/>
                <w14:textFill>
                  <w14:solidFill>
                    <w14:schemeClr w14:val="tx1"/>
                  </w14:solidFill>
                </w14:textFill>
              </w:rPr>
              <w:t>的</w:t>
            </w:r>
            <w:r>
              <w:rPr>
                <w:rFonts w:hint="default" w:ascii="Times New Roman" w:hAnsi="Times New Roman" w:cs="Times New Roman"/>
                <w:color w:val="000000" w:themeColor="text1"/>
                <w:sz w:val="24"/>
                <w:lang w:val="en-US" w:eastAsia="zh-CN"/>
                <w14:textFill>
                  <w14:solidFill>
                    <w14:schemeClr w14:val="tx1"/>
                  </w14:solidFill>
                </w14:textFill>
              </w:rPr>
              <w:t>等标排放量相差超过10%，故本次评价车间选择</w:t>
            </w:r>
            <w:r>
              <w:rPr>
                <w:rFonts w:hint="eastAsia" w:cs="Times New Roman"/>
                <w:color w:val="000000" w:themeColor="text1"/>
                <w:sz w:val="24"/>
                <w:lang w:val="en-US" w:eastAsia="zh-CN"/>
                <w14:textFill>
                  <w14:solidFill>
                    <w14:schemeClr w14:val="tx1"/>
                  </w14:solidFill>
                </w14:textFill>
              </w:rPr>
              <w:t>苯乙烯</w:t>
            </w:r>
            <w:r>
              <w:rPr>
                <w:rFonts w:hint="default" w:ascii="Times New Roman" w:hAnsi="Times New Roman" w:cs="Times New Roman"/>
                <w:color w:val="000000" w:themeColor="text1"/>
                <w:sz w:val="24"/>
                <w:lang w:val="en-US" w:eastAsia="zh-CN"/>
                <w14:textFill>
                  <w14:solidFill>
                    <w14:schemeClr w14:val="tx1"/>
                  </w14:solidFill>
                </w14:textFill>
              </w:rPr>
              <w:t>为特征大气有害物质计算卫生防护距离。</w:t>
            </w:r>
          </w:p>
          <w:p w14:paraId="34F35D2B">
            <w:pPr>
              <w:keepNext w:val="0"/>
              <w:keepLines w:val="0"/>
              <w:pageBreakBefore w:val="0"/>
              <w:widowControl w:val="0"/>
              <w:kinsoku/>
              <w:wordWrap/>
              <w:overflowPunct/>
              <w:topLinePunct w:val="0"/>
              <w:bidi w:val="0"/>
              <w:snapToGrid/>
              <w:spacing w:line="360" w:lineRule="auto"/>
              <w:ind w:left="0" w:leftChars="0"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根据《大气有害物质无组织排放卫生防护距离推导技术导则GB/T39499-2020》推荐的计算公式，计算本项目无组织排放的</w:t>
            </w:r>
            <w:r>
              <w:rPr>
                <w:rFonts w:hint="default" w:ascii="Times New Roman" w:hAnsi="Times New Roman" w:cs="Times New Roman"/>
                <w:color w:val="000000" w:themeColor="text1"/>
                <w:sz w:val="24"/>
                <w:lang w:val="en-GB"/>
                <w14:textFill>
                  <w14:solidFill>
                    <w14:schemeClr w14:val="tx1"/>
                  </w14:solidFill>
                </w14:textFill>
              </w:rPr>
              <w:t>各污染源</w:t>
            </w:r>
            <w:r>
              <w:rPr>
                <w:rFonts w:hint="default" w:ascii="Times New Roman" w:hAnsi="Times New Roman" w:cs="Times New Roman"/>
                <w:color w:val="000000" w:themeColor="text1"/>
                <w:sz w:val="24"/>
                <w14:textFill>
                  <w14:solidFill>
                    <w14:schemeClr w14:val="tx1"/>
                  </w14:solidFill>
                </w14:textFill>
              </w:rPr>
              <w:t>卫生防护距离。</w:t>
            </w:r>
          </w:p>
          <w:p w14:paraId="1B31D813">
            <w:pPr>
              <w:pStyle w:val="19"/>
              <w:keepNext w:val="0"/>
              <w:keepLines w:val="0"/>
              <w:pageBreakBefore w:val="0"/>
              <w:widowControl w:val="0"/>
              <w:kinsoku/>
              <w:wordWrap/>
              <w:overflowPunct/>
              <w:topLinePunct w:val="0"/>
              <w:bidi w:val="0"/>
              <w:spacing w:line="360" w:lineRule="auto"/>
              <w:ind w:left="0" w:leftChars="0" w:firstLine="482"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pict>
                <v:shape id="Object 545" o:spid="_x0000_s1029" o:spt="75" type="#_x0000_t75" style="position:absolute;left:0pt;margin-left:123.25pt;margin-top:-14.5pt;height:34.5pt;width:150.75pt;mso-wrap-distance-bottom:0pt;mso-wrap-distance-left:9pt;mso-wrap-distance-right:9pt;mso-wrap-distance-top:0pt;z-index:251659264;mso-width-relative:page;mso-height-relative:page;" o:ole="t" filled="f" o:preferrelative="t" stroked="f" coordsize="21600,21600">
                  <v:path/>
                  <v:fill on="f" focussize="0,0"/>
                  <v:stroke on="f"/>
                  <v:imagedata r:id="rId20" o:title=""/>
                  <o:lock v:ext="edit" aspectratio="t"/>
                  <w10:wrap type="square"/>
                </v:shape>
                <o:OLEObject Type="Embed" ProgID="Equation.3" ShapeID="Object 545" DrawAspect="Content" ObjectID="_1468075730" r:id="rId19">
                  <o:LockedField>false</o:LockedField>
                </o:OLEObject>
              </w:pict>
            </w:r>
          </w:p>
          <w:p w14:paraId="0D9B472A">
            <w:pPr>
              <w:keepNext w:val="0"/>
              <w:keepLines w:val="0"/>
              <w:pageBreakBefore w:val="0"/>
              <w:widowControl w:val="0"/>
              <w:kinsoku/>
              <w:wordWrap/>
              <w:overflowPunct/>
              <w:topLinePunct w:val="0"/>
              <w:bidi w:val="0"/>
              <w:snapToGrid/>
              <w:spacing w:line="360" w:lineRule="auto"/>
              <w:ind w:left="1199" w:leftChars="228" w:hanging="720" w:hangingChars="3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式中：C</w:t>
            </w:r>
            <w:r>
              <w:rPr>
                <w:rFonts w:hint="default" w:ascii="Times New Roman" w:hAnsi="Times New Roman" w:cs="Times New Roman"/>
                <w:color w:val="000000" w:themeColor="text1"/>
                <w:sz w:val="24"/>
                <w:vertAlign w:val="subscript"/>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——标准浓度限值，mg/m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cr/>
            </w: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C</w:t>
            </w:r>
            <w:r>
              <w:rPr>
                <w:rFonts w:hint="default" w:ascii="Times New Roman" w:hAnsi="Times New Roman" w:cs="Times New Roman"/>
                <w:color w:val="000000" w:themeColor="text1"/>
                <w:sz w:val="24"/>
                <w14:textFill>
                  <w14:solidFill>
                    <w14:schemeClr w14:val="tx1"/>
                  </w14:solidFill>
                </w14:textFill>
              </w:rPr>
              <w:t>——工业企业有害气体排放量可以达到的控制水平，kg/h；</w:t>
            </w:r>
            <w:r>
              <w:rPr>
                <w:rFonts w:hint="default" w:ascii="Times New Roman" w:hAnsi="Times New Roman" w:cs="Times New Roman"/>
                <w:color w:val="000000" w:themeColor="text1"/>
                <w:sz w:val="24"/>
                <w14:textFill>
                  <w14:solidFill>
                    <w14:schemeClr w14:val="tx1"/>
                  </w14:solidFill>
                </w14:textFill>
              </w:rPr>
              <w:cr/>
            </w:r>
            <w:r>
              <w:rPr>
                <w:rFonts w:hint="default" w:ascii="Times New Roman" w:hAnsi="Times New Roman" w:cs="Times New Roman"/>
                <w:color w:val="000000" w:themeColor="text1"/>
                <w:sz w:val="24"/>
                <w14:textFill>
                  <w14:solidFill>
                    <w14:schemeClr w14:val="tx1"/>
                  </w14:solidFill>
                </w14:textFill>
              </w:rPr>
              <w:t>L——工业企业所需卫生防护距离，m；</w:t>
            </w:r>
            <w:r>
              <w:rPr>
                <w:rFonts w:hint="default" w:ascii="Times New Roman" w:hAnsi="Times New Roman" w:cs="Times New Roman"/>
                <w:color w:val="000000" w:themeColor="text1"/>
                <w:sz w:val="24"/>
                <w14:textFill>
                  <w14:solidFill>
                    <w14:schemeClr w14:val="tx1"/>
                  </w14:solidFill>
                </w14:textFill>
              </w:rPr>
              <w:cr/>
            </w:r>
            <w:r>
              <w:rPr>
                <w:rFonts w:hint="default" w:ascii="Times New Roman" w:hAnsi="Times New Roman" w:cs="Times New Roman"/>
                <w:color w:val="000000" w:themeColor="text1"/>
                <w:sz w:val="24"/>
                <w14:textFill>
                  <w14:solidFill>
                    <w14:schemeClr w14:val="tx1"/>
                  </w14:solidFill>
                </w14:textFill>
              </w:rPr>
              <w:t>γ——有害气体排放源所在生产单元的等效半径，m。根据该生产单元占地面积S（m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）计算，r=（S/π）</w:t>
            </w:r>
            <w:r>
              <w:rPr>
                <w:rFonts w:hint="default" w:ascii="Times New Roman" w:hAnsi="Times New Roman" w:cs="Times New Roman"/>
                <w:color w:val="000000" w:themeColor="text1"/>
                <w:sz w:val="24"/>
                <w:vertAlign w:val="superscript"/>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w:t>
            </w:r>
          </w:p>
          <w:p w14:paraId="5C1C22C0">
            <w:pPr>
              <w:keepNext w:val="0"/>
              <w:keepLines w:val="0"/>
              <w:pageBreakBefore w:val="0"/>
              <w:widowControl w:val="0"/>
              <w:numPr>
                <w:ilvl w:val="0"/>
                <w:numId w:val="11"/>
              </w:numPr>
              <w:kinsoku/>
              <w:wordWrap/>
              <w:overflowPunct/>
              <w:topLinePunct w:val="0"/>
              <w:bidi w:val="0"/>
              <w:snapToGrid/>
              <w:spacing w:line="360" w:lineRule="auto"/>
              <w:ind w:left="0" w:leftChars="0"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B、C、D——计算系数，根据建设项目所在地区近五年平均风速及工业企业大气污染源构成类别从</w:t>
            </w:r>
            <w:r>
              <w:rPr>
                <w:rFonts w:hint="default" w:ascii="Times New Roman" w:hAnsi="Times New Roman" w:cs="Times New Roman"/>
                <w:color w:val="000000" w:themeColor="text1"/>
                <w:sz w:val="24"/>
                <w:lang w:val="en-US" w:eastAsia="zh-CN"/>
                <w14:textFill>
                  <w14:solidFill>
                    <w14:schemeClr w14:val="tx1"/>
                  </w14:solidFill>
                </w14:textFill>
              </w:rPr>
              <w:t>下表</w:t>
            </w:r>
            <w:r>
              <w:rPr>
                <w:rFonts w:hint="default" w:ascii="Times New Roman" w:hAnsi="Times New Roman" w:cs="Times New Roman"/>
                <w:color w:val="000000" w:themeColor="text1"/>
                <w:sz w:val="24"/>
                <w14:textFill>
                  <w14:solidFill>
                    <w14:schemeClr w14:val="tx1"/>
                  </w14:solidFill>
                </w14:textFill>
              </w:rPr>
              <w:t>中选取。</w:t>
            </w:r>
          </w:p>
          <w:p w14:paraId="2D364835">
            <w:pPr>
              <w:pStyle w:val="19"/>
              <w:keepNext w:val="0"/>
              <w:keepLines w:val="0"/>
              <w:pageBreakBefore w:val="0"/>
              <w:widowControl w:val="0"/>
              <w:kinsoku/>
              <w:wordWrap/>
              <w:overflowPunct/>
              <w:topLinePunct w:val="0"/>
              <w:bidi w:val="0"/>
              <w:snapToGrid/>
              <w:spacing w:line="360" w:lineRule="auto"/>
              <w:ind w:left="0" w:leftChars="0" w:firstLine="480" w:firstLineChars="200"/>
              <w:jc w:val="both"/>
              <w:textAlignment w:val="auto"/>
              <w:rPr>
                <w:rFonts w:hint="eastAsia"/>
                <w:b/>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建设项目有与无组织排放源共存的排放同</w:t>
            </w:r>
            <w:r>
              <w:rPr>
                <w:rFonts w:hint="eastAsia" w:ascii="Times New Roman" w:hAnsi="Times New Roman"/>
                <w:b w:val="0"/>
                <w:bCs/>
                <w:color w:val="000000" w:themeColor="text1"/>
                <w14:textFill>
                  <w14:solidFill>
                    <w14:schemeClr w14:val="tx1"/>
                  </w14:solidFill>
                </w14:textFill>
              </w:rPr>
              <w:t>种有害物质的排气筒，且其排放量小于江苏省地方标准《大气</w:t>
            </w:r>
            <w:r>
              <w:rPr>
                <w:rFonts w:hint="default" w:ascii="Times New Roman" w:hAnsi="Times New Roman" w:cs="Times New Roman"/>
                <w:b w:val="0"/>
                <w:bCs/>
                <w:color w:val="000000" w:themeColor="text1"/>
                <w14:textFill>
                  <w14:solidFill>
                    <w14:schemeClr w14:val="tx1"/>
                  </w14:solidFill>
                </w14:textFill>
              </w:rPr>
              <w:t>污染物综合排放标准》（DB32/4041-2021）表3中标准规定的允许排放量的1/3，故建设项目按Ⅱ类进行取值；同时项目所在地近5年平均风速为2.7m/s，建设项目卫生防护距离计算系数</w:t>
            </w:r>
            <w:r>
              <w:rPr>
                <w:rFonts w:hint="eastAsia" w:ascii="Times New Roman" w:hAnsi="Times New Roman"/>
                <w:b w:val="0"/>
                <w:bCs/>
                <w:color w:val="000000" w:themeColor="text1"/>
                <w14:textFill>
                  <w14:solidFill>
                    <w14:schemeClr w14:val="tx1"/>
                  </w14:solidFill>
                </w14:textFill>
              </w:rPr>
              <w:t>取值见下表。</w:t>
            </w:r>
          </w:p>
          <w:p w14:paraId="1729780E">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8  </w:t>
            </w:r>
            <w:r>
              <w:rPr>
                <w:rFonts w:hint="eastAsia"/>
                <w:b/>
                <w:color w:val="000000" w:themeColor="text1"/>
                <w:sz w:val="21"/>
                <w:szCs w:val="21"/>
                <w14:textFill>
                  <w14:solidFill>
                    <w14:schemeClr w14:val="tx1"/>
                  </w14:solidFill>
                </w14:textFill>
              </w:rPr>
              <w:t>卫生防护距离计算系数</w:t>
            </w:r>
          </w:p>
          <w:tbl>
            <w:tblPr>
              <w:tblStyle w:val="23"/>
              <w:tblW w:w="774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85"/>
              <w:gridCol w:w="690"/>
              <w:gridCol w:w="675"/>
              <w:gridCol w:w="675"/>
              <w:gridCol w:w="705"/>
              <w:gridCol w:w="645"/>
              <w:gridCol w:w="660"/>
              <w:gridCol w:w="660"/>
              <w:gridCol w:w="630"/>
              <w:gridCol w:w="604"/>
            </w:tblGrid>
            <w:tr w14:paraId="5B764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4A27F69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卫生防护距离初值计算系数</w:t>
                  </w:r>
                </w:p>
              </w:tc>
              <w:tc>
                <w:tcPr>
                  <w:tcW w:w="885" w:type="dxa"/>
                  <w:vMerge w:val="restart"/>
                  <w:noWrap w:val="0"/>
                  <w:vAlign w:val="center"/>
                </w:tcPr>
                <w:p w14:paraId="7E19EA2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工业企业所在地区近5年平均风速</w:t>
                  </w:r>
                </w:p>
              </w:tc>
              <w:tc>
                <w:tcPr>
                  <w:tcW w:w="5944" w:type="dxa"/>
                  <w:gridSpan w:val="9"/>
                  <w:noWrap w:val="0"/>
                  <w:vAlign w:val="center"/>
                </w:tcPr>
                <w:p w14:paraId="221EB9F3">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卫生防护距离L/m</w:t>
                  </w:r>
                </w:p>
              </w:tc>
            </w:tr>
            <w:tr w14:paraId="07937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1231B017">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vMerge w:val="continue"/>
                  <w:noWrap w:val="0"/>
                  <w:vAlign w:val="center"/>
                </w:tcPr>
                <w:p w14:paraId="73409480">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2040" w:type="dxa"/>
                  <w:gridSpan w:val="3"/>
                  <w:noWrap w:val="0"/>
                  <w:vAlign w:val="center"/>
                </w:tcPr>
                <w:p w14:paraId="0A9FC9FD">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L≤1000</w:t>
                  </w:r>
                </w:p>
              </w:tc>
              <w:tc>
                <w:tcPr>
                  <w:tcW w:w="2010" w:type="dxa"/>
                  <w:gridSpan w:val="3"/>
                  <w:noWrap w:val="0"/>
                  <w:vAlign w:val="center"/>
                </w:tcPr>
                <w:p w14:paraId="5451E8A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1000＜L≤2000</w:t>
                  </w:r>
                </w:p>
              </w:tc>
              <w:tc>
                <w:tcPr>
                  <w:tcW w:w="1894" w:type="dxa"/>
                  <w:gridSpan w:val="3"/>
                  <w:noWrap w:val="0"/>
                  <w:vAlign w:val="center"/>
                </w:tcPr>
                <w:p w14:paraId="75559D92">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L＞2000</w:t>
                  </w:r>
                </w:p>
              </w:tc>
            </w:tr>
            <w:tr w14:paraId="3FE60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297958A2">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vMerge w:val="continue"/>
                  <w:noWrap w:val="0"/>
                  <w:vAlign w:val="center"/>
                </w:tcPr>
                <w:p w14:paraId="7150F02D">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5944" w:type="dxa"/>
                  <w:gridSpan w:val="9"/>
                  <w:noWrap w:val="0"/>
                  <w:vAlign w:val="center"/>
                </w:tcPr>
                <w:p w14:paraId="3E76E820">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工业企业大气污染源构成类别</w:t>
                  </w:r>
                </w:p>
              </w:tc>
            </w:tr>
            <w:tr w14:paraId="6C48E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4C1BEC05">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vMerge w:val="continue"/>
                  <w:noWrap w:val="0"/>
                  <w:vAlign w:val="center"/>
                </w:tcPr>
                <w:p w14:paraId="0C284E8F">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690" w:type="dxa"/>
                  <w:noWrap w:val="0"/>
                  <w:vAlign w:val="center"/>
                </w:tcPr>
                <w:p w14:paraId="6CD1AD8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w:t>
                  </w:r>
                </w:p>
              </w:tc>
              <w:tc>
                <w:tcPr>
                  <w:tcW w:w="675" w:type="dxa"/>
                  <w:noWrap w:val="0"/>
                  <w:vAlign w:val="center"/>
                </w:tcPr>
                <w:p w14:paraId="513C7AF0">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w:t>
                  </w:r>
                </w:p>
              </w:tc>
              <w:tc>
                <w:tcPr>
                  <w:tcW w:w="675" w:type="dxa"/>
                  <w:noWrap w:val="0"/>
                  <w:vAlign w:val="center"/>
                </w:tcPr>
                <w:p w14:paraId="4FC8BF6C">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w:t>
                  </w:r>
                </w:p>
              </w:tc>
              <w:tc>
                <w:tcPr>
                  <w:tcW w:w="705" w:type="dxa"/>
                  <w:noWrap w:val="0"/>
                  <w:vAlign w:val="center"/>
                </w:tcPr>
                <w:p w14:paraId="226D53B0">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w:t>
                  </w:r>
                </w:p>
              </w:tc>
              <w:tc>
                <w:tcPr>
                  <w:tcW w:w="645" w:type="dxa"/>
                  <w:noWrap w:val="0"/>
                  <w:vAlign w:val="center"/>
                </w:tcPr>
                <w:p w14:paraId="3D5397C9">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w:t>
                  </w:r>
                </w:p>
              </w:tc>
              <w:tc>
                <w:tcPr>
                  <w:tcW w:w="660" w:type="dxa"/>
                  <w:noWrap w:val="0"/>
                  <w:vAlign w:val="center"/>
                </w:tcPr>
                <w:p w14:paraId="2639128C">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w:t>
                  </w:r>
                </w:p>
              </w:tc>
              <w:tc>
                <w:tcPr>
                  <w:tcW w:w="660" w:type="dxa"/>
                  <w:noWrap w:val="0"/>
                  <w:vAlign w:val="center"/>
                </w:tcPr>
                <w:p w14:paraId="38BD69E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w:t>
                  </w:r>
                </w:p>
              </w:tc>
              <w:tc>
                <w:tcPr>
                  <w:tcW w:w="630" w:type="dxa"/>
                  <w:noWrap w:val="0"/>
                  <w:vAlign w:val="center"/>
                </w:tcPr>
                <w:p w14:paraId="342E9DD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w:t>
                  </w:r>
                </w:p>
              </w:tc>
              <w:tc>
                <w:tcPr>
                  <w:tcW w:w="604" w:type="dxa"/>
                  <w:noWrap w:val="0"/>
                  <w:vAlign w:val="center"/>
                </w:tcPr>
                <w:p w14:paraId="784DB45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w:t>
                  </w:r>
                </w:p>
              </w:tc>
            </w:tr>
            <w:tr w14:paraId="305EC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77720DA9">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p>
              </w:tc>
              <w:tc>
                <w:tcPr>
                  <w:tcW w:w="885" w:type="dxa"/>
                  <w:noWrap w:val="0"/>
                  <w:vAlign w:val="center"/>
                </w:tcPr>
                <w:p w14:paraId="29C45B3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90" w:type="dxa"/>
                  <w:noWrap w:val="0"/>
                  <w:vAlign w:val="center"/>
                </w:tcPr>
                <w:p w14:paraId="43A16DF9">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675" w:type="dxa"/>
                  <w:noWrap w:val="0"/>
                  <w:vAlign w:val="center"/>
                </w:tcPr>
                <w:p w14:paraId="0724B36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675" w:type="dxa"/>
                  <w:noWrap w:val="0"/>
                  <w:vAlign w:val="center"/>
                </w:tcPr>
                <w:p w14:paraId="2F8DDD88">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705" w:type="dxa"/>
                  <w:noWrap w:val="0"/>
                  <w:vAlign w:val="center"/>
                </w:tcPr>
                <w:p w14:paraId="46C38E74">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645" w:type="dxa"/>
                  <w:noWrap w:val="0"/>
                  <w:vAlign w:val="center"/>
                </w:tcPr>
                <w:p w14:paraId="0483942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660" w:type="dxa"/>
                  <w:noWrap w:val="0"/>
                  <w:vAlign w:val="center"/>
                </w:tcPr>
                <w:p w14:paraId="61FF7DA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660" w:type="dxa"/>
                  <w:noWrap w:val="0"/>
                  <w:vAlign w:val="center"/>
                </w:tcPr>
                <w:p w14:paraId="4295C7F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630" w:type="dxa"/>
                  <w:noWrap w:val="0"/>
                  <w:vAlign w:val="center"/>
                </w:tcPr>
                <w:p w14:paraId="26781F58">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604" w:type="dxa"/>
                  <w:noWrap w:val="0"/>
                  <w:vAlign w:val="center"/>
                </w:tcPr>
                <w:p w14:paraId="4507665C">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r>
            <w:tr w14:paraId="293E8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4131A618">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noWrap w:val="0"/>
                  <w:vAlign w:val="center"/>
                </w:tcPr>
                <w:p w14:paraId="1190B6E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690" w:type="dxa"/>
                  <w:noWrap w:val="0"/>
                  <w:vAlign w:val="center"/>
                </w:tcPr>
                <w:p w14:paraId="35F16690">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700</w:t>
                  </w:r>
                </w:p>
              </w:tc>
              <w:tc>
                <w:tcPr>
                  <w:tcW w:w="675" w:type="dxa"/>
                  <w:noWrap w:val="0"/>
                  <w:vAlign w:val="center"/>
                </w:tcPr>
                <w:p w14:paraId="3188732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470*</w:t>
                  </w:r>
                </w:p>
              </w:tc>
              <w:tc>
                <w:tcPr>
                  <w:tcW w:w="675" w:type="dxa"/>
                  <w:noWrap w:val="0"/>
                  <w:vAlign w:val="center"/>
                </w:tcPr>
                <w:p w14:paraId="229AD36D">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c>
                <w:tcPr>
                  <w:tcW w:w="705" w:type="dxa"/>
                  <w:noWrap w:val="0"/>
                  <w:vAlign w:val="center"/>
                </w:tcPr>
                <w:p w14:paraId="0F6C93F9">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700</w:t>
                  </w:r>
                </w:p>
              </w:tc>
              <w:tc>
                <w:tcPr>
                  <w:tcW w:w="645" w:type="dxa"/>
                  <w:noWrap w:val="0"/>
                  <w:vAlign w:val="center"/>
                </w:tcPr>
                <w:p w14:paraId="220B6903">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470</w:t>
                  </w:r>
                </w:p>
              </w:tc>
              <w:tc>
                <w:tcPr>
                  <w:tcW w:w="660" w:type="dxa"/>
                  <w:noWrap w:val="0"/>
                  <w:vAlign w:val="center"/>
                </w:tcPr>
                <w:p w14:paraId="2193B478">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c>
                <w:tcPr>
                  <w:tcW w:w="660" w:type="dxa"/>
                  <w:noWrap w:val="0"/>
                  <w:vAlign w:val="center"/>
                </w:tcPr>
                <w:p w14:paraId="024238D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380</w:t>
                  </w:r>
                </w:p>
              </w:tc>
              <w:tc>
                <w:tcPr>
                  <w:tcW w:w="630" w:type="dxa"/>
                  <w:noWrap w:val="0"/>
                  <w:vAlign w:val="center"/>
                </w:tcPr>
                <w:p w14:paraId="46EFCED2">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604" w:type="dxa"/>
                  <w:noWrap w:val="0"/>
                  <w:vAlign w:val="center"/>
                </w:tcPr>
                <w:p w14:paraId="4DC0C9A6">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r>
            <w:tr w14:paraId="01934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0056468C">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noWrap w:val="0"/>
                  <w:vAlign w:val="center"/>
                </w:tcPr>
                <w:p w14:paraId="3C854B54">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90" w:type="dxa"/>
                  <w:noWrap w:val="0"/>
                  <w:vAlign w:val="center"/>
                </w:tcPr>
                <w:p w14:paraId="532E1CA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530</w:t>
                  </w:r>
                </w:p>
              </w:tc>
              <w:tc>
                <w:tcPr>
                  <w:tcW w:w="675" w:type="dxa"/>
                  <w:noWrap w:val="0"/>
                  <w:vAlign w:val="center"/>
                </w:tcPr>
                <w:p w14:paraId="7804F44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c>
                <w:tcPr>
                  <w:tcW w:w="675" w:type="dxa"/>
                  <w:noWrap w:val="0"/>
                  <w:vAlign w:val="center"/>
                </w:tcPr>
                <w:p w14:paraId="616DD16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705" w:type="dxa"/>
                  <w:noWrap w:val="0"/>
                  <w:vAlign w:val="center"/>
                </w:tcPr>
                <w:p w14:paraId="69D99FB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530</w:t>
                  </w:r>
                </w:p>
              </w:tc>
              <w:tc>
                <w:tcPr>
                  <w:tcW w:w="645" w:type="dxa"/>
                  <w:noWrap w:val="0"/>
                  <w:vAlign w:val="center"/>
                </w:tcPr>
                <w:p w14:paraId="2CCDF37D">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c>
                <w:tcPr>
                  <w:tcW w:w="660" w:type="dxa"/>
                  <w:noWrap w:val="0"/>
                  <w:vAlign w:val="center"/>
                </w:tcPr>
                <w:p w14:paraId="74679BE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660" w:type="dxa"/>
                  <w:noWrap w:val="0"/>
                  <w:vAlign w:val="center"/>
                </w:tcPr>
                <w:p w14:paraId="1D480B1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290</w:t>
                  </w:r>
                </w:p>
              </w:tc>
              <w:tc>
                <w:tcPr>
                  <w:tcW w:w="630" w:type="dxa"/>
                  <w:noWrap w:val="0"/>
                  <w:vAlign w:val="center"/>
                </w:tcPr>
                <w:p w14:paraId="317C15E2">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c>
                <w:tcPr>
                  <w:tcW w:w="604" w:type="dxa"/>
                  <w:noWrap w:val="0"/>
                  <w:vAlign w:val="center"/>
                </w:tcPr>
                <w:p w14:paraId="5B87617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110</w:t>
                  </w:r>
                </w:p>
              </w:tc>
            </w:tr>
            <w:tr w14:paraId="07CE3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7DCA58F4">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w:t>
                  </w:r>
                </w:p>
              </w:tc>
              <w:tc>
                <w:tcPr>
                  <w:tcW w:w="885" w:type="dxa"/>
                  <w:noWrap w:val="0"/>
                  <w:vAlign w:val="center"/>
                </w:tcPr>
                <w:p w14:paraId="7FD79A6D">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4D02E3AC">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2010" w:type="dxa"/>
                  <w:gridSpan w:val="3"/>
                  <w:noWrap w:val="0"/>
                  <w:vAlign w:val="center"/>
                </w:tcPr>
                <w:p w14:paraId="36D4195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0.015</w:t>
                  </w:r>
                </w:p>
              </w:tc>
              <w:tc>
                <w:tcPr>
                  <w:tcW w:w="1894" w:type="dxa"/>
                  <w:gridSpan w:val="3"/>
                  <w:noWrap w:val="0"/>
                  <w:vAlign w:val="center"/>
                </w:tcPr>
                <w:p w14:paraId="74F5F59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0.015</w:t>
                  </w:r>
                </w:p>
              </w:tc>
            </w:tr>
            <w:tr w14:paraId="73759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7372D7A7">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noWrap w:val="0"/>
                  <w:vAlign w:val="center"/>
                </w:tcPr>
                <w:p w14:paraId="0B509E0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4D13658A">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0.021*</w:t>
                  </w:r>
                </w:p>
              </w:tc>
              <w:tc>
                <w:tcPr>
                  <w:tcW w:w="2010" w:type="dxa"/>
                  <w:gridSpan w:val="3"/>
                  <w:noWrap w:val="0"/>
                  <w:vAlign w:val="center"/>
                </w:tcPr>
                <w:p w14:paraId="0D108C77">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0.036</w:t>
                  </w:r>
                </w:p>
              </w:tc>
              <w:tc>
                <w:tcPr>
                  <w:tcW w:w="1894" w:type="dxa"/>
                  <w:gridSpan w:val="3"/>
                  <w:noWrap w:val="0"/>
                  <w:vAlign w:val="center"/>
                </w:tcPr>
                <w:p w14:paraId="0DAA8DEE">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0.036</w:t>
                  </w:r>
                </w:p>
              </w:tc>
            </w:tr>
            <w:tr w14:paraId="5020F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6F13FAAE">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w:t>
                  </w:r>
                </w:p>
              </w:tc>
              <w:tc>
                <w:tcPr>
                  <w:tcW w:w="885" w:type="dxa"/>
                  <w:noWrap w:val="0"/>
                  <w:vAlign w:val="center"/>
                </w:tcPr>
                <w:p w14:paraId="51C4C9C1">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4E6A9424">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w:t>
                  </w:r>
                </w:p>
              </w:tc>
              <w:tc>
                <w:tcPr>
                  <w:tcW w:w="2010" w:type="dxa"/>
                  <w:gridSpan w:val="3"/>
                  <w:noWrap w:val="0"/>
                  <w:vAlign w:val="center"/>
                </w:tcPr>
                <w:p w14:paraId="7E9E31C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1.79</w:t>
                  </w:r>
                </w:p>
              </w:tc>
              <w:tc>
                <w:tcPr>
                  <w:tcW w:w="1894" w:type="dxa"/>
                  <w:gridSpan w:val="3"/>
                  <w:noWrap w:val="0"/>
                  <w:vAlign w:val="center"/>
                </w:tcPr>
                <w:p w14:paraId="64AA167F">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1.79</w:t>
                  </w:r>
                </w:p>
              </w:tc>
            </w:tr>
            <w:tr w14:paraId="5C8A5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42D7C732">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noWrap w:val="0"/>
                  <w:vAlign w:val="center"/>
                </w:tcPr>
                <w:p w14:paraId="72406A43">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390849A3">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w:t>
                  </w:r>
                </w:p>
              </w:tc>
              <w:tc>
                <w:tcPr>
                  <w:tcW w:w="2010" w:type="dxa"/>
                  <w:gridSpan w:val="3"/>
                  <w:noWrap w:val="0"/>
                  <w:vAlign w:val="center"/>
                </w:tcPr>
                <w:p w14:paraId="3F6284C0">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1.77</w:t>
                  </w:r>
                </w:p>
              </w:tc>
              <w:tc>
                <w:tcPr>
                  <w:tcW w:w="1894" w:type="dxa"/>
                  <w:gridSpan w:val="3"/>
                  <w:noWrap w:val="0"/>
                  <w:vAlign w:val="center"/>
                </w:tcPr>
                <w:p w14:paraId="3A963BD9">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1.77</w:t>
                  </w:r>
                </w:p>
              </w:tc>
            </w:tr>
            <w:tr w14:paraId="6FD40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20CF829D">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w:t>
                  </w:r>
                </w:p>
              </w:tc>
              <w:tc>
                <w:tcPr>
                  <w:tcW w:w="885" w:type="dxa"/>
                  <w:noWrap w:val="0"/>
                  <w:vAlign w:val="center"/>
                </w:tcPr>
                <w:p w14:paraId="43DD0E0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25AFBCC5">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0.78</w:t>
                  </w:r>
                </w:p>
              </w:tc>
              <w:tc>
                <w:tcPr>
                  <w:tcW w:w="2010" w:type="dxa"/>
                  <w:gridSpan w:val="3"/>
                  <w:noWrap w:val="0"/>
                  <w:vAlign w:val="center"/>
                </w:tcPr>
                <w:p w14:paraId="034903B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0.78</w:t>
                  </w:r>
                </w:p>
              </w:tc>
              <w:tc>
                <w:tcPr>
                  <w:tcW w:w="1894" w:type="dxa"/>
                  <w:gridSpan w:val="3"/>
                  <w:noWrap w:val="0"/>
                  <w:vAlign w:val="center"/>
                </w:tcPr>
                <w:p w14:paraId="3A846C02">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0.57</w:t>
                  </w:r>
                </w:p>
              </w:tc>
            </w:tr>
            <w:tr w14:paraId="061D2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67C003B4">
                  <w:pPr>
                    <w:spacing w:line="280" w:lineRule="exact"/>
                    <w:jc w:val="center"/>
                    <w:rPr>
                      <w:rFonts w:hint="default" w:ascii="Times New Roman" w:hAnsi="Times New Roman" w:cs="Times New Roman"/>
                      <w:color w:val="000000" w:themeColor="text1"/>
                      <w14:textFill>
                        <w14:solidFill>
                          <w14:schemeClr w14:val="tx1"/>
                        </w14:solidFill>
                      </w14:textFill>
                    </w:rPr>
                  </w:pPr>
                </w:p>
              </w:tc>
              <w:tc>
                <w:tcPr>
                  <w:tcW w:w="885" w:type="dxa"/>
                  <w:noWrap w:val="0"/>
                  <w:vAlign w:val="center"/>
                </w:tcPr>
                <w:p w14:paraId="49802D31">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40" w:type="dxa"/>
                  <w:gridSpan w:val="3"/>
                  <w:noWrap w:val="0"/>
                  <w:vAlign w:val="center"/>
                </w:tcPr>
                <w:p w14:paraId="10FC7A9B">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0.84*</w:t>
                  </w:r>
                </w:p>
              </w:tc>
              <w:tc>
                <w:tcPr>
                  <w:tcW w:w="2010" w:type="dxa"/>
                  <w:gridSpan w:val="3"/>
                  <w:noWrap w:val="0"/>
                  <w:vAlign w:val="center"/>
                </w:tcPr>
                <w:p w14:paraId="77297ADC">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0.84</w:t>
                  </w:r>
                </w:p>
              </w:tc>
              <w:tc>
                <w:tcPr>
                  <w:tcW w:w="1894" w:type="dxa"/>
                  <w:gridSpan w:val="3"/>
                  <w:noWrap w:val="0"/>
                  <w:vAlign w:val="center"/>
                </w:tcPr>
                <w:p w14:paraId="54B87DCE">
                  <w:pPr>
                    <w:spacing w:line="28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r>
            <w:tr w14:paraId="397C8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8" w:type="dxa"/>
                  <w:gridSpan w:val="11"/>
                  <w:noWrap w:val="0"/>
                  <w:vAlign w:val="center"/>
                </w:tcPr>
                <w:p w14:paraId="4807774D">
                  <w:pPr>
                    <w:keepNext w:val="0"/>
                    <w:keepLines w:val="0"/>
                    <w:pageBreakBefore w:val="0"/>
                    <w:widowControl w:val="0"/>
                    <w:kinsoku/>
                    <w:wordWrap/>
                    <w:overflowPunct/>
                    <w:topLinePunct w:val="0"/>
                    <w:bidi w:val="0"/>
                    <w:spacing w:line="280" w:lineRule="exact"/>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注：Ⅰ类：与无组织排放源共存的排放同种有害气体的排气筒的排放量，大于或等于标准规定的允许排放量的1/3者。</w:t>
                  </w:r>
                </w:p>
                <w:p w14:paraId="49D74327">
                  <w:pPr>
                    <w:pStyle w:val="19"/>
                    <w:keepNext w:val="0"/>
                    <w:keepLines w:val="0"/>
                    <w:pageBreakBefore w:val="0"/>
                    <w:widowControl w:val="0"/>
                    <w:kinsoku/>
                    <w:wordWrap/>
                    <w:overflowPunct/>
                    <w:topLinePunct w:val="0"/>
                    <w:bidi w:val="0"/>
                    <w:spacing w:line="280" w:lineRule="exact"/>
                    <w:ind w:firstLine="420" w:firstLineChars="200"/>
                    <w:jc w:val="both"/>
                    <w:textAlignment w:val="auto"/>
                    <w:rPr>
                      <w:rFonts w:hint="default" w:ascii="Times New Roman" w:hAnsi="Times New Roman" w:cs="Times New Roman"/>
                      <w:b w:val="0"/>
                      <w:bCs/>
                      <w:color w:val="000000" w:themeColor="text1"/>
                      <w:sz w:val="21"/>
                      <w14:textFill>
                        <w14:solidFill>
                          <w14:schemeClr w14:val="tx1"/>
                        </w14:solidFill>
                      </w14:textFill>
                    </w:rPr>
                  </w:pPr>
                  <w:r>
                    <w:rPr>
                      <w:rFonts w:hint="default" w:ascii="Times New Roman" w:hAnsi="Times New Roman" w:cs="Times New Roman"/>
                      <w:b w:val="0"/>
                      <w:bCs/>
                      <w:color w:val="000000" w:themeColor="text1"/>
                      <w:sz w:val="21"/>
                      <w14:textFill>
                        <w14:solidFill>
                          <w14:schemeClr w14:val="tx1"/>
                        </w14:solidFill>
                      </w14:textFill>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360154EE">
                  <w:pPr>
                    <w:pStyle w:val="18"/>
                    <w:keepNext w:val="0"/>
                    <w:keepLines w:val="0"/>
                    <w:pageBreakBefore w:val="0"/>
                    <w:widowControl w:val="0"/>
                    <w:kinsoku/>
                    <w:wordWrap/>
                    <w:overflowPunct/>
                    <w:topLinePunct w:val="0"/>
                    <w:bidi w:val="0"/>
                    <w:spacing w:after="0" w:line="280" w:lineRule="exact"/>
                    <w:ind w:left="0" w:leftChars="0" w:firstLine="420" w:firstLineChars="200"/>
                    <w:jc w:val="both"/>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Ⅲ类：无排放同种有害物质的排气筒与无组织排放源共存，但无组织排放的有害物质的容许排放是按慢性反应指标确定者。</w:t>
                  </w:r>
                </w:p>
              </w:tc>
            </w:tr>
          </w:tbl>
          <w:p w14:paraId="6D44399D">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注：*表示本项目取值</w:t>
            </w:r>
          </w:p>
          <w:p w14:paraId="36935B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color w:val="000000" w:themeColor="text1"/>
                <w:sz w:val="24"/>
                <w14:textFill>
                  <w14:solidFill>
                    <w14:schemeClr w14:val="tx1"/>
                  </w14:solidFill>
                </w14:textFill>
              </w:rPr>
            </w:pPr>
            <w:r>
              <w:rPr>
                <w:color w:val="000000" w:themeColor="text1"/>
                <w:sz w:val="24"/>
                <w14:textFill>
                  <w14:solidFill>
                    <w14:schemeClr w14:val="tx1"/>
                  </w14:solidFill>
                </w14:textFill>
              </w:rPr>
              <w:t>根据本项目无组织排放的情况，由公式计算确定无组织排放污染物需要设置的卫生防护距离见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19257557">
            <w:pPr>
              <w:spacing w:line="240" w:lineRule="auto"/>
              <w:ind w:firstLine="413" w:firstLineChars="196"/>
              <w:jc w:val="center"/>
              <w:rPr>
                <w:b/>
                <w:color w:val="000000" w:themeColor="text1"/>
                <w:sz w:val="24"/>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 xml:space="preserve">9  </w:t>
            </w:r>
            <w:r>
              <w:rPr>
                <w:b/>
                <w:color w:val="000000" w:themeColor="text1"/>
                <w:sz w:val="21"/>
                <w:szCs w:val="21"/>
                <w14:textFill>
                  <w14:solidFill>
                    <w14:schemeClr w14:val="tx1"/>
                  </w14:solidFill>
                </w14:textFill>
              </w:rPr>
              <w:t>卫生防护距离计算参数及计算结果</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346"/>
              <w:gridCol w:w="1133"/>
              <w:gridCol w:w="1316"/>
              <w:gridCol w:w="1196"/>
              <w:gridCol w:w="1455"/>
            </w:tblGrid>
            <w:tr w14:paraId="5BAC6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42" w:type="pct"/>
                  <w:noWrap w:val="0"/>
                  <w:vAlign w:val="center"/>
                </w:tcPr>
                <w:p w14:paraId="4D7A90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污染源位置</w:t>
                  </w:r>
                </w:p>
              </w:tc>
              <w:tc>
                <w:tcPr>
                  <w:tcW w:w="847" w:type="pct"/>
                  <w:noWrap w:val="0"/>
                  <w:vAlign w:val="center"/>
                </w:tcPr>
                <w:p w14:paraId="694EFC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713" w:type="pct"/>
                  <w:noWrap w:val="0"/>
                  <w:vAlign w:val="center"/>
                </w:tcPr>
                <w:p w14:paraId="6B6E30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r>
                    <w:rPr>
                      <w:color w:val="000000" w:themeColor="text1"/>
                      <w:szCs w:val="21"/>
                      <w14:textFill>
                        <w14:solidFill>
                          <w14:schemeClr w14:val="tx1"/>
                        </w14:solidFill>
                      </w14:textFill>
                    </w:rPr>
                    <w:t>速率</w:t>
                  </w:r>
                </w:p>
                <w:p w14:paraId="74E709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kg/h</w:t>
                  </w:r>
                  <w:r>
                    <w:rPr>
                      <w:rFonts w:hint="eastAsia"/>
                      <w:color w:val="000000" w:themeColor="text1"/>
                      <w:szCs w:val="21"/>
                      <w14:textFill>
                        <w14:solidFill>
                          <w14:schemeClr w14:val="tx1"/>
                        </w14:solidFill>
                      </w14:textFill>
                    </w:rPr>
                    <w:t>）</w:t>
                  </w:r>
                </w:p>
              </w:tc>
              <w:tc>
                <w:tcPr>
                  <w:tcW w:w="828" w:type="pct"/>
                  <w:noWrap w:val="0"/>
                  <w:vAlign w:val="center"/>
                </w:tcPr>
                <w:p w14:paraId="520E76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标准限值（mg/m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752" w:type="pct"/>
                  <w:noWrap w:val="0"/>
                  <w:vAlign w:val="center"/>
                </w:tcPr>
                <w:p w14:paraId="4A6650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计算结果（m）</w:t>
                  </w:r>
                </w:p>
              </w:tc>
              <w:tc>
                <w:tcPr>
                  <w:tcW w:w="915" w:type="pct"/>
                  <w:noWrap w:val="0"/>
                  <w:vAlign w:val="center"/>
                </w:tcPr>
                <w:p w14:paraId="0F6FFA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卫生防护距离（m）</w:t>
                  </w:r>
                </w:p>
              </w:tc>
            </w:tr>
            <w:tr w14:paraId="35F9E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42" w:type="pct"/>
                  <w:noWrap w:val="0"/>
                  <w:vAlign w:val="center"/>
                </w:tcPr>
                <w:p w14:paraId="7A1B5B2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生产厂房</w:t>
                  </w:r>
                </w:p>
              </w:tc>
              <w:tc>
                <w:tcPr>
                  <w:tcW w:w="847" w:type="pct"/>
                  <w:noWrap w:val="0"/>
                  <w:vAlign w:val="center"/>
                </w:tcPr>
                <w:p w14:paraId="126ABE1B">
                  <w:pPr>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苯乙烯</w:t>
                  </w:r>
                </w:p>
              </w:tc>
              <w:tc>
                <w:tcPr>
                  <w:tcW w:w="713" w:type="pct"/>
                  <w:noWrap w:val="0"/>
                  <w:vAlign w:val="center"/>
                </w:tcPr>
                <w:p w14:paraId="3E14E935">
                  <w:pPr>
                    <w:spacing w:line="320" w:lineRule="exact"/>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0.061</w:t>
                  </w:r>
                </w:p>
              </w:tc>
              <w:tc>
                <w:tcPr>
                  <w:tcW w:w="828" w:type="pct"/>
                  <w:noWrap w:val="0"/>
                  <w:vAlign w:val="center"/>
                </w:tcPr>
                <w:p w14:paraId="5AD3CC8E">
                  <w:pPr>
                    <w:tabs>
                      <w:tab w:val="left" w:pos="4680"/>
                    </w:tabs>
                    <w:adjustRightInd w:val="0"/>
                    <w:snapToGrid w:val="0"/>
                    <w:ind w:right="-48" w:rightChars="0"/>
                    <w:jc w:val="center"/>
                    <w:rPr>
                      <w:rFonts w:hint="default"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0.01</w:t>
                  </w:r>
                </w:p>
              </w:tc>
              <w:tc>
                <w:tcPr>
                  <w:tcW w:w="752" w:type="pct"/>
                  <w:noWrap w:val="0"/>
                  <w:vAlign w:val="center"/>
                </w:tcPr>
                <w:p w14:paraId="7E8ADB58">
                  <w:pPr>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269</w:t>
                  </w:r>
                </w:p>
              </w:tc>
              <w:tc>
                <w:tcPr>
                  <w:tcW w:w="915" w:type="pct"/>
                  <w:noWrap w:val="0"/>
                  <w:vAlign w:val="center"/>
                </w:tcPr>
                <w:p w14:paraId="091ADA62">
                  <w:pPr>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r>
          </w:tbl>
          <w:p w14:paraId="3E9D6133">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b w:val="0"/>
                <w:bCs/>
                <w:color w:val="000000" w:themeColor="text1"/>
                <w:kern w:val="0"/>
                <w:sz w:val="24"/>
                <w:szCs w:val="24"/>
                <w:lang w:val="en-US" w:eastAsia="zh-CN" w:bidi="ar-SA"/>
                <w14:textFill>
                  <w14:solidFill>
                    <w14:schemeClr w14:val="tx1"/>
                  </w14:solidFill>
                </w14:textFill>
              </w:rPr>
              <w:t>根据计算结果，</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本项目以</w:t>
            </w:r>
            <w:r>
              <w:rPr>
                <w:rFonts w:hint="eastAsia" w:ascii="Times New Roman" w:hAnsi="Times New Roman" w:cs="Times New Roman"/>
                <w:b w:val="0"/>
                <w:bCs/>
                <w:color w:val="000000" w:themeColor="text1"/>
                <w:kern w:val="0"/>
                <w:sz w:val="24"/>
                <w:szCs w:val="24"/>
                <w:lang w:val="en-US" w:eastAsia="zh-CN" w:bidi="ar-SA"/>
                <w14:textFill>
                  <w14:solidFill>
                    <w14:schemeClr w14:val="tx1"/>
                  </w14:solidFill>
                </w14:textFill>
              </w:rPr>
              <w:t>密闭间边界</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为起点设置</w:t>
            </w:r>
            <w:r>
              <w:rPr>
                <w:rFonts w:hint="eastAsia" w:ascii="Times New Roman" w:hAnsi="Times New Roman" w:cs="Times New Roman"/>
                <w:b w:val="0"/>
                <w:bCs/>
                <w:color w:val="000000" w:themeColor="text1"/>
                <w:kern w:val="0"/>
                <w:sz w:val="24"/>
                <w:szCs w:val="24"/>
                <w:lang w:val="en-US" w:eastAsia="zh-CN" w:bidi="ar-SA"/>
                <w14:textFill>
                  <w14:solidFill>
                    <w14:schemeClr w14:val="tx1"/>
                  </w14:solidFill>
                </w14:textFill>
              </w:rPr>
              <w:t>300</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m的卫生防护距离。根据实地勘察，本项目卫生防护距离范围内目前无居民、学校、医院等环境保护敏感目标，今后该范围内不得规划新建住宅、学校、医院等环境保护敏感目标。本项目卫生防护包络线图详见附图3。</w:t>
            </w:r>
          </w:p>
          <w:p w14:paraId="588CA3C2">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ascii="Times New Roman" w:hAnsi="Times New Roman" w:cs="Times New Roman"/>
                <w:b w:val="0"/>
                <w:bCs/>
                <w:color w:val="000000" w:themeColor="text1"/>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5</w:t>
            </w:r>
            <w:r>
              <w:rPr>
                <w:rFonts w:ascii="Times New Roman" w:hAnsi="Times New Roman" w:cs="Times New Roman"/>
                <w:b w:val="0"/>
                <w:bCs/>
                <w:color w:val="000000" w:themeColor="text1"/>
                <w14:textFill>
                  <w14:solidFill>
                    <w14:schemeClr w14:val="tx1"/>
                  </w14:solidFill>
                </w14:textFill>
              </w:rPr>
              <w:t>、废气污染源监测要求</w:t>
            </w:r>
          </w:p>
          <w:p w14:paraId="7E21E944">
            <w:pPr>
              <w:pStyle w:val="18"/>
              <w:keepNext w:val="0"/>
              <w:keepLines w:val="0"/>
              <w:pageBreakBefore w:val="0"/>
              <w:widowControl w:val="0"/>
              <w:kinsoku/>
              <w:wordWrap/>
              <w:overflowPunct/>
              <w:topLinePunct w:val="0"/>
              <w:bidi w:val="0"/>
              <w:snapToGrid/>
              <w:spacing w:after="0" w:line="360" w:lineRule="auto"/>
              <w:ind w:left="0" w:leftChars="0" w:firstLine="480"/>
              <w:jc w:val="both"/>
              <w:textAlignment w:val="auto"/>
              <w:rPr>
                <w:rFonts w:hint="eastAsia"/>
                <w:color w:val="000000" w:themeColor="text1"/>
                <w14:textFill>
                  <w14:solidFill>
                    <w14:schemeClr w14:val="tx1"/>
                  </w14:solidFill>
                </w14:textFill>
              </w:rPr>
            </w:pPr>
            <w:r>
              <w:rPr>
                <w:rFonts w:hint="eastAsia"/>
                <w:color w:val="000000" w:themeColor="text1"/>
                <w:szCs w:val="24"/>
                <w14:textFill>
                  <w14:solidFill>
                    <w14:schemeClr w14:val="tx1"/>
                  </w14:solidFill>
                </w14:textFill>
              </w:rPr>
              <w:t>根据《排污单位自行监测技术指南总则》（HJ819-2017）</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排污单位自行监测技术指南涂装</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（HJ1086—2020）</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排污单位自行监测技术指南橡胶和塑料制品</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HJ1207-2021</w:t>
            </w:r>
            <w:r>
              <w:rPr>
                <w:rFonts w:hint="eastAsia"/>
                <w:color w:val="000000" w:themeColor="text1"/>
                <w:szCs w:val="24"/>
                <w:lang w:eastAsia="zh-CN"/>
                <w14:textFill>
                  <w14:solidFill>
                    <w14:schemeClr w14:val="tx1"/>
                  </w14:solidFill>
                </w14:textFill>
              </w:rPr>
              <w:t>）</w:t>
            </w:r>
            <w:r>
              <w:rPr>
                <w:rFonts w:hint="eastAsia"/>
                <w:color w:val="000000" w:themeColor="text1"/>
                <w:szCs w:val="24"/>
                <w14:textFill>
                  <w14:solidFill>
                    <w14:schemeClr w14:val="tx1"/>
                  </w14:solidFill>
                </w14:textFill>
              </w:rPr>
              <w:t>中相关规定</w:t>
            </w:r>
            <w:r>
              <w:rPr>
                <w:color w:val="000000" w:themeColor="text1"/>
                <w:szCs w:val="24"/>
                <w14:textFill>
                  <w14:solidFill>
                    <w14:schemeClr w14:val="tx1"/>
                  </w14:solidFill>
                </w14:textFill>
              </w:rPr>
              <w:t>，本项目营运期废气应进行常规自行监测，废气污染因子监测要求如下表。</w:t>
            </w:r>
          </w:p>
          <w:p w14:paraId="2672A516">
            <w:pPr>
              <w:pStyle w:val="18"/>
              <w:spacing w:after="0" w:line="240" w:lineRule="auto"/>
              <w:ind w:left="0" w:leftChars="0"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 xml:space="preserve">10  </w:t>
            </w:r>
            <w:r>
              <w:rPr>
                <w:rFonts w:hint="eastAsia"/>
                <w:b/>
                <w:bCs/>
                <w:color w:val="000000" w:themeColor="text1"/>
                <w:sz w:val="21"/>
                <w:szCs w:val="21"/>
                <w14:textFill>
                  <w14:solidFill>
                    <w14:schemeClr w14:val="tx1"/>
                  </w14:solidFill>
                </w14:textFill>
              </w:rPr>
              <w:t>本项目废气监测要求一览表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02"/>
              <w:gridCol w:w="1718"/>
              <w:gridCol w:w="1159"/>
              <w:gridCol w:w="3259"/>
            </w:tblGrid>
            <w:tr w14:paraId="17210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noWrap w:val="0"/>
                  <w:vAlign w:val="center"/>
                </w:tcPr>
                <w:p w14:paraId="1D3E61EA">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693" w:type="pct"/>
                  <w:noWrap w:val="0"/>
                  <w:vAlign w:val="center"/>
                </w:tcPr>
                <w:p w14:paraId="5DA37930">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监测点位</w:t>
                  </w:r>
                </w:p>
              </w:tc>
              <w:tc>
                <w:tcPr>
                  <w:tcW w:w="1081" w:type="pct"/>
                  <w:noWrap w:val="0"/>
                  <w:vAlign w:val="center"/>
                </w:tcPr>
                <w:p w14:paraId="1EA51963">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监测因子</w:t>
                  </w:r>
                </w:p>
              </w:tc>
              <w:tc>
                <w:tcPr>
                  <w:tcW w:w="729" w:type="pct"/>
                  <w:noWrap w:val="0"/>
                  <w:vAlign w:val="center"/>
                </w:tcPr>
                <w:p w14:paraId="04A61D62">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监测频次</w:t>
                  </w:r>
                </w:p>
              </w:tc>
              <w:tc>
                <w:tcPr>
                  <w:tcW w:w="2051" w:type="pct"/>
                  <w:noWrap w:val="0"/>
                  <w:vAlign w:val="center"/>
                </w:tcPr>
                <w:p w14:paraId="1DA4E5EE">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执行标准</w:t>
                  </w:r>
                </w:p>
              </w:tc>
            </w:tr>
            <w:tr w14:paraId="2A6B7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restart"/>
                  <w:noWrap w:val="0"/>
                  <w:vAlign w:val="center"/>
                </w:tcPr>
                <w:p w14:paraId="6D6C90AA">
                  <w:pPr>
                    <w:pStyle w:val="18"/>
                    <w:numPr>
                      <w:ilvl w:val="0"/>
                      <w:numId w:val="12"/>
                    </w:numPr>
                    <w:spacing w:after="0"/>
                    <w:ind w:left="0" w:leftChars="0" w:firstLine="0" w:firstLineChars="0"/>
                    <w:jc w:val="center"/>
                    <w:rPr>
                      <w:color w:val="000000" w:themeColor="text1"/>
                      <w:sz w:val="21"/>
                      <w:szCs w:val="21"/>
                      <w14:textFill>
                        <w14:solidFill>
                          <w14:schemeClr w14:val="tx1"/>
                        </w14:solidFill>
                      </w14:textFill>
                    </w:rPr>
                  </w:pPr>
                </w:p>
              </w:tc>
              <w:tc>
                <w:tcPr>
                  <w:tcW w:w="693" w:type="pct"/>
                  <w:vMerge w:val="restart"/>
                  <w:noWrap w:val="0"/>
                  <w:vAlign w:val="center"/>
                </w:tcPr>
                <w:p w14:paraId="357CD6AF">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1081" w:type="pct"/>
                  <w:noWrap w:val="0"/>
                  <w:vAlign w:val="center"/>
                </w:tcPr>
                <w:p w14:paraId="6511D427">
                  <w:pPr>
                    <w:pStyle w:val="18"/>
                    <w:spacing w:after="0"/>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729" w:type="pct"/>
                  <w:noWrap w:val="0"/>
                  <w:vAlign w:val="center"/>
                </w:tcPr>
                <w:p w14:paraId="15997F9D">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2051" w:type="pct"/>
                  <w:vMerge w:val="restart"/>
                  <w:noWrap w:val="0"/>
                  <w:vAlign w:val="center"/>
                </w:tcPr>
                <w:p w14:paraId="352B7581">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《表面涂装（工程机械和钢结构行业）大气污染物排放标准》（DB32/4147-2021）</w:t>
                  </w:r>
                </w:p>
              </w:tc>
            </w:tr>
            <w:tr w14:paraId="6846B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continue"/>
                  <w:noWrap w:val="0"/>
                  <w:vAlign w:val="center"/>
                </w:tcPr>
                <w:p w14:paraId="03E5507D">
                  <w:pPr>
                    <w:pStyle w:val="18"/>
                    <w:tabs>
                      <w:tab w:val="left" w:pos="0"/>
                    </w:tabs>
                    <w:spacing w:after="0"/>
                    <w:ind w:left="0" w:leftChars="0" w:firstLine="0" w:firstLineChars="0"/>
                    <w:jc w:val="center"/>
                    <w:rPr>
                      <w:color w:val="000000" w:themeColor="text1"/>
                      <w:sz w:val="21"/>
                      <w:szCs w:val="21"/>
                      <w14:textFill>
                        <w14:solidFill>
                          <w14:schemeClr w14:val="tx1"/>
                        </w14:solidFill>
                      </w14:textFill>
                    </w:rPr>
                  </w:pPr>
                </w:p>
              </w:tc>
              <w:tc>
                <w:tcPr>
                  <w:tcW w:w="693" w:type="pct"/>
                  <w:vMerge w:val="continue"/>
                  <w:noWrap w:val="0"/>
                  <w:vAlign w:val="center"/>
                </w:tcPr>
                <w:p w14:paraId="5BE195C5">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490569BB">
                  <w:pPr>
                    <w:pStyle w:val="18"/>
                    <w:spacing w:after="0"/>
                    <w:ind w:left="0" w:lef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729" w:type="pct"/>
                  <w:noWrap w:val="0"/>
                  <w:vAlign w:val="center"/>
                </w:tcPr>
                <w:p w14:paraId="76A220EE">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2051" w:type="pct"/>
                  <w:vMerge w:val="continue"/>
                  <w:noWrap w:val="0"/>
                  <w:vAlign w:val="center"/>
                </w:tcPr>
                <w:p w14:paraId="46698B12">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r>
            <w:tr w14:paraId="3BBF2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443" w:type="pct"/>
                  <w:vMerge w:val="continue"/>
                  <w:noWrap w:val="0"/>
                  <w:vAlign w:val="center"/>
                </w:tcPr>
                <w:p w14:paraId="787637F1">
                  <w:pPr>
                    <w:pStyle w:val="18"/>
                    <w:tabs>
                      <w:tab w:val="left" w:pos="0"/>
                    </w:tabs>
                    <w:spacing w:after="0"/>
                    <w:ind w:left="0" w:leftChars="0" w:firstLine="0" w:firstLineChars="0"/>
                    <w:jc w:val="center"/>
                    <w:rPr>
                      <w:color w:val="000000" w:themeColor="text1"/>
                      <w:sz w:val="21"/>
                      <w:szCs w:val="21"/>
                      <w14:textFill>
                        <w14:solidFill>
                          <w14:schemeClr w14:val="tx1"/>
                        </w14:solidFill>
                      </w14:textFill>
                    </w:rPr>
                  </w:pPr>
                </w:p>
              </w:tc>
              <w:tc>
                <w:tcPr>
                  <w:tcW w:w="693" w:type="pct"/>
                  <w:vMerge w:val="continue"/>
                  <w:noWrap w:val="0"/>
                  <w:vAlign w:val="center"/>
                </w:tcPr>
                <w:p w14:paraId="54F358E5">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2AEA4F81">
                  <w:pPr>
                    <w:pStyle w:val="18"/>
                    <w:spacing w:after="0"/>
                    <w:ind w:left="0" w:lef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苯乙烯</w:t>
                  </w:r>
                </w:p>
              </w:tc>
              <w:tc>
                <w:tcPr>
                  <w:tcW w:w="1159" w:type="dxa"/>
                  <w:noWrap w:val="0"/>
                  <w:vAlign w:val="center"/>
                </w:tcPr>
                <w:p w14:paraId="70E41D45">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2051" w:type="pct"/>
                  <w:noWrap w:val="0"/>
                  <w:vAlign w:val="center"/>
                </w:tcPr>
                <w:p w14:paraId="70627216">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《合成树脂工业污染物排放标准》（GB31572-2015）（含2024年修改单）、《恶臭污染物排放标准》（GB14554-93）</w:t>
                  </w:r>
                </w:p>
              </w:tc>
            </w:tr>
            <w:tr w14:paraId="05415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exact"/>
                <w:jc w:val="center"/>
              </w:trPr>
              <w:tc>
                <w:tcPr>
                  <w:tcW w:w="443" w:type="pct"/>
                  <w:vMerge w:val="continue"/>
                  <w:noWrap w:val="0"/>
                  <w:vAlign w:val="center"/>
                </w:tcPr>
                <w:p w14:paraId="4AF2AE18">
                  <w:pPr>
                    <w:pStyle w:val="18"/>
                    <w:tabs>
                      <w:tab w:val="left" w:pos="0"/>
                    </w:tabs>
                    <w:spacing w:after="0"/>
                    <w:ind w:left="0" w:leftChars="0" w:firstLine="0" w:firstLineChars="0"/>
                    <w:jc w:val="center"/>
                    <w:rPr>
                      <w:color w:val="000000" w:themeColor="text1"/>
                      <w:sz w:val="21"/>
                      <w:szCs w:val="21"/>
                      <w14:textFill>
                        <w14:solidFill>
                          <w14:schemeClr w14:val="tx1"/>
                        </w14:solidFill>
                      </w14:textFill>
                    </w:rPr>
                  </w:pPr>
                </w:p>
              </w:tc>
              <w:tc>
                <w:tcPr>
                  <w:tcW w:w="693" w:type="pct"/>
                  <w:vMerge w:val="continue"/>
                  <w:noWrap w:val="0"/>
                  <w:vAlign w:val="center"/>
                </w:tcPr>
                <w:p w14:paraId="39480A68">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7A1FB16D">
                  <w:pPr>
                    <w:pStyle w:val="18"/>
                    <w:spacing w:after="0"/>
                    <w:ind w:left="0" w:lef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tc>
              <w:tc>
                <w:tcPr>
                  <w:tcW w:w="1159" w:type="dxa"/>
                  <w:noWrap w:val="0"/>
                  <w:vAlign w:val="center"/>
                </w:tcPr>
                <w:p w14:paraId="77123451">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2051" w:type="pct"/>
                  <w:noWrap w:val="0"/>
                  <w:vAlign w:val="center"/>
                </w:tcPr>
                <w:p w14:paraId="418AF944">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《恶臭污染物排放标准》（GB14554-93）</w:t>
                  </w:r>
                </w:p>
              </w:tc>
            </w:tr>
            <w:tr w14:paraId="7235A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443" w:type="pct"/>
                  <w:noWrap w:val="0"/>
                  <w:vAlign w:val="center"/>
                </w:tcPr>
                <w:p w14:paraId="30C938BA">
                  <w:pPr>
                    <w:pStyle w:val="18"/>
                    <w:numPr>
                      <w:ilvl w:val="0"/>
                      <w:numId w:val="12"/>
                    </w:numPr>
                    <w:spacing w:after="0"/>
                    <w:ind w:left="0" w:leftChars="0" w:firstLine="0" w:firstLineChars="0"/>
                    <w:jc w:val="center"/>
                    <w:rPr>
                      <w:color w:val="000000" w:themeColor="text1"/>
                      <w:sz w:val="21"/>
                      <w:szCs w:val="21"/>
                      <w14:textFill>
                        <w14:solidFill>
                          <w14:schemeClr w14:val="tx1"/>
                        </w14:solidFill>
                      </w14:textFill>
                    </w:rPr>
                  </w:pPr>
                </w:p>
              </w:tc>
              <w:tc>
                <w:tcPr>
                  <w:tcW w:w="693" w:type="pct"/>
                  <w:noWrap w:val="0"/>
                  <w:vAlign w:val="center"/>
                </w:tcPr>
                <w:p w14:paraId="4E1B0237">
                  <w:pPr>
                    <w:pStyle w:val="18"/>
                    <w:spacing w:after="0"/>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DA002</w:t>
                  </w:r>
                </w:p>
              </w:tc>
              <w:tc>
                <w:tcPr>
                  <w:tcW w:w="1081" w:type="pct"/>
                  <w:noWrap w:val="0"/>
                  <w:vAlign w:val="center"/>
                </w:tcPr>
                <w:p w14:paraId="21DF493D">
                  <w:pPr>
                    <w:pStyle w:val="18"/>
                    <w:spacing w:after="0"/>
                    <w:ind w:left="0" w:lef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159" w:type="dxa"/>
                  <w:noWrap w:val="0"/>
                  <w:vAlign w:val="center"/>
                </w:tcPr>
                <w:p w14:paraId="0615DB0A">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c>
                <w:tcPr>
                  <w:tcW w:w="2051" w:type="pct"/>
                  <w:noWrap w:val="0"/>
                  <w:vAlign w:val="center"/>
                </w:tcPr>
                <w:p w14:paraId="2CC34251">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《大气污染物综合排放标准》</w:t>
                  </w:r>
                </w:p>
                <w:p w14:paraId="156D0DCD">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（DB32/4041-2021）</w:t>
                  </w:r>
                </w:p>
              </w:tc>
            </w:tr>
            <w:tr w14:paraId="79BB6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443" w:type="pct"/>
                  <w:noWrap w:val="0"/>
                  <w:vAlign w:val="center"/>
                </w:tcPr>
                <w:p w14:paraId="7792AC70">
                  <w:pPr>
                    <w:pStyle w:val="18"/>
                    <w:numPr>
                      <w:ilvl w:val="0"/>
                      <w:numId w:val="12"/>
                    </w:numPr>
                    <w:spacing w:after="0"/>
                    <w:ind w:left="0" w:leftChars="0" w:firstLine="0" w:firstLineChars="0"/>
                    <w:jc w:val="center"/>
                    <w:rPr>
                      <w:rFonts w:hint="eastAsia"/>
                      <w:color w:val="000000" w:themeColor="text1"/>
                      <w:sz w:val="21"/>
                      <w:szCs w:val="21"/>
                      <w14:textFill>
                        <w14:solidFill>
                          <w14:schemeClr w14:val="tx1"/>
                        </w14:solidFill>
                      </w14:textFill>
                    </w:rPr>
                  </w:pPr>
                </w:p>
              </w:tc>
              <w:tc>
                <w:tcPr>
                  <w:tcW w:w="693" w:type="pct"/>
                  <w:noWrap w:val="0"/>
                  <w:vAlign w:val="center"/>
                </w:tcPr>
                <w:p w14:paraId="0B0CEB1B">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厂区内</w:t>
                  </w:r>
                </w:p>
              </w:tc>
              <w:tc>
                <w:tcPr>
                  <w:tcW w:w="1081" w:type="pct"/>
                  <w:noWrap w:val="0"/>
                  <w:vAlign w:val="center"/>
                </w:tcPr>
                <w:p w14:paraId="3731EFB7">
                  <w:pPr>
                    <w:pStyle w:val="18"/>
                    <w:spacing w:after="0"/>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729" w:type="pct"/>
                  <w:noWrap w:val="0"/>
                  <w:vAlign w:val="center"/>
                </w:tcPr>
                <w:p w14:paraId="4056BBED">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年</w:t>
                  </w:r>
                </w:p>
              </w:tc>
              <w:tc>
                <w:tcPr>
                  <w:tcW w:w="2051" w:type="pct"/>
                  <w:noWrap w:val="0"/>
                  <w:vAlign w:val="center"/>
                </w:tcPr>
                <w:p w14:paraId="6E0D1120">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《表面涂装（工程机械和钢结构行业）大气污染物排放标准》（DB32/4147-2021）</w:t>
                  </w:r>
                </w:p>
              </w:tc>
            </w:tr>
            <w:tr w14:paraId="278C0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restart"/>
                  <w:noWrap w:val="0"/>
                  <w:vAlign w:val="center"/>
                </w:tcPr>
                <w:p w14:paraId="2942FC0C">
                  <w:pPr>
                    <w:pStyle w:val="18"/>
                    <w:numPr>
                      <w:ilvl w:val="0"/>
                      <w:numId w:val="12"/>
                    </w:numPr>
                    <w:spacing w:after="0"/>
                    <w:ind w:left="0" w:leftChars="0" w:firstLine="0" w:firstLineChars="0"/>
                    <w:jc w:val="center"/>
                    <w:rPr>
                      <w:rFonts w:hint="eastAsia" w:eastAsia="宋体"/>
                      <w:color w:val="000000" w:themeColor="text1"/>
                      <w:sz w:val="21"/>
                      <w:szCs w:val="21"/>
                      <w:lang w:eastAsia="zh-CN"/>
                      <w14:textFill>
                        <w14:solidFill>
                          <w14:schemeClr w14:val="tx1"/>
                        </w14:solidFill>
                      </w14:textFill>
                    </w:rPr>
                  </w:pPr>
                </w:p>
              </w:tc>
              <w:tc>
                <w:tcPr>
                  <w:tcW w:w="693" w:type="pct"/>
                  <w:vMerge w:val="restart"/>
                  <w:noWrap w:val="0"/>
                  <w:vAlign w:val="center"/>
                </w:tcPr>
                <w:p w14:paraId="5B0D712E">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w:t>
                  </w:r>
                </w:p>
              </w:tc>
              <w:tc>
                <w:tcPr>
                  <w:tcW w:w="1081" w:type="pct"/>
                  <w:noWrap w:val="0"/>
                  <w:vAlign w:val="center"/>
                </w:tcPr>
                <w:p w14:paraId="4118BB15">
                  <w:pPr>
                    <w:pStyle w:val="18"/>
                    <w:spacing w:after="0"/>
                    <w:ind w:left="0" w:leftChars="0" w:firstLine="0" w:firstLineChars="0"/>
                    <w:jc w:val="center"/>
                    <w:rPr>
                      <w:rFonts w:hint="default" w:eastAsia="宋体"/>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非甲烷总烃</w:t>
                  </w:r>
                </w:p>
              </w:tc>
              <w:tc>
                <w:tcPr>
                  <w:tcW w:w="729" w:type="pct"/>
                  <w:noWrap w:val="0"/>
                  <w:vAlign w:val="center"/>
                </w:tcPr>
                <w:p w14:paraId="41133B7E">
                  <w:pPr>
                    <w:pStyle w:val="18"/>
                    <w:spacing w:after="0"/>
                    <w:ind w:left="0" w:leftChars="0" w:firstLine="0" w:firstLineChars="0"/>
                    <w:jc w:val="center"/>
                    <w:rPr>
                      <w:rFonts w:hint="eastAsia"/>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半</w:t>
                  </w:r>
                  <w:r>
                    <w:rPr>
                      <w:rFonts w:hint="eastAsia"/>
                      <w:color w:val="000000" w:themeColor="text1"/>
                      <w:sz w:val="21"/>
                      <w:szCs w:val="21"/>
                      <w14:textFill>
                        <w14:solidFill>
                          <w14:schemeClr w14:val="tx1"/>
                        </w14:solidFill>
                      </w14:textFill>
                    </w:rPr>
                    <w:t>年</w:t>
                  </w:r>
                </w:p>
              </w:tc>
              <w:tc>
                <w:tcPr>
                  <w:tcW w:w="2051" w:type="pct"/>
                  <w:vMerge w:val="restart"/>
                  <w:noWrap w:val="0"/>
                  <w:vAlign w:val="center"/>
                </w:tcPr>
                <w:p w14:paraId="793C6094">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《大气污染物综合排放标准》</w:t>
                  </w:r>
                </w:p>
                <w:p w14:paraId="4BF83033">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（DB32/4041-2021）</w:t>
                  </w:r>
                </w:p>
              </w:tc>
            </w:tr>
            <w:tr w14:paraId="71DD2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continue"/>
                  <w:noWrap w:val="0"/>
                  <w:vAlign w:val="center"/>
                </w:tcPr>
                <w:p w14:paraId="1E20368F">
                  <w:pPr>
                    <w:pStyle w:val="18"/>
                    <w:tabs>
                      <w:tab w:val="left" w:pos="0"/>
                    </w:tabs>
                    <w:spacing w:after="0"/>
                    <w:ind w:left="0" w:leftChars="0" w:firstLine="0" w:firstLineChars="0"/>
                    <w:jc w:val="center"/>
                    <w:rPr>
                      <w:rFonts w:hint="eastAsia" w:eastAsia="宋体"/>
                      <w:color w:val="000000" w:themeColor="text1"/>
                      <w:sz w:val="21"/>
                      <w:szCs w:val="21"/>
                      <w:lang w:eastAsia="zh-CN"/>
                      <w14:textFill>
                        <w14:solidFill>
                          <w14:schemeClr w14:val="tx1"/>
                        </w14:solidFill>
                      </w14:textFill>
                    </w:rPr>
                  </w:pPr>
                </w:p>
              </w:tc>
              <w:tc>
                <w:tcPr>
                  <w:tcW w:w="693" w:type="pct"/>
                  <w:vMerge w:val="continue"/>
                  <w:noWrap w:val="0"/>
                  <w:vAlign w:val="center"/>
                </w:tcPr>
                <w:p w14:paraId="755C0054">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50F6C7F4">
                  <w:pPr>
                    <w:pStyle w:val="18"/>
                    <w:spacing w:after="0"/>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729" w:type="pct"/>
                  <w:noWrap w:val="0"/>
                  <w:vAlign w:val="center"/>
                </w:tcPr>
                <w:p w14:paraId="1363E8B8">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半</w:t>
                  </w:r>
                  <w:r>
                    <w:rPr>
                      <w:rFonts w:hint="eastAsia"/>
                      <w:color w:val="000000" w:themeColor="text1"/>
                      <w:sz w:val="21"/>
                      <w:szCs w:val="21"/>
                      <w14:textFill>
                        <w14:solidFill>
                          <w14:schemeClr w14:val="tx1"/>
                        </w14:solidFill>
                      </w14:textFill>
                    </w:rPr>
                    <w:t>年</w:t>
                  </w:r>
                </w:p>
              </w:tc>
              <w:tc>
                <w:tcPr>
                  <w:tcW w:w="2051" w:type="pct"/>
                  <w:vMerge w:val="continue"/>
                  <w:noWrap w:val="0"/>
                  <w:vAlign w:val="center"/>
                </w:tcPr>
                <w:p w14:paraId="76601256">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r>
            <w:tr w14:paraId="504C0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continue"/>
                  <w:noWrap w:val="0"/>
                  <w:vAlign w:val="center"/>
                </w:tcPr>
                <w:p w14:paraId="48F5094B">
                  <w:pPr>
                    <w:pStyle w:val="18"/>
                    <w:tabs>
                      <w:tab w:val="left" w:pos="0"/>
                    </w:tabs>
                    <w:spacing w:after="0"/>
                    <w:ind w:left="0" w:leftChars="0" w:firstLine="0" w:firstLineChars="0"/>
                    <w:jc w:val="center"/>
                    <w:rPr>
                      <w:rFonts w:hint="eastAsia" w:eastAsia="宋体"/>
                      <w:color w:val="000000" w:themeColor="text1"/>
                      <w:sz w:val="21"/>
                      <w:szCs w:val="21"/>
                      <w:lang w:eastAsia="zh-CN"/>
                      <w14:textFill>
                        <w14:solidFill>
                          <w14:schemeClr w14:val="tx1"/>
                        </w14:solidFill>
                      </w14:textFill>
                    </w:rPr>
                  </w:pPr>
                </w:p>
              </w:tc>
              <w:tc>
                <w:tcPr>
                  <w:tcW w:w="693" w:type="pct"/>
                  <w:vMerge w:val="continue"/>
                  <w:noWrap w:val="0"/>
                  <w:vAlign w:val="center"/>
                </w:tcPr>
                <w:p w14:paraId="4CD2725F">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2A889020">
                  <w:pPr>
                    <w:pStyle w:val="18"/>
                    <w:spacing w:after="0"/>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苯乙烯</w:t>
                  </w:r>
                </w:p>
              </w:tc>
              <w:tc>
                <w:tcPr>
                  <w:tcW w:w="729" w:type="pct"/>
                  <w:noWrap w:val="0"/>
                  <w:vAlign w:val="center"/>
                </w:tcPr>
                <w:p w14:paraId="611432E2">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半</w:t>
                  </w:r>
                  <w:r>
                    <w:rPr>
                      <w:rFonts w:hint="eastAsia"/>
                      <w:color w:val="000000" w:themeColor="text1"/>
                      <w:sz w:val="21"/>
                      <w:szCs w:val="21"/>
                      <w14:textFill>
                        <w14:solidFill>
                          <w14:schemeClr w14:val="tx1"/>
                        </w14:solidFill>
                      </w14:textFill>
                    </w:rPr>
                    <w:t>年</w:t>
                  </w:r>
                </w:p>
              </w:tc>
              <w:tc>
                <w:tcPr>
                  <w:tcW w:w="2051" w:type="pct"/>
                  <w:vMerge w:val="restart"/>
                  <w:noWrap w:val="0"/>
                  <w:vAlign w:val="center"/>
                </w:tcPr>
                <w:p w14:paraId="081700DA">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《恶臭污染物排放标准》（GB14554-93）</w:t>
                  </w:r>
                </w:p>
              </w:tc>
            </w:tr>
            <w:tr w14:paraId="4731A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3" w:type="pct"/>
                  <w:vMerge w:val="continue"/>
                  <w:noWrap w:val="0"/>
                  <w:vAlign w:val="center"/>
                </w:tcPr>
                <w:p w14:paraId="494D5965">
                  <w:pPr>
                    <w:pStyle w:val="18"/>
                    <w:tabs>
                      <w:tab w:val="left" w:pos="0"/>
                    </w:tabs>
                    <w:spacing w:after="0"/>
                    <w:ind w:left="0" w:leftChars="0" w:firstLine="0" w:firstLineChars="0"/>
                    <w:jc w:val="center"/>
                    <w:rPr>
                      <w:rFonts w:hint="eastAsia" w:eastAsia="宋体"/>
                      <w:color w:val="000000" w:themeColor="text1"/>
                      <w:sz w:val="21"/>
                      <w:szCs w:val="21"/>
                      <w:lang w:eastAsia="zh-CN"/>
                      <w14:textFill>
                        <w14:solidFill>
                          <w14:schemeClr w14:val="tx1"/>
                        </w14:solidFill>
                      </w14:textFill>
                    </w:rPr>
                  </w:pPr>
                </w:p>
              </w:tc>
              <w:tc>
                <w:tcPr>
                  <w:tcW w:w="693" w:type="pct"/>
                  <w:vMerge w:val="continue"/>
                  <w:noWrap w:val="0"/>
                  <w:vAlign w:val="center"/>
                </w:tcPr>
                <w:p w14:paraId="3BDF1183">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c>
                <w:tcPr>
                  <w:tcW w:w="1081" w:type="pct"/>
                  <w:noWrap w:val="0"/>
                  <w:vAlign w:val="center"/>
                </w:tcPr>
                <w:p w14:paraId="4A638B44">
                  <w:pPr>
                    <w:pStyle w:val="18"/>
                    <w:spacing w:after="0"/>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tc>
              <w:tc>
                <w:tcPr>
                  <w:tcW w:w="729" w:type="pct"/>
                  <w:noWrap w:val="0"/>
                  <w:vAlign w:val="center"/>
                </w:tcPr>
                <w:p w14:paraId="1078A377">
                  <w:pPr>
                    <w:pStyle w:val="18"/>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年</w:t>
                  </w:r>
                </w:p>
              </w:tc>
              <w:tc>
                <w:tcPr>
                  <w:tcW w:w="2051" w:type="pct"/>
                  <w:vMerge w:val="continue"/>
                  <w:noWrap w:val="0"/>
                  <w:vAlign w:val="center"/>
                </w:tcPr>
                <w:p w14:paraId="32301257">
                  <w:pPr>
                    <w:pStyle w:val="18"/>
                    <w:spacing w:after="0"/>
                    <w:ind w:left="0" w:leftChars="0" w:firstLine="0" w:firstLineChars="0"/>
                    <w:jc w:val="center"/>
                    <w:rPr>
                      <w:rFonts w:hint="eastAsia"/>
                      <w:color w:val="000000" w:themeColor="text1"/>
                      <w:sz w:val="21"/>
                      <w:szCs w:val="21"/>
                      <w14:textFill>
                        <w14:solidFill>
                          <w14:schemeClr w14:val="tx1"/>
                        </w14:solidFill>
                      </w14:textFill>
                    </w:rPr>
                  </w:pPr>
                </w:p>
              </w:tc>
            </w:tr>
          </w:tbl>
          <w:p w14:paraId="3BA00CB2">
            <w:pPr>
              <w:pStyle w:val="19"/>
              <w:keepNext w:val="0"/>
              <w:keepLines w:val="0"/>
              <w:pageBreakBefore w:val="0"/>
              <w:widowControl w:val="0"/>
              <w:kinsoku/>
              <w:wordWrap/>
              <w:overflowPunct/>
              <w:topLinePunct w:val="0"/>
              <w:bidi w:val="0"/>
              <w:spacing w:line="360" w:lineRule="auto"/>
              <w:ind w:firstLine="480" w:firstLineChars="200"/>
              <w:jc w:val="both"/>
              <w:rPr>
                <w:b w:val="0"/>
                <w:bCs/>
                <w:color w:val="000000" w:themeColor="text1"/>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7</w:t>
            </w:r>
            <w:r>
              <w:rPr>
                <w:rFonts w:ascii="Times New Roman" w:hAnsi="Times New Roman" w:cs="Times New Roman"/>
                <w:b w:val="0"/>
                <w:bCs/>
                <w:color w:val="000000" w:themeColor="text1"/>
                <w14:textFill>
                  <w14:solidFill>
                    <w14:schemeClr w14:val="tx1"/>
                  </w14:solidFill>
                </w14:textFill>
              </w:rPr>
              <w:t>、</w:t>
            </w:r>
            <w:r>
              <w:rPr>
                <w:rFonts w:hint="eastAsia" w:ascii="Times New Roman" w:hAnsi="Times New Roman" w:cs="Times New Roman"/>
                <w:b w:val="0"/>
                <w:bCs/>
                <w:color w:val="000000" w:themeColor="text1"/>
                <w14:textFill>
                  <w14:solidFill>
                    <w14:schemeClr w14:val="tx1"/>
                  </w14:solidFill>
                </w14:textFill>
              </w:rPr>
              <w:t>大气环境影响分析结论</w:t>
            </w:r>
          </w:p>
          <w:p w14:paraId="175C1151">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rFonts w:hint="eastAsia"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14:textFill>
                  <w14:solidFill>
                    <w14:schemeClr w14:val="tx1"/>
                  </w14:solidFill>
                </w14:textFill>
              </w:rPr>
              <w:t>综上所述，项目按照“应收尽收、分质收集”的原则，采用成熟稳定的治理措施处理，废气经处理后可达标排放，采取的废气防治措施可行。废气污染物收集后，经废气处理设施处理后高空排放，未被收集的无组织废气以及烘干废气排放量较小，经大气扩散后对大气环境影响较小，周围环境空气质量可维持现状。同时本项目</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以</w:t>
            </w:r>
            <w:r>
              <w:rPr>
                <w:rFonts w:hint="eastAsia" w:ascii="Times New Roman" w:hAnsi="Times New Roman" w:cs="Times New Roman"/>
                <w:b w:val="0"/>
                <w:bCs/>
                <w:color w:val="000000" w:themeColor="text1"/>
                <w:kern w:val="0"/>
                <w:sz w:val="24"/>
                <w:szCs w:val="24"/>
                <w:lang w:val="en-US" w:eastAsia="zh-CN" w:bidi="ar-SA"/>
                <w14:textFill>
                  <w14:solidFill>
                    <w14:schemeClr w14:val="tx1"/>
                  </w14:solidFill>
                </w14:textFill>
              </w:rPr>
              <w:t>密闭间边界</w:t>
            </w:r>
            <w:r>
              <w:rPr>
                <w:rFonts w:hint="eastAsia" w:ascii="Times New Roman" w:hAnsi="Times New Roman"/>
                <w:b w:val="0"/>
                <w:bCs/>
                <w:color w:val="000000" w:themeColor="text1"/>
                <w14:textFill>
                  <w14:solidFill>
                    <w14:schemeClr w14:val="tx1"/>
                  </w14:solidFill>
                </w14:textFill>
              </w:rPr>
              <w:t>向外设置</w:t>
            </w:r>
            <w:r>
              <w:rPr>
                <w:rFonts w:hint="eastAsia"/>
                <w:b w:val="0"/>
                <w:bCs/>
                <w:color w:val="000000" w:themeColor="text1"/>
                <w:lang w:val="en-US" w:eastAsia="zh-CN"/>
                <w14:textFill>
                  <w14:solidFill>
                    <w14:schemeClr w14:val="tx1"/>
                  </w14:solidFill>
                </w14:textFill>
              </w:rPr>
              <w:t>300</w:t>
            </w:r>
            <w:r>
              <w:rPr>
                <w:rFonts w:hint="eastAsia" w:ascii="Times New Roman" w:hAnsi="Times New Roman"/>
                <w:b w:val="0"/>
                <w:bCs/>
                <w:color w:val="000000" w:themeColor="text1"/>
                <w14:textFill>
                  <w14:solidFill>
                    <w14:schemeClr w14:val="tx1"/>
                  </w14:solidFill>
                </w14:textFill>
              </w:rPr>
              <w:t>m卫生防护距离，项目选址符合卫生防护距离的设定要求，项目建成后，该范围内不得新建对环境空气质量要求较高的居民、学校等环境敏感目标。</w:t>
            </w:r>
          </w:p>
          <w:p w14:paraId="42C8DDAC">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二</w:t>
            </w:r>
            <w:r>
              <w:rPr>
                <w:b/>
                <w:color w:val="000000" w:themeColor="text1"/>
                <w:szCs w:val="24"/>
                <w14:textFill>
                  <w14:solidFill>
                    <w14:schemeClr w14:val="tx1"/>
                  </w14:solidFill>
                </w14:textFill>
              </w:rPr>
              <w:t>、废</w:t>
            </w:r>
            <w:r>
              <w:rPr>
                <w:rFonts w:hint="eastAsia"/>
                <w:b/>
                <w:color w:val="000000" w:themeColor="text1"/>
                <w:szCs w:val="24"/>
                <w14:textFill>
                  <w14:solidFill>
                    <w14:schemeClr w14:val="tx1"/>
                  </w14:solidFill>
                </w14:textFill>
              </w:rPr>
              <w:t>水</w:t>
            </w:r>
          </w:p>
          <w:p w14:paraId="676554B6">
            <w:pPr>
              <w:pStyle w:val="18"/>
              <w:keepNext w:val="0"/>
              <w:keepLines w:val="0"/>
              <w:pageBreakBefore w:val="0"/>
              <w:widowControl w:val="0"/>
              <w:kinsoku/>
              <w:wordWrap/>
              <w:overflowPunct/>
              <w:topLinePunct w:val="0"/>
              <w:bidi w:val="0"/>
              <w:spacing w:after="0" w:line="360" w:lineRule="auto"/>
              <w:ind w:left="0" w:leftChars="0"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1、废水污染源强分析</w:t>
            </w:r>
          </w:p>
          <w:p w14:paraId="5F6536A5">
            <w:pPr>
              <w:pStyle w:val="11"/>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b w:val="0"/>
                <w:bCs w:val="0"/>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本项目主要用水为员工生活用水，不外排；本项目定员30人，参照《建筑给水排水设计标准》（GB50015-2019），生活用水按每人用水量50L/d计，全年按300天计，则生活用水使用量为450t/a</w:t>
            </w:r>
            <w:r>
              <w:rPr>
                <w:rFonts w:hint="default" w:ascii="Times New Roman" w:hAnsi="Times New Roman"/>
                <w:b w:val="0"/>
                <w:bCs w:val="0"/>
                <w:color w:val="000000" w:themeColor="text1"/>
                <w:sz w:val="24"/>
                <w:lang w:val="en-US" w:eastAsia="zh-CN"/>
                <w14:textFill>
                  <w14:solidFill>
                    <w14:schemeClr w14:val="tx1"/>
                  </w14:solidFill>
                </w14:textFill>
              </w:rPr>
              <w:t>。</w:t>
            </w:r>
          </w:p>
          <w:p w14:paraId="4623D07B">
            <w:pPr>
              <w:pStyle w:val="18"/>
              <w:keepNext w:val="0"/>
              <w:keepLines w:val="0"/>
              <w:pageBreakBefore w:val="0"/>
              <w:widowControl w:val="0"/>
              <w:kinsoku/>
              <w:wordWrap/>
              <w:overflowPunct/>
              <w:topLinePunct w:val="0"/>
              <w:bidi w:val="0"/>
              <w:spacing w:after="0" w:line="360" w:lineRule="auto"/>
              <w:ind w:left="0" w:leftChars="0" w:firstLine="480"/>
              <w:jc w:val="both"/>
              <w:rPr>
                <w:rFonts w:hint="eastAsia"/>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生活用水排水量按80%计算，则生活污水产生量为</w:t>
            </w:r>
            <w:r>
              <w:rPr>
                <w:rFonts w:hint="eastAsia"/>
                <w:color w:val="000000" w:themeColor="text1"/>
                <w:sz w:val="24"/>
                <w:lang w:val="en-US" w:eastAsia="zh-CN"/>
                <w14:textFill>
                  <w14:solidFill>
                    <w14:schemeClr w14:val="tx1"/>
                  </w14:solidFill>
                </w14:textFill>
              </w:rPr>
              <w:t>360</w:t>
            </w:r>
            <w:r>
              <w:rPr>
                <w:rFonts w:hint="eastAsia" w:ascii="Times New Roman" w:hAnsi="Times New Roman"/>
                <w:color w:val="000000" w:themeColor="text1"/>
                <w:sz w:val="24"/>
                <w:lang w:val="en-US" w:eastAsia="zh-CN"/>
                <w14:textFill>
                  <w14:solidFill>
                    <w14:schemeClr w14:val="tx1"/>
                  </w14:solidFill>
                </w14:textFill>
              </w:rPr>
              <w:t>m</w:t>
            </w:r>
            <w:r>
              <w:rPr>
                <w:rFonts w:hint="eastAsia" w:ascii="Times New Roman" w:hAnsi="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olor w:val="000000" w:themeColor="text1"/>
                <w:sz w:val="24"/>
                <w:lang w:val="en-US" w:eastAsia="zh-CN"/>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生活</w:t>
            </w:r>
            <w:r>
              <w:rPr>
                <w:rFonts w:hint="eastAsia"/>
                <w:color w:val="000000" w:themeColor="text1"/>
                <w:sz w:val="24"/>
                <w:lang w:val="en-US" w:eastAsia="zh-CN"/>
                <w14:textFill>
                  <w14:solidFill>
                    <w14:schemeClr w14:val="tx1"/>
                  </w14:solidFill>
                </w14:textFill>
              </w:rPr>
              <w:t>污</w:t>
            </w:r>
            <w:r>
              <w:rPr>
                <w:rFonts w:hint="eastAsia"/>
                <w:color w:val="000000" w:themeColor="text1"/>
                <w:sz w:val="24"/>
                <w14:textFill>
                  <w14:solidFill>
                    <w14:schemeClr w14:val="tx1"/>
                  </w14:solidFill>
                </w14:textFill>
              </w:rPr>
              <w:t>水</w:t>
            </w:r>
            <w:r>
              <w:rPr>
                <w:rFonts w:hint="eastAsia"/>
                <w:color w:val="000000" w:themeColor="text1"/>
                <w:sz w:val="24"/>
                <w:lang w:val="en-US" w:eastAsia="zh-CN"/>
                <w14:textFill>
                  <w14:solidFill>
                    <w14:schemeClr w14:val="tx1"/>
                  </w14:solidFill>
                </w14:textFill>
              </w:rPr>
              <w:t>经</w:t>
            </w:r>
            <w:r>
              <w:rPr>
                <w:rFonts w:hint="eastAsia"/>
                <w:color w:val="000000" w:themeColor="text1"/>
                <w:sz w:val="24"/>
                <w14:textFill>
                  <w14:solidFill>
                    <w14:schemeClr w14:val="tx1"/>
                  </w14:solidFill>
                </w14:textFill>
              </w:rPr>
              <w:t>化粪池处理后</w:t>
            </w:r>
            <w:r>
              <w:rPr>
                <w:rFonts w:hint="eastAsia"/>
                <w:color w:val="000000" w:themeColor="text1"/>
                <w:sz w:val="24"/>
                <w:lang w:val="en-US" w:eastAsia="zh-CN"/>
                <w14:textFill>
                  <w14:solidFill>
                    <w14:schemeClr w14:val="tx1"/>
                  </w14:solidFill>
                </w14:textFill>
              </w:rPr>
              <w:t>由周边农户定期清掏肥田。</w:t>
            </w:r>
          </w:p>
          <w:p w14:paraId="32596409">
            <w:pPr>
              <w:pStyle w:val="18"/>
              <w:spacing w:after="0" w:line="240" w:lineRule="auto"/>
              <w:ind w:left="0" w:leftChars="0" w:firstLine="0" w:firstLineChars="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 xml:space="preserve">11  </w:t>
            </w:r>
            <w:r>
              <w:rPr>
                <w:rFonts w:hint="eastAsia"/>
                <w:b/>
                <w:bCs/>
                <w:color w:val="000000" w:themeColor="text1"/>
                <w:sz w:val="21"/>
                <w:szCs w:val="21"/>
                <w14:textFill>
                  <w14:solidFill>
                    <w14:schemeClr w14:val="tx1"/>
                  </w14:solidFill>
                </w14:textFill>
              </w:rPr>
              <w:t>本项目废水产生及排放情况一览表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853"/>
              <w:gridCol w:w="882"/>
              <w:gridCol w:w="910"/>
              <w:gridCol w:w="930"/>
              <w:gridCol w:w="950"/>
              <w:gridCol w:w="860"/>
              <w:gridCol w:w="900"/>
              <w:gridCol w:w="752"/>
            </w:tblGrid>
            <w:tr w14:paraId="24656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restart"/>
                  <w:noWrap w:val="0"/>
                  <w:vAlign w:val="center"/>
                </w:tcPr>
                <w:p w14:paraId="741EEA5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废水类别</w:t>
                  </w:r>
                </w:p>
              </w:tc>
              <w:tc>
                <w:tcPr>
                  <w:tcW w:w="1664" w:type="pct"/>
                  <w:gridSpan w:val="3"/>
                  <w:noWrap w:val="0"/>
                  <w:vAlign w:val="center"/>
                </w:tcPr>
                <w:p w14:paraId="13482E5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污染物产生情况</w:t>
                  </w:r>
                </w:p>
              </w:tc>
              <w:tc>
                <w:tcPr>
                  <w:tcW w:w="585" w:type="pct"/>
                  <w:vMerge w:val="restart"/>
                  <w:noWrap w:val="0"/>
                  <w:vAlign w:val="center"/>
                </w:tcPr>
                <w:p w14:paraId="03D70235">
                  <w:pPr>
                    <w:pStyle w:val="18"/>
                    <w:keepNext w:val="0"/>
                    <w:keepLines w:val="0"/>
                    <w:pageBreakBefore w:val="0"/>
                    <w:widowControl w:val="0"/>
                    <w:tabs>
                      <w:tab w:val="left" w:pos="209"/>
                    </w:tabs>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治理措施</w:t>
                  </w:r>
                </w:p>
              </w:tc>
              <w:tc>
                <w:tcPr>
                  <w:tcW w:w="1705" w:type="pct"/>
                  <w:gridSpan w:val="3"/>
                  <w:noWrap w:val="0"/>
                  <w:vAlign w:val="center"/>
                </w:tcPr>
                <w:p w14:paraId="6823B43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污染物排放情况</w:t>
                  </w:r>
                </w:p>
              </w:tc>
              <w:tc>
                <w:tcPr>
                  <w:tcW w:w="473" w:type="pct"/>
                  <w:vMerge w:val="restart"/>
                  <w:noWrap w:val="0"/>
                  <w:vAlign w:val="center"/>
                </w:tcPr>
                <w:p w14:paraId="2F097B2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排放去向</w:t>
                  </w:r>
                </w:p>
              </w:tc>
            </w:tr>
            <w:tr w14:paraId="0EAA9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noWrap w:val="0"/>
                  <w:vAlign w:val="center"/>
                </w:tcPr>
                <w:p w14:paraId="7D23FB3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0CB9571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555" w:type="pct"/>
                  <w:noWrap w:val="0"/>
                  <w:vAlign w:val="center"/>
                </w:tcPr>
                <w:p w14:paraId="1D2DAE6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产生浓度mg/L</w:t>
                  </w:r>
                </w:p>
              </w:tc>
              <w:tc>
                <w:tcPr>
                  <w:tcW w:w="572" w:type="pct"/>
                  <w:noWrap w:val="0"/>
                  <w:vAlign w:val="center"/>
                </w:tcPr>
                <w:p w14:paraId="78205FB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产生量t/a</w:t>
                  </w:r>
                </w:p>
              </w:tc>
              <w:tc>
                <w:tcPr>
                  <w:tcW w:w="585" w:type="pct"/>
                  <w:vMerge w:val="continue"/>
                  <w:noWrap w:val="0"/>
                  <w:vAlign w:val="center"/>
                </w:tcPr>
                <w:p w14:paraId="10BE8C83">
                  <w:pPr>
                    <w:pStyle w:val="18"/>
                    <w:keepNext w:val="0"/>
                    <w:keepLines w:val="0"/>
                    <w:pageBreakBefore w:val="0"/>
                    <w:widowControl w:val="0"/>
                    <w:tabs>
                      <w:tab w:val="left" w:pos="209"/>
                    </w:tabs>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98" w:type="pct"/>
                  <w:noWrap w:val="0"/>
                  <w:vAlign w:val="center"/>
                </w:tcPr>
                <w:p w14:paraId="013276B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541" w:type="pct"/>
                  <w:noWrap w:val="0"/>
                  <w:vAlign w:val="center"/>
                </w:tcPr>
                <w:p w14:paraId="4AC284A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排放浓度mg/L</w:t>
                  </w:r>
                </w:p>
              </w:tc>
              <w:tc>
                <w:tcPr>
                  <w:tcW w:w="566" w:type="pct"/>
                  <w:noWrap w:val="0"/>
                  <w:vAlign w:val="center"/>
                </w:tcPr>
                <w:p w14:paraId="71D6864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排放量t/a</w:t>
                  </w:r>
                </w:p>
              </w:tc>
              <w:tc>
                <w:tcPr>
                  <w:tcW w:w="473" w:type="pct"/>
                  <w:vMerge w:val="continue"/>
                  <w:noWrap w:val="0"/>
                  <w:vAlign w:val="center"/>
                </w:tcPr>
                <w:p w14:paraId="2B448E5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r w14:paraId="6B480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0" w:type="pct"/>
                  <w:vMerge w:val="restart"/>
                  <w:noWrap w:val="0"/>
                  <w:vAlign w:val="center"/>
                </w:tcPr>
                <w:p w14:paraId="7207665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生活污水</w:t>
                  </w:r>
                </w:p>
              </w:tc>
              <w:tc>
                <w:tcPr>
                  <w:tcW w:w="536" w:type="pct"/>
                  <w:noWrap w:val="0"/>
                  <w:vAlign w:val="center"/>
                </w:tcPr>
                <w:p w14:paraId="28362B8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128" w:type="pct"/>
                  <w:gridSpan w:val="2"/>
                  <w:noWrap w:val="0"/>
                  <w:vAlign w:val="center"/>
                </w:tcPr>
                <w:p w14:paraId="2C22DDA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360</w:t>
                  </w:r>
                </w:p>
              </w:tc>
              <w:tc>
                <w:tcPr>
                  <w:tcW w:w="585" w:type="pct"/>
                  <w:vMerge w:val="restart"/>
                  <w:noWrap w:val="0"/>
                  <w:vAlign w:val="center"/>
                </w:tcPr>
                <w:p w14:paraId="0452B8D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化粪池</w:t>
                  </w:r>
                </w:p>
              </w:tc>
              <w:tc>
                <w:tcPr>
                  <w:tcW w:w="598" w:type="pct"/>
                  <w:noWrap w:val="0"/>
                  <w:vAlign w:val="center"/>
                </w:tcPr>
                <w:p w14:paraId="7C6FB21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107" w:type="pct"/>
                  <w:gridSpan w:val="2"/>
                  <w:noWrap w:val="0"/>
                  <w:vAlign w:val="center"/>
                </w:tcPr>
                <w:p w14:paraId="6A561BE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360</w:t>
                  </w:r>
                </w:p>
              </w:tc>
              <w:tc>
                <w:tcPr>
                  <w:tcW w:w="473" w:type="pct"/>
                  <w:vMerge w:val="restart"/>
                  <w:noWrap w:val="0"/>
                  <w:vAlign w:val="center"/>
                </w:tcPr>
                <w:p w14:paraId="7B22F09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由周边农户定期清掏肥田</w:t>
                  </w:r>
                </w:p>
              </w:tc>
            </w:tr>
            <w:tr w14:paraId="3FA17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70" w:type="pct"/>
                  <w:vMerge w:val="continue"/>
                  <w:noWrap w:val="0"/>
                  <w:vAlign w:val="center"/>
                </w:tcPr>
                <w:p w14:paraId="78E5C656">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208E145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p>
              </w:tc>
              <w:tc>
                <w:tcPr>
                  <w:tcW w:w="555" w:type="pct"/>
                  <w:noWrap w:val="0"/>
                  <w:vAlign w:val="center"/>
                </w:tcPr>
                <w:p w14:paraId="08F0394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350</w:t>
                  </w:r>
                </w:p>
              </w:tc>
              <w:tc>
                <w:tcPr>
                  <w:tcW w:w="910" w:type="dxa"/>
                  <w:noWrap w:val="0"/>
                  <w:vAlign w:val="center"/>
                </w:tcPr>
                <w:p w14:paraId="607AA1DE">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0.126</w:t>
                  </w:r>
                </w:p>
              </w:tc>
              <w:tc>
                <w:tcPr>
                  <w:tcW w:w="585" w:type="pct"/>
                  <w:vMerge w:val="continue"/>
                  <w:noWrap w:val="0"/>
                  <w:vAlign w:val="center"/>
                </w:tcPr>
                <w:p w14:paraId="6F20D6F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p>
              </w:tc>
              <w:tc>
                <w:tcPr>
                  <w:tcW w:w="598" w:type="pct"/>
                  <w:noWrap w:val="0"/>
                  <w:vAlign w:val="center"/>
                </w:tcPr>
                <w:p w14:paraId="14ADB53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p>
              </w:tc>
              <w:tc>
                <w:tcPr>
                  <w:tcW w:w="541" w:type="pct"/>
                  <w:noWrap w:val="0"/>
                  <w:vAlign w:val="center"/>
                </w:tcPr>
                <w:p w14:paraId="5CD8C55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900" w:type="dxa"/>
                  <w:noWrap w:val="0"/>
                  <w:vAlign w:val="center"/>
                </w:tcPr>
                <w:p w14:paraId="6F995AC9">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473" w:type="pct"/>
                  <w:vMerge w:val="continue"/>
                  <w:noWrap w:val="0"/>
                  <w:vAlign w:val="center"/>
                </w:tcPr>
                <w:p w14:paraId="77A6CFB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r w14:paraId="35501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70" w:type="pct"/>
                  <w:vMerge w:val="continue"/>
                  <w:noWrap w:val="0"/>
                  <w:vAlign w:val="center"/>
                </w:tcPr>
                <w:p w14:paraId="6A730F5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39437BE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c>
                <w:tcPr>
                  <w:tcW w:w="555" w:type="pct"/>
                  <w:noWrap w:val="0"/>
                  <w:vAlign w:val="center"/>
                </w:tcPr>
                <w:p w14:paraId="23A2D7D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910" w:type="dxa"/>
                  <w:noWrap w:val="0"/>
                  <w:vAlign w:val="center"/>
                </w:tcPr>
                <w:p w14:paraId="7DCD73FA">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0.09</w:t>
                  </w:r>
                </w:p>
              </w:tc>
              <w:tc>
                <w:tcPr>
                  <w:tcW w:w="585" w:type="pct"/>
                  <w:vMerge w:val="continue"/>
                  <w:noWrap w:val="0"/>
                  <w:vAlign w:val="center"/>
                </w:tcPr>
                <w:p w14:paraId="0128D3C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p>
              </w:tc>
              <w:tc>
                <w:tcPr>
                  <w:tcW w:w="598" w:type="pct"/>
                  <w:noWrap w:val="0"/>
                  <w:vAlign w:val="center"/>
                </w:tcPr>
                <w:p w14:paraId="53F2A14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c>
                <w:tcPr>
                  <w:tcW w:w="541" w:type="pct"/>
                  <w:noWrap w:val="0"/>
                  <w:vAlign w:val="center"/>
                </w:tcPr>
                <w:p w14:paraId="4637FDA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180</w:t>
                  </w:r>
                </w:p>
              </w:tc>
              <w:tc>
                <w:tcPr>
                  <w:tcW w:w="900" w:type="dxa"/>
                  <w:noWrap w:val="0"/>
                  <w:vAlign w:val="center"/>
                </w:tcPr>
                <w:p w14:paraId="2F6515E2">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0.065</w:t>
                  </w:r>
                </w:p>
              </w:tc>
              <w:tc>
                <w:tcPr>
                  <w:tcW w:w="473" w:type="pct"/>
                  <w:vMerge w:val="continue"/>
                  <w:noWrap w:val="0"/>
                  <w:vAlign w:val="center"/>
                </w:tcPr>
                <w:p w14:paraId="0F478D7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r w14:paraId="57496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70" w:type="pct"/>
                  <w:vMerge w:val="continue"/>
                  <w:noWrap w:val="0"/>
                  <w:vAlign w:val="center"/>
                </w:tcPr>
                <w:p w14:paraId="123BD44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0FCC133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-N</w:t>
                  </w:r>
                </w:p>
              </w:tc>
              <w:tc>
                <w:tcPr>
                  <w:tcW w:w="555" w:type="pct"/>
                  <w:noWrap w:val="0"/>
                  <w:vAlign w:val="center"/>
                </w:tcPr>
                <w:p w14:paraId="47858C0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910" w:type="dxa"/>
                  <w:noWrap w:val="0"/>
                  <w:vAlign w:val="center"/>
                </w:tcPr>
                <w:p w14:paraId="1FAC0E41">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w:t>
                  </w:r>
                </w:p>
              </w:tc>
              <w:tc>
                <w:tcPr>
                  <w:tcW w:w="585" w:type="pct"/>
                  <w:vMerge w:val="continue"/>
                  <w:noWrap w:val="0"/>
                  <w:vAlign w:val="center"/>
                </w:tcPr>
                <w:p w14:paraId="3DE2C29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p>
              </w:tc>
              <w:tc>
                <w:tcPr>
                  <w:tcW w:w="598" w:type="pct"/>
                  <w:noWrap w:val="0"/>
                  <w:vAlign w:val="center"/>
                </w:tcPr>
                <w:p w14:paraId="74736BE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-N</w:t>
                  </w:r>
                </w:p>
              </w:tc>
              <w:tc>
                <w:tcPr>
                  <w:tcW w:w="541" w:type="pct"/>
                  <w:noWrap w:val="0"/>
                  <w:vAlign w:val="center"/>
                </w:tcPr>
                <w:p w14:paraId="5DD3F53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900" w:type="dxa"/>
                  <w:noWrap w:val="0"/>
                  <w:vAlign w:val="center"/>
                </w:tcPr>
                <w:p w14:paraId="058E5AE7">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w:t>
                  </w:r>
                </w:p>
              </w:tc>
              <w:tc>
                <w:tcPr>
                  <w:tcW w:w="473" w:type="pct"/>
                  <w:vMerge w:val="continue"/>
                  <w:noWrap w:val="0"/>
                  <w:vAlign w:val="center"/>
                </w:tcPr>
                <w:p w14:paraId="2F2E594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r w14:paraId="17AD3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0" w:type="pct"/>
                  <w:vMerge w:val="continue"/>
                  <w:noWrap w:val="0"/>
                  <w:vAlign w:val="center"/>
                </w:tcPr>
                <w:p w14:paraId="59E0D70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05A99F0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TN</w:t>
                  </w:r>
                </w:p>
              </w:tc>
              <w:tc>
                <w:tcPr>
                  <w:tcW w:w="555" w:type="pct"/>
                  <w:noWrap w:val="0"/>
                  <w:vAlign w:val="center"/>
                </w:tcPr>
                <w:p w14:paraId="23C93A4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910" w:type="dxa"/>
                  <w:noWrap w:val="0"/>
                  <w:vAlign w:val="center"/>
                </w:tcPr>
                <w:p w14:paraId="291605D6">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c>
                <w:tcPr>
                  <w:tcW w:w="585" w:type="pct"/>
                  <w:vMerge w:val="continue"/>
                  <w:noWrap w:val="0"/>
                  <w:vAlign w:val="center"/>
                </w:tcPr>
                <w:p w14:paraId="7595C96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p>
              </w:tc>
              <w:tc>
                <w:tcPr>
                  <w:tcW w:w="598" w:type="pct"/>
                  <w:noWrap w:val="0"/>
                  <w:vAlign w:val="center"/>
                </w:tcPr>
                <w:p w14:paraId="51EDE1BD">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TN</w:t>
                  </w:r>
                </w:p>
              </w:tc>
              <w:tc>
                <w:tcPr>
                  <w:tcW w:w="541" w:type="pct"/>
                  <w:noWrap w:val="0"/>
                  <w:vAlign w:val="center"/>
                </w:tcPr>
                <w:p w14:paraId="33647A7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900" w:type="dxa"/>
                  <w:noWrap w:val="0"/>
                  <w:vAlign w:val="center"/>
                </w:tcPr>
                <w:p w14:paraId="16A1AEA5">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c>
                <w:tcPr>
                  <w:tcW w:w="473" w:type="pct"/>
                  <w:vMerge w:val="continue"/>
                  <w:noWrap w:val="0"/>
                  <w:vAlign w:val="center"/>
                </w:tcPr>
                <w:p w14:paraId="6BB7D8C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r w14:paraId="2E3B2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70" w:type="pct"/>
                  <w:vMerge w:val="continue"/>
                  <w:noWrap w:val="0"/>
                  <w:vAlign w:val="center"/>
                </w:tcPr>
                <w:p w14:paraId="4FBA797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c>
                <w:tcPr>
                  <w:tcW w:w="536" w:type="pct"/>
                  <w:noWrap w:val="0"/>
                  <w:vAlign w:val="center"/>
                </w:tcPr>
                <w:p w14:paraId="3276391B">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TP</w:t>
                  </w:r>
                </w:p>
              </w:tc>
              <w:tc>
                <w:tcPr>
                  <w:tcW w:w="555" w:type="pct"/>
                  <w:noWrap w:val="0"/>
                  <w:vAlign w:val="center"/>
                </w:tcPr>
                <w:p w14:paraId="23943F6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910" w:type="dxa"/>
                  <w:noWrap w:val="0"/>
                  <w:vAlign w:val="center"/>
                </w:tcPr>
                <w:p w14:paraId="535F11C0">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585" w:type="pct"/>
                  <w:vMerge w:val="continue"/>
                  <w:noWrap w:val="0"/>
                  <w:vAlign w:val="center"/>
                </w:tcPr>
                <w:p w14:paraId="4931DE9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p>
              </w:tc>
              <w:tc>
                <w:tcPr>
                  <w:tcW w:w="598" w:type="pct"/>
                  <w:noWrap w:val="0"/>
                  <w:vAlign w:val="center"/>
                </w:tcPr>
                <w:p w14:paraId="6E92401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TP</w:t>
                  </w:r>
                </w:p>
              </w:tc>
              <w:tc>
                <w:tcPr>
                  <w:tcW w:w="541" w:type="pct"/>
                  <w:noWrap w:val="0"/>
                  <w:vAlign w:val="center"/>
                </w:tcPr>
                <w:p w14:paraId="42D8A8F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900" w:type="dxa"/>
                  <w:noWrap w:val="0"/>
                  <w:vAlign w:val="center"/>
                </w:tcPr>
                <w:p w14:paraId="08E3CC57">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473" w:type="pct"/>
                  <w:vMerge w:val="continue"/>
                  <w:noWrap w:val="0"/>
                  <w:vAlign w:val="center"/>
                </w:tcPr>
                <w:p w14:paraId="1E0A98A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themeColor="text1"/>
                      <w:sz w:val="21"/>
                      <w:szCs w:val="21"/>
                      <w14:textFill>
                        <w14:solidFill>
                          <w14:schemeClr w14:val="tx1"/>
                        </w14:solidFill>
                      </w14:textFill>
                    </w:rPr>
                  </w:pPr>
                </w:p>
              </w:tc>
            </w:tr>
          </w:tbl>
          <w:p w14:paraId="10BBED99">
            <w:pPr>
              <w:pStyle w:val="18"/>
              <w:keepNext w:val="0"/>
              <w:keepLines w:val="0"/>
              <w:pageBreakBefore w:val="0"/>
              <w:widowControl w:val="0"/>
              <w:kinsoku/>
              <w:wordWrap/>
              <w:overflowPunct/>
              <w:topLinePunct w:val="0"/>
              <w:bidi w:val="0"/>
              <w:spacing w:after="0" w:line="360" w:lineRule="auto"/>
              <w:ind w:left="0" w:leftChars="0" w:firstLine="480" w:firstLineChars="200"/>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2、废水污染防治技术可行性分析</w:t>
            </w:r>
          </w:p>
          <w:p w14:paraId="6DD4204C">
            <w:pPr>
              <w:pStyle w:val="18"/>
              <w:keepNext w:val="0"/>
              <w:keepLines w:val="0"/>
              <w:pageBreakBefore w:val="0"/>
              <w:widowControl w:val="0"/>
              <w:numPr>
                <w:ilvl w:val="0"/>
                <w:numId w:val="0"/>
              </w:numPr>
              <w:kinsoku/>
              <w:wordWrap/>
              <w:overflowPunct/>
              <w:topLinePunct w:val="0"/>
              <w:bidi w:val="0"/>
              <w:spacing w:after="0" w:line="360" w:lineRule="auto"/>
              <w:ind w:leftChars="0" w:firstLine="480" w:firstLineChars="20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参考《排污许可证申请与核发技术规范水处理通用工序》（HJ1120—2020）附录A中表A.1中提供的用于治理生活污水的可行技术为“预处理：调整、隔油、格栅、沉淀、气浮、混凝”。本项目无生产废水，主要废水为员工生活污水，生活污水拟采用化粪池处理，为《排污许可证申请与核发技术规范水处理通用工序》（HJ1120—2020）中提供的可行技术，因此本项目采用的废水污染防治技术为可行技术。</w:t>
            </w:r>
          </w:p>
          <w:p w14:paraId="49AEDB6A">
            <w:pPr>
              <w:pStyle w:val="18"/>
              <w:keepNext w:val="0"/>
              <w:keepLines w:val="0"/>
              <w:pageBreakBefore w:val="0"/>
              <w:widowControl w:val="0"/>
              <w:numPr>
                <w:ilvl w:val="0"/>
                <w:numId w:val="0"/>
              </w:numPr>
              <w:kinsoku/>
              <w:wordWrap/>
              <w:overflowPunct/>
              <w:topLinePunct w:val="0"/>
              <w:bidi w:val="0"/>
              <w:spacing w:after="0" w:line="360" w:lineRule="auto"/>
              <w:ind w:leftChars="0"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水环境影响分析</w:t>
            </w:r>
          </w:p>
          <w:p w14:paraId="406C0E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000000" w:themeColor="text1"/>
                <w:sz w:val="24"/>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（1）废水污染物分析</w:t>
            </w:r>
          </w:p>
          <w:p w14:paraId="3C6E3C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000000" w:themeColor="text1"/>
                <w:sz w:val="24"/>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本项目无生产废水，项目废水主要为生活污水。生活污水量为</w:t>
            </w:r>
            <w:r>
              <w:rPr>
                <w:rFonts w:hint="eastAsia" w:cs="Times New Roman"/>
                <w:b w:val="0"/>
                <w:bCs/>
                <w:color w:val="000000" w:themeColor="text1"/>
                <w:sz w:val="24"/>
                <w:lang w:val="en-US" w:eastAsia="zh-CN"/>
                <w14:textFill>
                  <w14:solidFill>
                    <w14:schemeClr w14:val="tx1"/>
                  </w14:solidFill>
                </w14:textFill>
              </w:rPr>
              <w:t>360</w:t>
            </w:r>
            <w:r>
              <w:rPr>
                <w:rFonts w:hint="eastAsia" w:ascii="Times New Roman" w:hAnsi="Times New Roman" w:cs="Times New Roman"/>
                <w:b w:val="0"/>
                <w:bCs/>
                <w:color w:val="000000" w:themeColor="text1"/>
                <w:sz w:val="24"/>
                <w14:textFill>
                  <w14:solidFill>
                    <w14:schemeClr w14:val="tx1"/>
                  </w14:solidFill>
                </w14:textFill>
              </w:rPr>
              <w:t xml:space="preserve"> t/a，主要污染物是COD、SS、NH</w:t>
            </w:r>
            <w:r>
              <w:rPr>
                <w:rFonts w:hint="eastAsia" w:ascii="Times New Roman" w:hAnsi="Times New Roman" w:cs="Times New Roman"/>
                <w:b w:val="0"/>
                <w:bCs/>
                <w:color w:val="000000" w:themeColor="text1"/>
                <w:sz w:val="24"/>
                <w:vertAlign w:val="subscript"/>
                <w14:textFill>
                  <w14:solidFill>
                    <w14:schemeClr w14:val="tx1"/>
                  </w14:solidFill>
                </w14:textFill>
              </w:rPr>
              <w:t>3</w:t>
            </w:r>
            <w:r>
              <w:rPr>
                <w:rFonts w:hint="eastAsia" w:ascii="Times New Roman" w:hAnsi="Times New Roman" w:cs="Times New Roman"/>
                <w:b w:val="0"/>
                <w:bCs/>
                <w:color w:val="000000" w:themeColor="text1"/>
                <w:sz w:val="24"/>
                <w14:textFill>
                  <w14:solidFill>
                    <w14:schemeClr w14:val="tx1"/>
                  </w14:solidFill>
                </w14:textFill>
              </w:rPr>
              <w:t>-N、TP、TN等，经化粪池处理后，由厂区附近农户定期清掏用作肥田，不外排，对周围环境影响不大。</w:t>
            </w:r>
          </w:p>
          <w:p w14:paraId="31638F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000000" w:themeColor="text1"/>
                <w:sz w:val="24"/>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（2）污水处理措施及处理效果分析</w:t>
            </w:r>
          </w:p>
          <w:p w14:paraId="59DE9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000000" w:themeColor="text1"/>
                <w:sz w:val="24"/>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化粪池是处理粪便并加以过滤沉淀的设备，其原理是固化物在池底分解，上层的水化物进入管道溜走，防止了管道堵塞，给固化物体（粪便等垃圾）有充足的时间水解。化粪池能够有效避免生活污水在环境中的扩散；厌氧腐化下，能够杀灭</w:t>
            </w:r>
            <w:r>
              <w:rPr>
                <w:rFonts w:hint="eastAsia" w:cs="Times New Roman"/>
                <w:b w:val="0"/>
                <w:bCs/>
                <w:color w:val="000000" w:themeColor="text1"/>
                <w:sz w:val="24"/>
                <w:lang w:eastAsia="zh-CN"/>
                <w14:textFill>
                  <w14:solidFill>
                    <w14:schemeClr w14:val="tx1"/>
                  </w14:solidFill>
                </w14:textFill>
              </w:rPr>
              <w:t>昆虫</w:t>
            </w:r>
            <w:r>
              <w:rPr>
                <w:rFonts w:hint="eastAsia" w:ascii="Times New Roman" w:hAnsi="Times New Roman" w:cs="Times New Roman"/>
                <w:b w:val="0"/>
                <w:bCs/>
                <w:color w:val="000000" w:themeColor="text1"/>
                <w:sz w:val="24"/>
                <w14:textFill>
                  <w14:solidFill>
                    <w14:schemeClr w14:val="tx1"/>
                  </w14:solidFill>
                </w14:textFill>
              </w:rPr>
              <w:t>卵；生活污水经沉淀杂质后，大分子有机物得到部分的水解，能够改善后续的污水处理，实践证明化粪池是生活污水的有效处理设施。</w:t>
            </w:r>
          </w:p>
          <w:p w14:paraId="548D9B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000000" w:themeColor="text1"/>
                <w:sz w:val="24"/>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4、水环境影响分析结论</w:t>
            </w:r>
          </w:p>
          <w:p w14:paraId="7AA5640B">
            <w:pPr>
              <w:pStyle w:val="18"/>
              <w:keepNext w:val="0"/>
              <w:keepLines w:val="0"/>
              <w:pageBreakBefore w:val="0"/>
              <w:widowControl w:val="0"/>
              <w:kinsoku/>
              <w:wordWrap/>
              <w:overflowPunct/>
              <w:topLinePunct w:val="0"/>
              <w:bidi w:val="0"/>
              <w:spacing w:after="0" w:line="360" w:lineRule="auto"/>
              <w:ind w:left="0" w:leftChars="0" w:firstLine="480"/>
              <w:jc w:val="both"/>
              <w:rPr>
                <w:rFonts w:hint="default" w:eastAsia="宋体"/>
                <w:color w:val="000000" w:themeColor="text1"/>
                <w:lang w:val="en-US" w:eastAsia="zh-CN"/>
                <w14:textFill>
                  <w14:solidFill>
                    <w14:schemeClr w14:val="tx1"/>
                  </w14:solidFill>
                </w14:textFill>
              </w:rPr>
            </w:pPr>
            <w:r>
              <w:rPr>
                <w:rFonts w:hint="eastAsia" w:ascii="Times New Roman" w:hAnsi="Times New Roman" w:cs="Times New Roman"/>
                <w:b w:val="0"/>
                <w:bCs/>
                <w:color w:val="000000" w:themeColor="text1"/>
                <w:sz w:val="24"/>
                <w14:textFill>
                  <w14:solidFill>
                    <w14:schemeClr w14:val="tx1"/>
                  </w14:solidFill>
                </w14:textFill>
              </w:rPr>
              <w:t>本项目无生产废水，生活污水经化粪池处理后，由厂区附近农户定期清掏用来肥田。综上分析，本项目营运期产生的生活污水对周边地表水环境无影响。</w:t>
            </w:r>
          </w:p>
          <w:p w14:paraId="4735DB7F">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三</w:t>
            </w:r>
            <w:r>
              <w:rPr>
                <w:rFonts w:ascii="Times New Roman" w:hAnsi="Times New Roman" w:eastAsia="宋体"/>
                <w:b/>
                <w:color w:val="000000" w:themeColor="text1"/>
                <w:szCs w:val="24"/>
                <w14:textFill>
                  <w14:solidFill>
                    <w14:schemeClr w14:val="tx1"/>
                  </w14:solidFill>
                </w14:textFill>
              </w:rPr>
              <w:t>、</w:t>
            </w:r>
            <w:r>
              <w:rPr>
                <w:rFonts w:hint="eastAsia" w:ascii="Times New Roman" w:hAnsi="Times New Roman" w:eastAsia="宋体"/>
                <w:b/>
                <w:color w:val="000000" w:themeColor="text1"/>
                <w:szCs w:val="24"/>
                <w14:textFill>
                  <w14:solidFill>
                    <w14:schemeClr w14:val="tx1"/>
                  </w14:solidFill>
                </w14:textFill>
              </w:rPr>
              <w:t>噪声</w:t>
            </w:r>
          </w:p>
          <w:p w14:paraId="7FFC197D">
            <w:pPr>
              <w:pStyle w:val="50"/>
              <w:keepNext w:val="0"/>
              <w:keepLines w:val="0"/>
              <w:pageBreakBefore w:val="0"/>
              <w:widowControl w:val="0"/>
              <w:kinsoku/>
              <w:wordWrap/>
              <w:overflowPunct/>
              <w:topLinePunct w:val="0"/>
              <w:bidi w:val="0"/>
              <w:snapToGrid w:val="0"/>
              <w:spacing w:line="360" w:lineRule="auto"/>
              <w:ind w:firstLine="480"/>
              <w:jc w:val="both"/>
              <w:rPr>
                <w:rFonts w:ascii="Times New Roman" w:eastAsia="宋体"/>
                <w:b w:val="0"/>
                <w:bCs/>
                <w:color w:val="000000" w:themeColor="text1"/>
                <w:sz w:val="24"/>
                <w:szCs w:val="24"/>
                <w14:textFill>
                  <w14:solidFill>
                    <w14:schemeClr w14:val="tx1"/>
                  </w14:solidFill>
                </w14:textFill>
              </w:rPr>
            </w:pPr>
            <w:r>
              <w:rPr>
                <w:rFonts w:hint="eastAsia" w:ascii="Times New Roman" w:eastAsia="宋体"/>
                <w:b w:val="0"/>
                <w:bCs/>
                <w:color w:val="000000" w:themeColor="text1"/>
                <w:sz w:val="24"/>
                <w:szCs w:val="24"/>
                <w14:textFill>
                  <w14:solidFill>
                    <w14:schemeClr w14:val="tx1"/>
                  </w14:solidFill>
                </w14:textFill>
              </w:rPr>
              <w:t>1、噪声源分析</w:t>
            </w:r>
          </w:p>
          <w:p w14:paraId="4C351B1E">
            <w:pPr>
              <w:pStyle w:val="19"/>
              <w:keepNext w:val="0"/>
              <w:keepLines w:val="0"/>
              <w:pageBreakBefore w:val="0"/>
              <w:widowControl w:val="0"/>
              <w:kinsoku/>
              <w:wordWrap/>
              <w:overflowPunct/>
              <w:topLinePunct w:val="0"/>
              <w:bidi w:val="0"/>
              <w:spacing w:line="360" w:lineRule="auto"/>
              <w:ind w:firstLine="480" w:firstLineChars="200"/>
              <w:jc w:val="both"/>
              <w:rPr>
                <w:rFonts w:hint="eastAsia" w:eastAsia="宋体"/>
                <w:bCs/>
                <w:color w:val="000000" w:themeColor="text1"/>
                <w:sz w:val="24"/>
                <w:szCs w:val="24"/>
                <w:lang w:val="en-US" w:eastAsia="zh-CN"/>
                <w14:textFill>
                  <w14:solidFill>
                    <w14:schemeClr w14:val="tx1"/>
                  </w14:solidFill>
                </w14:textFill>
              </w:rPr>
            </w:pPr>
            <w:r>
              <w:rPr>
                <w:rFonts w:hint="eastAsia" w:ascii="Times New Roman" w:hAnsi="Times New Roman"/>
                <w:b w:val="0"/>
                <w:bCs w:val="0"/>
                <w:color w:val="000000" w:themeColor="text1"/>
                <w:sz w:val="24"/>
                <w14:textFill>
                  <w14:solidFill>
                    <w14:schemeClr w14:val="tx1"/>
                  </w14:solidFill>
                </w14:textFill>
              </w:rPr>
              <w:t>本项目营运期</w:t>
            </w:r>
            <w:r>
              <w:rPr>
                <w:rFonts w:ascii="Times New Roman" w:hAnsi="Times New Roman"/>
                <w:b w:val="0"/>
                <w:bCs w:val="0"/>
                <w:color w:val="000000" w:themeColor="text1"/>
                <w:sz w:val="24"/>
                <w14:textFill>
                  <w14:solidFill>
                    <w14:schemeClr w14:val="tx1"/>
                  </w14:solidFill>
                </w14:textFill>
              </w:rPr>
              <w:t>主要固定噪声源为</w:t>
            </w:r>
            <w:r>
              <w:rPr>
                <w:rFonts w:hint="eastAsia" w:ascii="Times New Roman" w:hAnsi="Times New Roman"/>
                <w:b w:val="0"/>
                <w:bCs w:val="0"/>
                <w:color w:val="000000" w:themeColor="text1"/>
                <w:sz w:val="24"/>
                <w:lang w:val="en-US" w:eastAsia="zh-CN"/>
                <w14:textFill>
                  <w14:solidFill>
                    <w14:schemeClr w14:val="tx1"/>
                  </w14:solidFill>
                </w14:textFill>
              </w:rPr>
              <w:t>光纤激光切割机、光纤激光焊机、数控折边机、液压板式剪板机、台式钻床、型材切割机、空气等离子切割机、抛丸机、雕刻机、切割机、空压机、废气处理风机</w:t>
            </w:r>
            <w:r>
              <w:rPr>
                <w:rFonts w:hint="eastAsia" w:ascii="Times New Roman" w:hAnsi="Times New Roman"/>
                <w:b w:val="0"/>
                <w:bCs w:val="0"/>
                <w:color w:val="000000" w:themeColor="text1"/>
                <w:sz w:val="24"/>
                <w14:textFill>
                  <w14:solidFill>
                    <w14:schemeClr w14:val="tx1"/>
                  </w14:solidFill>
                </w14:textFill>
              </w:rPr>
              <w:t>等。</w:t>
            </w:r>
            <w:r>
              <w:rPr>
                <w:rFonts w:ascii="Times New Roman" w:hAnsi="Times New Roman"/>
                <w:b w:val="0"/>
                <w:bCs w:val="0"/>
                <w:color w:val="000000" w:themeColor="text1"/>
                <w:sz w:val="24"/>
                <w14:textFill>
                  <w14:solidFill>
                    <w14:schemeClr w14:val="tx1"/>
                  </w14:solidFill>
                </w14:textFill>
              </w:rPr>
              <w:t>根据类比</w:t>
            </w:r>
            <w:r>
              <w:rPr>
                <w:rFonts w:hint="eastAsia" w:ascii="Times New Roman" w:hAnsi="Times New Roman"/>
                <w:b w:val="0"/>
                <w:bCs w:val="0"/>
                <w:color w:val="000000" w:themeColor="text1"/>
                <w:sz w:val="24"/>
                <w14:textFill>
                  <w14:solidFill>
                    <w14:schemeClr w14:val="tx1"/>
                  </w14:solidFill>
                </w14:textFill>
              </w:rPr>
              <w:t>分析</w:t>
            </w:r>
            <w:r>
              <w:rPr>
                <w:rFonts w:ascii="Times New Roman" w:hAnsi="Times New Roman"/>
                <w:b w:val="0"/>
                <w:bCs w:val="0"/>
                <w:color w:val="000000" w:themeColor="text1"/>
                <w:sz w:val="24"/>
                <w14:textFill>
                  <w14:solidFill>
                    <w14:schemeClr w14:val="tx1"/>
                  </w14:solidFill>
                </w14:textFill>
              </w:rPr>
              <w:t>，设备运行时</w:t>
            </w:r>
            <w:r>
              <w:rPr>
                <w:rFonts w:hint="eastAsia" w:ascii="Times New Roman" w:hAnsi="Times New Roman"/>
                <w:b w:val="0"/>
                <w:bCs w:val="0"/>
                <w:color w:val="000000" w:themeColor="text1"/>
                <w:sz w:val="24"/>
                <w14:textFill>
                  <w14:solidFill>
                    <w14:schemeClr w14:val="tx1"/>
                  </w14:solidFill>
                </w14:textFill>
              </w:rPr>
              <w:t>机械</w:t>
            </w:r>
            <w:r>
              <w:rPr>
                <w:rFonts w:ascii="Times New Roman" w:hAnsi="Times New Roman"/>
                <w:b w:val="0"/>
                <w:bCs w:val="0"/>
                <w:color w:val="000000" w:themeColor="text1"/>
                <w:sz w:val="24"/>
                <w14:textFill>
                  <w14:solidFill>
                    <w14:schemeClr w14:val="tx1"/>
                  </w14:solidFill>
                </w14:textFill>
              </w:rPr>
              <w:t>噪声值在</w:t>
            </w:r>
            <w:r>
              <w:rPr>
                <w:rFonts w:hint="eastAsia" w:ascii="Times New Roman" w:hAnsi="Times New Roman"/>
                <w:b w:val="0"/>
                <w:bCs w:val="0"/>
                <w:color w:val="000000" w:themeColor="text1"/>
                <w:sz w:val="24"/>
                <w:lang w:val="en-US" w:eastAsia="zh-CN"/>
                <w14:textFill>
                  <w14:solidFill>
                    <w14:schemeClr w14:val="tx1"/>
                  </w14:solidFill>
                </w14:textFill>
              </w:rPr>
              <w:t>70</w:t>
            </w:r>
            <w:r>
              <w:rPr>
                <w:rFonts w:ascii="Times New Roman" w:hAnsi="Times New Roman"/>
                <w:b w:val="0"/>
                <w:bCs w:val="0"/>
                <w:color w:val="000000" w:themeColor="text1"/>
                <w:sz w:val="24"/>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85</w:t>
            </w:r>
            <w:r>
              <w:rPr>
                <w:rFonts w:ascii="Times New Roman" w:hAnsi="Times New Roman"/>
                <w:b w:val="0"/>
                <w:bCs w:val="0"/>
                <w:color w:val="000000" w:themeColor="text1"/>
                <w:sz w:val="24"/>
                <w14:textFill>
                  <w14:solidFill>
                    <w14:schemeClr w14:val="tx1"/>
                  </w14:solidFill>
                </w14:textFill>
              </w:rPr>
              <w:t>dB</w:t>
            </w:r>
            <w:r>
              <w:rPr>
                <w:rFonts w:hint="default" w:ascii="Times New Roman" w:hAnsi="Times New Roman" w:cs="Times New Roman"/>
                <w:b w:val="0"/>
                <w:bCs w:val="0"/>
                <w:color w:val="000000" w:themeColor="text1"/>
                <w:sz w:val="24"/>
                <w14:textFill>
                  <w14:solidFill>
                    <w14:schemeClr w14:val="tx1"/>
                  </w14:solidFill>
                </w14:textFill>
              </w:rPr>
              <w:t>（A）之间。</w:t>
            </w:r>
            <w:r>
              <w:rPr>
                <w:rFonts w:hint="default" w:ascii="Times New Roman" w:hAnsi="Times New Roman" w:cs="Times New Roman"/>
                <w:b w:val="0"/>
                <w:bCs w:val="0"/>
                <w:snapToGrid w:val="0"/>
                <w:color w:val="000000" w:themeColor="text1"/>
                <w:sz w:val="24"/>
                <w14:textFill>
                  <w14:solidFill>
                    <w14:schemeClr w14:val="tx1"/>
                  </w14:solidFill>
                </w14:textFill>
              </w:rPr>
              <w:t>本</w:t>
            </w:r>
            <w:r>
              <w:rPr>
                <w:rFonts w:hint="default" w:ascii="Times New Roman" w:hAnsi="Times New Roman" w:cs="Times New Roman"/>
                <w:b w:val="0"/>
                <w:bCs w:val="0"/>
                <w:color w:val="000000" w:themeColor="text1"/>
                <w:sz w:val="24"/>
                <w14:textFill>
                  <w14:solidFill>
                    <w14:schemeClr w14:val="tx1"/>
                  </w14:solidFill>
                </w14:textFill>
              </w:rPr>
              <w:t>项目主</w:t>
            </w:r>
            <w:r>
              <w:rPr>
                <w:rFonts w:ascii="Times New Roman" w:hAnsi="Times New Roman"/>
                <w:b w:val="0"/>
                <w:bCs w:val="0"/>
                <w:color w:val="000000" w:themeColor="text1"/>
                <w:sz w:val="24"/>
                <w14:textFill>
                  <w14:solidFill>
                    <w14:schemeClr w14:val="tx1"/>
                  </w14:solidFill>
                </w14:textFill>
              </w:rPr>
              <w:t>要设备噪声源强见</w:t>
            </w:r>
            <w:r>
              <w:rPr>
                <w:rFonts w:hint="eastAsia" w:ascii="Times New Roman" w:hAnsi="Times New Roman"/>
                <w:b w:val="0"/>
                <w:bCs w:val="0"/>
                <w:color w:val="000000" w:themeColor="text1"/>
                <w:sz w:val="24"/>
                <w:lang w:val="en-US" w:eastAsia="zh-CN"/>
                <w14:textFill>
                  <w14:solidFill>
                    <w14:schemeClr w14:val="tx1"/>
                  </w14:solidFill>
                </w14:textFill>
              </w:rPr>
              <w:t>下</w:t>
            </w:r>
            <w:r>
              <w:rPr>
                <w:rFonts w:ascii="Times New Roman" w:hAnsi="Times New Roman"/>
                <w:b w:val="0"/>
                <w:bCs w:val="0"/>
                <w:color w:val="000000" w:themeColor="text1"/>
                <w:sz w:val="24"/>
                <w14:textFill>
                  <w14:solidFill>
                    <w14:schemeClr w14:val="tx1"/>
                  </w14:solidFill>
                </w14:textFill>
              </w:rPr>
              <w:t>表</w:t>
            </w:r>
            <w:r>
              <w:rPr>
                <w:rFonts w:hint="eastAsia"/>
                <w:b w:val="0"/>
                <w:bCs w:val="0"/>
                <w:color w:val="000000" w:themeColor="text1"/>
                <w:sz w:val="24"/>
                <w:lang w:eastAsia="zh-CN"/>
                <w14:textFill>
                  <w14:solidFill>
                    <w14:schemeClr w14:val="tx1"/>
                  </w14:solidFill>
                </w14:textFill>
              </w:rPr>
              <w:t>。</w:t>
            </w:r>
          </w:p>
        </w:tc>
      </w:tr>
    </w:tbl>
    <w:p w14:paraId="4D8F19E6">
      <w:pPr>
        <w:adjustRightInd w:val="0"/>
        <w:snapToGrid w:val="0"/>
        <w:jc w:val="center"/>
        <w:rPr>
          <w:rFonts w:ascii="宋体" w:hAnsi="宋体" w:cs="宋体"/>
          <w:bCs/>
          <w:color w:val="000000" w:themeColor="text1"/>
          <w:szCs w:val="2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152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717"/>
      </w:tblGrid>
      <w:tr w14:paraId="2B1E29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8" w:hRule="atLeast"/>
          <w:jc w:val="center"/>
        </w:trPr>
        <w:tc>
          <w:tcPr>
            <w:tcW w:w="562" w:type="dxa"/>
            <w:noWrap w:val="0"/>
            <w:vAlign w:val="center"/>
          </w:tcPr>
          <w:p w14:paraId="561F86F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p>
        </w:tc>
        <w:tc>
          <w:tcPr>
            <w:tcW w:w="14717" w:type="dxa"/>
            <w:noWrap w:val="0"/>
            <w:vAlign w:val="top"/>
          </w:tcPr>
          <w:p w14:paraId="28E3B237">
            <w:pPr>
              <w:pStyle w:val="16"/>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表</w:t>
            </w:r>
            <w:r>
              <w:rPr>
                <w:rFonts w:hint="default" w:ascii="Times New Roman" w:hAnsi="Times New Roman" w:eastAsia="宋体"/>
                <w:b/>
                <w:bCs/>
                <w:color w:val="000000" w:themeColor="text1"/>
                <w:sz w:val="21"/>
                <w:szCs w:val="21"/>
                <w14:textFill>
                  <w14:solidFill>
                    <w14:schemeClr w14:val="tx1"/>
                  </w14:solidFill>
                </w14:textFill>
              </w:rPr>
              <w:t>4-</w:t>
            </w:r>
            <w:r>
              <w:rPr>
                <w:rFonts w:hint="eastAsia" w:ascii="Times New Roman" w:hAnsi="Times New Roman" w:eastAsia="宋体"/>
                <w:b/>
                <w:bCs/>
                <w:color w:val="000000" w:themeColor="text1"/>
                <w:sz w:val="21"/>
                <w:szCs w:val="21"/>
                <w:lang w:val="en-US" w:eastAsia="zh-CN"/>
                <w14:textFill>
                  <w14:solidFill>
                    <w14:schemeClr w14:val="tx1"/>
                  </w14:solidFill>
                </w14:textFill>
              </w:rPr>
              <w:t>1</w:t>
            </w:r>
            <w:r>
              <w:rPr>
                <w:rFonts w:hint="eastAsia" w:ascii="Times New Roman" w:hAnsi="Times New Roman"/>
                <w:b/>
                <w:bCs/>
                <w:color w:val="000000" w:themeColor="text1"/>
                <w:sz w:val="21"/>
                <w:szCs w:val="21"/>
                <w:lang w:val="en-US" w:eastAsia="zh-CN"/>
                <w14:textFill>
                  <w14:solidFill>
                    <w14:schemeClr w14:val="tx1"/>
                  </w14:solidFill>
                </w14:textFill>
              </w:rPr>
              <w:t xml:space="preserve">2  </w:t>
            </w:r>
            <w:r>
              <w:rPr>
                <w:rFonts w:hint="eastAsia" w:ascii="Times New Roman" w:hAnsi="Times New Roman" w:eastAsia="宋体"/>
                <w:b/>
                <w:bCs/>
                <w:color w:val="000000" w:themeColor="text1"/>
                <w:sz w:val="21"/>
                <w:szCs w:val="21"/>
                <w:lang w:val="en-US" w:eastAsia="zh-CN"/>
                <w14:textFill>
                  <w14:solidFill>
                    <w14:schemeClr w14:val="tx1"/>
                  </w14:solidFill>
                </w14:textFill>
              </w:rPr>
              <w:t>本项目主要噪声源源强调查清单（室外声源位dB（A））</w:t>
            </w:r>
          </w:p>
          <w:tbl>
            <w:tblPr>
              <w:tblStyle w:val="23"/>
              <w:tblW w:w="1450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54"/>
              <w:gridCol w:w="882"/>
              <w:gridCol w:w="982"/>
              <w:gridCol w:w="909"/>
              <w:gridCol w:w="3882"/>
              <w:gridCol w:w="2236"/>
              <w:gridCol w:w="2462"/>
              <w:gridCol w:w="1319"/>
            </w:tblGrid>
            <w:tr w14:paraId="203F2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Merge w:val="restart"/>
                  <w:tcBorders>
                    <w:tl2br w:val="nil"/>
                    <w:tr2bl w:val="nil"/>
                  </w:tcBorders>
                  <w:vAlign w:val="center"/>
                </w:tcPr>
                <w:p w14:paraId="305C9D7E">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序号</w:t>
                  </w:r>
                </w:p>
              </w:tc>
              <w:tc>
                <w:tcPr>
                  <w:tcW w:w="1154" w:type="dxa"/>
                  <w:vMerge w:val="restart"/>
                  <w:tcBorders>
                    <w:tl2br w:val="nil"/>
                    <w:tr2bl w:val="nil"/>
                  </w:tcBorders>
                  <w:vAlign w:val="center"/>
                </w:tcPr>
                <w:p w14:paraId="35102A80">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声源名称</w:t>
                  </w:r>
                </w:p>
              </w:tc>
              <w:tc>
                <w:tcPr>
                  <w:tcW w:w="2773" w:type="dxa"/>
                  <w:gridSpan w:val="3"/>
                  <w:tcBorders>
                    <w:tl2br w:val="nil"/>
                    <w:tr2bl w:val="nil"/>
                  </w:tcBorders>
                  <w:vAlign w:val="center"/>
                </w:tcPr>
                <w:p w14:paraId="2C89555E">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空间相对位置</w:t>
                  </w:r>
                </w:p>
              </w:tc>
              <w:tc>
                <w:tcPr>
                  <w:tcW w:w="6118" w:type="dxa"/>
                  <w:gridSpan w:val="2"/>
                  <w:tcBorders>
                    <w:tl2br w:val="nil"/>
                    <w:tr2bl w:val="nil"/>
                  </w:tcBorders>
                  <w:vAlign w:val="center"/>
                </w:tcPr>
                <w:p w14:paraId="0D5F8019">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声源源强</w:t>
                  </w:r>
                </w:p>
              </w:tc>
              <w:tc>
                <w:tcPr>
                  <w:tcW w:w="2462" w:type="dxa"/>
                  <w:vMerge w:val="restart"/>
                  <w:tcBorders>
                    <w:tl2br w:val="nil"/>
                    <w:tr2bl w:val="nil"/>
                  </w:tcBorders>
                  <w:vAlign w:val="center"/>
                </w:tcPr>
                <w:p w14:paraId="2D268DA7">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声源控制措施</w:t>
                  </w:r>
                </w:p>
              </w:tc>
              <w:tc>
                <w:tcPr>
                  <w:tcW w:w="1319" w:type="dxa"/>
                  <w:vMerge w:val="restart"/>
                  <w:tcBorders>
                    <w:tl2br w:val="nil"/>
                    <w:tr2bl w:val="nil"/>
                  </w:tcBorders>
                  <w:vAlign w:val="center"/>
                </w:tcPr>
                <w:p w14:paraId="47A66C98">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运行时段</w:t>
                  </w:r>
                </w:p>
              </w:tc>
            </w:tr>
            <w:tr w14:paraId="04026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Merge w:val="continue"/>
                  <w:tcBorders>
                    <w:tl2br w:val="nil"/>
                    <w:tr2bl w:val="nil"/>
                  </w:tcBorders>
                  <w:vAlign w:val="center"/>
                </w:tcPr>
                <w:p w14:paraId="3129F025">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4" w:type="dxa"/>
                  <w:vMerge w:val="continue"/>
                  <w:tcBorders>
                    <w:tl2br w:val="nil"/>
                    <w:tr2bl w:val="nil"/>
                  </w:tcBorders>
                  <w:vAlign w:val="center"/>
                </w:tcPr>
                <w:p w14:paraId="46E351E3">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882" w:type="dxa"/>
                  <w:tcBorders>
                    <w:tl2br w:val="nil"/>
                    <w:tr2bl w:val="nil"/>
                  </w:tcBorders>
                  <w:vAlign w:val="center"/>
                </w:tcPr>
                <w:p w14:paraId="4DEDAA7C">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X</w:t>
                  </w:r>
                </w:p>
              </w:tc>
              <w:tc>
                <w:tcPr>
                  <w:tcW w:w="982" w:type="dxa"/>
                  <w:tcBorders>
                    <w:tl2br w:val="nil"/>
                    <w:tr2bl w:val="nil"/>
                  </w:tcBorders>
                  <w:vAlign w:val="center"/>
                </w:tcPr>
                <w:p w14:paraId="02AE097A">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Y</w:t>
                  </w:r>
                </w:p>
              </w:tc>
              <w:tc>
                <w:tcPr>
                  <w:tcW w:w="909" w:type="dxa"/>
                  <w:tcBorders>
                    <w:tl2br w:val="nil"/>
                    <w:tr2bl w:val="nil"/>
                  </w:tcBorders>
                  <w:vAlign w:val="center"/>
                </w:tcPr>
                <w:p w14:paraId="22F824F3">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Z</w:t>
                  </w:r>
                </w:p>
              </w:tc>
              <w:tc>
                <w:tcPr>
                  <w:tcW w:w="3882" w:type="dxa"/>
                  <w:tcBorders>
                    <w:tl2br w:val="nil"/>
                    <w:tr2bl w:val="nil"/>
                  </w:tcBorders>
                  <w:vAlign w:val="center"/>
                </w:tcPr>
                <w:p w14:paraId="1437FA6E">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（声压级/距声源距离）/（dB(A)/m）</w:t>
                  </w:r>
                </w:p>
              </w:tc>
              <w:tc>
                <w:tcPr>
                  <w:tcW w:w="2236" w:type="dxa"/>
                  <w:tcBorders>
                    <w:tl2br w:val="nil"/>
                    <w:tr2bl w:val="nil"/>
                  </w:tcBorders>
                  <w:vAlign w:val="center"/>
                </w:tcPr>
                <w:p w14:paraId="383C3DB7">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声功率级/dB(A)</w:t>
                  </w:r>
                </w:p>
              </w:tc>
              <w:tc>
                <w:tcPr>
                  <w:tcW w:w="2462" w:type="dxa"/>
                  <w:vMerge w:val="continue"/>
                  <w:tcBorders>
                    <w:tl2br w:val="nil"/>
                    <w:tr2bl w:val="nil"/>
                  </w:tcBorders>
                  <w:vAlign w:val="center"/>
                </w:tcPr>
                <w:p w14:paraId="4D22343A">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19" w:type="dxa"/>
                  <w:vMerge w:val="continue"/>
                  <w:tcBorders>
                    <w:tl2br w:val="nil"/>
                    <w:tr2bl w:val="nil"/>
                  </w:tcBorders>
                  <w:vAlign w:val="center"/>
                </w:tcPr>
                <w:p w14:paraId="43A0A483">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098EE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tcBorders>
                    <w:tl2br w:val="nil"/>
                    <w:tr2bl w:val="nil"/>
                  </w:tcBorders>
                  <w:vAlign w:val="center"/>
                </w:tcPr>
                <w:p w14:paraId="6D356AB7">
                  <w:pPr>
                    <w:pStyle w:val="16"/>
                    <w:keepNext w:val="0"/>
                    <w:keepLines w:val="0"/>
                    <w:numPr>
                      <w:ilvl w:val="0"/>
                      <w:numId w:val="13"/>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4" w:type="dxa"/>
                  <w:tcBorders>
                    <w:tl2br w:val="nil"/>
                    <w:tr2bl w:val="nil"/>
                  </w:tcBorders>
                  <w:vAlign w:val="center"/>
                </w:tcPr>
                <w:p w14:paraId="11E2FAC5">
                  <w:pPr>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风机</w:t>
                  </w:r>
                  <w:r>
                    <w:rPr>
                      <w:rFonts w:hint="eastAsia" w:cs="Times New Roman"/>
                      <w:b w:val="0"/>
                      <w:bCs/>
                      <w:color w:val="000000" w:themeColor="text1"/>
                      <w:sz w:val="21"/>
                      <w:szCs w:val="21"/>
                      <w:vertAlign w:val="baseline"/>
                      <w:lang w:val="en-US" w:eastAsia="zh-CN"/>
                      <w14:textFill>
                        <w14:solidFill>
                          <w14:schemeClr w14:val="tx1"/>
                        </w14:solidFill>
                      </w14:textFill>
                    </w:rPr>
                    <w:t>1</w:t>
                  </w:r>
                </w:p>
              </w:tc>
              <w:tc>
                <w:tcPr>
                  <w:tcW w:w="882" w:type="dxa"/>
                  <w:tcBorders>
                    <w:tl2br w:val="nil"/>
                    <w:tr2bl w:val="nil"/>
                  </w:tcBorders>
                  <w:vAlign w:val="center"/>
                </w:tcPr>
                <w:p w14:paraId="591E63D8">
                  <w:pPr>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40</w:t>
                  </w:r>
                </w:p>
              </w:tc>
              <w:tc>
                <w:tcPr>
                  <w:tcW w:w="982" w:type="dxa"/>
                  <w:tcBorders>
                    <w:tl2br w:val="nil"/>
                    <w:tr2bl w:val="nil"/>
                  </w:tcBorders>
                  <w:vAlign w:val="center"/>
                </w:tcPr>
                <w:p w14:paraId="4B600B5E">
                  <w:pPr>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w:t>
                  </w:r>
                </w:p>
              </w:tc>
              <w:tc>
                <w:tcPr>
                  <w:tcW w:w="909" w:type="dxa"/>
                  <w:tcBorders>
                    <w:tl2br w:val="nil"/>
                    <w:tr2bl w:val="nil"/>
                  </w:tcBorders>
                  <w:vAlign w:val="center"/>
                </w:tcPr>
                <w:p w14:paraId="13111851">
                  <w:pPr>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1.2</w:t>
                  </w:r>
                </w:p>
              </w:tc>
              <w:tc>
                <w:tcPr>
                  <w:tcW w:w="3882" w:type="dxa"/>
                  <w:tcBorders>
                    <w:tl2br w:val="nil"/>
                    <w:tr2bl w:val="nil"/>
                  </w:tcBorders>
                  <w:vAlign w:val="center"/>
                </w:tcPr>
                <w:p w14:paraId="070476AA">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2236" w:type="dxa"/>
                  <w:tcBorders>
                    <w:tl2br w:val="nil"/>
                    <w:tr2bl w:val="nil"/>
                  </w:tcBorders>
                  <w:vAlign w:val="center"/>
                </w:tcPr>
                <w:p w14:paraId="5BA2326C">
                  <w:pPr>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8</w:t>
                  </w:r>
                  <w:r>
                    <w:rPr>
                      <w:rFonts w:hint="default" w:ascii="Times New Roman" w:hAnsi="Times New Roman" w:cs="Times New Roman"/>
                      <w:color w:val="000000" w:themeColor="text1"/>
                      <w:sz w:val="20"/>
                      <w:lang w:val="en-US" w:eastAsia="zh-CN"/>
                      <w14:textFill>
                        <w14:solidFill>
                          <w14:schemeClr w14:val="tx1"/>
                        </w14:solidFill>
                      </w14:textFill>
                    </w:rPr>
                    <w:t>5</w:t>
                  </w:r>
                </w:p>
              </w:tc>
              <w:tc>
                <w:tcPr>
                  <w:tcW w:w="2462" w:type="dxa"/>
                  <w:tcBorders>
                    <w:tl2br w:val="nil"/>
                    <w:tr2bl w:val="nil"/>
                  </w:tcBorders>
                  <w:vAlign w:val="center"/>
                </w:tcPr>
                <w:p w14:paraId="67E77684">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隔声罩，削减20dB（A）</w:t>
                  </w:r>
                </w:p>
              </w:tc>
              <w:tc>
                <w:tcPr>
                  <w:tcW w:w="1319" w:type="dxa"/>
                  <w:vMerge w:val="restart"/>
                  <w:tcBorders>
                    <w:tl2br w:val="nil"/>
                    <w:tr2bl w:val="nil"/>
                  </w:tcBorders>
                  <w:vAlign w:val="center"/>
                </w:tcPr>
                <w:p w14:paraId="38E6492F">
                  <w:pPr>
                    <w:keepNext w:val="0"/>
                    <w:keepLines w:val="0"/>
                    <w:suppressLineNumbers w:val="0"/>
                    <w:spacing w:before="0" w:beforeAutospacing="0" w:after="0" w:afterAutospacing="0" w:line="240" w:lineRule="auto"/>
                    <w:ind w:right="0" w:rightChars="0"/>
                    <w:jc w:val="center"/>
                    <w:outlineLvl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8:00-1</w:t>
                  </w: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lang w:val="en-US" w:eastAsia="zh-CN"/>
                      <w14:textFill>
                        <w14:solidFill>
                          <w14:schemeClr w14:val="tx1"/>
                        </w14:solidFill>
                      </w14:textFill>
                    </w:rPr>
                    <w:t>:00，1</w:t>
                  </w: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:00</w:t>
                  </w:r>
                </w:p>
              </w:tc>
            </w:tr>
            <w:tr w14:paraId="2812A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tcBorders>
                    <w:tl2br w:val="nil"/>
                    <w:tr2bl w:val="nil"/>
                  </w:tcBorders>
                  <w:vAlign w:val="center"/>
                </w:tcPr>
                <w:p w14:paraId="40DA2FD1">
                  <w:pPr>
                    <w:pStyle w:val="16"/>
                    <w:keepNext w:val="0"/>
                    <w:keepLines w:val="0"/>
                    <w:numPr>
                      <w:ilvl w:val="0"/>
                      <w:numId w:val="13"/>
                    </w:numPr>
                    <w:suppressLineNumbers w:val="0"/>
                    <w:spacing w:before="0" w:beforeAutospacing="0" w:after="0" w:afterAutospacing="0" w:line="240" w:lineRule="auto"/>
                    <w:ind w:left="0" w:leftChars="0" w:right="0" w:firstLine="0" w:firstLineChars="0"/>
                    <w:jc w:val="center"/>
                    <w:outlineLvl w:val="0"/>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4" w:type="dxa"/>
                  <w:tcBorders>
                    <w:tl2br w:val="nil"/>
                    <w:tr2bl w:val="nil"/>
                  </w:tcBorders>
                  <w:vAlign w:val="center"/>
                </w:tcPr>
                <w:p w14:paraId="763F9731">
                  <w:pPr>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风机2</w:t>
                  </w:r>
                </w:p>
              </w:tc>
              <w:tc>
                <w:tcPr>
                  <w:tcW w:w="882" w:type="dxa"/>
                  <w:tcBorders>
                    <w:tl2br w:val="nil"/>
                    <w:tr2bl w:val="nil"/>
                  </w:tcBorders>
                  <w:vAlign w:val="center"/>
                </w:tcPr>
                <w:p w14:paraId="52415786">
                  <w:pPr>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50</w:t>
                  </w:r>
                </w:p>
              </w:tc>
              <w:tc>
                <w:tcPr>
                  <w:tcW w:w="982" w:type="dxa"/>
                  <w:tcBorders>
                    <w:tl2br w:val="nil"/>
                    <w:tr2bl w:val="nil"/>
                  </w:tcBorders>
                  <w:vAlign w:val="center"/>
                </w:tcPr>
                <w:p w14:paraId="7AD6CBA8">
                  <w:pPr>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w:t>
                  </w:r>
                </w:p>
              </w:tc>
              <w:tc>
                <w:tcPr>
                  <w:tcW w:w="909" w:type="dxa"/>
                  <w:tcBorders>
                    <w:tl2br w:val="nil"/>
                    <w:tr2bl w:val="nil"/>
                  </w:tcBorders>
                  <w:vAlign w:val="center"/>
                </w:tcPr>
                <w:p w14:paraId="332F1514">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eastAsia="宋体" w:cs="Times New Roman"/>
                      <w:color w:val="000000" w:themeColor="text1"/>
                      <w:sz w:val="20"/>
                      <w:lang w:val="en-US" w:eastAsia="zh-CN"/>
                      <w14:textFill>
                        <w14:solidFill>
                          <w14:schemeClr w14:val="tx1"/>
                        </w14:solidFill>
                      </w14:textFill>
                    </w:rPr>
                    <w:t>1.2</w:t>
                  </w:r>
                </w:p>
              </w:tc>
              <w:tc>
                <w:tcPr>
                  <w:tcW w:w="3882" w:type="dxa"/>
                  <w:tcBorders>
                    <w:tl2br w:val="nil"/>
                    <w:tr2bl w:val="nil"/>
                  </w:tcBorders>
                  <w:vAlign w:val="center"/>
                </w:tcPr>
                <w:p w14:paraId="57BC9793">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c>
                <w:tcPr>
                  <w:tcW w:w="2236" w:type="dxa"/>
                  <w:tcBorders>
                    <w:tl2br w:val="nil"/>
                    <w:tr2bl w:val="nil"/>
                  </w:tcBorders>
                  <w:vAlign w:val="center"/>
                </w:tcPr>
                <w:p w14:paraId="29421549">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eastAsia="宋体" w:cs="Times New Roman"/>
                      <w:color w:val="000000" w:themeColor="text1"/>
                      <w:sz w:val="20"/>
                      <w:lang w:val="en-US" w:eastAsia="zh-CN"/>
                      <w14:textFill>
                        <w14:solidFill>
                          <w14:schemeClr w14:val="tx1"/>
                        </w14:solidFill>
                      </w14:textFill>
                    </w:rPr>
                    <w:t>85</w:t>
                  </w:r>
                </w:p>
              </w:tc>
              <w:tc>
                <w:tcPr>
                  <w:tcW w:w="2462" w:type="dxa"/>
                  <w:tcBorders>
                    <w:tl2br w:val="nil"/>
                    <w:tr2bl w:val="nil"/>
                  </w:tcBorders>
                  <w:vAlign w:val="center"/>
                </w:tcPr>
                <w:p w14:paraId="4986B81D">
                  <w:pPr>
                    <w:pStyle w:val="16"/>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隔声罩，削减20dB（A）</w:t>
                  </w:r>
                </w:p>
              </w:tc>
              <w:tc>
                <w:tcPr>
                  <w:tcW w:w="1319" w:type="dxa"/>
                  <w:vMerge w:val="continue"/>
                  <w:tcBorders>
                    <w:tl2br w:val="nil"/>
                    <w:tr2bl w:val="nil"/>
                  </w:tcBorders>
                  <w:vAlign w:val="center"/>
                </w:tcPr>
                <w:p w14:paraId="3D2776E1">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cs="Times New Roman"/>
                      <w:color w:val="000000" w:themeColor="text1"/>
                      <w:sz w:val="21"/>
                      <w:szCs w:val="21"/>
                      <w:lang w:val="en-US" w:eastAsia="zh-CN"/>
                      <w14:textFill>
                        <w14:solidFill>
                          <w14:schemeClr w14:val="tx1"/>
                        </w14:solidFill>
                      </w14:textFill>
                    </w:rPr>
                  </w:pPr>
                </w:p>
              </w:tc>
            </w:tr>
            <w:tr w14:paraId="10EF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tcBorders>
                    <w:tl2br w:val="nil"/>
                    <w:tr2bl w:val="nil"/>
                  </w:tcBorders>
                  <w:vAlign w:val="center"/>
                </w:tcPr>
                <w:p w14:paraId="22FBF80A">
                  <w:pPr>
                    <w:pStyle w:val="16"/>
                    <w:keepNext w:val="0"/>
                    <w:keepLines w:val="0"/>
                    <w:numPr>
                      <w:ilvl w:val="0"/>
                      <w:numId w:val="13"/>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4" w:type="dxa"/>
                  <w:tcBorders>
                    <w:tl2br w:val="nil"/>
                    <w:tr2bl w:val="nil"/>
                  </w:tcBorders>
                  <w:vAlign w:val="center"/>
                </w:tcPr>
                <w:p w14:paraId="286593F5">
                  <w:pPr>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空压机</w:t>
                  </w:r>
                </w:p>
              </w:tc>
              <w:tc>
                <w:tcPr>
                  <w:tcW w:w="882" w:type="dxa"/>
                  <w:tcBorders>
                    <w:tl2br w:val="nil"/>
                    <w:tr2bl w:val="nil"/>
                  </w:tcBorders>
                  <w:vAlign w:val="center"/>
                </w:tcPr>
                <w:p w14:paraId="67EE1D06">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cs="Times New Roman"/>
                      <w:color w:val="000000" w:themeColor="text1"/>
                      <w:sz w:val="20"/>
                      <w:lang w:val="en-US" w:eastAsia="zh-CN"/>
                      <w14:textFill>
                        <w14:solidFill>
                          <w14:schemeClr w14:val="tx1"/>
                        </w14:solidFill>
                      </w14:textFill>
                    </w:rPr>
                    <w:t>45</w:t>
                  </w:r>
                </w:p>
              </w:tc>
              <w:tc>
                <w:tcPr>
                  <w:tcW w:w="982" w:type="dxa"/>
                  <w:tcBorders>
                    <w:tl2br w:val="nil"/>
                    <w:tr2bl w:val="nil"/>
                  </w:tcBorders>
                  <w:vAlign w:val="center"/>
                </w:tcPr>
                <w:p w14:paraId="4AC3DF67">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cs="Times New Roman"/>
                      <w:color w:val="000000" w:themeColor="text1"/>
                      <w:sz w:val="20"/>
                      <w:lang w:val="en-US" w:eastAsia="zh-CN"/>
                      <w14:textFill>
                        <w14:solidFill>
                          <w14:schemeClr w14:val="tx1"/>
                        </w14:solidFill>
                      </w14:textFill>
                    </w:rPr>
                    <w:t>1</w:t>
                  </w:r>
                </w:p>
              </w:tc>
              <w:tc>
                <w:tcPr>
                  <w:tcW w:w="909" w:type="dxa"/>
                  <w:tcBorders>
                    <w:tl2br w:val="nil"/>
                    <w:tr2bl w:val="nil"/>
                  </w:tcBorders>
                  <w:vAlign w:val="center"/>
                </w:tcPr>
                <w:p w14:paraId="2B8833BA">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cs="Times New Roman"/>
                      <w:color w:val="000000" w:themeColor="text1"/>
                      <w:sz w:val="20"/>
                      <w:lang w:val="en-US" w:eastAsia="zh-CN"/>
                      <w14:textFill>
                        <w14:solidFill>
                          <w14:schemeClr w14:val="tx1"/>
                        </w14:solidFill>
                      </w14:textFill>
                    </w:rPr>
                    <w:t>1.2</w:t>
                  </w:r>
                </w:p>
              </w:tc>
              <w:tc>
                <w:tcPr>
                  <w:tcW w:w="3882" w:type="dxa"/>
                  <w:tcBorders>
                    <w:tl2br w:val="nil"/>
                    <w:tr2bl w:val="nil"/>
                  </w:tcBorders>
                  <w:vAlign w:val="center"/>
                </w:tcPr>
                <w:p w14:paraId="3AA023E4">
                  <w:pPr>
                    <w:pStyle w:val="16"/>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c>
                <w:tcPr>
                  <w:tcW w:w="2236" w:type="dxa"/>
                  <w:tcBorders>
                    <w:tl2br w:val="nil"/>
                    <w:tr2bl w:val="nil"/>
                  </w:tcBorders>
                  <w:vAlign w:val="center"/>
                </w:tcPr>
                <w:p w14:paraId="1231C62A">
                  <w:pPr>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宋体" w:cs="Times New Roman"/>
                      <w:color w:val="000000" w:themeColor="text1"/>
                      <w:sz w:val="20"/>
                      <w:lang w:val="en-US" w:eastAsia="zh-CN"/>
                      <w14:textFill>
                        <w14:solidFill>
                          <w14:schemeClr w14:val="tx1"/>
                        </w14:solidFill>
                      </w14:textFill>
                    </w:rPr>
                    <w:t>8</w:t>
                  </w:r>
                  <w:r>
                    <w:rPr>
                      <w:rFonts w:hint="default" w:ascii="Times New Roman" w:hAnsi="Times New Roman" w:cs="Times New Roman"/>
                      <w:color w:val="000000" w:themeColor="text1"/>
                      <w:sz w:val="20"/>
                      <w:lang w:val="en-US" w:eastAsia="zh-CN"/>
                      <w14:textFill>
                        <w14:solidFill>
                          <w14:schemeClr w14:val="tx1"/>
                        </w14:solidFill>
                      </w14:textFill>
                    </w:rPr>
                    <w:t>5</w:t>
                  </w:r>
                </w:p>
              </w:tc>
              <w:tc>
                <w:tcPr>
                  <w:tcW w:w="2462" w:type="dxa"/>
                  <w:tcBorders>
                    <w:tl2br w:val="nil"/>
                    <w:tr2bl w:val="nil"/>
                  </w:tcBorders>
                  <w:vAlign w:val="center"/>
                </w:tcPr>
                <w:p w14:paraId="4606EF0E">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隔声罩，削减20dB（A）</w:t>
                  </w:r>
                </w:p>
              </w:tc>
              <w:tc>
                <w:tcPr>
                  <w:tcW w:w="1319" w:type="dxa"/>
                  <w:vMerge w:val="continue"/>
                  <w:tcBorders>
                    <w:tl2br w:val="nil"/>
                    <w:tr2bl w:val="nil"/>
                  </w:tcBorders>
                  <w:vAlign w:val="center"/>
                </w:tcPr>
                <w:p w14:paraId="52EB298B">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14:paraId="2345591C">
            <w:pPr>
              <w:pStyle w:val="16"/>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表</w:t>
            </w:r>
            <w:r>
              <w:rPr>
                <w:rFonts w:hint="default" w:ascii="Times New Roman" w:hAnsi="Times New Roman" w:eastAsia="宋体"/>
                <w:b/>
                <w:bCs/>
                <w:color w:val="000000" w:themeColor="text1"/>
                <w:sz w:val="21"/>
                <w:szCs w:val="21"/>
                <w14:textFill>
                  <w14:solidFill>
                    <w14:schemeClr w14:val="tx1"/>
                  </w14:solidFill>
                </w14:textFill>
              </w:rPr>
              <w:t>4-</w:t>
            </w:r>
            <w:r>
              <w:rPr>
                <w:rFonts w:hint="eastAsia" w:ascii="Times New Roman" w:hAnsi="Times New Roman" w:eastAsia="宋体"/>
                <w:b/>
                <w:bCs/>
                <w:color w:val="000000" w:themeColor="text1"/>
                <w:sz w:val="21"/>
                <w:szCs w:val="21"/>
                <w:lang w:val="en-US" w:eastAsia="zh-CN"/>
                <w14:textFill>
                  <w14:solidFill>
                    <w14:schemeClr w14:val="tx1"/>
                  </w14:solidFill>
                </w14:textFill>
              </w:rPr>
              <w:t>1</w:t>
            </w:r>
            <w:r>
              <w:rPr>
                <w:rFonts w:hint="eastAsia" w:ascii="Times New Roman" w:hAnsi="Times New Roman"/>
                <w:b/>
                <w:bCs/>
                <w:color w:val="000000" w:themeColor="text1"/>
                <w:sz w:val="21"/>
                <w:szCs w:val="21"/>
                <w:lang w:val="en-US" w:eastAsia="zh-CN"/>
                <w14:textFill>
                  <w14:solidFill>
                    <w14:schemeClr w14:val="tx1"/>
                  </w14:solidFill>
                </w14:textFill>
              </w:rPr>
              <w:t xml:space="preserve">3  </w:t>
            </w:r>
            <w:r>
              <w:rPr>
                <w:rFonts w:hint="eastAsia" w:ascii="Times New Roman" w:hAnsi="Times New Roman" w:eastAsia="宋体"/>
                <w:b/>
                <w:bCs/>
                <w:color w:val="000000" w:themeColor="text1"/>
                <w:sz w:val="21"/>
                <w:szCs w:val="21"/>
                <w:lang w:val="en-US" w:eastAsia="zh-CN"/>
                <w14:textFill>
                  <w14:solidFill>
                    <w14:schemeClr w14:val="tx1"/>
                  </w14:solidFill>
                </w14:textFill>
              </w:rPr>
              <w:t>本项目主要噪声源源强调查清单（室内声源位dB（A））</w:t>
            </w:r>
          </w:p>
          <w:tbl>
            <w:tblPr>
              <w:tblStyle w:val="22"/>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
              <w:gridCol w:w="660"/>
              <w:gridCol w:w="2139"/>
              <w:gridCol w:w="682"/>
              <w:gridCol w:w="1527"/>
              <w:gridCol w:w="695"/>
              <w:gridCol w:w="710"/>
              <w:gridCol w:w="722"/>
              <w:gridCol w:w="750"/>
              <w:gridCol w:w="820"/>
              <w:gridCol w:w="1473"/>
              <w:gridCol w:w="787"/>
              <w:gridCol w:w="877"/>
              <w:gridCol w:w="1581"/>
              <w:gridCol w:w="704"/>
            </w:tblGrid>
            <w:tr w14:paraId="2123D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vMerge w:val="restart"/>
                  <w:tcBorders>
                    <w:tl2br w:val="nil"/>
                    <w:tr2bl w:val="nil"/>
                  </w:tcBorders>
                  <w:noWrap w:val="0"/>
                  <w:vAlign w:val="center"/>
                </w:tcPr>
                <w:p w14:paraId="1C65783F">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序号</w:t>
                  </w:r>
                </w:p>
              </w:tc>
              <w:tc>
                <w:tcPr>
                  <w:tcW w:w="228" w:type="pct"/>
                  <w:vMerge w:val="restart"/>
                  <w:tcBorders>
                    <w:tl2br w:val="nil"/>
                    <w:tr2bl w:val="nil"/>
                  </w:tcBorders>
                  <w:noWrap w:val="0"/>
                  <w:vAlign w:val="center"/>
                </w:tcPr>
                <w:p w14:paraId="6CAE6BD4">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建筑物</w:t>
                  </w:r>
                  <w:r>
                    <w:rPr>
                      <w:rFonts w:hint="default" w:ascii="Times New Roman" w:hAnsi="Times New Roman" w:eastAsia="宋体"/>
                      <w:b w:val="0"/>
                      <w:bCs/>
                      <w:color w:val="000000" w:themeColor="text1"/>
                      <w:sz w:val="21"/>
                      <w:szCs w:val="21"/>
                      <w14:textFill>
                        <w14:solidFill>
                          <w14:schemeClr w14:val="tx1"/>
                        </w14:solidFill>
                      </w14:textFill>
                    </w:rPr>
                    <w:t>名称</w:t>
                  </w:r>
                </w:p>
              </w:tc>
              <w:tc>
                <w:tcPr>
                  <w:tcW w:w="739" w:type="pct"/>
                  <w:vMerge w:val="restart"/>
                  <w:tcBorders>
                    <w:tl2br w:val="nil"/>
                    <w:tr2bl w:val="nil"/>
                  </w:tcBorders>
                  <w:noWrap w:val="0"/>
                  <w:vAlign w:val="center"/>
                </w:tcPr>
                <w:p w14:paraId="448CC525">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声源名称</w:t>
                  </w:r>
                </w:p>
              </w:tc>
              <w:tc>
                <w:tcPr>
                  <w:tcW w:w="235" w:type="pct"/>
                  <w:vMerge w:val="restart"/>
                  <w:tcBorders>
                    <w:tl2br w:val="nil"/>
                    <w:tr2bl w:val="nil"/>
                  </w:tcBorders>
                  <w:noWrap w:val="0"/>
                  <w:vAlign w:val="center"/>
                </w:tcPr>
                <w:p w14:paraId="617798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数量（台/套）</w:t>
                  </w:r>
                </w:p>
              </w:tc>
              <w:tc>
                <w:tcPr>
                  <w:tcW w:w="527" w:type="pct"/>
                  <w:vMerge w:val="restart"/>
                  <w:tcBorders>
                    <w:tl2br w:val="nil"/>
                    <w:tr2bl w:val="nil"/>
                  </w:tcBorders>
                  <w:noWrap w:val="0"/>
                  <w:vAlign w:val="center"/>
                </w:tcPr>
                <w:p w14:paraId="20871D44">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单台</w:t>
                  </w:r>
                  <w:r>
                    <w:rPr>
                      <w:rFonts w:hint="default" w:ascii="Times New Roman" w:hAnsi="Times New Roman" w:eastAsia="宋体"/>
                      <w:b w:val="0"/>
                      <w:bCs/>
                      <w:color w:val="000000" w:themeColor="text1"/>
                      <w:sz w:val="21"/>
                      <w:szCs w:val="21"/>
                      <w14:textFill>
                        <w14:solidFill>
                          <w14:schemeClr w14:val="tx1"/>
                        </w14:solidFill>
                      </w14:textFill>
                    </w:rPr>
                    <w:t>声源源强</w:t>
                  </w:r>
                </w:p>
                <w:p w14:paraId="00F6BB3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（声压级/距声源距离）/（dB</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A</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/1m）</w:t>
                  </w:r>
                </w:p>
              </w:tc>
              <w:tc>
                <w:tcPr>
                  <w:tcW w:w="240" w:type="pct"/>
                  <w:vMerge w:val="restart"/>
                  <w:tcBorders>
                    <w:tl2br w:val="nil"/>
                    <w:tr2bl w:val="nil"/>
                  </w:tcBorders>
                  <w:noWrap w:val="0"/>
                  <w:vAlign w:val="center"/>
                </w:tcPr>
                <w:p w14:paraId="4AE45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声源控制措施</w:t>
                  </w:r>
                </w:p>
                <w:p w14:paraId="53902FE1">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p>
              </w:tc>
              <w:tc>
                <w:tcPr>
                  <w:tcW w:w="753" w:type="pct"/>
                  <w:gridSpan w:val="3"/>
                  <w:tcBorders>
                    <w:tl2br w:val="nil"/>
                    <w:tr2bl w:val="nil"/>
                  </w:tcBorders>
                  <w:noWrap w:val="0"/>
                  <w:vAlign w:val="center"/>
                </w:tcPr>
                <w:p w14:paraId="029C2689">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空间相对位置/m</w:t>
                  </w:r>
                </w:p>
              </w:tc>
              <w:tc>
                <w:tcPr>
                  <w:tcW w:w="283" w:type="pct"/>
                  <w:vMerge w:val="restart"/>
                  <w:tcBorders>
                    <w:tl2br w:val="nil"/>
                    <w:tr2bl w:val="nil"/>
                  </w:tcBorders>
                  <w:noWrap w:val="0"/>
                  <w:vAlign w:val="center"/>
                </w:tcPr>
                <w:p w14:paraId="4868BC7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color w:val="000000" w:themeColor="text1"/>
                      <w:sz w:val="21"/>
                      <w:szCs w:val="21"/>
                      <w:vertAlign w:val="baseline"/>
                      <w:lang w:val="en-US" w:eastAsia="zh-CN"/>
                      <w14:textFill>
                        <w14:solidFill>
                          <w14:schemeClr w14:val="tx1"/>
                        </w14:solidFill>
                      </w14:textFill>
                    </w:rPr>
                    <w:t>距室内边界距离/m</w:t>
                  </w:r>
                </w:p>
              </w:tc>
              <w:tc>
                <w:tcPr>
                  <w:tcW w:w="508" w:type="pct"/>
                  <w:vMerge w:val="restart"/>
                  <w:tcBorders>
                    <w:tl2br w:val="nil"/>
                    <w:tr2bl w:val="nil"/>
                  </w:tcBorders>
                  <w:noWrap w:val="0"/>
                  <w:vAlign w:val="center"/>
                </w:tcPr>
                <w:p w14:paraId="58CD41E3">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声源源强</w:t>
                  </w:r>
                </w:p>
                <w:p w14:paraId="5D1DC78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（声压级/距声源距离）/（dB</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A</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/1m）</w:t>
                  </w:r>
                </w:p>
              </w:tc>
              <w:tc>
                <w:tcPr>
                  <w:tcW w:w="271" w:type="pct"/>
                  <w:vMerge w:val="restart"/>
                  <w:tcBorders>
                    <w:tl2br w:val="nil"/>
                    <w:tr2bl w:val="nil"/>
                  </w:tcBorders>
                  <w:noWrap w:val="0"/>
                  <w:vAlign w:val="center"/>
                </w:tcPr>
                <w:p w14:paraId="77EB5A9B">
                  <w:pPr>
                    <w:keepNext w:val="0"/>
                    <w:keepLines w:val="0"/>
                    <w:suppressLineNumbers w:val="0"/>
                    <w:spacing w:before="0" w:beforeAutospacing="0" w:after="0" w:afterAutospacing="0"/>
                    <w:ind w:left="0" w:right="0"/>
                    <w:jc w:val="center"/>
                    <w:rPr>
                      <w:rFonts w:hint="eastAsia" w:ascii="Times New Roman" w:hAnsi="Times New Roman" w:eastAsia="宋体"/>
                      <w:b w:val="0"/>
                      <w:bCs/>
                      <w:color w:val="000000" w:themeColor="text1"/>
                      <w:sz w:val="21"/>
                      <w:szCs w:val="21"/>
                      <w:lang w:eastAsia="zh-CN"/>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运行时段</w:t>
                  </w:r>
                </w:p>
              </w:tc>
              <w:tc>
                <w:tcPr>
                  <w:tcW w:w="303" w:type="pct"/>
                  <w:vMerge w:val="restart"/>
                  <w:tcBorders>
                    <w:tl2br w:val="nil"/>
                    <w:tr2bl w:val="nil"/>
                  </w:tcBorders>
                  <w:noWrap w:val="0"/>
                  <w:vAlign w:val="center"/>
                </w:tcPr>
                <w:p w14:paraId="0AFE8110">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b w:val="0"/>
                      <w:color w:val="000000" w:themeColor="text1"/>
                      <w:sz w:val="21"/>
                      <w:szCs w:val="21"/>
                      <w:vertAlign w:val="baseline"/>
                      <w:lang w:val="en-US" w:eastAsia="zh-CN"/>
                      <w14:textFill>
                        <w14:solidFill>
                          <w14:schemeClr w14:val="tx1"/>
                        </w14:solidFill>
                      </w14:textFill>
                    </w:rPr>
                    <w:t>建筑物插入损失/dB（A）</w:t>
                  </w:r>
                </w:p>
              </w:tc>
              <w:tc>
                <w:tcPr>
                  <w:tcW w:w="546" w:type="pct"/>
                  <w:vMerge w:val="restart"/>
                  <w:tcBorders>
                    <w:tl2br w:val="nil"/>
                    <w:tr2bl w:val="nil"/>
                  </w:tcBorders>
                  <w:noWrap w:val="0"/>
                  <w:vAlign w:val="center"/>
                </w:tcPr>
                <w:p w14:paraId="58AD57D9">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削减后</w:t>
                  </w:r>
                  <w:r>
                    <w:rPr>
                      <w:rFonts w:hint="default" w:ascii="Times New Roman" w:hAnsi="Times New Roman" w:eastAsia="宋体"/>
                      <w:b w:val="0"/>
                      <w:bCs/>
                      <w:color w:val="000000" w:themeColor="text1"/>
                      <w:sz w:val="21"/>
                      <w:szCs w:val="21"/>
                      <w14:textFill>
                        <w14:solidFill>
                          <w14:schemeClr w14:val="tx1"/>
                        </w14:solidFill>
                      </w14:textFill>
                    </w:rPr>
                    <w:t>声源源强（声压级/距声源距离）/（dB</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A</w:t>
                  </w:r>
                  <w:r>
                    <w:rPr>
                      <w:rFonts w:hint="eastAsia" w:ascii="Times New Roman" w:hAnsi="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/1m）</w:t>
                  </w:r>
                </w:p>
              </w:tc>
              <w:tc>
                <w:tcPr>
                  <w:tcW w:w="243" w:type="pct"/>
                  <w:vMerge w:val="restart"/>
                  <w:tcBorders>
                    <w:tl2br w:val="nil"/>
                    <w:tr2bl w:val="nil"/>
                  </w:tcBorders>
                  <w:noWrap w:val="0"/>
                  <w:vAlign w:val="center"/>
                </w:tcPr>
                <w:p w14:paraId="5C63DAE0">
                  <w:pPr>
                    <w:pStyle w:val="1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宋体"/>
                      <w:b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color w:val="000000" w:themeColor="text1"/>
                      <w:sz w:val="21"/>
                      <w:szCs w:val="21"/>
                      <w:vertAlign w:val="baseline"/>
                      <w:lang w:val="en-US" w:eastAsia="zh-CN"/>
                      <w14:textFill>
                        <w14:solidFill>
                          <w14:schemeClr w14:val="tx1"/>
                        </w14:solidFill>
                      </w14:textFill>
                    </w:rPr>
                    <w:t>建筑物外距离/m</w:t>
                  </w:r>
                </w:p>
              </w:tc>
            </w:tr>
            <w:tr w14:paraId="155DD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vMerge w:val="continue"/>
                  <w:tcBorders>
                    <w:tl2br w:val="nil"/>
                    <w:tr2bl w:val="nil"/>
                  </w:tcBorders>
                  <w:shd w:val="clear" w:color="auto" w:fill="FFFFFF"/>
                  <w:noWrap w:val="0"/>
                  <w:vAlign w:val="center"/>
                </w:tcPr>
                <w:p w14:paraId="29BD521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228" w:type="pct"/>
                  <w:vMerge w:val="continue"/>
                  <w:tcBorders>
                    <w:tl2br w:val="nil"/>
                    <w:tr2bl w:val="nil"/>
                  </w:tcBorders>
                  <w:shd w:val="clear" w:color="auto" w:fill="FFFFFF"/>
                  <w:noWrap w:val="0"/>
                  <w:vAlign w:val="center"/>
                </w:tcPr>
                <w:p w14:paraId="343AE92F">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739" w:type="pct"/>
                  <w:vMerge w:val="continue"/>
                  <w:tcBorders>
                    <w:tl2br w:val="nil"/>
                    <w:tr2bl w:val="nil"/>
                  </w:tcBorders>
                  <w:shd w:val="clear" w:color="auto" w:fill="FFFFFF"/>
                  <w:noWrap w:val="0"/>
                  <w:vAlign w:val="center"/>
                </w:tcPr>
                <w:p w14:paraId="6B1FDD6B">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235" w:type="pct"/>
                  <w:vMerge w:val="continue"/>
                  <w:tcBorders>
                    <w:tl2br w:val="nil"/>
                    <w:tr2bl w:val="nil"/>
                  </w:tcBorders>
                  <w:shd w:val="clear" w:color="auto" w:fill="FFFFFF"/>
                  <w:noWrap w:val="0"/>
                  <w:vAlign w:val="center"/>
                </w:tcPr>
                <w:p w14:paraId="23A713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p>
              </w:tc>
              <w:tc>
                <w:tcPr>
                  <w:tcW w:w="527" w:type="pct"/>
                  <w:vMerge w:val="continue"/>
                  <w:tcBorders>
                    <w:tl2br w:val="nil"/>
                    <w:tr2bl w:val="nil"/>
                  </w:tcBorders>
                  <w:shd w:val="clear" w:color="auto" w:fill="FFFFFF"/>
                  <w:noWrap w:val="0"/>
                  <w:vAlign w:val="center"/>
                </w:tcPr>
                <w:p w14:paraId="6A1C23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p>
              </w:tc>
              <w:tc>
                <w:tcPr>
                  <w:tcW w:w="240" w:type="pct"/>
                  <w:vMerge w:val="continue"/>
                  <w:tcBorders>
                    <w:tl2br w:val="nil"/>
                    <w:tr2bl w:val="nil"/>
                  </w:tcBorders>
                  <w:shd w:val="clear" w:color="auto" w:fill="auto"/>
                  <w:noWrap w:val="0"/>
                  <w:vAlign w:val="center"/>
                </w:tcPr>
                <w:p w14:paraId="340784CA">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p>
              </w:tc>
              <w:tc>
                <w:tcPr>
                  <w:tcW w:w="245" w:type="pct"/>
                  <w:tcBorders>
                    <w:tl2br w:val="nil"/>
                    <w:tr2bl w:val="nil"/>
                  </w:tcBorders>
                  <w:shd w:val="clear" w:color="auto" w:fill="auto"/>
                  <w:noWrap w:val="0"/>
                  <w:vAlign w:val="center"/>
                </w:tcPr>
                <w:p w14:paraId="16080532">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X</w:t>
                  </w:r>
                </w:p>
              </w:tc>
              <w:tc>
                <w:tcPr>
                  <w:tcW w:w="249" w:type="pct"/>
                  <w:tcBorders>
                    <w:tl2br w:val="nil"/>
                    <w:tr2bl w:val="nil"/>
                  </w:tcBorders>
                  <w:shd w:val="clear" w:color="auto" w:fill="auto"/>
                  <w:noWrap w:val="0"/>
                  <w:vAlign w:val="center"/>
                </w:tcPr>
                <w:p w14:paraId="1BC7815E">
                  <w:pPr>
                    <w:keepNext w:val="0"/>
                    <w:keepLines w:val="0"/>
                    <w:suppressLineNumbers w:val="0"/>
                    <w:spacing w:before="0" w:beforeAutospacing="0" w:after="0" w:afterAutospacing="0"/>
                    <w:ind w:left="0" w:right="0"/>
                    <w:jc w:val="center"/>
                    <w:rPr>
                      <w:rFonts w:hint="default"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Y</w:t>
                  </w:r>
                </w:p>
              </w:tc>
              <w:tc>
                <w:tcPr>
                  <w:tcW w:w="259" w:type="pct"/>
                  <w:tcBorders>
                    <w:tl2br w:val="nil"/>
                    <w:tr2bl w:val="nil"/>
                  </w:tcBorders>
                  <w:shd w:val="clear" w:color="auto" w:fill="auto"/>
                  <w:noWrap w:val="0"/>
                  <w:vAlign w:val="center"/>
                </w:tcPr>
                <w:p w14:paraId="6F3E99A8">
                  <w:pPr>
                    <w:keepNext w:val="0"/>
                    <w:keepLines w:val="0"/>
                    <w:suppressLineNumbers w:val="0"/>
                    <w:spacing w:before="0" w:beforeAutospacing="0" w:after="0" w:afterAutospacing="0"/>
                    <w:ind w:left="0" w:right="0"/>
                    <w:jc w:val="center"/>
                    <w:rPr>
                      <w:rFonts w:hint="eastAsia" w:ascii="Times New Roman" w:hAnsi="Times New Roman" w:eastAsia="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b w:val="0"/>
                      <w:bCs/>
                      <w:color w:val="000000" w:themeColor="text1"/>
                      <w:sz w:val="21"/>
                      <w:szCs w:val="21"/>
                      <w:lang w:val="en-US" w:eastAsia="zh-CN"/>
                      <w14:textFill>
                        <w14:solidFill>
                          <w14:schemeClr w14:val="tx1"/>
                        </w14:solidFill>
                      </w14:textFill>
                    </w:rPr>
                    <w:t>Z</w:t>
                  </w:r>
                </w:p>
              </w:tc>
              <w:tc>
                <w:tcPr>
                  <w:tcW w:w="283" w:type="pct"/>
                  <w:vMerge w:val="continue"/>
                  <w:tcBorders>
                    <w:tl2br w:val="nil"/>
                    <w:tr2bl w:val="nil"/>
                  </w:tcBorders>
                  <w:shd w:val="clear" w:color="auto" w:fill="FFFFFF"/>
                  <w:noWrap w:val="0"/>
                  <w:vAlign w:val="center"/>
                </w:tcPr>
                <w:p w14:paraId="62571B65">
                  <w:pPr>
                    <w:keepNext w:val="0"/>
                    <w:keepLines w:val="0"/>
                    <w:suppressLineNumbers w:val="0"/>
                    <w:spacing w:before="0" w:beforeAutospacing="0" w:after="0" w:afterAutospacing="0"/>
                    <w:ind w:left="0" w:right="0"/>
                    <w:jc w:val="center"/>
                    <w:rPr>
                      <w:rFonts w:hint="default" w:ascii="Times New Roman" w:hAnsi="Times New Roman" w:eastAsia="宋体"/>
                      <w:b/>
                      <w:bCs w:val="0"/>
                      <w:color w:val="000000" w:themeColor="text1"/>
                      <w:sz w:val="21"/>
                      <w:szCs w:val="21"/>
                      <w14:textFill>
                        <w14:solidFill>
                          <w14:schemeClr w14:val="tx1"/>
                        </w14:solidFill>
                      </w14:textFill>
                    </w:rPr>
                  </w:pPr>
                </w:p>
              </w:tc>
              <w:tc>
                <w:tcPr>
                  <w:tcW w:w="508" w:type="pct"/>
                  <w:vMerge w:val="continue"/>
                  <w:tcBorders>
                    <w:tl2br w:val="nil"/>
                    <w:tr2bl w:val="nil"/>
                  </w:tcBorders>
                  <w:shd w:val="clear" w:color="auto" w:fill="FFFFFF"/>
                  <w:noWrap w:val="0"/>
                  <w:vAlign w:val="center"/>
                </w:tcPr>
                <w:p w14:paraId="2BB7254D">
                  <w:pPr>
                    <w:keepNext w:val="0"/>
                    <w:keepLines w:val="0"/>
                    <w:suppressLineNumbers w:val="0"/>
                    <w:spacing w:before="0" w:beforeAutospacing="0" w:after="0" w:afterAutospacing="0"/>
                    <w:ind w:left="0" w:right="0"/>
                    <w:jc w:val="center"/>
                    <w:rPr>
                      <w:rFonts w:hint="default" w:ascii="Times New Roman" w:hAnsi="Times New Roman" w:eastAsia="宋体"/>
                      <w:b/>
                      <w:bCs w:val="0"/>
                      <w:color w:val="000000" w:themeColor="text1"/>
                      <w:sz w:val="21"/>
                      <w:szCs w:val="21"/>
                      <w14:textFill>
                        <w14:solidFill>
                          <w14:schemeClr w14:val="tx1"/>
                        </w14:solidFill>
                      </w14:textFill>
                    </w:rPr>
                  </w:pPr>
                </w:p>
              </w:tc>
              <w:tc>
                <w:tcPr>
                  <w:tcW w:w="271" w:type="pct"/>
                  <w:vMerge w:val="continue"/>
                  <w:tcBorders>
                    <w:tl2br w:val="nil"/>
                    <w:tr2bl w:val="nil"/>
                  </w:tcBorders>
                  <w:shd w:val="clear" w:color="auto" w:fill="FFFFFF"/>
                  <w:noWrap w:val="0"/>
                  <w:vAlign w:val="center"/>
                </w:tcPr>
                <w:p w14:paraId="5E87534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303" w:type="pct"/>
                  <w:vMerge w:val="continue"/>
                  <w:tcBorders>
                    <w:tl2br w:val="nil"/>
                    <w:tr2bl w:val="nil"/>
                  </w:tcBorders>
                  <w:shd w:val="clear" w:color="auto" w:fill="FFFFFF"/>
                  <w:noWrap w:val="0"/>
                  <w:vAlign w:val="center"/>
                </w:tcPr>
                <w:p w14:paraId="657145AD">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546" w:type="pct"/>
                  <w:vMerge w:val="continue"/>
                  <w:tcBorders>
                    <w:tl2br w:val="nil"/>
                    <w:tr2bl w:val="nil"/>
                  </w:tcBorders>
                  <w:shd w:val="clear" w:color="auto" w:fill="FFFFFF"/>
                  <w:noWrap w:val="0"/>
                  <w:vAlign w:val="center"/>
                </w:tcPr>
                <w:p w14:paraId="53F6326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243" w:type="pct"/>
                  <w:vMerge w:val="continue"/>
                  <w:tcBorders>
                    <w:tl2br w:val="nil"/>
                    <w:tr2bl w:val="nil"/>
                  </w:tcBorders>
                  <w:shd w:val="clear" w:color="auto" w:fill="FFFFFF"/>
                  <w:noWrap w:val="0"/>
                  <w:vAlign w:val="center"/>
                </w:tcPr>
                <w:p w14:paraId="0AAAD703">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14:textFill>
                        <w14:solidFill>
                          <w14:schemeClr w14:val="tx1"/>
                        </w14:solidFill>
                      </w14:textFill>
                    </w:rPr>
                  </w:pPr>
                </w:p>
              </w:tc>
            </w:tr>
            <w:tr w14:paraId="4992F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2A42098D">
                  <w:pPr>
                    <w:pStyle w:val="18"/>
                    <w:keepNext w:val="0"/>
                    <w:keepLines w:val="0"/>
                    <w:pageBreakBefore w:val="0"/>
                    <w:widowControl w:val="0"/>
                    <w:numPr>
                      <w:ilvl w:val="0"/>
                      <w:numId w:val="14"/>
                    </w:numPr>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restart"/>
                  <w:tcBorders>
                    <w:tl2br w:val="nil"/>
                    <w:tr2bl w:val="nil"/>
                  </w:tcBorders>
                  <w:noWrap w:val="0"/>
                  <w:vAlign w:val="center"/>
                </w:tcPr>
                <w:p w14:paraId="7473F740">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cs="Times New Roman"/>
                      <w:color w:val="000000" w:themeColor="text1"/>
                      <w:kern w:val="0"/>
                      <w:sz w:val="21"/>
                      <w:szCs w:val="21"/>
                      <w:vertAlign w:val="baseline"/>
                      <w:lang w:val="en-US" w:eastAsia="zh-CN" w:bidi="ar-SA"/>
                      <w14:textFill>
                        <w14:solidFill>
                          <w14:schemeClr w14:val="tx1"/>
                        </w14:solidFill>
                      </w14:textFill>
                    </w:rPr>
                    <w:t>生产厂房</w:t>
                  </w:r>
                </w:p>
              </w:tc>
              <w:tc>
                <w:tcPr>
                  <w:tcW w:w="739" w:type="pct"/>
                  <w:tcBorders>
                    <w:tl2br w:val="nil"/>
                    <w:tr2bl w:val="nil"/>
                  </w:tcBorders>
                  <w:noWrap w:val="0"/>
                  <w:vAlign w:val="center"/>
                </w:tcPr>
                <w:p w14:paraId="0C0AB882">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光纤激光切割机</w:t>
                  </w:r>
                </w:p>
              </w:tc>
              <w:tc>
                <w:tcPr>
                  <w:tcW w:w="235" w:type="pct"/>
                  <w:tcBorders>
                    <w:tl2br w:val="nil"/>
                    <w:tr2bl w:val="nil"/>
                  </w:tcBorders>
                  <w:noWrap w:val="0"/>
                  <w:vAlign w:val="center"/>
                </w:tcPr>
                <w:p w14:paraId="18E7FE7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167918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restart"/>
                  <w:tcBorders>
                    <w:tl2br w:val="nil"/>
                    <w:tr2bl w:val="nil"/>
                  </w:tcBorders>
                  <w:noWrap w:val="0"/>
                  <w:vAlign w:val="center"/>
                </w:tcPr>
                <w:p w14:paraId="3D9D47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建筑隔声、基础减震、距离衰减</w:t>
                  </w:r>
                </w:p>
              </w:tc>
              <w:tc>
                <w:tcPr>
                  <w:tcW w:w="245" w:type="pct"/>
                  <w:tcBorders>
                    <w:tl2br w:val="nil"/>
                    <w:tr2bl w:val="nil"/>
                  </w:tcBorders>
                  <w:noWrap w:val="0"/>
                  <w:vAlign w:val="center"/>
                </w:tcPr>
                <w:p w14:paraId="6DE1B60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10.4</w:t>
                  </w:r>
                </w:p>
              </w:tc>
              <w:tc>
                <w:tcPr>
                  <w:tcW w:w="249" w:type="pct"/>
                  <w:tcBorders>
                    <w:tl2br w:val="nil"/>
                    <w:tr2bl w:val="nil"/>
                  </w:tcBorders>
                  <w:noWrap w:val="0"/>
                  <w:vAlign w:val="center"/>
                </w:tcPr>
                <w:p w14:paraId="463F623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-7</w:t>
                  </w:r>
                </w:p>
              </w:tc>
              <w:tc>
                <w:tcPr>
                  <w:tcW w:w="259" w:type="pct"/>
                  <w:tcBorders>
                    <w:tl2br w:val="nil"/>
                    <w:tr2bl w:val="nil"/>
                  </w:tcBorders>
                  <w:noWrap w:val="0"/>
                  <w:vAlign w:val="center"/>
                </w:tcPr>
                <w:p w14:paraId="46A7C37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DE257E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13</w:t>
                  </w:r>
                </w:p>
              </w:tc>
              <w:tc>
                <w:tcPr>
                  <w:tcW w:w="508" w:type="pct"/>
                  <w:tcBorders>
                    <w:tl2br w:val="nil"/>
                    <w:tr2bl w:val="nil"/>
                  </w:tcBorders>
                  <w:noWrap w:val="0"/>
                  <w:vAlign w:val="center"/>
                </w:tcPr>
                <w:p w14:paraId="7DA9F0C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57.72</w:t>
                  </w:r>
                </w:p>
              </w:tc>
              <w:tc>
                <w:tcPr>
                  <w:tcW w:w="271" w:type="pct"/>
                  <w:vMerge w:val="restart"/>
                  <w:tcBorders>
                    <w:tl2br w:val="nil"/>
                    <w:tr2bl w:val="nil"/>
                  </w:tcBorders>
                  <w:noWrap w:val="0"/>
                  <w:vAlign w:val="center"/>
                </w:tcPr>
                <w:p w14:paraId="5FED21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8:00-1</w:t>
                  </w: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lang w:val="en-US" w:eastAsia="zh-CN"/>
                      <w14:textFill>
                        <w14:solidFill>
                          <w14:schemeClr w14:val="tx1"/>
                        </w14:solidFill>
                      </w14:textFill>
                    </w:rPr>
                    <w:t>00，1</w:t>
                  </w: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lang w:val="en-US" w:eastAsia="zh-CN"/>
                      <w14:textFill>
                        <w14:solidFill>
                          <w14:schemeClr w14:val="tx1"/>
                        </w14:solidFill>
                      </w14:textFill>
                    </w:rPr>
                    <w:t>：00-4:00</w:t>
                  </w:r>
                </w:p>
              </w:tc>
              <w:tc>
                <w:tcPr>
                  <w:tcW w:w="303" w:type="pct"/>
                  <w:vMerge w:val="restart"/>
                  <w:tcBorders>
                    <w:tl2br w:val="nil"/>
                    <w:tr2bl w:val="nil"/>
                  </w:tcBorders>
                  <w:noWrap w:val="0"/>
                  <w:vAlign w:val="center"/>
                </w:tcPr>
                <w:p w14:paraId="257EE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20dB</w:t>
                  </w:r>
                </w:p>
              </w:tc>
              <w:tc>
                <w:tcPr>
                  <w:tcW w:w="546" w:type="pct"/>
                  <w:tcBorders>
                    <w:tl2br w:val="nil"/>
                    <w:tr2bl w:val="nil"/>
                  </w:tcBorders>
                  <w:noWrap w:val="0"/>
                  <w:vAlign w:val="center"/>
                </w:tcPr>
                <w:p w14:paraId="3094285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37.72</w:t>
                  </w:r>
                </w:p>
              </w:tc>
              <w:tc>
                <w:tcPr>
                  <w:tcW w:w="243" w:type="pct"/>
                  <w:tcBorders>
                    <w:tl2br w:val="nil"/>
                    <w:tr2bl w:val="nil"/>
                  </w:tcBorders>
                  <w:noWrap w:val="0"/>
                  <w:vAlign w:val="center"/>
                </w:tcPr>
                <w:p w14:paraId="750256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25042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67C9D56C">
                  <w:pPr>
                    <w:numPr>
                      <w:ilvl w:val="0"/>
                      <w:numId w:val="14"/>
                    </w:numPr>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p>
              </w:tc>
              <w:tc>
                <w:tcPr>
                  <w:tcW w:w="228" w:type="pct"/>
                  <w:vMerge w:val="continue"/>
                  <w:tcBorders>
                    <w:tl2br w:val="nil"/>
                    <w:tr2bl w:val="nil"/>
                  </w:tcBorders>
                  <w:noWrap w:val="0"/>
                  <w:vAlign w:val="center"/>
                </w:tcPr>
                <w:p w14:paraId="52A55C66">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p>
              </w:tc>
              <w:tc>
                <w:tcPr>
                  <w:tcW w:w="739" w:type="pct"/>
                  <w:tcBorders>
                    <w:tl2br w:val="nil"/>
                    <w:tr2bl w:val="nil"/>
                  </w:tcBorders>
                  <w:noWrap w:val="0"/>
                  <w:vAlign w:val="center"/>
                </w:tcPr>
                <w:p w14:paraId="2E5FC85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光纤激光焊机</w:t>
                  </w:r>
                </w:p>
              </w:tc>
              <w:tc>
                <w:tcPr>
                  <w:tcW w:w="235" w:type="pct"/>
                  <w:tcBorders>
                    <w:tl2br w:val="nil"/>
                    <w:tr2bl w:val="nil"/>
                  </w:tcBorders>
                  <w:noWrap w:val="0"/>
                  <w:vAlign w:val="center"/>
                </w:tcPr>
                <w:p w14:paraId="3A92684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527" w:type="pct"/>
                  <w:tcBorders>
                    <w:tl2br w:val="nil"/>
                    <w:tr2bl w:val="nil"/>
                  </w:tcBorders>
                  <w:noWrap w:val="0"/>
                  <w:vAlign w:val="center"/>
                </w:tcPr>
                <w:p w14:paraId="418BBB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20BEF3F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0B95220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10.2</w:t>
                  </w:r>
                </w:p>
              </w:tc>
              <w:tc>
                <w:tcPr>
                  <w:tcW w:w="249" w:type="pct"/>
                  <w:tcBorders>
                    <w:tl2br w:val="nil"/>
                    <w:tr2bl w:val="nil"/>
                  </w:tcBorders>
                  <w:noWrap w:val="0"/>
                  <w:vAlign w:val="center"/>
                </w:tcPr>
                <w:p w14:paraId="5230DE4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-12</w:t>
                  </w:r>
                </w:p>
              </w:tc>
              <w:tc>
                <w:tcPr>
                  <w:tcW w:w="259" w:type="pct"/>
                  <w:tcBorders>
                    <w:tl2br w:val="nil"/>
                    <w:tr2bl w:val="nil"/>
                  </w:tcBorders>
                  <w:noWrap w:val="0"/>
                  <w:vAlign w:val="center"/>
                </w:tcPr>
                <w:p w14:paraId="71E4CCE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3A3EBA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8</w:t>
                  </w:r>
                </w:p>
              </w:tc>
              <w:tc>
                <w:tcPr>
                  <w:tcW w:w="508" w:type="pct"/>
                  <w:tcBorders>
                    <w:tl2br w:val="nil"/>
                    <w:tr2bl w:val="nil"/>
                  </w:tcBorders>
                  <w:noWrap w:val="0"/>
                  <w:vAlign w:val="center"/>
                </w:tcPr>
                <w:p w14:paraId="0E21994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59.95</w:t>
                  </w:r>
                </w:p>
              </w:tc>
              <w:tc>
                <w:tcPr>
                  <w:tcW w:w="271" w:type="pct"/>
                  <w:vMerge w:val="continue"/>
                  <w:tcBorders>
                    <w:tl2br w:val="nil"/>
                    <w:tr2bl w:val="nil"/>
                  </w:tcBorders>
                  <w:noWrap w:val="0"/>
                  <w:vAlign w:val="center"/>
                </w:tcPr>
                <w:p w14:paraId="79EAEB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31D00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0F7C930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39.95</w:t>
                  </w:r>
                </w:p>
              </w:tc>
              <w:tc>
                <w:tcPr>
                  <w:tcW w:w="243" w:type="pct"/>
                  <w:tcBorders>
                    <w:tl2br w:val="nil"/>
                    <w:tr2bl w:val="nil"/>
                  </w:tcBorders>
                  <w:noWrap w:val="0"/>
                  <w:vAlign w:val="center"/>
                </w:tcPr>
                <w:p w14:paraId="6BC1AB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01E0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50A6E165">
                  <w:pPr>
                    <w:numPr>
                      <w:ilvl w:val="0"/>
                      <w:numId w:val="14"/>
                    </w:numPr>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p>
              </w:tc>
              <w:tc>
                <w:tcPr>
                  <w:tcW w:w="228" w:type="pct"/>
                  <w:vMerge w:val="continue"/>
                  <w:tcBorders>
                    <w:tl2br w:val="nil"/>
                    <w:tr2bl w:val="nil"/>
                  </w:tcBorders>
                  <w:noWrap w:val="0"/>
                  <w:vAlign w:val="center"/>
                </w:tcPr>
                <w:p w14:paraId="54E995C3">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3F76244F">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数控折边机</w:t>
                  </w:r>
                </w:p>
              </w:tc>
              <w:tc>
                <w:tcPr>
                  <w:tcW w:w="235" w:type="pct"/>
                  <w:tcBorders>
                    <w:tl2br w:val="nil"/>
                    <w:tr2bl w:val="nil"/>
                  </w:tcBorders>
                  <w:noWrap w:val="0"/>
                  <w:vAlign w:val="center"/>
                </w:tcPr>
                <w:p w14:paraId="51278D6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4E43CF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3072563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76F68CC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13.3</w:t>
                  </w:r>
                </w:p>
              </w:tc>
              <w:tc>
                <w:tcPr>
                  <w:tcW w:w="249" w:type="pct"/>
                  <w:tcBorders>
                    <w:tl2br w:val="nil"/>
                    <w:tr2bl w:val="nil"/>
                  </w:tcBorders>
                  <w:noWrap w:val="0"/>
                  <w:vAlign w:val="center"/>
                </w:tcPr>
                <w:p w14:paraId="0F2CA11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w:t>
                  </w:r>
                </w:p>
              </w:tc>
              <w:tc>
                <w:tcPr>
                  <w:tcW w:w="259" w:type="pct"/>
                  <w:tcBorders>
                    <w:tl2br w:val="nil"/>
                    <w:tr2bl w:val="nil"/>
                  </w:tcBorders>
                  <w:noWrap w:val="0"/>
                  <w:vAlign w:val="center"/>
                </w:tcPr>
                <w:p w14:paraId="19EAE61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C336A0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11</w:t>
                  </w:r>
                </w:p>
              </w:tc>
              <w:tc>
                <w:tcPr>
                  <w:tcW w:w="508" w:type="pct"/>
                  <w:tcBorders>
                    <w:tl2br w:val="nil"/>
                    <w:tr2bl w:val="nil"/>
                  </w:tcBorders>
                  <w:noWrap w:val="0"/>
                  <w:vAlign w:val="center"/>
                </w:tcPr>
                <w:p w14:paraId="7DFA37A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49.17</w:t>
                  </w:r>
                </w:p>
              </w:tc>
              <w:tc>
                <w:tcPr>
                  <w:tcW w:w="271" w:type="pct"/>
                  <w:vMerge w:val="continue"/>
                  <w:tcBorders>
                    <w:tl2br w:val="nil"/>
                    <w:tr2bl w:val="nil"/>
                  </w:tcBorders>
                  <w:noWrap w:val="0"/>
                  <w:vAlign w:val="center"/>
                </w:tcPr>
                <w:p w14:paraId="13EBD8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39F1E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07DBFDA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29.17</w:t>
                  </w:r>
                </w:p>
              </w:tc>
              <w:tc>
                <w:tcPr>
                  <w:tcW w:w="243" w:type="pct"/>
                  <w:tcBorders>
                    <w:tl2br w:val="nil"/>
                    <w:tr2bl w:val="nil"/>
                  </w:tcBorders>
                  <w:noWrap w:val="0"/>
                  <w:vAlign w:val="center"/>
                </w:tcPr>
                <w:p w14:paraId="5A1384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ECE5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79B8397C">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61AA00FB">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21FAA20E">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液压摆式剪板机</w:t>
                  </w:r>
                </w:p>
              </w:tc>
              <w:tc>
                <w:tcPr>
                  <w:tcW w:w="235" w:type="pct"/>
                  <w:tcBorders>
                    <w:tl2br w:val="nil"/>
                    <w:tr2bl w:val="nil"/>
                  </w:tcBorders>
                  <w:noWrap w:val="0"/>
                  <w:vAlign w:val="center"/>
                </w:tcPr>
                <w:p w14:paraId="4034F3E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1B5A03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20C397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7A05C1A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17.2</w:t>
                  </w:r>
                </w:p>
              </w:tc>
              <w:tc>
                <w:tcPr>
                  <w:tcW w:w="249" w:type="pct"/>
                  <w:tcBorders>
                    <w:tl2br w:val="nil"/>
                    <w:tr2bl w:val="nil"/>
                  </w:tcBorders>
                  <w:noWrap w:val="0"/>
                  <w:vAlign w:val="center"/>
                </w:tcPr>
                <w:p w14:paraId="7A908AD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w:t>
                  </w:r>
                </w:p>
              </w:tc>
              <w:tc>
                <w:tcPr>
                  <w:tcW w:w="259" w:type="pct"/>
                  <w:tcBorders>
                    <w:tl2br w:val="nil"/>
                    <w:tr2bl w:val="nil"/>
                  </w:tcBorders>
                  <w:noWrap w:val="0"/>
                  <w:vAlign w:val="center"/>
                </w:tcPr>
                <w:p w14:paraId="02B71C9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53AA217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w:t>
                  </w:r>
                </w:p>
              </w:tc>
              <w:tc>
                <w:tcPr>
                  <w:tcW w:w="508" w:type="pct"/>
                  <w:tcBorders>
                    <w:tl2br w:val="nil"/>
                    <w:tr2bl w:val="nil"/>
                  </w:tcBorders>
                  <w:noWrap w:val="0"/>
                  <w:vAlign w:val="center"/>
                </w:tcPr>
                <w:p w14:paraId="3E1406E6">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47.08</w:t>
                  </w:r>
                </w:p>
              </w:tc>
              <w:tc>
                <w:tcPr>
                  <w:tcW w:w="271" w:type="pct"/>
                  <w:vMerge w:val="continue"/>
                  <w:tcBorders>
                    <w:tl2br w:val="nil"/>
                    <w:tr2bl w:val="nil"/>
                  </w:tcBorders>
                  <w:noWrap w:val="0"/>
                  <w:vAlign w:val="center"/>
                </w:tcPr>
                <w:p w14:paraId="3C6153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433924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CECEAC7">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27.08</w:t>
                  </w:r>
                </w:p>
              </w:tc>
              <w:tc>
                <w:tcPr>
                  <w:tcW w:w="243" w:type="pct"/>
                  <w:tcBorders>
                    <w:tl2br w:val="nil"/>
                    <w:tr2bl w:val="nil"/>
                  </w:tcBorders>
                  <w:noWrap w:val="0"/>
                  <w:vAlign w:val="center"/>
                </w:tcPr>
                <w:p w14:paraId="50C10A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6EF9D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36B3BF35">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50BFE40E">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3F699918">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卷板机</w:t>
                  </w:r>
                </w:p>
              </w:tc>
              <w:tc>
                <w:tcPr>
                  <w:tcW w:w="235" w:type="pct"/>
                  <w:tcBorders>
                    <w:tl2br w:val="nil"/>
                    <w:tr2bl w:val="nil"/>
                  </w:tcBorders>
                  <w:noWrap w:val="0"/>
                  <w:vAlign w:val="center"/>
                </w:tcPr>
                <w:p w14:paraId="7AABCE0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527" w:type="pct"/>
                  <w:tcBorders>
                    <w:tl2br w:val="nil"/>
                    <w:tr2bl w:val="nil"/>
                  </w:tcBorders>
                  <w:noWrap w:val="0"/>
                  <w:vAlign w:val="center"/>
                </w:tcPr>
                <w:p w14:paraId="5DC95A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13FF33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1A8DAE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14.6</w:t>
                  </w:r>
                </w:p>
              </w:tc>
              <w:tc>
                <w:tcPr>
                  <w:tcW w:w="249" w:type="pct"/>
                  <w:tcBorders>
                    <w:tl2br w:val="nil"/>
                    <w:tr2bl w:val="nil"/>
                  </w:tcBorders>
                  <w:noWrap w:val="0"/>
                  <w:vAlign w:val="center"/>
                </w:tcPr>
                <w:p w14:paraId="21D57B28">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-9.5</w:t>
                  </w:r>
                </w:p>
              </w:tc>
              <w:tc>
                <w:tcPr>
                  <w:tcW w:w="259" w:type="pct"/>
                  <w:tcBorders>
                    <w:tl2br w:val="nil"/>
                    <w:tr2bl w:val="nil"/>
                  </w:tcBorders>
                  <w:noWrap w:val="0"/>
                  <w:vAlign w:val="center"/>
                </w:tcPr>
                <w:p w14:paraId="6C9F7B3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0E9A5C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10.5</w:t>
                  </w:r>
                </w:p>
              </w:tc>
              <w:tc>
                <w:tcPr>
                  <w:tcW w:w="508" w:type="pct"/>
                  <w:tcBorders>
                    <w:tl2br w:val="nil"/>
                    <w:tr2bl w:val="nil"/>
                  </w:tcBorders>
                  <w:noWrap w:val="0"/>
                  <w:vAlign w:val="center"/>
                </w:tcPr>
                <w:p w14:paraId="68674ED8">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57.59</w:t>
                  </w:r>
                </w:p>
              </w:tc>
              <w:tc>
                <w:tcPr>
                  <w:tcW w:w="271" w:type="pct"/>
                  <w:vMerge w:val="continue"/>
                  <w:tcBorders>
                    <w:tl2br w:val="nil"/>
                    <w:tr2bl w:val="nil"/>
                  </w:tcBorders>
                  <w:noWrap w:val="0"/>
                  <w:vAlign w:val="center"/>
                </w:tcPr>
                <w:p w14:paraId="6749BB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144CB5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308EAAC2">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37.59</w:t>
                  </w:r>
                </w:p>
              </w:tc>
              <w:tc>
                <w:tcPr>
                  <w:tcW w:w="243" w:type="pct"/>
                  <w:tcBorders>
                    <w:tl2br w:val="nil"/>
                    <w:tr2bl w:val="nil"/>
                  </w:tcBorders>
                  <w:noWrap w:val="0"/>
                  <w:vAlign w:val="center"/>
                </w:tcPr>
                <w:p w14:paraId="0C9C46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301C3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1ADB2004">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CF9DBD9">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07B44C8D">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二氧化碳气体保护焊机</w:t>
                  </w:r>
                </w:p>
              </w:tc>
              <w:tc>
                <w:tcPr>
                  <w:tcW w:w="235" w:type="pct"/>
                  <w:tcBorders>
                    <w:tl2br w:val="nil"/>
                    <w:tr2bl w:val="nil"/>
                  </w:tcBorders>
                  <w:noWrap w:val="0"/>
                  <w:vAlign w:val="center"/>
                </w:tcPr>
                <w:p w14:paraId="1F6EDD3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527" w:type="pct"/>
                  <w:tcBorders>
                    <w:tl2br w:val="nil"/>
                    <w:tr2bl w:val="nil"/>
                  </w:tcBorders>
                  <w:noWrap w:val="0"/>
                  <w:vAlign w:val="center"/>
                </w:tcPr>
                <w:p w14:paraId="2F94C8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55E530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6DB2C73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14.9</w:t>
                  </w:r>
                </w:p>
              </w:tc>
              <w:tc>
                <w:tcPr>
                  <w:tcW w:w="249" w:type="pct"/>
                  <w:tcBorders>
                    <w:tl2br w:val="nil"/>
                    <w:tr2bl w:val="nil"/>
                  </w:tcBorders>
                  <w:noWrap w:val="0"/>
                  <w:vAlign w:val="center"/>
                </w:tcPr>
                <w:p w14:paraId="3773B60A">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-12.4</w:t>
                  </w:r>
                </w:p>
              </w:tc>
              <w:tc>
                <w:tcPr>
                  <w:tcW w:w="259" w:type="pct"/>
                  <w:tcBorders>
                    <w:tl2br w:val="nil"/>
                    <w:tr2bl w:val="nil"/>
                  </w:tcBorders>
                  <w:noWrap w:val="0"/>
                  <w:vAlign w:val="center"/>
                </w:tcPr>
                <w:p w14:paraId="64A9C9C1">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70127437">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7.6</w:t>
                  </w:r>
                </w:p>
              </w:tc>
              <w:tc>
                <w:tcPr>
                  <w:tcW w:w="508" w:type="pct"/>
                  <w:tcBorders>
                    <w:tl2br w:val="nil"/>
                    <w:tr2bl w:val="nil"/>
                  </w:tcBorders>
                  <w:noWrap w:val="0"/>
                  <w:vAlign w:val="center"/>
                </w:tcPr>
                <w:p w14:paraId="7C470987">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60.39</w:t>
                  </w:r>
                </w:p>
              </w:tc>
              <w:tc>
                <w:tcPr>
                  <w:tcW w:w="271" w:type="pct"/>
                  <w:vMerge w:val="continue"/>
                  <w:tcBorders>
                    <w:tl2br w:val="nil"/>
                    <w:tr2bl w:val="nil"/>
                  </w:tcBorders>
                  <w:noWrap w:val="0"/>
                  <w:vAlign w:val="center"/>
                </w:tcPr>
                <w:p w14:paraId="522272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23C53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38DC27DA">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40.39</w:t>
                  </w:r>
                </w:p>
              </w:tc>
              <w:tc>
                <w:tcPr>
                  <w:tcW w:w="243" w:type="pct"/>
                  <w:tcBorders>
                    <w:tl2br w:val="nil"/>
                    <w:tr2bl w:val="nil"/>
                  </w:tcBorders>
                  <w:noWrap w:val="0"/>
                  <w:vAlign w:val="center"/>
                </w:tcPr>
                <w:p w14:paraId="05488E2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5F072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65CFC349">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74333050">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1514F4D8">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台式钻床</w:t>
                  </w:r>
                </w:p>
              </w:tc>
              <w:tc>
                <w:tcPr>
                  <w:tcW w:w="235" w:type="pct"/>
                  <w:tcBorders>
                    <w:tl2br w:val="nil"/>
                    <w:tr2bl w:val="nil"/>
                  </w:tcBorders>
                  <w:noWrap w:val="0"/>
                  <w:vAlign w:val="center"/>
                </w:tcPr>
                <w:p w14:paraId="0BA5CA2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5B9030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7F02834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3EA4218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18.3</w:t>
                  </w:r>
                </w:p>
              </w:tc>
              <w:tc>
                <w:tcPr>
                  <w:tcW w:w="249" w:type="pct"/>
                  <w:tcBorders>
                    <w:tl2br w:val="nil"/>
                    <w:tr2bl w:val="nil"/>
                  </w:tcBorders>
                  <w:noWrap w:val="0"/>
                  <w:vAlign w:val="center"/>
                </w:tcPr>
                <w:p w14:paraId="1973194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-8.3</w:t>
                  </w:r>
                </w:p>
              </w:tc>
              <w:tc>
                <w:tcPr>
                  <w:tcW w:w="259" w:type="pct"/>
                  <w:tcBorders>
                    <w:tl2br w:val="nil"/>
                    <w:tr2bl w:val="nil"/>
                  </w:tcBorders>
                  <w:noWrap w:val="0"/>
                  <w:vAlign w:val="center"/>
                </w:tcPr>
                <w:p w14:paraId="0415869D">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F5E9B89">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11.7</w:t>
                  </w:r>
                </w:p>
              </w:tc>
              <w:tc>
                <w:tcPr>
                  <w:tcW w:w="508" w:type="pct"/>
                  <w:tcBorders>
                    <w:tl2br w:val="nil"/>
                    <w:tr2bl w:val="nil"/>
                  </w:tcBorders>
                  <w:noWrap w:val="0"/>
                  <w:vAlign w:val="center"/>
                </w:tcPr>
                <w:p w14:paraId="6644B1A4">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56.63</w:t>
                  </w:r>
                </w:p>
              </w:tc>
              <w:tc>
                <w:tcPr>
                  <w:tcW w:w="271" w:type="pct"/>
                  <w:vMerge w:val="continue"/>
                  <w:tcBorders>
                    <w:tl2br w:val="nil"/>
                    <w:tr2bl w:val="nil"/>
                  </w:tcBorders>
                  <w:noWrap w:val="0"/>
                  <w:vAlign w:val="center"/>
                </w:tcPr>
                <w:p w14:paraId="58C781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769F6E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1268D77A">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36.63</w:t>
                  </w:r>
                </w:p>
              </w:tc>
              <w:tc>
                <w:tcPr>
                  <w:tcW w:w="243" w:type="pct"/>
                  <w:tcBorders>
                    <w:tl2br w:val="nil"/>
                    <w:tr2bl w:val="nil"/>
                  </w:tcBorders>
                  <w:noWrap w:val="0"/>
                  <w:vAlign w:val="center"/>
                </w:tcPr>
                <w:p w14:paraId="0115BAE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2CF4E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136BFEE6">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0F530133">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36D232FC">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氩弧焊机</w:t>
                  </w:r>
                </w:p>
              </w:tc>
              <w:tc>
                <w:tcPr>
                  <w:tcW w:w="235" w:type="pct"/>
                  <w:tcBorders>
                    <w:tl2br w:val="nil"/>
                    <w:tr2bl w:val="nil"/>
                  </w:tcBorders>
                  <w:noWrap w:val="0"/>
                  <w:vAlign w:val="center"/>
                </w:tcPr>
                <w:p w14:paraId="0F25ADE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527" w:type="pct"/>
                  <w:tcBorders>
                    <w:tl2br w:val="nil"/>
                    <w:tr2bl w:val="nil"/>
                  </w:tcBorders>
                  <w:noWrap w:val="0"/>
                  <w:vAlign w:val="center"/>
                </w:tcPr>
                <w:p w14:paraId="51237F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09C0CB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1560DD2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21.6</w:t>
                  </w:r>
                </w:p>
              </w:tc>
              <w:tc>
                <w:tcPr>
                  <w:tcW w:w="249" w:type="pct"/>
                  <w:tcBorders>
                    <w:tl2br w:val="nil"/>
                    <w:tr2bl w:val="nil"/>
                  </w:tcBorders>
                  <w:noWrap w:val="0"/>
                  <w:vAlign w:val="center"/>
                </w:tcPr>
                <w:p w14:paraId="5ECE10C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-11.6</w:t>
                  </w:r>
                </w:p>
              </w:tc>
              <w:tc>
                <w:tcPr>
                  <w:tcW w:w="259" w:type="pct"/>
                  <w:tcBorders>
                    <w:tl2br w:val="nil"/>
                    <w:tr2bl w:val="nil"/>
                  </w:tcBorders>
                  <w:noWrap w:val="0"/>
                  <w:vAlign w:val="center"/>
                </w:tcPr>
                <w:p w14:paraId="639D3109">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917251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8.4</w:t>
                  </w:r>
                </w:p>
              </w:tc>
              <w:tc>
                <w:tcPr>
                  <w:tcW w:w="508" w:type="pct"/>
                  <w:tcBorders>
                    <w:tl2br w:val="nil"/>
                    <w:tr2bl w:val="nil"/>
                  </w:tcBorders>
                  <w:noWrap w:val="0"/>
                  <w:vAlign w:val="center"/>
                </w:tcPr>
                <w:p w14:paraId="27EE2FF4">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59.52</w:t>
                  </w:r>
                </w:p>
              </w:tc>
              <w:tc>
                <w:tcPr>
                  <w:tcW w:w="271" w:type="pct"/>
                  <w:vMerge w:val="continue"/>
                  <w:tcBorders>
                    <w:tl2br w:val="nil"/>
                    <w:tr2bl w:val="nil"/>
                  </w:tcBorders>
                  <w:noWrap w:val="0"/>
                  <w:vAlign w:val="center"/>
                </w:tcPr>
                <w:p w14:paraId="535F79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1D9A24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ECCA21E">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39.52</w:t>
                  </w:r>
                </w:p>
              </w:tc>
              <w:tc>
                <w:tcPr>
                  <w:tcW w:w="243" w:type="pct"/>
                  <w:tcBorders>
                    <w:tl2br w:val="nil"/>
                    <w:tr2bl w:val="nil"/>
                  </w:tcBorders>
                  <w:noWrap w:val="0"/>
                  <w:vAlign w:val="center"/>
                </w:tcPr>
                <w:p w14:paraId="66B124E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8CBD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5B8453C3">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7506666A">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1B0EA254">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台式砂轮机</w:t>
                  </w:r>
                </w:p>
              </w:tc>
              <w:tc>
                <w:tcPr>
                  <w:tcW w:w="235" w:type="pct"/>
                  <w:tcBorders>
                    <w:tl2br w:val="nil"/>
                    <w:tr2bl w:val="nil"/>
                  </w:tcBorders>
                  <w:noWrap w:val="0"/>
                  <w:vAlign w:val="center"/>
                </w:tcPr>
                <w:p w14:paraId="6221B47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0AF7B9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33A952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33B882B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27.3</w:t>
                  </w:r>
                </w:p>
              </w:tc>
              <w:tc>
                <w:tcPr>
                  <w:tcW w:w="249" w:type="pct"/>
                  <w:tcBorders>
                    <w:tl2br w:val="nil"/>
                    <w:tr2bl w:val="nil"/>
                  </w:tcBorders>
                  <w:noWrap w:val="0"/>
                  <w:vAlign w:val="center"/>
                </w:tcPr>
                <w:p w14:paraId="14B3BAE8">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-10.3</w:t>
                  </w:r>
                </w:p>
              </w:tc>
              <w:tc>
                <w:tcPr>
                  <w:tcW w:w="259" w:type="pct"/>
                  <w:tcBorders>
                    <w:tl2br w:val="nil"/>
                    <w:tr2bl w:val="nil"/>
                  </w:tcBorders>
                  <w:noWrap w:val="0"/>
                  <w:vAlign w:val="center"/>
                </w:tcPr>
                <w:p w14:paraId="24E2351B">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CEA336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9.7</w:t>
                  </w:r>
                </w:p>
              </w:tc>
              <w:tc>
                <w:tcPr>
                  <w:tcW w:w="508" w:type="pct"/>
                  <w:tcBorders>
                    <w:tl2br w:val="nil"/>
                    <w:tr2bl w:val="nil"/>
                  </w:tcBorders>
                  <w:noWrap w:val="0"/>
                  <w:vAlign w:val="center"/>
                </w:tcPr>
                <w:p w14:paraId="62FF81FD">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55.26</w:t>
                  </w:r>
                </w:p>
              </w:tc>
              <w:tc>
                <w:tcPr>
                  <w:tcW w:w="271" w:type="pct"/>
                  <w:vMerge w:val="continue"/>
                  <w:tcBorders>
                    <w:tl2br w:val="nil"/>
                    <w:tr2bl w:val="nil"/>
                  </w:tcBorders>
                  <w:noWrap w:val="0"/>
                  <w:vAlign w:val="center"/>
                </w:tcPr>
                <w:p w14:paraId="22BC00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BCC56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3B91C7B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35.26</w:t>
                  </w:r>
                </w:p>
              </w:tc>
              <w:tc>
                <w:tcPr>
                  <w:tcW w:w="243" w:type="pct"/>
                  <w:tcBorders>
                    <w:tl2br w:val="nil"/>
                    <w:tr2bl w:val="nil"/>
                  </w:tcBorders>
                  <w:noWrap w:val="0"/>
                  <w:vAlign w:val="center"/>
                </w:tcPr>
                <w:p w14:paraId="37C8993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2BD7C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114AF80A">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51E47691">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2BA65493">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型材切割机</w:t>
                  </w:r>
                </w:p>
              </w:tc>
              <w:tc>
                <w:tcPr>
                  <w:tcW w:w="235" w:type="pct"/>
                  <w:tcBorders>
                    <w:tl2br w:val="nil"/>
                    <w:tr2bl w:val="nil"/>
                  </w:tcBorders>
                  <w:noWrap w:val="0"/>
                  <w:vAlign w:val="center"/>
                </w:tcPr>
                <w:p w14:paraId="54F3A3A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2C4348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41DFB14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6EC00517">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25.5</w:t>
                  </w:r>
                </w:p>
              </w:tc>
              <w:tc>
                <w:tcPr>
                  <w:tcW w:w="249" w:type="pct"/>
                  <w:tcBorders>
                    <w:tl2br w:val="nil"/>
                    <w:tr2bl w:val="nil"/>
                  </w:tcBorders>
                  <w:noWrap w:val="0"/>
                  <w:vAlign w:val="center"/>
                </w:tcPr>
                <w:p w14:paraId="1FED9589">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-9.5</w:t>
                  </w:r>
                </w:p>
              </w:tc>
              <w:tc>
                <w:tcPr>
                  <w:tcW w:w="259" w:type="pct"/>
                  <w:tcBorders>
                    <w:tl2br w:val="nil"/>
                    <w:tr2bl w:val="nil"/>
                  </w:tcBorders>
                  <w:noWrap w:val="0"/>
                  <w:vAlign w:val="center"/>
                </w:tcPr>
                <w:p w14:paraId="79FD6B97">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8110953">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10.5</w:t>
                  </w:r>
                </w:p>
              </w:tc>
              <w:tc>
                <w:tcPr>
                  <w:tcW w:w="508" w:type="pct"/>
                  <w:tcBorders>
                    <w:tl2br w:val="nil"/>
                    <w:tr2bl w:val="nil"/>
                  </w:tcBorders>
                  <w:noWrap w:val="0"/>
                  <w:vAlign w:val="center"/>
                </w:tcPr>
                <w:p w14:paraId="05A392E3">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59.57</w:t>
                  </w:r>
                </w:p>
              </w:tc>
              <w:tc>
                <w:tcPr>
                  <w:tcW w:w="271" w:type="pct"/>
                  <w:vMerge w:val="continue"/>
                  <w:tcBorders>
                    <w:tl2br w:val="nil"/>
                    <w:tr2bl w:val="nil"/>
                  </w:tcBorders>
                  <w:noWrap w:val="0"/>
                  <w:vAlign w:val="center"/>
                </w:tcPr>
                <w:p w14:paraId="5FB2BF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ADFCF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11ABD844">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39.57</w:t>
                  </w:r>
                </w:p>
              </w:tc>
              <w:tc>
                <w:tcPr>
                  <w:tcW w:w="243" w:type="pct"/>
                  <w:tcBorders>
                    <w:tl2br w:val="nil"/>
                    <w:tr2bl w:val="nil"/>
                  </w:tcBorders>
                  <w:noWrap w:val="0"/>
                  <w:vAlign w:val="center"/>
                </w:tcPr>
                <w:p w14:paraId="0ADA5C9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48D12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2930902D">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6EAE49BF">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5C768230">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焊接</w:t>
                  </w: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w:t>
                  </w: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切割</w:t>
                  </w:r>
                  <w:r>
                    <w:rPr>
                      <w:rFonts w:hint="eastAsia" w:cs="宋体"/>
                      <w:i w:val="0"/>
                      <w:color w:val="000000" w:themeColor="text1"/>
                      <w:kern w:val="0"/>
                      <w:sz w:val="21"/>
                      <w:szCs w:val="22"/>
                      <w:u w:val="none"/>
                      <w:lang w:val="en-US" w:eastAsia="zh-CN" w:bidi="ar"/>
                      <w14:textFill>
                        <w14:solidFill>
                          <w14:schemeClr w14:val="tx1"/>
                        </w14:solidFill>
                      </w14:textFill>
                    </w:rPr>
                    <w:t>一体机</w:t>
                  </w:r>
                </w:p>
              </w:tc>
              <w:tc>
                <w:tcPr>
                  <w:tcW w:w="235" w:type="pct"/>
                  <w:tcBorders>
                    <w:tl2br w:val="nil"/>
                    <w:tr2bl w:val="nil"/>
                  </w:tcBorders>
                  <w:noWrap w:val="0"/>
                  <w:vAlign w:val="center"/>
                </w:tcPr>
                <w:p w14:paraId="53F92BE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527" w:type="pct"/>
                  <w:tcBorders>
                    <w:tl2br w:val="nil"/>
                    <w:tr2bl w:val="nil"/>
                  </w:tcBorders>
                  <w:noWrap w:val="0"/>
                  <w:vAlign w:val="center"/>
                </w:tcPr>
                <w:p w14:paraId="7A2C13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1E08BA2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AD09724">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28.4</w:t>
                  </w:r>
                </w:p>
              </w:tc>
              <w:tc>
                <w:tcPr>
                  <w:tcW w:w="249" w:type="pct"/>
                  <w:tcBorders>
                    <w:tl2br w:val="nil"/>
                    <w:tr2bl w:val="nil"/>
                  </w:tcBorders>
                  <w:noWrap w:val="0"/>
                  <w:vAlign w:val="center"/>
                </w:tcPr>
                <w:p w14:paraId="0838751B">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-12.2</w:t>
                  </w:r>
                </w:p>
              </w:tc>
              <w:tc>
                <w:tcPr>
                  <w:tcW w:w="259" w:type="pct"/>
                  <w:tcBorders>
                    <w:tl2br w:val="nil"/>
                    <w:tr2bl w:val="nil"/>
                  </w:tcBorders>
                  <w:noWrap w:val="0"/>
                  <w:vAlign w:val="center"/>
                </w:tcPr>
                <w:p w14:paraId="78D9B079">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74CE72F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7.8</w:t>
                  </w:r>
                </w:p>
              </w:tc>
              <w:tc>
                <w:tcPr>
                  <w:tcW w:w="508" w:type="pct"/>
                  <w:tcBorders>
                    <w:tl2br w:val="nil"/>
                    <w:tr2bl w:val="nil"/>
                  </w:tcBorders>
                  <w:noWrap w:val="0"/>
                  <w:vAlign w:val="center"/>
                </w:tcPr>
                <w:p w14:paraId="1E28AD85">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57.15</w:t>
                  </w:r>
                </w:p>
              </w:tc>
              <w:tc>
                <w:tcPr>
                  <w:tcW w:w="271" w:type="pct"/>
                  <w:vMerge w:val="continue"/>
                  <w:tcBorders>
                    <w:tl2br w:val="nil"/>
                    <w:tr2bl w:val="nil"/>
                  </w:tcBorders>
                  <w:noWrap w:val="0"/>
                  <w:vAlign w:val="center"/>
                </w:tcPr>
                <w:p w14:paraId="33A947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4CA87F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54BCBA2">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37.15</w:t>
                  </w:r>
                </w:p>
              </w:tc>
              <w:tc>
                <w:tcPr>
                  <w:tcW w:w="243" w:type="pct"/>
                  <w:tcBorders>
                    <w:tl2br w:val="nil"/>
                    <w:tr2bl w:val="nil"/>
                  </w:tcBorders>
                  <w:noWrap w:val="0"/>
                  <w:vAlign w:val="center"/>
                </w:tcPr>
                <w:p w14:paraId="08951C6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22B1D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7FDF4985">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07BCA76B">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28DF8334">
                  <w:pPr>
                    <w:keepNext w:val="0"/>
                    <w:keepLines w:val="0"/>
                    <w:widowControl/>
                    <w:suppressLineNumbers w:val="0"/>
                    <w:jc w:val="center"/>
                    <w:textAlignment w:val="center"/>
                    <w:rPr>
                      <w:rFonts w:hint="default" w:ascii="Times New Roman" w:hAnsi="Times New Roman" w:eastAsia="宋体" w:cs="Arial"/>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点焊机</w:t>
                  </w:r>
                </w:p>
              </w:tc>
              <w:tc>
                <w:tcPr>
                  <w:tcW w:w="235" w:type="pct"/>
                  <w:tcBorders>
                    <w:tl2br w:val="nil"/>
                    <w:tr2bl w:val="nil"/>
                  </w:tcBorders>
                  <w:noWrap w:val="0"/>
                  <w:vAlign w:val="center"/>
                </w:tcPr>
                <w:p w14:paraId="46B3227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527" w:type="pct"/>
                  <w:tcBorders>
                    <w:tl2br w:val="nil"/>
                    <w:tr2bl w:val="nil"/>
                  </w:tcBorders>
                  <w:noWrap w:val="0"/>
                  <w:vAlign w:val="center"/>
                </w:tcPr>
                <w:p w14:paraId="78C4C3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65E92CA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64074B49">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24.5</w:t>
                  </w:r>
                </w:p>
              </w:tc>
              <w:tc>
                <w:tcPr>
                  <w:tcW w:w="249" w:type="pct"/>
                  <w:tcBorders>
                    <w:tl2br w:val="nil"/>
                    <w:tr2bl w:val="nil"/>
                  </w:tcBorders>
                  <w:noWrap w:val="0"/>
                  <w:vAlign w:val="center"/>
                </w:tcPr>
                <w:p w14:paraId="0E135C3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-10.8</w:t>
                  </w:r>
                </w:p>
              </w:tc>
              <w:tc>
                <w:tcPr>
                  <w:tcW w:w="259" w:type="pct"/>
                  <w:tcBorders>
                    <w:tl2br w:val="nil"/>
                    <w:tr2bl w:val="nil"/>
                  </w:tcBorders>
                  <w:noWrap w:val="0"/>
                  <w:vAlign w:val="center"/>
                </w:tcPr>
                <w:p w14:paraId="6FF0743A">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32D5C79">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9.2</w:t>
                  </w:r>
                </w:p>
              </w:tc>
              <w:tc>
                <w:tcPr>
                  <w:tcW w:w="508" w:type="pct"/>
                  <w:tcBorders>
                    <w:tl2br w:val="nil"/>
                    <w:tr2bl w:val="nil"/>
                  </w:tcBorders>
                  <w:noWrap w:val="0"/>
                  <w:vAlign w:val="center"/>
                </w:tcPr>
                <w:p w14:paraId="4AAD936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53.73</w:t>
                  </w:r>
                </w:p>
              </w:tc>
              <w:tc>
                <w:tcPr>
                  <w:tcW w:w="271" w:type="pct"/>
                  <w:vMerge w:val="continue"/>
                  <w:tcBorders>
                    <w:tl2br w:val="nil"/>
                    <w:tr2bl w:val="nil"/>
                  </w:tcBorders>
                  <w:noWrap w:val="0"/>
                  <w:vAlign w:val="center"/>
                </w:tcPr>
                <w:p w14:paraId="1FB15F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C04C0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085FEA7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33.73</w:t>
                  </w:r>
                </w:p>
              </w:tc>
              <w:tc>
                <w:tcPr>
                  <w:tcW w:w="243" w:type="pct"/>
                  <w:tcBorders>
                    <w:tl2br w:val="nil"/>
                    <w:tr2bl w:val="nil"/>
                  </w:tcBorders>
                  <w:noWrap w:val="0"/>
                  <w:vAlign w:val="center"/>
                </w:tcPr>
                <w:p w14:paraId="335A214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0B66F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6F8E30AF">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63967BFC">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79734648">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空气等离子切割机</w:t>
                  </w:r>
                </w:p>
              </w:tc>
              <w:tc>
                <w:tcPr>
                  <w:tcW w:w="235" w:type="pct"/>
                  <w:tcBorders>
                    <w:tl2br w:val="nil"/>
                    <w:tr2bl w:val="nil"/>
                  </w:tcBorders>
                  <w:noWrap w:val="0"/>
                  <w:vAlign w:val="center"/>
                </w:tcPr>
                <w:p w14:paraId="099C31B3">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0B9CB5A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244A6AE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6E9CE033">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32.4</w:t>
                  </w:r>
                </w:p>
              </w:tc>
              <w:tc>
                <w:tcPr>
                  <w:tcW w:w="249" w:type="pct"/>
                  <w:tcBorders>
                    <w:tl2br w:val="nil"/>
                    <w:tr2bl w:val="nil"/>
                  </w:tcBorders>
                  <w:noWrap w:val="0"/>
                  <w:vAlign w:val="center"/>
                </w:tcPr>
                <w:p w14:paraId="0FAE58A1">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-10.6</w:t>
                  </w:r>
                </w:p>
              </w:tc>
              <w:tc>
                <w:tcPr>
                  <w:tcW w:w="259" w:type="pct"/>
                  <w:tcBorders>
                    <w:tl2br w:val="nil"/>
                    <w:tr2bl w:val="nil"/>
                  </w:tcBorders>
                  <w:noWrap w:val="0"/>
                  <w:vAlign w:val="center"/>
                </w:tcPr>
                <w:p w14:paraId="2375A55C">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D0038D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9.4</w:t>
                  </w:r>
                </w:p>
              </w:tc>
              <w:tc>
                <w:tcPr>
                  <w:tcW w:w="508" w:type="pct"/>
                  <w:tcBorders>
                    <w:tl2br w:val="nil"/>
                    <w:tr2bl w:val="nil"/>
                  </w:tcBorders>
                  <w:noWrap w:val="0"/>
                  <w:vAlign w:val="center"/>
                </w:tcPr>
                <w:p w14:paraId="0DFDE759">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60.53</w:t>
                  </w:r>
                </w:p>
              </w:tc>
              <w:tc>
                <w:tcPr>
                  <w:tcW w:w="271" w:type="pct"/>
                  <w:vMerge w:val="continue"/>
                  <w:tcBorders>
                    <w:tl2br w:val="nil"/>
                    <w:tr2bl w:val="nil"/>
                  </w:tcBorders>
                  <w:noWrap w:val="0"/>
                  <w:vAlign w:val="center"/>
                </w:tcPr>
                <w:p w14:paraId="3D10BA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60EF65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00AEB7A7">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40.53</w:t>
                  </w:r>
                </w:p>
              </w:tc>
              <w:tc>
                <w:tcPr>
                  <w:tcW w:w="243" w:type="pct"/>
                  <w:tcBorders>
                    <w:tl2br w:val="nil"/>
                    <w:tr2bl w:val="nil"/>
                  </w:tcBorders>
                  <w:noWrap w:val="0"/>
                  <w:vAlign w:val="center"/>
                </w:tcPr>
                <w:p w14:paraId="6224BDB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442D2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43956756">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063D763F">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7F97A2A8">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color w:val="000000" w:themeColor="text1"/>
                      <w:kern w:val="0"/>
                      <w:sz w:val="21"/>
                      <w:szCs w:val="22"/>
                      <w:u w:val="none"/>
                      <w:lang w:val="en-US" w:eastAsia="zh-CN" w:bidi="ar"/>
                      <w14:textFill>
                        <w14:solidFill>
                          <w14:schemeClr w14:val="tx1"/>
                        </w14:solidFill>
                      </w14:textFill>
                    </w:rPr>
                    <w:t>切管机</w:t>
                  </w:r>
                </w:p>
              </w:tc>
              <w:tc>
                <w:tcPr>
                  <w:tcW w:w="235" w:type="pct"/>
                  <w:tcBorders>
                    <w:tl2br w:val="nil"/>
                    <w:tr2bl w:val="nil"/>
                  </w:tcBorders>
                  <w:noWrap w:val="0"/>
                  <w:vAlign w:val="center"/>
                </w:tcPr>
                <w:p w14:paraId="4D912A33">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44C9930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649422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721949B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36.8</w:t>
                  </w:r>
                </w:p>
              </w:tc>
              <w:tc>
                <w:tcPr>
                  <w:tcW w:w="249" w:type="pct"/>
                  <w:tcBorders>
                    <w:tl2br w:val="nil"/>
                    <w:tr2bl w:val="nil"/>
                  </w:tcBorders>
                  <w:noWrap w:val="0"/>
                  <w:vAlign w:val="center"/>
                </w:tcPr>
                <w:p w14:paraId="75CD91E6">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-10.5</w:t>
                  </w:r>
                </w:p>
              </w:tc>
              <w:tc>
                <w:tcPr>
                  <w:tcW w:w="259" w:type="pct"/>
                  <w:tcBorders>
                    <w:tl2br w:val="nil"/>
                    <w:tr2bl w:val="nil"/>
                  </w:tcBorders>
                  <w:noWrap w:val="0"/>
                  <w:vAlign w:val="center"/>
                </w:tcPr>
                <w:p w14:paraId="1ECCD276">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7225D66">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9.5</w:t>
                  </w:r>
                </w:p>
              </w:tc>
              <w:tc>
                <w:tcPr>
                  <w:tcW w:w="508" w:type="pct"/>
                  <w:tcBorders>
                    <w:tl2br w:val="nil"/>
                    <w:tr2bl w:val="nil"/>
                  </w:tcBorders>
                  <w:noWrap w:val="0"/>
                  <w:vAlign w:val="center"/>
                </w:tcPr>
                <w:p w14:paraId="553D67A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55.44</w:t>
                  </w:r>
                </w:p>
              </w:tc>
              <w:tc>
                <w:tcPr>
                  <w:tcW w:w="271" w:type="pct"/>
                  <w:vMerge w:val="continue"/>
                  <w:tcBorders>
                    <w:tl2br w:val="nil"/>
                    <w:tr2bl w:val="nil"/>
                  </w:tcBorders>
                  <w:noWrap w:val="0"/>
                  <w:vAlign w:val="center"/>
                </w:tcPr>
                <w:p w14:paraId="022530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65AF6B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2A5E03F0">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35.44</w:t>
                  </w:r>
                </w:p>
              </w:tc>
              <w:tc>
                <w:tcPr>
                  <w:tcW w:w="243" w:type="pct"/>
                  <w:tcBorders>
                    <w:tl2br w:val="nil"/>
                    <w:tr2bl w:val="nil"/>
                  </w:tcBorders>
                  <w:noWrap w:val="0"/>
                  <w:vAlign w:val="center"/>
                </w:tcPr>
                <w:p w14:paraId="37D04D4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DCC7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7674F65B">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28DCAF44">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5073221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抛丸机</w:t>
                  </w:r>
                </w:p>
              </w:tc>
              <w:tc>
                <w:tcPr>
                  <w:tcW w:w="235" w:type="pct"/>
                  <w:tcBorders>
                    <w:tl2br w:val="nil"/>
                    <w:tr2bl w:val="nil"/>
                  </w:tcBorders>
                  <w:noWrap w:val="0"/>
                  <w:vAlign w:val="center"/>
                </w:tcPr>
                <w:p w14:paraId="11AF5673">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44325F0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w:t>
                  </w:r>
                </w:p>
              </w:tc>
              <w:tc>
                <w:tcPr>
                  <w:tcW w:w="240" w:type="pct"/>
                  <w:vMerge w:val="continue"/>
                  <w:tcBorders>
                    <w:tl2br w:val="nil"/>
                    <w:tr2bl w:val="nil"/>
                  </w:tcBorders>
                  <w:noWrap w:val="0"/>
                  <w:vAlign w:val="center"/>
                </w:tcPr>
                <w:p w14:paraId="28CD0D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1F3EA2D4">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30.4</w:t>
                  </w:r>
                </w:p>
              </w:tc>
              <w:tc>
                <w:tcPr>
                  <w:tcW w:w="249" w:type="pct"/>
                  <w:tcBorders>
                    <w:tl2br w:val="nil"/>
                    <w:tr2bl w:val="nil"/>
                  </w:tcBorders>
                  <w:noWrap w:val="0"/>
                  <w:vAlign w:val="center"/>
                </w:tcPr>
                <w:p w14:paraId="3996FCDF">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-9.4</w:t>
                  </w:r>
                </w:p>
              </w:tc>
              <w:tc>
                <w:tcPr>
                  <w:tcW w:w="259" w:type="pct"/>
                  <w:tcBorders>
                    <w:tl2br w:val="nil"/>
                    <w:tr2bl w:val="nil"/>
                  </w:tcBorders>
                  <w:noWrap w:val="0"/>
                  <w:vAlign w:val="center"/>
                </w:tcPr>
                <w:p w14:paraId="1EFEA7C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C55A510">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10.6</w:t>
                  </w:r>
                </w:p>
              </w:tc>
              <w:tc>
                <w:tcPr>
                  <w:tcW w:w="508" w:type="pct"/>
                  <w:tcBorders>
                    <w:tl2br w:val="nil"/>
                    <w:tr2bl w:val="nil"/>
                  </w:tcBorders>
                  <w:noWrap w:val="0"/>
                  <w:vAlign w:val="center"/>
                </w:tcPr>
                <w:p w14:paraId="3A25E9A9">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64.49</w:t>
                  </w:r>
                </w:p>
              </w:tc>
              <w:tc>
                <w:tcPr>
                  <w:tcW w:w="271" w:type="pct"/>
                  <w:vMerge w:val="continue"/>
                  <w:tcBorders>
                    <w:tl2br w:val="nil"/>
                    <w:tr2bl w:val="nil"/>
                  </w:tcBorders>
                  <w:noWrap w:val="0"/>
                  <w:vAlign w:val="center"/>
                </w:tcPr>
                <w:p w14:paraId="5C49B1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608873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762F12FF">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44.49</w:t>
                  </w:r>
                </w:p>
              </w:tc>
              <w:tc>
                <w:tcPr>
                  <w:tcW w:w="243" w:type="pct"/>
                  <w:tcBorders>
                    <w:tl2br w:val="nil"/>
                    <w:tr2bl w:val="nil"/>
                  </w:tcBorders>
                  <w:noWrap w:val="0"/>
                  <w:vAlign w:val="center"/>
                </w:tcPr>
                <w:p w14:paraId="1CC20B4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2AA8E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01F75711">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C125B70">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677499F5">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全自动塑料碰焊机</w:t>
                  </w:r>
                </w:p>
              </w:tc>
              <w:tc>
                <w:tcPr>
                  <w:tcW w:w="235" w:type="pct"/>
                  <w:tcBorders>
                    <w:tl2br w:val="nil"/>
                    <w:tr2bl w:val="nil"/>
                  </w:tcBorders>
                  <w:noWrap w:val="0"/>
                  <w:vAlign w:val="center"/>
                </w:tcPr>
                <w:p w14:paraId="64738104">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7704494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3F14BEC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B7EBFDF">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57.2</w:t>
                  </w:r>
                </w:p>
              </w:tc>
              <w:tc>
                <w:tcPr>
                  <w:tcW w:w="249" w:type="pct"/>
                  <w:tcBorders>
                    <w:tl2br w:val="nil"/>
                    <w:tr2bl w:val="nil"/>
                  </w:tcBorders>
                  <w:noWrap w:val="0"/>
                  <w:vAlign w:val="center"/>
                </w:tcPr>
                <w:p w14:paraId="31E1A1B8">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-24.6</w:t>
                  </w:r>
                </w:p>
              </w:tc>
              <w:tc>
                <w:tcPr>
                  <w:tcW w:w="259" w:type="pct"/>
                  <w:tcBorders>
                    <w:tl2br w:val="nil"/>
                    <w:tr2bl w:val="nil"/>
                  </w:tcBorders>
                  <w:noWrap w:val="0"/>
                  <w:vAlign w:val="center"/>
                </w:tcPr>
                <w:p w14:paraId="2FD421B4">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52D0BB0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14.8</w:t>
                  </w:r>
                </w:p>
              </w:tc>
              <w:tc>
                <w:tcPr>
                  <w:tcW w:w="508" w:type="pct"/>
                  <w:tcBorders>
                    <w:tl2br w:val="nil"/>
                    <w:tr2bl w:val="nil"/>
                  </w:tcBorders>
                  <w:noWrap w:val="0"/>
                  <w:vAlign w:val="center"/>
                </w:tcPr>
                <w:p w14:paraId="612024A0">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46.59</w:t>
                  </w:r>
                </w:p>
              </w:tc>
              <w:tc>
                <w:tcPr>
                  <w:tcW w:w="271" w:type="pct"/>
                  <w:vMerge w:val="continue"/>
                  <w:tcBorders>
                    <w:tl2br w:val="nil"/>
                    <w:tr2bl w:val="nil"/>
                  </w:tcBorders>
                  <w:noWrap w:val="0"/>
                  <w:vAlign w:val="center"/>
                </w:tcPr>
                <w:p w14:paraId="66C4F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4116E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1C0A7BF6">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26.59</w:t>
                  </w:r>
                </w:p>
              </w:tc>
              <w:tc>
                <w:tcPr>
                  <w:tcW w:w="243" w:type="pct"/>
                  <w:tcBorders>
                    <w:tl2br w:val="nil"/>
                    <w:tr2bl w:val="nil"/>
                  </w:tcBorders>
                  <w:noWrap w:val="0"/>
                  <w:vAlign w:val="center"/>
                </w:tcPr>
                <w:p w14:paraId="5B2756D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00567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292874B6">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D8CD37B">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16CDD34F">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全自动塑料板折弯机</w:t>
                  </w:r>
                </w:p>
              </w:tc>
              <w:tc>
                <w:tcPr>
                  <w:tcW w:w="235" w:type="pct"/>
                  <w:tcBorders>
                    <w:tl2br w:val="nil"/>
                    <w:tr2bl w:val="nil"/>
                  </w:tcBorders>
                  <w:noWrap w:val="0"/>
                  <w:vAlign w:val="center"/>
                </w:tcPr>
                <w:p w14:paraId="326BF008">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20805A0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240" w:type="pct"/>
                  <w:vMerge w:val="continue"/>
                  <w:tcBorders>
                    <w:tl2br w:val="nil"/>
                    <w:tr2bl w:val="nil"/>
                  </w:tcBorders>
                  <w:noWrap w:val="0"/>
                  <w:vAlign w:val="center"/>
                </w:tcPr>
                <w:p w14:paraId="77A8B7C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0894A6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61.5</w:t>
                  </w:r>
                </w:p>
              </w:tc>
              <w:tc>
                <w:tcPr>
                  <w:tcW w:w="249" w:type="pct"/>
                  <w:tcBorders>
                    <w:tl2br w:val="nil"/>
                    <w:tr2bl w:val="nil"/>
                  </w:tcBorders>
                  <w:noWrap w:val="0"/>
                  <w:vAlign w:val="center"/>
                </w:tcPr>
                <w:p w14:paraId="4C424B6F">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-24.8</w:t>
                  </w:r>
                </w:p>
              </w:tc>
              <w:tc>
                <w:tcPr>
                  <w:tcW w:w="259" w:type="pct"/>
                  <w:tcBorders>
                    <w:tl2br w:val="nil"/>
                    <w:tr2bl w:val="nil"/>
                  </w:tcBorders>
                  <w:noWrap w:val="0"/>
                  <w:vAlign w:val="center"/>
                </w:tcPr>
                <w:p w14:paraId="3E4FD478">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45683882">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14.6</w:t>
                  </w:r>
                </w:p>
              </w:tc>
              <w:tc>
                <w:tcPr>
                  <w:tcW w:w="508" w:type="pct"/>
                  <w:tcBorders>
                    <w:tl2br w:val="nil"/>
                    <w:tr2bl w:val="nil"/>
                  </w:tcBorders>
                  <w:noWrap w:val="0"/>
                  <w:vAlign w:val="center"/>
                </w:tcPr>
                <w:p w14:paraId="5D8D6D06">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51.71</w:t>
                  </w:r>
                </w:p>
              </w:tc>
              <w:tc>
                <w:tcPr>
                  <w:tcW w:w="271" w:type="pct"/>
                  <w:vMerge w:val="continue"/>
                  <w:tcBorders>
                    <w:tl2br w:val="nil"/>
                    <w:tr2bl w:val="nil"/>
                  </w:tcBorders>
                  <w:noWrap w:val="0"/>
                  <w:vAlign w:val="center"/>
                </w:tcPr>
                <w:p w14:paraId="197B06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36C9A1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598A2D6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31.71</w:t>
                  </w:r>
                </w:p>
              </w:tc>
              <w:tc>
                <w:tcPr>
                  <w:tcW w:w="243" w:type="pct"/>
                  <w:tcBorders>
                    <w:tl2br w:val="nil"/>
                    <w:tr2bl w:val="nil"/>
                  </w:tcBorders>
                  <w:noWrap w:val="0"/>
                  <w:vAlign w:val="center"/>
                </w:tcPr>
                <w:p w14:paraId="33990B1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29008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5A138ECD">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03BE1CFD">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0EDA9ADD">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雕刻机</w:t>
                  </w:r>
                </w:p>
              </w:tc>
              <w:tc>
                <w:tcPr>
                  <w:tcW w:w="235" w:type="pct"/>
                  <w:tcBorders>
                    <w:tl2br w:val="nil"/>
                    <w:tr2bl w:val="nil"/>
                  </w:tcBorders>
                  <w:noWrap w:val="0"/>
                  <w:vAlign w:val="center"/>
                </w:tcPr>
                <w:p w14:paraId="0171B0FD">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776B10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1F33DBD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6655588E">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66.5</w:t>
                  </w:r>
                </w:p>
              </w:tc>
              <w:tc>
                <w:tcPr>
                  <w:tcW w:w="249" w:type="pct"/>
                  <w:tcBorders>
                    <w:tl2br w:val="nil"/>
                    <w:tr2bl w:val="nil"/>
                  </w:tcBorders>
                  <w:noWrap w:val="0"/>
                  <w:vAlign w:val="center"/>
                </w:tcPr>
                <w:p w14:paraId="550EE349">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-25.1</w:t>
                  </w:r>
                </w:p>
              </w:tc>
              <w:tc>
                <w:tcPr>
                  <w:tcW w:w="259" w:type="pct"/>
                  <w:tcBorders>
                    <w:tl2br w:val="nil"/>
                    <w:tr2bl w:val="nil"/>
                  </w:tcBorders>
                  <w:noWrap w:val="0"/>
                  <w:vAlign w:val="center"/>
                </w:tcPr>
                <w:p w14:paraId="689EDBF3">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495C12B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14.3</w:t>
                  </w:r>
                </w:p>
              </w:tc>
              <w:tc>
                <w:tcPr>
                  <w:tcW w:w="508" w:type="pct"/>
                  <w:tcBorders>
                    <w:tl2br w:val="nil"/>
                    <w:tr2bl w:val="nil"/>
                  </w:tcBorders>
                  <w:noWrap w:val="0"/>
                  <w:vAlign w:val="center"/>
                </w:tcPr>
                <w:p w14:paraId="45A0CE69">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56.89</w:t>
                  </w:r>
                </w:p>
              </w:tc>
              <w:tc>
                <w:tcPr>
                  <w:tcW w:w="271" w:type="pct"/>
                  <w:vMerge w:val="continue"/>
                  <w:tcBorders>
                    <w:tl2br w:val="nil"/>
                    <w:tr2bl w:val="nil"/>
                  </w:tcBorders>
                  <w:noWrap w:val="0"/>
                  <w:vAlign w:val="center"/>
                </w:tcPr>
                <w:p w14:paraId="34F8A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18C9AF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71021F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36.89</w:t>
                  </w:r>
                </w:p>
              </w:tc>
              <w:tc>
                <w:tcPr>
                  <w:tcW w:w="243" w:type="pct"/>
                  <w:tcBorders>
                    <w:tl2br w:val="nil"/>
                    <w:tr2bl w:val="nil"/>
                  </w:tcBorders>
                  <w:noWrap w:val="0"/>
                  <w:vAlign w:val="center"/>
                </w:tcPr>
                <w:p w14:paraId="11DB417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60CBA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08F568AC">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4F7698C4">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01882342">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真空泵</w:t>
                  </w:r>
                </w:p>
              </w:tc>
              <w:tc>
                <w:tcPr>
                  <w:tcW w:w="235" w:type="pct"/>
                  <w:tcBorders>
                    <w:tl2br w:val="nil"/>
                    <w:tr2bl w:val="nil"/>
                  </w:tcBorders>
                  <w:noWrap w:val="0"/>
                  <w:vAlign w:val="center"/>
                </w:tcPr>
                <w:p w14:paraId="18F0BA9B">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60E4529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2D30F6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A8B31B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70.3</w:t>
                  </w:r>
                </w:p>
              </w:tc>
              <w:tc>
                <w:tcPr>
                  <w:tcW w:w="249" w:type="pct"/>
                  <w:tcBorders>
                    <w:tl2br w:val="nil"/>
                    <w:tr2bl w:val="nil"/>
                  </w:tcBorders>
                  <w:noWrap w:val="0"/>
                  <w:vAlign w:val="center"/>
                </w:tcPr>
                <w:p w14:paraId="5A2DD92E">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-24.7</w:t>
                  </w:r>
                </w:p>
              </w:tc>
              <w:tc>
                <w:tcPr>
                  <w:tcW w:w="259" w:type="pct"/>
                  <w:tcBorders>
                    <w:tl2br w:val="nil"/>
                    <w:tr2bl w:val="nil"/>
                  </w:tcBorders>
                  <w:noWrap w:val="0"/>
                  <w:vAlign w:val="center"/>
                </w:tcPr>
                <w:p w14:paraId="5111B986">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1D71E3CF">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14.7</w:t>
                  </w:r>
                </w:p>
              </w:tc>
              <w:tc>
                <w:tcPr>
                  <w:tcW w:w="508" w:type="pct"/>
                  <w:tcBorders>
                    <w:tl2br w:val="nil"/>
                    <w:tr2bl w:val="nil"/>
                  </w:tcBorders>
                  <w:noWrap w:val="0"/>
                  <w:vAlign w:val="center"/>
                </w:tcPr>
                <w:p w14:paraId="64CD2A55">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56.65</w:t>
                  </w:r>
                </w:p>
              </w:tc>
              <w:tc>
                <w:tcPr>
                  <w:tcW w:w="271" w:type="pct"/>
                  <w:vMerge w:val="continue"/>
                  <w:tcBorders>
                    <w:tl2br w:val="nil"/>
                    <w:tr2bl w:val="nil"/>
                  </w:tcBorders>
                  <w:noWrap w:val="0"/>
                  <w:vAlign w:val="center"/>
                </w:tcPr>
                <w:p w14:paraId="280294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F51D3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56F8D8B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36.65</w:t>
                  </w:r>
                </w:p>
              </w:tc>
              <w:tc>
                <w:tcPr>
                  <w:tcW w:w="243" w:type="pct"/>
                  <w:tcBorders>
                    <w:tl2br w:val="nil"/>
                    <w:tr2bl w:val="nil"/>
                  </w:tcBorders>
                  <w:noWrap w:val="0"/>
                  <w:vAlign w:val="center"/>
                </w:tcPr>
                <w:p w14:paraId="5189835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0207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6B756073">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4B207325">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7F10713A">
                  <w:pPr>
                    <w:keepNext w:val="0"/>
                    <w:keepLines w:val="0"/>
                    <w:widowControl/>
                    <w:suppressLineNumbers w:val="0"/>
                    <w:jc w:val="center"/>
                    <w:textAlignment w:val="center"/>
                    <w:rPr>
                      <w:rFonts w:hint="default" w:ascii="Times New Roman" w:hAnsi="Times New Roman" w:cs="宋体"/>
                      <w:i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手提塑料焊枪</w:t>
                  </w:r>
                </w:p>
              </w:tc>
              <w:tc>
                <w:tcPr>
                  <w:tcW w:w="235" w:type="pct"/>
                  <w:tcBorders>
                    <w:tl2br w:val="nil"/>
                    <w:tr2bl w:val="nil"/>
                  </w:tcBorders>
                  <w:noWrap w:val="0"/>
                  <w:vAlign w:val="center"/>
                </w:tcPr>
                <w:p w14:paraId="7017E27A">
                  <w:pPr>
                    <w:keepNext w:val="0"/>
                    <w:keepLines w:val="0"/>
                    <w:widowControl/>
                    <w:suppressLineNumbers w:val="0"/>
                    <w:jc w:val="center"/>
                    <w:textAlignment w:val="center"/>
                    <w:rPr>
                      <w:rFonts w:hint="default" w:ascii="Times New Roman" w:hAnsi="Times New Roman"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5</w:t>
                  </w:r>
                </w:p>
              </w:tc>
              <w:tc>
                <w:tcPr>
                  <w:tcW w:w="527" w:type="pct"/>
                  <w:tcBorders>
                    <w:tl2br w:val="nil"/>
                    <w:tr2bl w:val="nil"/>
                  </w:tcBorders>
                  <w:noWrap w:val="0"/>
                  <w:vAlign w:val="center"/>
                </w:tcPr>
                <w:p w14:paraId="441B32A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08D89E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4D70404A">
                  <w:pPr>
                    <w:keepNext w:val="0"/>
                    <w:keepLines w:val="0"/>
                    <w:widowControl/>
                    <w:suppressLineNumbers w:val="0"/>
                    <w:jc w:val="center"/>
                    <w:textAlignment w:val="cente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75.4</w:t>
                  </w:r>
                </w:p>
              </w:tc>
              <w:tc>
                <w:tcPr>
                  <w:tcW w:w="249" w:type="pct"/>
                  <w:tcBorders>
                    <w:tl2br w:val="nil"/>
                    <w:tr2bl w:val="nil"/>
                  </w:tcBorders>
                  <w:noWrap w:val="0"/>
                  <w:vAlign w:val="center"/>
                </w:tcPr>
                <w:p w14:paraId="3DE328B7">
                  <w:pPr>
                    <w:keepNext w:val="0"/>
                    <w:keepLines w:val="0"/>
                    <w:widowControl/>
                    <w:suppressLineNumbers w:val="0"/>
                    <w:jc w:val="center"/>
                    <w:textAlignment w:val="cente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-24.3</w:t>
                  </w:r>
                </w:p>
              </w:tc>
              <w:tc>
                <w:tcPr>
                  <w:tcW w:w="259" w:type="pct"/>
                  <w:tcBorders>
                    <w:tl2br w:val="nil"/>
                    <w:tr2bl w:val="nil"/>
                  </w:tcBorders>
                  <w:noWrap w:val="0"/>
                  <w:vAlign w:val="center"/>
                </w:tcPr>
                <w:p w14:paraId="769E5131">
                  <w:pPr>
                    <w:keepNext w:val="0"/>
                    <w:keepLines w:val="0"/>
                    <w:widowControl/>
                    <w:suppressLineNumbers w:val="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0063E64">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15.1</w:t>
                  </w:r>
                </w:p>
              </w:tc>
              <w:tc>
                <w:tcPr>
                  <w:tcW w:w="508" w:type="pct"/>
                  <w:tcBorders>
                    <w:tl2br w:val="nil"/>
                    <w:tr2bl w:val="nil"/>
                  </w:tcBorders>
                  <w:noWrap w:val="0"/>
                  <w:vAlign w:val="center"/>
                </w:tcPr>
                <w:p w14:paraId="60CFECF0">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53.41</w:t>
                  </w:r>
                </w:p>
              </w:tc>
              <w:tc>
                <w:tcPr>
                  <w:tcW w:w="271" w:type="pct"/>
                  <w:vMerge w:val="continue"/>
                  <w:tcBorders>
                    <w:tl2br w:val="nil"/>
                    <w:tr2bl w:val="nil"/>
                  </w:tcBorders>
                  <w:noWrap w:val="0"/>
                  <w:vAlign w:val="center"/>
                </w:tcPr>
                <w:p w14:paraId="08361A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179FB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71CDCB14">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33.41</w:t>
                  </w:r>
                </w:p>
              </w:tc>
              <w:tc>
                <w:tcPr>
                  <w:tcW w:w="243" w:type="pct"/>
                  <w:tcBorders>
                    <w:tl2br w:val="nil"/>
                    <w:tr2bl w:val="nil"/>
                  </w:tcBorders>
                  <w:noWrap w:val="0"/>
                  <w:vAlign w:val="center"/>
                </w:tcPr>
                <w:p w14:paraId="55979F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52E1A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1891A838">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464AD28F">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0186FC1D">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磨光机</w:t>
                  </w:r>
                </w:p>
              </w:tc>
              <w:tc>
                <w:tcPr>
                  <w:tcW w:w="235" w:type="pct"/>
                  <w:tcBorders>
                    <w:tl2br w:val="nil"/>
                    <w:tr2bl w:val="nil"/>
                  </w:tcBorders>
                  <w:noWrap w:val="0"/>
                  <w:vAlign w:val="center"/>
                </w:tcPr>
                <w:p w14:paraId="4593BE47">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4</w:t>
                  </w:r>
                </w:p>
              </w:tc>
              <w:tc>
                <w:tcPr>
                  <w:tcW w:w="527" w:type="pct"/>
                  <w:tcBorders>
                    <w:tl2br w:val="nil"/>
                    <w:tr2bl w:val="nil"/>
                  </w:tcBorders>
                  <w:noWrap w:val="0"/>
                  <w:vAlign w:val="center"/>
                </w:tcPr>
                <w:p w14:paraId="54DA342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54665E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2E7BA4E2">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61.3</w:t>
                  </w:r>
                </w:p>
              </w:tc>
              <w:tc>
                <w:tcPr>
                  <w:tcW w:w="249" w:type="pct"/>
                  <w:tcBorders>
                    <w:tl2br w:val="nil"/>
                    <w:tr2bl w:val="nil"/>
                  </w:tcBorders>
                  <w:noWrap w:val="0"/>
                  <w:vAlign w:val="center"/>
                </w:tcPr>
                <w:p w14:paraId="45B52A8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-27.4</w:t>
                  </w:r>
                </w:p>
              </w:tc>
              <w:tc>
                <w:tcPr>
                  <w:tcW w:w="259" w:type="pct"/>
                  <w:tcBorders>
                    <w:tl2br w:val="nil"/>
                    <w:tr2bl w:val="nil"/>
                  </w:tcBorders>
                  <w:noWrap w:val="0"/>
                  <w:vAlign w:val="center"/>
                </w:tcPr>
                <w:p w14:paraId="02D25B1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01EA44CF">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12</w:t>
                  </w:r>
                </w:p>
              </w:tc>
              <w:tc>
                <w:tcPr>
                  <w:tcW w:w="508" w:type="pct"/>
                  <w:tcBorders>
                    <w:tl2br w:val="nil"/>
                    <w:tr2bl w:val="nil"/>
                  </w:tcBorders>
                  <w:noWrap w:val="0"/>
                  <w:vAlign w:val="center"/>
                </w:tcPr>
                <w:p w14:paraId="231AC81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54.43</w:t>
                  </w:r>
                </w:p>
              </w:tc>
              <w:tc>
                <w:tcPr>
                  <w:tcW w:w="271" w:type="pct"/>
                  <w:vMerge w:val="continue"/>
                  <w:tcBorders>
                    <w:tl2br w:val="nil"/>
                    <w:tr2bl w:val="nil"/>
                  </w:tcBorders>
                  <w:noWrap w:val="0"/>
                  <w:vAlign w:val="center"/>
                </w:tcPr>
                <w:p w14:paraId="5188E6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410E8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5938C899">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34.43</w:t>
                  </w:r>
                </w:p>
              </w:tc>
              <w:tc>
                <w:tcPr>
                  <w:tcW w:w="243" w:type="pct"/>
                  <w:tcBorders>
                    <w:tl2br w:val="nil"/>
                    <w:tr2bl w:val="nil"/>
                  </w:tcBorders>
                  <w:noWrap w:val="0"/>
                  <w:vAlign w:val="center"/>
                </w:tcPr>
                <w:p w14:paraId="13CF4C9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79E1C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098934CD">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60F98506">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4BB3EF0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电钻</w:t>
                  </w:r>
                </w:p>
              </w:tc>
              <w:tc>
                <w:tcPr>
                  <w:tcW w:w="235" w:type="pct"/>
                  <w:tcBorders>
                    <w:tl2br w:val="nil"/>
                    <w:tr2bl w:val="nil"/>
                  </w:tcBorders>
                  <w:noWrap w:val="0"/>
                  <w:vAlign w:val="center"/>
                </w:tcPr>
                <w:p w14:paraId="44F3164A">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2</w:t>
                  </w:r>
                </w:p>
              </w:tc>
              <w:tc>
                <w:tcPr>
                  <w:tcW w:w="527" w:type="pct"/>
                  <w:tcBorders>
                    <w:tl2br w:val="nil"/>
                    <w:tr2bl w:val="nil"/>
                  </w:tcBorders>
                  <w:noWrap w:val="0"/>
                  <w:vAlign w:val="center"/>
                </w:tcPr>
                <w:p w14:paraId="2625E64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6D862EA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340777F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66.1</w:t>
                  </w:r>
                </w:p>
              </w:tc>
              <w:tc>
                <w:tcPr>
                  <w:tcW w:w="249" w:type="pct"/>
                  <w:tcBorders>
                    <w:tl2br w:val="nil"/>
                    <w:tr2bl w:val="nil"/>
                  </w:tcBorders>
                  <w:noWrap w:val="0"/>
                  <w:vAlign w:val="center"/>
                </w:tcPr>
                <w:p w14:paraId="609C1F1B">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-32.4</w:t>
                  </w:r>
                </w:p>
              </w:tc>
              <w:tc>
                <w:tcPr>
                  <w:tcW w:w="259" w:type="pct"/>
                  <w:tcBorders>
                    <w:tl2br w:val="nil"/>
                    <w:tr2bl w:val="nil"/>
                  </w:tcBorders>
                  <w:noWrap w:val="0"/>
                  <w:vAlign w:val="center"/>
                </w:tcPr>
                <w:p w14:paraId="5BE3CF5F">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66E4C92">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7</w:t>
                  </w:r>
                </w:p>
              </w:tc>
              <w:tc>
                <w:tcPr>
                  <w:tcW w:w="508" w:type="pct"/>
                  <w:tcBorders>
                    <w:tl2br w:val="nil"/>
                    <w:tr2bl w:val="nil"/>
                  </w:tcBorders>
                  <w:noWrap w:val="0"/>
                  <w:vAlign w:val="center"/>
                </w:tcPr>
                <w:p w14:paraId="68D1DDE3">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66.1</w:t>
                  </w:r>
                </w:p>
              </w:tc>
              <w:tc>
                <w:tcPr>
                  <w:tcW w:w="271" w:type="pct"/>
                  <w:vMerge w:val="continue"/>
                  <w:tcBorders>
                    <w:tl2br w:val="nil"/>
                    <w:tr2bl w:val="nil"/>
                  </w:tcBorders>
                  <w:noWrap w:val="0"/>
                  <w:vAlign w:val="center"/>
                </w:tcPr>
                <w:p w14:paraId="66ACB4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3FB860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012D1D5F">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46.1</w:t>
                  </w:r>
                </w:p>
              </w:tc>
              <w:tc>
                <w:tcPr>
                  <w:tcW w:w="243" w:type="pct"/>
                  <w:tcBorders>
                    <w:tl2br w:val="nil"/>
                    <w:tr2bl w:val="nil"/>
                  </w:tcBorders>
                  <w:noWrap w:val="0"/>
                  <w:vAlign w:val="center"/>
                </w:tcPr>
                <w:p w14:paraId="4F009C7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322E5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12E4A195">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EFBE1FE">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67C1E1DD">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磨光机</w:t>
                  </w:r>
                </w:p>
              </w:tc>
              <w:tc>
                <w:tcPr>
                  <w:tcW w:w="235" w:type="pct"/>
                  <w:tcBorders>
                    <w:tl2br w:val="nil"/>
                    <w:tr2bl w:val="nil"/>
                  </w:tcBorders>
                  <w:noWrap w:val="0"/>
                  <w:vAlign w:val="center"/>
                </w:tcPr>
                <w:p w14:paraId="4766F35F">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4</w:t>
                  </w:r>
                </w:p>
              </w:tc>
              <w:tc>
                <w:tcPr>
                  <w:tcW w:w="527" w:type="pct"/>
                  <w:tcBorders>
                    <w:tl2br w:val="nil"/>
                    <w:tr2bl w:val="nil"/>
                  </w:tcBorders>
                  <w:noWrap w:val="0"/>
                  <w:vAlign w:val="center"/>
                </w:tcPr>
                <w:p w14:paraId="0B34EC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240" w:type="pct"/>
                  <w:vMerge w:val="continue"/>
                  <w:tcBorders>
                    <w:tl2br w:val="nil"/>
                    <w:tr2bl w:val="nil"/>
                  </w:tcBorders>
                  <w:noWrap w:val="0"/>
                  <w:vAlign w:val="center"/>
                </w:tcPr>
                <w:p w14:paraId="57EE65F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15229301">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58.2</w:t>
                  </w:r>
                </w:p>
              </w:tc>
              <w:tc>
                <w:tcPr>
                  <w:tcW w:w="249" w:type="pct"/>
                  <w:tcBorders>
                    <w:tl2br w:val="nil"/>
                    <w:tr2bl w:val="nil"/>
                  </w:tcBorders>
                  <w:noWrap w:val="0"/>
                  <w:vAlign w:val="center"/>
                </w:tcPr>
                <w:p w14:paraId="7046D90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-9.8</w:t>
                  </w:r>
                </w:p>
              </w:tc>
              <w:tc>
                <w:tcPr>
                  <w:tcW w:w="259" w:type="pct"/>
                  <w:tcBorders>
                    <w:tl2br w:val="nil"/>
                    <w:tr2bl w:val="nil"/>
                  </w:tcBorders>
                  <w:noWrap w:val="0"/>
                  <w:vAlign w:val="center"/>
                </w:tcPr>
                <w:p w14:paraId="3D8F6DA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E3E8F34">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10.2</w:t>
                  </w:r>
                </w:p>
              </w:tc>
              <w:tc>
                <w:tcPr>
                  <w:tcW w:w="508" w:type="pct"/>
                  <w:tcBorders>
                    <w:tl2br w:val="nil"/>
                    <w:tr2bl w:val="nil"/>
                  </w:tcBorders>
                  <w:noWrap w:val="0"/>
                  <w:vAlign w:val="center"/>
                </w:tcPr>
                <w:p w14:paraId="0DD59A3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55.84</w:t>
                  </w:r>
                </w:p>
              </w:tc>
              <w:tc>
                <w:tcPr>
                  <w:tcW w:w="271" w:type="pct"/>
                  <w:vMerge w:val="continue"/>
                  <w:tcBorders>
                    <w:tl2br w:val="nil"/>
                    <w:tr2bl w:val="nil"/>
                  </w:tcBorders>
                  <w:noWrap w:val="0"/>
                  <w:vAlign w:val="center"/>
                </w:tcPr>
                <w:p w14:paraId="1CB56F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2353C9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7B4F0E1C">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35.84</w:t>
                  </w:r>
                </w:p>
              </w:tc>
              <w:tc>
                <w:tcPr>
                  <w:tcW w:w="243" w:type="pct"/>
                  <w:tcBorders>
                    <w:tl2br w:val="nil"/>
                    <w:tr2bl w:val="nil"/>
                  </w:tcBorders>
                  <w:noWrap w:val="0"/>
                  <w:vAlign w:val="center"/>
                </w:tcPr>
                <w:p w14:paraId="2A407F0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3CA1C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0219EE95">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51CEA887">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21F5AB11">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切割机</w:t>
                  </w:r>
                </w:p>
              </w:tc>
              <w:tc>
                <w:tcPr>
                  <w:tcW w:w="235" w:type="pct"/>
                  <w:tcBorders>
                    <w:tl2br w:val="nil"/>
                    <w:tr2bl w:val="nil"/>
                  </w:tcBorders>
                  <w:noWrap w:val="0"/>
                  <w:vAlign w:val="center"/>
                </w:tcPr>
                <w:p w14:paraId="4CD8CB6B">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2</w:t>
                  </w:r>
                </w:p>
              </w:tc>
              <w:tc>
                <w:tcPr>
                  <w:tcW w:w="527" w:type="pct"/>
                  <w:tcBorders>
                    <w:tl2br w:val="nil"/>
                    <w:tr2bl w:val="nil"/>
                  </w:tcBorders>
                  <w:noWrap w:val="0"/>
                  <w:vAlign w:val="center"/>
                </w:tcPr>
                <w:p w14:paraId="681C546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60EAFFF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07F5BE49">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63.4</w:t>
                  </w:r>
                </w:p>
              </w:tc>
              <w:tc>
                <w:tcPr>
                  <w:tcW w:w="249" w:type="pct"/>
                  <w:tcBorders>
                    <w:tl2br w:val="nil"/>
                    <w:tr2bl w:val="nil"/>
                  </w:tcBorders>
                  <w:noWrap w:val="0"/>
                  <w:vAlign w:val="center"/>
                </w:tcPr>
                <w:p w14:paraId="1E9C895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-10.3</w:t>
                  </w:r>
                </w:p>
              </w:tc>
              <w:tc>
                <w:tcPr>
                  <w:tcW w:w="259" w:type="pct"/>
                  <w:tcBorders>
                    <w:tl2br w:val="nil"/>
                    <w:tr2bl w:val="nil"/>
                  </w:tcBorders>
                  <w:noWrap w:val="0"/>
                  <w:vAlign w:val="center"/>
                </w:tcPr>
                <w:p w14:paraId="21943B3D">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2AD0A460">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9.7</w:t>
                  </w:r>
                </w:p>
              </w:tc>
              <w:tc>
                <w:tcPr>
                  <w:tcW w:w="508" w:type="pct"/>
                  <w:tcBorders>
                    <w:tl2br w:val="nil"/>
                    <w:tr2bl w:val="nil"/>
                  </w:tcBorders>
                  <w:noWrap w:val="0"/>
                  <w:vAlign w:val="center"/>
                </w:tcPr>
                <w:p w14:paraId="098F677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63.27</w:t>
                  </w:r>
                </w:p>
              </w:tc>
              <w:tc>
                <w:tcPr>
                  <w:tcW w:w="271" w:type="pct"/>
                  <w:vMerge w:val="continue"/>
                  <w:tcBorders>
                    <w:tl2br w:val="nil"/>
                    <w:tr2bl w:val="nil"/>
                  </w:tcBorders>
                  <w:noWrap w:val="0"/>
                  <w:vAlign w:val="center"/>
                </w:tcPr>
                <w:p w14:paraId="6CEA37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51BEEB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434E7F2">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43.27</w:t>
                  </w:r>
                </w:p>
              </w:tc>
              <w:tc>
                <w:tcPr>
                  <w:tcW w:w="243" w:type="pct"/>
                  <w:tcBorders>
                    <w:tl2br w:val="nil"/>
                    <w:tr2bl w:val="nil"/>
                  </w:tcBorders>
                  <w:noWrap w:val="0"/>
                  <w:vAlign w:val="center"/>
                </w:tcPr>
                <w:p w14:paraId="437753D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3D6B6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3B8C14AE">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47B498F">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1A4BA728">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电钻</w:t>
                  </w:r>
                </w:p>
              </w:tc>
              <w:tc>
                <w:tcPr>
                  <w:tcW w:w="235" w:type="pct"/>
                  <w:tcBorders>
                    <w:tl2br w:val="nil"/>
                    <w:tr2bl w:val="nil"/>
                  </w:tcBorders>
                  <w:noWrap w:val="0"/>
                  <w:vAlign w:val="center"/>
                </w:tcPr>
                <w:p w14:paraId="50249201">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2</w:t>
                  </w:r>
                </w:p>
              </w:tc>
              <w:tc>
                <w:tcPr>
                  <w:tcW w:w="527" w:type="pct"/>
                  <w:tcBorders>
                    <w:tl2br w:val="nil"/>
                    <w:tr2bl w:val="nil"/>
                  </w:tcBorders>
                  <w:noWrap w:val="0"/>
                  <w:vAlign w:val="center"/>
                </w:tcPr>
                <w:p w14:paraId="29F65E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78990C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06D3A0EB">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66.5</w:t>
                  </w:r>
                </w:p>
              </w:tc>
              <w:tc>
                <w:tcPr>
                  <w:tcW w:w="249" w:type="pct"/>
                  <w:tcBorders>
                    <w:tl2br w:val="nil"/>
                    <w:tr2bl w:val="nil"/>
                  </w:tcBorders>
                  <w:noWrap w:val="0"/>
                  <w:vAlign w:val="center"/>
                </w:tcPr>
                <w:p w14:paraId="308E8761">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-11.4</w:t>
                  </w:r>
                </w:p>
              </w:tc>
              <w:tc>
                <w:tcPr>
                  <w:tcW w:w="259" w:type="pct"/>
                  <w:tcBorders>
                    <w:tl2br w:val="nil"/>
                    <w:tr2bl w:val="nil"/>
                  </w:tcBorders>
                  <w:noWrap w:val="0"/>
                  <w:vAlign w:val="center"/>
                </w:tcPr>
                <w:p w14:paraId="25B8ACFD">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C61D3D6">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8.6</w:t>
                  </w:r>
                </w:p>
              </w:tc>
              <w:tc>
                <w:tcPr>
                  <w:tcW w:w="508" w:type="pct"/>
                  <w:tcBorders>
                    <w:tl2br w:val="nil"/>
                    <w:tr2bl w:val="nil"/>
                  </w:tcBorders>
                  <w:noWrap w:val="0"/>
                  <w:vAlign w:val="center"/>
                </w:tcPr>
                <w:p w14:paraId="5BFD2962">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64.32</w:t>
                  </w:r>
                </w:p>
              </w:tc>
              <w:tc>
                <w:tcPr>
                  <w:tcW w:w="271" w:type="pct"/>
                  <w:vMerge w:val="continue"/>
                  <w:tcBorders>
                    <w:tl2br w:val="nil"/>
                    <w:tr2bl w:val="nil"/>
                  </w:tcBorders>
                  <w:noWrap w:val="0"/>
                  <w:vAlign w:val="center"/>
                </w:tcPr>
                <w:p w14:paraId="5291C4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3431E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3CD4142A">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44.32</w:t>
                  </w:r>
                </w:p>
              </w:tc>
              <w:tc>
                <w:tcPr>
                  <w:tcW w:w="243" w:type="pct"/>
                  <w:tcBorders>
                    <w:tl2br w:val="nil"/>
                    <w:tr2bl w:val="nil"/>
                  </w:tcBorders>
                  <w:noWrap w:val="0"/>
                  <w:vAlign w:val="center"/>
                </w:tcPr>
                <w:p w14:paraId="3C5434D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6DC70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4D7823C8">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63D76DA9">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7BCF1BDB">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缠绕机</w:t>
                  </w:r>
                </w:p>
              </w:tc>
              <w:tc>
                <w:tcPr>
                  <w:tcW w:w="235" w:type="pct"/>
                  <w:tcBorders>
                    <w:tl2br w:val="nil"/>
                    <w:tr2bl w:val="nil"/>
                  </w:tcBorders>
                  <w:noWrap w:val="0"/>
                  <w:vAlign w:val="center"/>
                </w:tcPr>
                <w:p w14:paraId="0084221B">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2D5D152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3C332FA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71D09DBE">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69.7</w:t>
                  </w:r>
                </w:p>
              </w:tc>
              <w:tc>
                <w:tcPr>
                  <w:tcW w:w="249" w:type="pct"/>
                  <w:tcBorders>
                    <w:tl2br w:val="nil"/>
                    <w:tr2bl w:val="nil"/>
                  </w:tcBorders>
                  <w:noWrap w:val="0"/>
                  <w:vAlign w:val="center"/>
                </w:tcPr>
                <w:p w14:paraId="51BF369A">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-10.7</w:t>
                  </w:r>
                </w:p>
              </w:tc>
              <w:tc>
                <w:tcPr>
                  <w:tcW w:w="259" w:type="pct"/>
                  <w:tcBorders>
                    <w:tl2br w:val="nil"/>
                    <w:tr2bl w:val="nil"/>
                  </w:tcBorders>
                  <w:noWrap w:val="0"/>
                  <w:vAlign w:val="center"/>
                </w:tcPr>
                <w:p w14:paraId="2F96D970">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3DC2A7D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9.3</w:t>
                  </w:r>
                </w:p>
              </w:tc>
              <w:tc>
                <w:tcPr>
                  <w:tcW w:w="508" w:type="pct"/>
                  <w:tcBorders>
                    <w:tl2br w:val="nil"/>
                    <w:tr2bl w:val="nil"/>
                  </w:tcBorders>
                  <w:noWrap w:val="0"/>
                  <w:vAlign w:val="center"/>
                </w:tcPr>
                <w:p w14:paraId="4CBB6187">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60.63</w:t>
                  </w:r>
                </w:p>
              </w:tc>
              <w:tc>
                <w:tcPr>
                  <w:tcW w:w="271" w:type="pct"/>
                  <w:vMerge w:val="continue"/>
                  <w:tcBorders>
                    <w:tl2br w:val="nil"/>
                    <w:tr2bl w:val="nil"/>
                  </w:tcBorders>
                  <w:noWrap w:val="0"/>
                  <w:vAlign w:val="center"/>
                </w:tcPr>
                <w:p w14:paraId="2E118E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18C9CA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4C504167">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40.63</w:t>
                  </w:r>
                </w:p>
              </w:tc>
              <w:tc>
                <w:tcPr>
                  <w:tcW w:w="243" w:type="pct"/>
                  <w:tcBorders>
                    <w:tl2br w:val="nil"/>
                    <w:tr2bl w:val="nil"/>
                  </w:tcBorders>
                  <w:noWrap w:val="0"/>
                  <w:vAlign w:val="center"/>
                </w:tcPr>
                <w:p w14:paraId="4B9BCAF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14:paraId="0F82B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09D15184">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3A6D8ACF">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4B43A81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cs="宋体"/>
                      <w:i w:val="0"/>
                      <w:color w:val="000000" w:themeColor="text1"/>
                      <w:kern w:val="0"/>
                      <w:sz w:val="21"/>
                      <w:szCs w:val="22"/>
                      <w:u w:val="none"/>
                      <w:lang w:val="en-US" w:eastAsia="zh-CN" w:bidi="ar"/>
                      <w14:textFill>
                        <w14:solidFill>
                          <w14:schemeClr w14:val="tx1"/>
                        </w14:solidFill>
                      </w14:textFill>
                    </w:rPr>
                    <w:t>喷漆涂胶房</w:t>
                  </w:r>
                </w:p>
              </w:tc>
              <w:tc>
                <w:tcPr>
                  <w:tcW w:w="235" w:type="pct"/>
                  <w:tcBorders>
                    <w:tl2br w:val="nil"/>
                    <w:tr2bl w:val="nil"/>
                  </w:tcBorders>
                  <w:noWrap w:val="0"/>
                  <w:vAlign w:val="center"/>
                </w:tcPr>
                <w:p w14:paraId="67A777A9">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6130EE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w:t>
                  </w:r>
                </w:p>
              </w:tc>
              <w:tc>
                <w:tcPr>
                  <w:tcW w:w="240" w:type="pct"/>
                  <w:vMerge w:val="continue"/>
                  <w:tcBorders>
                    <w:tl2br w:val="nil"/>
                    <w:tr2bl w:val="nil"/>
                  </w:tcBorders>
                  <w:noWrap w:val="0"/>
                  <w:vAlign w:val="center"/>
                </w:tcPr>
                <w:p w14:paraId="1253AA6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5342618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44</w:t>
                  </w:r>
                </w:p>
              </w:tc>
              <w:tc>
                <w:tcPr>
                  <w:tcW w:w="249" w:type="pct"/>
                  <w:tcBorders>
                    <w:tl2br w:val="nil"/>
                    <w:tr2bl w:val="nil"/>
                  </w:tcBorders>
                  <w:noWrap w:val="0"/>
                  <w:vAlign w:val="center"/>
                </w:tcPr>
                <w:p w14:paraId="26FBEFA5">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-9.6</w:t>
                  </w:r>
                </w:p>
              </w:tc>
              <w:tc>
                <w:tcPr>
                  <w:tcW w:w="259" w:type="pct"/>
                  <w:tcBorders>
                    <w:tl2br w:val="nil"/>
                    <w:tr2bl w:val="nil"/>
                  </w:tcBorders>
                  <w:noWrap w:val="0"/>
                  <w:vAlign w:val="center"/>
                </w:tcPr>
                <w:p w14:paraId="48DDD8C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61FD7EED">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10.4</w:t>
                  </w:r>
                </w:p>
              </w:tc>
              <w:tc>
                <w:tcPr>
                  <w:tcW w:w="508" w:type="pct"/>
                  <w:tcBorders>
                    <w:tl2br w:val="nil"/>
                    <w:tr2bl w:val="nil"/>
                  </w:tcBorders>
                  <w:noWrap w:val="0"/>
                  <w:vAlign w:val="center"/>
                </w:tcPr>
                <w:p w14:paraId="55ABF353">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64.65</w:t>
                  </w:r>
                </w:p>
              </w:tc>
              <w:tc>
                <w:tcPr>
                  <w:tcW w:w="271" w:type="pct"/>
                  <w:vMerge w:val="continue"/>
                  <w:tcBorders>
                    <w:tl2br w:val="nil"/>
                    <w:tr2bl w:val="nil"/>
                  </w:tcBorders>
                  <w:noWrap w:val="0"/>
                  <w:vAlign w:val="center"/>
                </w:tcPr>
                <w:p w14:paraId="1C3EDB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4CA889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7CAC9282">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44.65</w:t>
                  </w:r>
                </w:p>
              </w:tc>
              <w:tc>
                <w:tcPr>
                  <w:tcW w:w="243" w:type="pct"/>
                  <w:tcBorders>
                    <w:tl2br w:val="nil"/>
                    <w:tr2bl w:val="nil"/>
                  </w:tcBorders>
                  <w:noWrap w:val="0"/>
                  <w:vAlign w:val="center"/>
                </w:tcPr>
                <w:p w14:paraId="5B2DF2B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r w14:paraId="63C7B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 w:type="pct"/>
                  <w:tcBorders>
                    <w:tl2br w:val="nil"/>
                    <w:tr2bl w:val="nil"/>
                  </w:tcBorders>
                  <w:noWrap w:val="0"/>
                  <w:vAlign w:val="center"/>
                </w:tcPr>
                <w:p w14:paraId="553DA18A">
                  <w:pPr>
                    <w:numPr>
                      <w:ilvl w:val="0"/>
                      <w:numId w:val="14"/>
                    </w:numPr>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228" w:type="pct"/>
                  <w:vMerge w:val="continue"/>
                  <w:tcBorders>
                    <w:tl2br w:val="nil"/>
                    <w:tr2bl w:val="nil"/>
                  </w:tcBorders>
                  <w:noWrap w:val="0"/>
                  <w:vAlign w:val="center"/>
                </w:tcPr>
                <w:p w14:paraId="73F0E1DA">
                  <w:pPr>
                    <w:jc w:val="center"/>
                    <w:rPr>
                      <w:rFonts w:hint="eastAsia" w:ascii="Times New Roman" w:hAnsi="Times New Roman" w:eastAsia="宋体"/>
                      <w:color w:val="000000" w:themeColor="text1"/>
                      <w:kern w:val="2"/>
                      <w:sz w:val="21"/>
                      <w:szCs w:val="21"/>
                      <w:lang w:val="en-US" w:eastAsia="zh-CN" w:bidi="ar-SA"/>
                      <w14:textFill>
                        <w14:solidFill>
                          <w14:schemeClr w14:val="tx1"/>
                        </w14:solidFill>
                      </w14:textFill>
                    </w:rPr>
                  </w:pPr>
                </w:p>
              </w:tc>
              <w:tc>
                <w:tcPr>
                  <w:tcW w:w="739" w:type="pct"/>
                  <w:tcBorders>
                    <w:tl2br w:val="nil"/>
                    <w:tr2bl w:val="nil"/>
                  </w:tcBorders>
                  <w:noWrap w:val="0"/>
                  <w:vAlign w:val="center"/>
                </w:tcPr>
                <w:p w14:paraId="168425B8">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color w:val="000000" w:themeColor="text1"/>
                      <w:kern w:val="0"/>
                      <w:sz w:val="21"/>
                      <w:szCs w:val="22"/>
                      <w:u w:val="none"/>
                      <w:lang w:val="en-US" w:eastAsia="zh-CN" w:bidi="ar"/>
                      <w14:textFill>
                        <w14:solidFill>
                          <w14:schemeClr w14:val="tx1"/>
                        </w14:solidFill>
                      </w14:textFill>
                    </w:rPr>
                    <w:t>精密推台锯</w:t>
                  </w:r>
                </w:p>
              </w:tc>
              <w:tc>
                <w:tcPr>
                  <w:tcW w:w="235" w:type="pct"/>
                  <w:tcBorders>
                    <w:tl2br w:val="nil"/>
                    <w:tr2bl w:val="nil"/>
                  </w:tcBorders>
                  <w:noWrap w:val="0"/>
                  <w:vAlign w:val="center"/>
                </w:tcPr>
                <w:p w14:paraId="7CF2A049">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cs="宋体"/>
                      <w:i w:val="0"/>
                      <w:iCs w:val="0"/>
                      <w:color w:val="000000" w:themeColor="text1"/>
                      <w:kern w:val="0"/>
                      <w:sz w:val="21"/>
                      <w:szCs w:val="22"/>
                      <w:u w:val="none"/>
                      <w:lang w:val="en-US" w:eastAsia="zh-CN" w:bidi="ar"/>
                      <w14:textFill>
                        <w14:solidFill>
                          <w14:schemeClr w14:val="tx1"/>
                        </w14:solidFill>
                      </w14:textFill>
                    </w:rPr>
                    <w:t>1</w:t>
                  </w:r>
                </w:p>
              </w:tc>
              <w:tc>
                <w:tcPr>
                  <w:tcW w:w="527" w:type="pct"/>
                  <w:tcBorders>
                    <w:tl2br w:val="nil"/>
                    <w:tr2bl w:val="nil"/>
                  </w:tcBorders>
                  <w:noWrap w:val="0"/>
                  <w:vAlign w:val="center"/>
                </w:tcPr>
                <w:p w14:paraId="5768B25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240" w:type="pct"/>
                  <w:vMerge w:val="continue"/>
                  <w:tcBorders>
                    <w:tl2br w:val="nil"/>
                    <w:tr2bl w:val="nil"/>
                  </w:tcBorders>
                  <w:noWrap w:val="0"/>
                  <w:vAlign w:val="center"/>
                </w:tcPr>
                <w:p w14:paraId="32A732E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45" w:type="pct"/>
                  <w:tcBorders>
                    <w:tl2br w:val="nil"/>
                    <w:tr2bl w:val="nil"/>
                  </w:tcBorders>
                  <w:noWrap w:val="0"/>
                  <w:vAlign w:val="center"/>
                </w:tcPr>
                <w:p w14:paraId="042412E6">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70.6</w:t>
                  </w:r>
                </w:p>
              </w:tc>
              <w:tc>
                <w:tcPr>
                  <w:tcW w:w="249" w:type="pct"/>
                  <w:tcBorders>
                    <w:tl2br w:val="nil"/>
                    <w:tr2bl w:val="nil"/>
                  </w:tcBorders>
                  <w:noWrap w:val="0"/>
                  <w:vAlign w:val="center"/>
                </w:tcPr>
                <w:p w14:paraId="1F2E9F9E">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-10.3</w:t>
                  </w:r>
                </w:p>
              </w:tc>
              <w:tc>
                <w:tcPr>
                  <w:tcW w:w="259" w:type="pct"/>
                  <w:tcBorders>
                    <w:tl2br w:val="nil"/>
                    <w:tr2bl w:val="nil"/>
                  </w:tcBorders>
                  <w:noWrap w:val="0"/>
                  <w:vAlign w:val="center"/>
                </w:tcPr>
                <w:p w14:paraId="04722971">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1.2</w:t>
                  </w:r>
                </w:p>
              </w:tc>
              <w:tc>
                <w:tcPr>
                  <w:tcW w:w="283" w:type="pct"/>
                  <w:tcBorders>
                    <w:tl2br w:val="nil"/>
                    <w:tr2bl w:val="nil"/>
                  </w:tcBorders>
                  <w:noWrap w:val="0"/>
                  <w:vAlign w:val="center"/>
                </w:tcPr>
                <w:p w14:paraId="29012C17">
                  <w:pPr>
                    <w:keepNext w:val="0"/>
                    <w:keepLines w:val="0"/>
                    <w:widowControl/>
                    <w:suppressLineNumbers w:val="0"/>
                    <w:jc w:val="center"/>
                    <w:textAlignment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9.7</w:t>
                  </w:r>
                </w:p>
              </w:tc>
              <w:tc>
                <w:tcPr>
                  <w:tcW w:w="508" w:type="pct"/>
                  <w:tcBorders>
                    <w:tl2br w:val="nil"/>
                    <w:tr2bl w:val="nil"/>
                  </w:tcBorders>
                  <w:noWrap w:val="0"/>
                  <w:vAlign w:val="center"/>
                </w:tcPr>
                <w:p w14:paraId="4C8B7380">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default" w:ascii="Times New Roman" w:hAnsi="Times New Roman" w:eastAsia="宋体" w:cs="Arial"/>
                      <w:i w:val="0"/>
                      <w:iCs w:val="0"/>
                      <w:color w:val="000000" w:themeColor="text1"/>
                      <w:kern w:val="0"/>
                      <w:sz w:val="21"/>
                      <w:szCs w:val="20"/>
                      <w:u w:val="none"/>
                      <w:lang w:val="en-US" w:eastAsia="zh-CN" w:bidi="ar"/>
                      <w14:textFill>
                        <w14:solidFill>
                          <w14:schemeClr w14:val="tx1"/>
                        </w14:solidFill>
                      </w14:textFill>
                    </w:rPr>
                    <w:t>60.26</w:t>
                  </w:r>
                </w:p>
              </w:tc>
              <w:tc>
                <w:tcPr>
                  <w:tcW w:w="271" w:type="pct"/>
                  <w:vMerge w:val="continue"/>
                  <w:tcBorders>
                    <w:tl2br w:val="nil"/>
                    <w:tr2bl w:val="nil"/>
                  </w:tcBorders>
                  <w:noWrap w:val="0"/>
                  <w:vAlign w:val="center"/>
                </w:tcPr>
                <w:p w14:paraId="264F66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03" w:type="pct"/>
                  <w:vMerge w:val="continue"/>
                  <w:tcBorders>
                    <w:tl2br w:val="nil"/>
                    <w:tr2bl w:val="nil"/>
                  </w:tcBorders>
                  <w:noWrap w:val="0"/>
                  <w:vAlign w:val="center"/>
                </w:tcPr>
                <w:p w14:paraId="07A9A3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6" w:type="pct"/>
                  <w:tcBorders>
                    <w:tl2br w:val="nil"/>
                    <w:tr2bl w:val="nil"/>
                  </w:tcBorders>
                  <w:noWrap w:val="0"/>
                  <w:vAlign w:val="center"/>
                </w:tcPr>
                <w:p w14:paraId="32E239AE">
                  <w:pPr>
                    <w:keepNext w:val="0"/>
                    <w:keepLines w:val="0"/>
                    <w:widowControl/>
                    <w:suppressLineNumbers w:val="0"/>
                    <w:jc w:val="center"/>
                    <w:textAlignment w:val="cente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2"/>
                      <w:u w:val="none"/>
                      <w:lang w:val="en-US" w:eastAsia="zh-CN" w:bidi="ar"/>
                      <w14:textFill>
                        <w14:solidFill>
                          <w14:schemeClr w14:val="tx1"/>
                        </w14:solidFill>
                      </w14:textFill>
                    </w:rPr>
                    <w:t>40.26</w:t>
                  </w:r>
                </w:p>
              </w:tc>
              <w:tc>
                <w:tcPr>
                  <w:tcW w:w="243" w:type="pct"/>
                  <w:tcBorders>
                    <w:tl2br w:val="nil"/>
                    <w:tr2bl w:val="nil"/>
                  </w:tcBorders>
                  <w:noWrap w:val="0"/>
                  <w:vAlign w:val="center"/>
                </w:tcPr>
                <w:p w14:paraId="0940B4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bl>
          <w:p w14:paraId="3CFD2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61" w:firstLineChars="200"/>
              <w:textAlignment w:val="auto"/>
              <w:rPr>
                <w:rFonts w:hint="default"/>
                <w:color w:val="000000" w:themeColor="text1"/>
                <w14:textFill>
                  <w14:solidFill>
                    <w14:schemeClr w14:val="tx1"/>
                  </w14:solidFill>
                </w14:textFill>
              </w:rPr>
            </w:pPr>
            <w:r>
              <w:rPr>
                <w:rFonts w:hint="eastAsia"/>
                <w:b/>
                <w:bCs w:val="0"/>
                <w:color w:val="000000" w:themeColor="text1"/>
                <w:sz w:val="18"/>
                <w:szCs w:val="18"/>
                <w:lang w:val="en-US" w:eastAsia="zh-CN"/>
                <w14:textFill>
                  <w14:solidFill>
                    <w14:schemeClr w14:val="tx1"/>
                  </w14:solidFill>
                </w14:textFill>
              </w:rPr>
              <w:t>注：表中坐标以生产厂房左上角（119.18327630，33.6977751）为坐标原点，正东向为X轴正方向，正北向为Y轴正方向，上方为Z轴正方向。</w:t>
            </w:r>
          </w:p>
        </w:tc>
      </w:tr>
    </w:tbl>
    <w:p w14:paraId="34177786">
      <w:pPr>
        <w:pStyle w:val="19"/>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B9BB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2" w:hRule="atLeast"/>
          <w:jc w:val="center"/>
        </w:trPr>
        <w:tc>
          <w:tcPr>
            <w:tcW w:w="746" w:type="dxa"/>
            <w:noWrap w:val="0"/>
            <w:tcMar>
              <w:left w:w="28" w:type="dxa"/>
              <w:right w:w="28" w:type="dxa"/>
            </w:tcMar>
            <w:vAlign w:val="center"/>
          </w:tcPr>
          <w:p w14:paraId="0A599CCB">
            <w:pPr>
              <w:pStyle w:val="18"/>
              <w:rPr>
                <w:color w:val="000000" w:themeColor="text1"/>
                <w14:textFill>
                  <w14:solidFill>
                    <w14:schemeClr w14:val="tx1"/>
                  </w14:solidFill>
                </w14:textFill>
              </w:rPr>
            </w:pPr>
          </w:p>
        </w:tc>
        <w:tc>
          <w:tcPr>
            <w:tcW w:w="8162" w:type="dxa"/>
            <w:noWrap w:val="0"/>
            <w:vAlign w:val="center"/>
          </w:tcPr>
          <w:p w14:paraId="6E6D73A2">
            <w:pPr>
              <w:keepNext w:val="0"/>
              <w:keepLines w:val="0"/>
              <w:suppressLineNumbers w:val="0"/>
              <w:spacing w:before="0" w:beforeAutospacing="0" w:after="0" w:afterAutospacing="0" w:line="500" w:lineRule="exact"/>
              <w:ind w:left="0" w:right="0" w:firstLine="480" w:firstLineChars="200"/>
              <w:rPr>
                <w:rFonts w:hint="eastAsia" w:ascii="宋体" w:hAnsi="宋体" w:cs="FangSong_GB2312-Identity-H"/>
                <w:color w:val="000000" w:themeColor="text1"/>
                <w:sz w:val="24"/>
                <w14:textFill>
                  <w14:solidFill>
                    <w14:schemeClr w14:val="tx1"/>
                  </w14:solidFill>
                </w14:textFill>
              </w:rPr>
            </w:pPr>
            <w:r>
              <w:rPr>
                <w:rFonts w:hint="eastAsia" w:ascii="宋体" w:hAnsi="宋体" w:cs="FangSong_GB2312-Identity-H"/>
                <w:color w:val="000000" w:themeColor="text1"/>
                <w:sz w:val="24"/>
                <w14:textFill>
                  <w14:solidFill>
                    <w14:schemeClr w14:val="tx1"/>
                  </w14:solidFill>
                </w14:textFill>
              </w:rPr>
              <w:t>声环境保护具体措施和对策如下：</w:t>
            </w:r>
          </w:p>
          <w:p w14:paraId="4F98BC75">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FangSong_GB2312-Identity-H"/>
                <w:color w:val="000000" w:themeColor="text1"/>
                <w:sz w:val="24"/>
                <w14:textFill>
                  <w14:solidFill>
                    <w14:schemeClr w14:val="tx1"/>
                  </w14:solidFill>
                </w14:textFill>
              </w:rPr>
            </w:pPr>
            <w:r>
              <w:rPr>
                <w:rFonts w:hint="eastAsia" w:ascii="Times New Roman" w:hAnsi="Times New Roman" w:cs="FangSong_GB2312-Identity-H"/>
                <w:color w:val="000000" w:themeColor="text1"/>
                <w:sz w:val="24"/>
                <w14:textFill>
                  <w14:solidFill>
                    <w14:schemeClr w14:val="tx1"/>
                  </w14:solidFill>
                </w14:textFill>
              </w:rPr>
              <w:t>（1）从声源上降噪</w:t>
            </w:r>
          </w:p>
          <w:p w14:paraId="475E5A97">
            <w:pPr>
              <w:keepNext w:val="0"/>
              <w:keepLines w:val="0"/>
              <w:suppressLineNumbers w:val="0"/>
              <w:spacing w:before="0" w:beforeAutospacing="0" w:after="0" w:afterAutospacing="0" w:line="500" w:lineRule="exact"/>
              <w:ind w:right="0" w:firstLine="480" w:firstLineChars="200"/>
              <w:rPr>
                <w:rFonts w:hint="eastAsia" w:ascii="Times New Roman" w:hAnsi="Times New Roman" w:eastAsia="宋体" w:cs="FangSong_GB2312-Identity-H"/>
                <w:color w:val="000000" w:themeColor="text1"/>
                <w:kern w:val="2"/>
                <w:sz w:val="24"/>
                <w:szCs w:val="24"/>
                <w:lang w:val="en-US" w:eastAsia="zh-CN" w:bidi="ar-SA"/>
                <w14:textFill>
                  <w14:solidFill>
                    <w14:schemeClr w14:val="tx1"/>
                  </w14:solidFill>
                </w14:textFill>
              </w:rPr>
            </w:pPr>
            <w:r>
              <w:rPr>
                <w:rFonts w:hint="eastAsia" w:ascii="Times New Roman" w:hAnsi="Times New Roman" w:cs="FangSong_GB2312-Identity-H"/>
                <w:color w:val="000000" w:themeColor="text1"/>
                <w:sz w:val="24"/>
                <w14:textFill>
                  <w14:solidFill>
                    <w14:schemeClr w14:val="tx1"/>
                  </w14:solidFill>
                </w14:textFill>
              </w:rPr>
              <w:t>重视设备选型，选择自动化程度高、噪声低的生产设备。项目</w:t>
            </w:r>
            <w:r>
              <w:rPr>
                <w:rFonts w:hint="eastAsia" w:ascii="Times New Roman" w:hAnsi="Times New Roman" w:cs="FangSong_GB2312-Identity-H"/>
                <w:color w:val="000000" w:themeColor="text1"/>
                <w:sz w:val="24"/>
                <w:lang w:val="en-US" w:eastAsia="zh-CN"/>
                <w14:textFill>
                  <w14:solidFill>
                    <w14:schemeClr w14:val="tx1"/>
                  </w14:solidFill>
                </w14:textFill>
              </w:rPr>
              <w:t>设</w:t>
            </w:r>
            <w:r>
              <w:rPr>
                <w:rFonts w:hint="eastAsia" w:ascii="Times New Roman" w:hAnsi="Times New Roman" w:cs="FangSong_GB2312-Identity-H"/>
                <w:color w:val="000000" w:themeColor="text1"/>
                <w:sz w:val="24"/>
                <w14:textFill>
                  <w14:solidFill>
                    <w14:schemeClr w14:val="tx1"/>
                  </w14:solidFill>
                </w14:textFill>
              </w:rPr>
              <w:t>备选用满足国标标准的低噪声、低振动设备；加强</w:t>
            </w:r>
            <w:r>
              <w:rPr>
                <w:rFonts w:hint="eastAsia" w:ascii="Times New Roman" w:hAnsi="Times New Roman" w:eastAsia="宋体" w:cs="FangSong_GB2312-Identity-H"/>
                <w:color w:val="000000" w:themeColor="text1"/>
                <w:kern w:val="2"/>
                <w:sz w:val="24"/>
                <w:szCs w:val="24"/>
                <w:lang w:val="en-US" w:eastAsia="zh-CN" w:bidi="ar-SA"/>
                <w14:textFill>
                  <w14:solidFill>
                    <w14:schemeClr w14:val="tx1"/>
                  </w14:solidFill>
                </w14:textFill>
              </w:rPr>
              <w:t>设备的维护、检修与润滑，确保设备处于良好的运转状态。从而从声源上降低设备本身的噪声。</w:t>
            </w:r>
          </w:p>
          <w:p w14:paraId="342ADF60">
            <w:pPr>
              <w:keepNext w:val="0"/>
              <w:keepLines w:val="0"/>
              <w:numPr>
                <w:ilvl w:val="0"/>
                <w:numId w:val="0"/>
              </w:numPr>
              <w:suppressLineNumbers w:val="0"/>
              <w:spacing w:before="0" w:beforeAutospacing="0" w:after="0" w:afterAutospacing="0" w:line="500" w:lineRule="exact"/>
              <w:ind w:left="420" w:leftChars="0" w:right="0" w:rightChars="0"/>
              <w:rPr>
                <w:rFonts w:hint="default" w:ascii="Times New Roman" w:hAnsi="Times New Roman" w:eastAsia="宋体" w:cs="FangSong_GB2312-Identity-H"/>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FangSong_GB2312-Identity-H"/>
                <w:color w:val="000000" w:themeColor="text1"/>
                <w:kern w:val="2"/>
                <w:sz w:val="24"/>
                <w:szCs w:val="24"/>
                <w:lang w:val="en-US" w:eastAsia="zh-CN" w:bidi="ar-SA"/>
                <w14:textFill>
                  <w14:solidFill>
                    <w14:schemeClr w14:val="tx1"/>
                  </w14:solidFill>
                </w14:textFill>
              </w:rPr>
              <w:t>（2）从传播途径上降噪</w:t>
            </w:r>
          </w:p>
          <w:p w14:paraId="52F2CF97">
            <w:pPr>
              <w:spacing w:line="500" w:lineRule="exact"/>
              <w:ind w:firstLine="480" w:firstLineChars="200"/>
              <w:rPr>
                <w:rFonts w:hint="eastAsia" w:ascii="Times New Roman" w:hAnsi="Times New Roman" w:eastAsia="宋体" w:cs="FangSong_GB2312-Identity-H"/>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FangSong_GB2312-Identity-H"/>
                <w:color w:val="000000" w:themeColor="text1"/>
                <w:kern w:val="2"/>
                <w:sz w:val="24"/>
                <w:szCs w:val="24"/>
                <w:lang w:val="en-US" w:eastAsia="zh-CN" w:bidi="ar-SA"/>
                <w14:textFill>
                  <w14:solidFill>
                    <w14:schemeClr w14:val="tx1"/>
                  </w14:solidFill>
                </w14:textFill>
              </w:rPr>
              <w:t>采用“闹静分开”和“合理布局”的设计原则，在平面布置上，尽量将厂房内的高噪声设备尽量布置在厂区中间，远离噪声敏感区域或厂界，将高噪声设备通过距离衰减减轻噪声对周围环境的影响；</w:t>
            </w:r>
          </w:p>
          <w:p w14:paraId="48BB2743">
            <w:pPr>
              <w:spacing w:line="500" w:lineRule="exact"/>
              <w:ind w:firstLine="480" w:firstLineChars="200"/>
              <w:rPr>
                <w:rFonts w:hint="eastAsia" w:ascii="宋体" w:hAnsi="宋体" w:cs="FangSong_GB2312-Identity-H"/>
                <w:color w:val="000000" w:themeColor="text1"/>
                <w:sz w:val="24"/>
                <w14:textFill>
                  <w14:solidFill>
                    <w14:schemeClr w14:val="tx1"/>
                  </w14:solidFill>
                </w14:textFill>
              </w:rPr>
            </w:pPr>
            <w:r>
              <w:rPr>
                <w:rFonts w:hint="eastAsia" w:ascii="Times New Roman" w:hAnsi="Times New Roman" w:cs="FangSong_GB2312-Identity-H"/>
                <w:color w:val="000000" w:themeColor="text1"/>
                <w:sz w:val="24"/>
                <w14:textFill>
                  <w14:solidFill>
                    <w14:schemeClr w14:val="tx1"/>
                  </w14:solidFill>
                </w14:textFill>
              </w:rPr>
              <w:t>各生产设备按照规范安装，主要生产设备安装在</w:t>
            </w:r>
            <w:r>
              <w:rPr>
                <w:rFonts w:hint="eastAsia" w:ascii="Times New Roman" w:hAnsi="Times New Roman" w:cs="FangSong_GB2312-Identity-H"/>
                <w:color w:val="000000" w:themeColor="text1"/>
                <w:sz w:val="24"/>
                <w:lang w:val="en-US" w:eastAsia="zh-CN"/>
                <w14:textFill>
                  <w14:solidFill>
                    <w14:schemeClr w14:val="tx1"/>
                  </w14:solidFill>
                </w14:textFill>
              </w:rPr>
              <w:t>厂房</w:t>
            </w:r>
            <w:r>
              <w:rPr>
                <w:rFonts w:hint="eastAsia" w:ascii="Times New Roman" w:hAnsi="Times New Roman" w:cs="FangSong_GB2312-Identity-H"/>
                <w:color w:val="000000" w:themeColor="text1"/>
                <w:sz w:val="24"/>
                <w14:textFill>
                  <w14:solidFill>
                    <w14:schemeClr w14:val="tx1"/>
                  </w14:solidFill>
                </w14:textFill>
              </w:rPr>
              <w:t>内，</w:t>
            </w:r>
            <w:r>
              <w:rPr>
                <w:rFonts w:hint="eastAsia" w:ascii="Times New Roman" w:hAnsi="Times New Roman" w:cs="FangSong_GB2312-Identity-H"/>
                <w:color w:val="000000" w:themeColor="text1"/>
                <w:sz w:val="24"/>
                <w:lang w:val="en-US" w:eastAsia="zh-CN"/>
                <w14:textFill>
                  <w14:solidFill>
                    <w14:schemeClr w14:val="tx1"/>
                  </w14:solidFill>
                </w14:textFill>
              </w:rPr>
              <w:t>厂房</w:t>
            </w:r>
            <w:r>
              <w:rPr>
                <w:rFonts w:hint="eastAsia" w:ascii="Times New Roman" w:hAnsi="Times New Roman" w:cs="FangSong_GB2312-Identity-H"/>
                <w:color w:val="000000" w:themeColor="text1"/>
                <w:sz w:val="24"/>
                <w14:textFill>
                  <w14:solidFill>
                    <w14:schemeClr w14:val="tx1"/>
                  </w14:solidFill>
                </w14:textFill>
              </w:rPr>
              <w:t>墙壁采用具有较高隔声、吸声功能的建筑材料，通过建筑物封闭隔声降低噪声向外环境的辐射量；并对高噪声设备设置隔声罩、安装消声器、底座采用减震基座等措施，可减轻设备噪声对周围环境的影响。其中，隔音消声设计等方面严格按照《工业企业噪声控制设计规范》</w:t>
            </w:r>
            <w:r>
              <w:rPr>
                <w:rFonts w:hint="default" w:ascii="Times New Roman" w:hAnsi="Times New Roman" w:cs="Times New Roman"/>
                <w:color w:val="000000" w:themeColor="text1"/>
                <w:sz w:val="24"/>
                <w14:textFill>
                  <w14:solidFill>
                    <w14:schemeClr w14:val="tx1"/>
                  </w14:solidFill>
                </w14:textFill>
              </w:rPr>
              <w:t>（GB/T50087-2013）</w:t>
            </w:r>
            <w:r>
              <w:rPr>
                <w:rFonts w:hint="eastAsia" w:ascii="Times New Roman" w:hAnsi="Times New Roman" w:cs="FangSong_GB2312-Identity-H"/>
                <w:color w:val="000000" w:themeColor="text1"/>
                <w:sz w:val="24"/>
                <w14:textFill>
                  <w14:solidFill>
                    <w14:schemeClr w14:val="tx1"/>
                  </w14:solidFill>
                </w14:textFill>
              </w:rPr>
              <w:t>的要求进行</w:t>
            </w:r>
            <w:r>
              <w:rPr>
                <w:rFonts w:hint="eastAsia" w:ascii="宋体" w:hAnsi="宋体" w:cs="FangSong_GB2312-Identity-H"/>
                <w:color w:val="000000" w:themeColor="text1"/>
                <w:sz w:val="24"/>
                <w14:textFill>
                  <w14:solidFill>
                    <w14:schemeClr w14:val="tx1"/>
                  </w14:solidFill>
                </w14:textFill>
              </w:rPr>
              <w:t>。</w:t>
            </w:r>
          </w:p>
          <w:p w14:paraId="4D6C1267">
            <w:pPr>
              <w:spacing w:line="500" w:lineRule="exact"/>
              <w:ind w:firstLine="480" w:firstLineChars="200"/>
              <w:rPr>
                <w:rFonts w:hint="eastAsia" w:ascii="宋体" w:hAnsi="宋体" w:cs="FangSong_GB2312-Identity-H"/>
                <w:color w:val="000000" w:themeColor="text1"/>
                <w:sz w:val="24"/>
                <w14:textFill>
                  <w14:solidFill>
                    <w14:schemeClr w14:val="tx1"/>
                  </w14:solidFill>
                </w14:textFill>
              </w:rPr>
            </w:pPr>
            <w:r>
              <w:rPr>
                <w:rFonts w:hint="eastAsia" w:ascii="宋体" w:hAnsi="宋体" w:cs="FangSong_GB2312-Identity-H"/>
                <w:color w:val="000000" w:themeColor="text1"/>
                <w:sz w:val="24"/>
                <w14:textFill>
                  <w14:solidFill>
                    <w14:schemeClr w14:val="tx1"/>
                  </w14:solidFill>
                </w14:textFill>
              </w:rPr>
              <w:t>管道采用隔震避震喉，以减少噪声的传播；合理安排装卸作业，避免噪声设备同时运转。</w:t>
            </w:r>
          </w:p>
          <w:p w14:paraId="7586E33F">
            <w:pPr>
              <w:spacing w:line="500" w:lineRule="exact"/>
              <w:ind w:firstLine="480" w:firstLineChars="200"/>
              <w:rPr>
                <w:rFonts w:hint="eastAsia" w:ascii="Times New Roman" w:hAnsi="Times New Roman" w:cs="FangSong_GB2312-Identity-H"/>
                <w:color w:val="000000" w:themeColor="text1"/>
                <w:sz w:val="24"/>
                <w14:textFill>
                  <w14:solidFill>
                    <w14:schemeClr w14:val="tx1"/>
                  </w14:solidFill>
                </w14:textFill>
              </w:rPr>
            </w:pPr>
            <w:r>
              <w:rPr>
                <w:rFonts w:hint="eastAsia" w:ascii="Times New Roman" w:hAnsi="Times New Roman" w:cs="FangSong_GB2312-Identity-H"/>
                <w:color w:val="000000" w:themeColor="text1"/>
                <w:sz w:val="24"/>
                <w14:textFill>
                  <w14:solidFill>
                    <w14:schemeClr w14:val="tx1"/>
                  </w14:solidFill>
                </w14:textFill>
              </w:rPr>
              <w:t>对各类噪声源采取以上降噪措施后，建设项目厂界噪声可达标，能满足环境保护的要求。</w:t>
            </w:r>
          </w:p>
          <w:p w14:paraId="41059A85">
            <w:pPr>
              <w:keepNext w:val="0"/>
              <w:keepLines w:val="0"/>
              <w:numPr>
                <w:ilvl w:val="0"/>
                <w:numId w:val="0"/>
              </w:numPr>
              <w:suppressLineNumbers w:val="0"/>
              <w:adjustRightInd w:val="0"/>
              <w:spacing w:before="0" w:beforeAutospacing="0" w:after="0" w:afterAutospacing="0" w:line="500" w:lineRule="exact"/>
              <w:ind w:left="0" w:leftChars="0" w:right="0" w:rightChars="0" w:firstLine="480" w:firstLineChars="200"/>
              <w:rPr>
                <w:rFonts w:hint="eastAsia" w:ascii="Times New Roman" w:hAnsi="Times New Roman" w:cs="Times New Roman"/>
                <w:b w:val="0"/>
                <w:bCs/>
                <w:color w:val="000000" w:themeColor="text1"/>
                <w:sz w:val="24"/>
                <w:lang w:val="en-US" w:eastAsia="zh-CN"/>
                <w14:textFill>
                  <w14:solidFill>
                    <w14:schemeClr w14:val="tx1"/>
                  </w14:solidFill>
                </w14:textFill>
              </w:rPr>
            </w:pPr>
            <w:r>
              <w:rPr>
                <w:rFonts w:hint="eastAsia" w:cs="Times New Roman"/>
                <w:b w:val="0"/>
                <w:bCs/>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 w:val="0"/>
                <w:bCs/>
                <w:color w:val="000000" w:themeColor="text1"/>
                <w:sz w:val="24"/>
                <w:lang w:val="en-US" w:eastAsia="zh-CN"/>
                <w14:textFill>
                  <w14:solidFill>
                    <w14:schemeClr w14:val="tx1"/>
                  </w14:solidFill>
                </w14:textFill>
              </w:rPr>
              <w:t>噪声预测</w:t>
            </w:r>
          </w:p>
          <w:p w14:paraId="705704CF">
            <w:pPr>
              <w:keepNext w:val="0"/>
              <w:keepLines w:val="0"/>
              <w:numPr>
                <w:ilvl w:val="0"/>
                <w:numId w:val="0"/>
              </w:numPr>
              <w:suppressLineNumbers w:val="0"/>
              <w:adjustRightInd w:val="0"/>
              <w:spacing w:before="0" w:beforeAutospacing="0" w:after="0" w:afterAutospacing="0" w:line="500" w:lineRule="exact"/>
              <w:ind w:left="0" w:right="0" w:righ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宋体" w:hAnsi="宋体" w:cs="Times New Roman"/>
                <w:color w:val="000000" w:themeColor="text1"/>
                <w:sz w:val="24"/>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项目位于</w:t>
            </w:r>
            <w:r>
              <w:rPr>
                <w:rFonts w:hint="eastAsia" w:ascii="Times New Roman" w:hAnsi="Times New Roman" w:cs="Times New Roman"/>
                <w:color w:val="000000" w:themeColor="text1"/>
                <w:sz w:val="24"/>
                <w:lang w:val="en-US" w:eastAsia="zh-CN"/>
                <w14:textFill>
                  <w14:solidFill>
                    <w14:schemeClr w14:val="tx1"/>
                  </w14:solidFill>
                </w14:textFill>
              </w:rPr>
              <w:t>涟水县</w:t>
            </w:r>
            <w:r>
              <w:rPr>
                <w:rFonts w:hint="eastAsia" w:cs="Times New Roman"/>
                <w:color w:val="000000" w:themeColor="text1"/>
                <w:sz w:val="24"/>
                <w:lang w:val="en-US" w:eastAsia="zh-CN"/>
                <w14:textFill>
                  <w14:solidFill>
                    <w14:schemeClr w14:val="tx1"/>
                  </w14:solidFill>
                </w14:textFill>
              </w:rPr>
              <w:t>保滩街道（周集）工业集中区</w:t>
            </w:r>
            <w:r>
              <w:rPr>
                <w:rFonts w:hint="default" w:ascii="Times New Roman" w:hAnsi="Times New Roman" w:cs="Times New Roman"/>
                <w:color w:val="000000" w:themeColor="text1"/>
                <w:sz w:val="24"/>
                <w14:textFill>
                  <w14:solidFill>
                    <w14:schemeClr w14:val="tx1"/>
                  </w14:solidFill>
                </w14:textFill>
              </w:rPr>
              <w:t>，其声环境功能为</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类区，营运期项目四周厂界昼</w:t>
            </w:r>
            <w:r>
              <w:rPr>
                <w:rFonts w:hint="eastAsia" w:cs="Times New Roman"/>
                <w:color w:val="000000" w:themeColor="text1"/>
                <w:sz w:val="24"/>
                <w:lang w:val="en-US" w:eastAsia="zh-CN"/>
                <w14:textFill>
                  <w14:solidFill>
                    <w14:schemeClr w14:val="tx1"/>
                  </w14:solidFill>
                </w14:textFill>
              </w:rPr>
              <w:t>夜</w:t>
            </w:r>
            <w:r>
              <w:rPr>
                <w:rFonts w:hint="default" w:ascii="Times New Roman" w:hAnsi="Times New Roman" w:cs="Times New Roman"/>
                <w:color w:val="000000" w:themeColor="text1"/>
                <w:sz w:val="24"/>
                <w14:textFill>
                  <w14:solidFill>
                    <w14:schemeClr w14:val="tx1"/>
                  </w14:solidFill>
                </w14:textFill>
              </w:rPr>
              <w:t>间噪声执行《工业企业厂界环境噪声排放标准》（GB12348-2008）中的</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类标准（昼间≤6</w:t>
            </w:r>
            <w:r>
              <w:rPr>
                <w:rFonts w:hint="eastAsia"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dB（A）</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夜间≤50dB（A）</w:t>
            </w:r>
            <w:r>
              <w:rPr>
                <w:rFonts w:hint="default" w:ascii="Times New Roman" w:hAnsi="Times New Roman" w:cs="Times New Roman"/>
                <w:color w:val="000000" w:themeColor="text1"/>
                <w:sz w:val="24"/>
                <w14:textFill>
                  <w14:solidFill>
                    <w14:schemeClr w14:val="tx1"/>
                  </w14:solidFill>
                </w14:textFill>
              </w:rPr>
              <w:t>）。</w:t>
            </w:r>
          </w:p>
          <w:p w14:paraId="37ED281A">
            <w:pPr>
              <w:keepNext w:val="0"/>
              <w:keepLines w:val="0"/>
              <w:suppressLineNumbers w:val="0"/>
              <w:autoSpaceDE w:val="0"/>
              <w:autoSpaceDN w:val="0"/>
              <w:spacing w:before="0" w:beforeAutospacing="0" w:after="0" w:afterAutospacing="0" w:line="500" w:lineRule="exact"/>
              <w:ind w:left="0" w:right="0" w:firstLine="480" w:firstLineChars="200"/>
              <w:rPr>
                <w:rFonts w:hint="default"/>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参照</w:t>
            </w:r>
            <w:r>
              <w:rPr>
                <w:rFonts w:hint="default" w:ascii="Times New Roman" w:hAnsi="Times New Roman"/>
                <w:color w:val="000000" w:themeColor="text1"/>
                <w:sz w:val="24"/>
                <w14:textFill>
                  <w14:solidFill>
                    <w14:schemeClr w14:val="tx1"/>
                  </w14:solidFill>
                </w14:textFill>
              </w:rPr>
              <w:t>《环境影响评价技术导则声环境》（HJ2.4-20</w:t>
            </w:r>
            <w:r>
              <w:rPr>
                <w:rFonts w:hint="eastAsia" w:ascii="Times New Roman" w:hAnsi="Times New Roman"/>
                <w:color w:val="000000" w:themeColor="text1"/>
                <w:sz w:val="24"/>
                <w14:textFill>
                  <w14:solidFill>
                    <w14:schemeClr w14:val="tx1"/>
                  </w14:solidFill>
                </w14:textFill>
              </w:rPr>
              <w:t>21</w:t>
            </w:r>
            <w:r>
              <w:rPr>
                <w:rFonts w:hint="default"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kern w:val="0"/>
                <w:sz w:val="24"/>
                <w:lang w:bidi="ar"/>
                <w14:textFill>
                  <w14:solidFill>
                    <w14:schemeClr w14:val="tx1"/>
                  </w14:solidFill>
                </w14:textFill>
              </w:rPr>
              <w:t>噪声在传播过程中受到多种因素的干扰，使其产生衰减，根据建设项目噪声源</w:t>
            </w:r>
            <w:r>
              <w:rPr>
                <w:rFonts w:hint="eastAsia"/>
                <w:color w:val="000000" w:themeColor="text1"/>
                <w:kern w:val="0"/>
                <w:sz w:val="24"/>
                <w:lang w:bidi="ar"/>
                <w14:textFill>
                  <w14:solidFill>
                    <w14:schemeClr w14:val="tx1"/>
                  </w14:solidFill>
                </w14:textFill>
              </w:rPr>
              <w:t>和环境特征，预测过程中考虑了隔声罩等的屏障作用、空气吸收。预测模式采用点声源处于半自由空间的几何发散模式。</w:t>
            </w:r>
          </w:p>
          <w:p w14:paraId="197A5F55">
            <w:pPr>
              <w:keepNext w:val="0"/>
              <w:keepLines w:val="0"/>
              <w:suppressLineNumbers w:val="0"/>
              <w:autoSpaceDE w:val="0"/>
              <w:autoSpaceDN w:val="0"/>
              <w:spacing w:before="0" w:beforeAutospacing="0" w:after="0" w:afterAutospacing="0" w:line="500" w:lineRule="exact"/>
              <w:ind w:left="0" w:right="0"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14:textFill>
                  <w14:solidFill>
                    <w14:schemeClr w14:val="tx1"/>
                  </w14:solidFill>
                </w14:textFill>
              </w:rPr>
              <w:t>室内声源等效室外声源声功率级计算方法</w:t>
            </w:r>
          </w:p>
          <w:p w14:paraId="3F40751C">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设靠近开口处（或窗户）室内、室外某倍频带的声压级或</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声级分别为</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p1</w:t>
            </w:r>
            <w:r>
              <w:rPr>
                <w:rFonts w:hint="eastAsia"/>
                <w:color w:val="000000" w:themeColor="text1"/>
                <w:kern w:val="0"/>
                <w:sz w:val="24"/>
                <w:lang w:bidi="ar"/>
                <w14:textFill>
                  <w14:solidFill>
                    <w14:schemeClr w14:val="tx1"/>
                  </w14:solidFill>
                </w14:textFill>
              </w:rPr>
              <w:t>和</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p2</w:t>
            </w:r>
            <w:r>
              <w:rPr>
                <w:rFonts w:hint="eastAsia"/>
                <w:color w:val="000000" w:themeColor="text1"/>
                <w:kern w:val="0"/>
                <w:sz w:val="24"/>
                <w:lang w:bidi="ar"/>
                <w14:textFill>
                  <w14:solidFill>
                    <w14:schemeClr w14:val="tx1"/>
                  </w14:solidFill>
                </w14:textFill>
              </w:rPr>
              <w:t>。若声源所在室内声场为近似扩散声场，则室外的倍频带声压级可按式</w:t>
            </w:r>
            <w:r>
              <w:rPr>
                <w:rFonts w:hint="eastAsia" w:ascii="宋体" w:hAnsi="宋体" w:cs="宋体"/>
                <w:color w:val="000000" w:themeColor="text1"/>
                <w:kern w:val="0"/>
                <w:sz w:val="24"/>
                <w:lang w:val="en-US" w:eastAsia="zh-CN" w:bidi="ar"/>
                <w14:textFill>
                  <w14:solidFill>
                    <w14:schemeClr w14:val="tx1"/>
                  </w14:solidFill>
                </w14:textFill>
              </w:rPr>
              <w:t>①</w:t>
            </w:r>
            <w:r>
              <w:rPr>
                <w:rFonts w:hint="eastAsia"/>
                <w:color w:val="000000" w:themeColor="text1"/>
                <w:kern w:val="0"/>
                <w:sz w:val="24"/>
                <w:lang w:bidi="ar"/>
                <w14:textFill>
                  <w14:solidFill>
                    <w14:schemeClr w14:val="tx1"/>
                  </w14:solidFill>
                </w14:textFill>
              </w:rPr>
              <w:t>近似求出：</w:t>
            </w:r>
          </w:p>
          <w:p w14:paraId="20A61F3D">
            <w:pPr>
              <w:keepNext w:val="0"/>
              <w:keepLines w:val="0"/>
              <w:widowControl/>
              <w:suppressLineNumbers w:val="0"/>
              <w:autoSpaceDN w:val="0"/>
              <w:adjustRightInd w:val="0"/>
              <w:snapToGrid w:val="0"/>
              <w:spacing w:before="0" w:beforeAutospacing="0" w:after="0" w:afterAutospacing="0" w:line="500" w:lineRule="exact"/>
              <w:ind w:left="0" w:right="0" w:firstLine="480"/>
              <w:jc w:val="center"/>
              <w:rPr>
                <w:rFonts w:hint="default"/>
                <w:color w:val="000000" w:themeColor="text1"/>
                <w:sz w:val="24"/>
                <w14:textFill>
                  <w14:solidFill>
                    <w14:schemeClr w14:val="tx1"/>
                  </w14:solidFill>
                </w14:textFill>
              </w:rPr>
            </w:pPr>
            <w:r>
              <w:rPr>
                <w:rFonts w:hint="default"/>
                <w:color w:val="000000" w:themeColor="text1"/>
                <w:kern w:val="0"/>
                <w:position w:val="-14"/>
                <w:sz w:val="24"/>
                <w:lang w:bidi="ar"/>
                <w14:textFill>
                  <w14:solidFill>
                    <w14:schemeClr w14:val="tx1"/>
                  </w14:solidFill>
                </w14:textFill>
              </w:rPr>
              <w:object>
                <v:shape id="_x0000_i1026" o:spt="75" type="#_x0000_t75" style="height:20.25pt;width:99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31" r:id="rId21">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①</w:t>
            </w:r>
          </w:p>
          <w:p w14:paraId="4EEBD233">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eastAsia" w:eastAsia="宋体"/>
                <w:color w:val="000000" w:themeColor="text1"/>
                <w:kern w:val="0"/>
                <w:sz w:val="24"/>
                <w:lang w:eastAsia="zh-CN" w:bidi="ar"/>
                <w14:textFill>
                  <w14:solidFill>
                    <w14:schemeClr w14:val="tx1"/>
                  </w14:solidFill>
                </w14:textFill>
              </w:rPr>
            </w:pPr>
            <w:r>
              <w:rPr>
                <w:rFonts w:hint="eastAsia"/>
                <w:color w:val="000000" w:themeColor="text1"/>
                <w:kern w:val="0"/>
                <w:sz w:val="24"/>
                <w:lang w:bidi="ar"/>
                <w14:textFill>
                  <w14:solidFill>
                    <w14:schemeClr w14:val="tx1"/>
                  </w14:solidFill>
                </w14:textFill>
              </w:rPr>
              <w:t>式中：</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p1</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靠近开口处（或窗户）室内某倍频带的声压级或</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22FF35DD">
            <w:pPr>
              <w:keepNext w:val="0"/>
              <w:keepLines w:val="0"/>
              <w:widowControl/>
              <w:suppressLineNumbers w:val="0"/>
              <w:autoSpaceDN w:val="0"/>
              <w:adjustRightInd w:val="0"/>
              <w:snapToGrid w:val="0"/>
              <w:spacing w:before="0" w:beforeAutospacing="0" w:after="0" w:afterAutospacing="0" w:line="500" w:lineRule="exact"/>
              <w:ind w:right="0" w:firstLine="1200" w:firstLineChars="500"/>
              <w:jc w:val="left"/>
              <w:rPr>
                <w:rFonts w:hint="eastAsia" w:eastAsia="宋体"/>
                <w:color w:val="000000" w:themeColor="text1"/>
                <w:kern w:val="0"/>
                <w:sz w:val="24"/>
                <w:lang w:eastAsia="zh-CN" w:bidi="ar"/>
                <w14:textFill>
                  <w14:solidFill>
                    <w14:schemeClr w14:val="tx1"/>
                  </w14:solidFill>
                </w14:textFill>
              </w:rPr>
            </w:pP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p2</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靠近开口处（或窗户）室外某倍频带的声压级或</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720D8377">
            <w:pPr>
              <w:keepNext w:val="0"/>
              <w:keepLines w:val="0"/>
              <w:widowControl/>
              <w:suppressLineNumbers w:val="0"/>
              <w:autoSpaceDN w:val="0"/>
              <w:adjustRightInd w:val="0"/>
              <w:snapToGrid w:val="0"/>
              <w:spacing w:before="0" w:beforeAutospacing="0" w:after="0" w:afterAutospacing="0" w:line="500" w:lineRule="exact"/>
              <w:ind w:right="0" w:firstLine="1200" w:firstLineChars="500"/>
              <w:jc w:val="left"/>
              <w:rPr>
                <w:rFonts w:hint="eastAsia" w:eastAsia="宋体"/>
                <w:color w:val="000000" w:themeColor="text1"/>
                <w:kern w:val="0"/>
                <w:sz w:val="24"/>
                <w:lang w:eastAsia="zh-CN" w:bidi="ar"/>
                <w14:textFill>
                  <w14:solidFill>
                    <w14:schemeClr w14:val="tx1"/>
                  </w14:solidFill>
                </w14:textFill>
              </w:rPr>
            </w:pPr>
            <w:r>
              <w:rPr>
                <w:rFonts w:hint="default"/>
                <w:color w:val="000000" w:themeColor="text1"/>
                <w:kern w:val="0"/>
                <w:sz w:val="24"/>
                <w:lang w:bidi="ar"/>
                <w14:textFill>
                  <w14:solidFill>
                    <w14:schemeClr w14:val="tx1"/>
                  </w14:solidFill>
                </w14:textFill>
              </w:rPr>
              <w:t>TL—</w:t>
            </w:r>
            <w:r>
              <w:rPr>
                <w:rFonts w:hint="eastAsia"/>
                <w:color w:val="000000" w:themeColor="text1"/>
                <w:kern w:val="0"/>
                <w:sz w:val="24"/>
                <w:lang w:bidi="ar"/>
                <w14:textFill>
                  <w14:solidFill>
                    <w14:schemeClr w14:val="tx1"/>
                  </w14:solidFill>
                </w14:textFill>
              </w:rPr>
              <w:t>隔墙（或窗户）倍频带或</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声级的隔声量，</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2F7547F0">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也可按式</w:t>
            </w:r>
            <w:r>
              <w:rPr>
                <w:rFonts w:hint="eastAsia" w:ascii="宋体" w:hAnsi="宋体" w:cs="宋体"/>
                <w:color w:val="000000" w:themeColor="text1"/>
                <w:kern w:val="0"/>
                <w:sz w:val="24"/>
                <w:lang w:val="en-US" w:eastAsia="zh-CN" w:bidi="ar"/>
                <w14:textFill>
                  <w14:solidFill>
                    <w14:schemeClr w14:val="tx1"/>
                  </w14:solidFill>
                </w14:textFill>
              </w:rPr>
              <w:t>②</w:t>
            </w:r>
            <w:r>
              <w:rPr>
                <w:rFonts w:hint="eastAsia"/>
                <w:color w:val="000000" w:themeColor="text1"/>
                <w:kern w:val="0"/>
                <w:sz w:val="24"/>
                <w:lang w:bidi="ar"/>
                <w14:textFill>
                  <w14:solidFill>
                    <w14:schemeClr w14:val="tx1"/>
                  </w14:solidFill>
                </w14:textFill>
              </w:rPr>
              <w:t>计算某一室内声源靠近围护结构处产生的倍频带声压级或</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w:t>
            </w:r>
          </w:p>
          <w:p w14:paraId="22B93030">
            <w:pPr>
              <w:keepNext w:val="0"/>
              <w:keepLines w:val="0"/>
              <w:widowControl/>
              <w:suppressLineNumbers w:val="0"/>
              <w:autoSpaceDN w:val="0"/>
              <w:adjustRightInd w:val="0"/>
              <w:snapToGrid w:val="0"/>
              <w:spacing w:before="0" w:beforeAutospacing="0" w:after="120" w:afterLines="50" w:afterAutospacing="0" w:line="700" w:lineRule="exact"/>
              <w:ind w:left="0" w:right="0"/>
              <w:jc w:val="center"/>
              <w:rPr>
                <w:rFonts w:hint="default"/>
                <w:color w:val="000000" w:themeColor="text1"/>
                <w:sz w:val="24"/>
                <w14:textFill>
                  <w14:solidFill>
                    <w14:schemeClr w14:val="tx1"/>
                  </w14:solidFill>
                </w14:textFill>
              </w:rPr>
            </w:pPr>
            <w:r>
              <w:rPr>
                <w:rFonts w:hint="default"/>
                <w:color w:val="000000" w:themeColor="text1"/>
                <w:kern w:val="0"/>
                <w:position w:val="-24"/>
                <w:sz w:val="24"/>
                <w:lang w:bidi="ar"/>
                <w14:textFill>
                  <w14:solidFill>
                    <w14:schemeClr w14:val="tx1"/>
                  </w14:solidFill>
                </w14:textFill>
              </w:rPr>
              <w:object>
                <v:shape id="_x0000_i1027" o:spt="75" type="#_x0000_t75" style="height:32.25pt;width:134.25pt;" o:ole="t" filled="f" o:preferrelative="t" stroked="f" coordsize="21600,21600">
                  <v:path/>
                  <v:fill on="f" focussize="0,0"/>
                  <v:stroke on="f"/>
                  <v:imagedata r:id="rId24" o:title=""/>
                  <o:lock v:ext="edit" aspectratio="t"/>
                  <w10:wrap type="none"/>
                  <w10:anchorlock/>
                </v:shape>
                <o:OLEObject Type="Embed" ProgID="Equation.3" ShapeID="_x0000_i1027" DrawAspect="Content" ObjectID="_1468075732" r:id="rId23">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②</w:t>
            </w:r>
          </w:p>
          <w:p w14:paraId="7EFC3A4B">
            <w:pPr>
              <w:keepNext w:val="0"/>
              <w:keepLines w:val="0"/>
              <w:widowControl/>
              <w:suppressLineNumbers w:val="0"/>
              <w:autoSpaceDN w:val="0"/>
              <w:spacing w:before="0" w:beforeAutospacing="0" w:after="0" w:afterAutospacing="0" w:line="500" w:lineRule="exact"/>
              <w:ind w:left="0" w:right="0" w:firstLine="480" w:firstLineChars="200"/>
              <w:rPr>
                <w:rFonts w:hint="eastAsia" w:eastAsia="宋体"/>
                <w:color w:val="000000" w:themeColor="text1"/>
                <w:kern w:val="0"/>
                <w:sz w:val="24"/>
                <w:lang w:eastAsia="zh-CN" w:bidi="ar"/>
                <w14:textFill>
                  <w14:solidFill>
                    <w14:schemeClr w14:val="tx1"/>
                  </w14:solidFill>
                </w14:textFill>
              </w:rPr>
            </w:pPr>
            <w:r>
              <w:rPr>
                <w:rFonts w:hint="eastAsia"/>
                <w:color w:val="000000" w:themeColor="text1"/>
                <w:kern w:val="0"/>
                <w:sz w:val="24"/>
                <w:lang w:bidi="ar"/>
                <w14:textFill>
                  <w14:solidFill>
                    <w14:schemeClr w14:val="tx1"/>
                  </w14:solidFill>
                </w14:textFill>
              </w:rPr>
              <w:t>式中：</w:t>
            </w:r>
            <w:r>
              <w:rPr>
                <w:rFonts w:hint="default"/>
                <w:color w:val="000000" w:themeColor="text1"/>
                <w:kern w:val="0"/>
                <w:sz w:val="24"/>
                <w:lang w:bidi="ar"/>
                <w14:textFill>
                  <w14:solidFill>
                    <w14:schemeClr w14:val="tx1"/>
                  </w14:solidFill>
                </w14:textFill>
              </w:rPr>
              <w:t>Q—</w:t>
            </w:r>
            <w:r>
              <w:rPr>
                <w:rFonts w:hint="eastAsia"/>
                <w:color w:val="000000" w:themeColor="text1"/>
                <w:kern w:val="0"/>
                <w:sz w:val="24"/>
                <w:lang w:bidi="ar"/>
                <w14:textFill>
                  <w14:solidFill>
                    <w14:schemeClr w14:val="tx1"/>
                  </w14:solidFill>
                </w14:textFill>
              </w:rPr>
              <w:t>指向性因数；通常对无指向性声源，当声源放在房间中心时，</w:t>
            </w:r>
            <w:r>
              <w:rPr>
                <w:rFonts w:hint="default"/>
                <w:color w:val="000000" w:themeColor="text1"/>
                <w:kern w:val="0"/>
                <w:sz w:val="24"/>
                <w:lang w:bidi="ar"/>
                <w14:textFill>
                  <w14:solidFill>
                    <w14:schemeClr w14:val="tx1"/>
                  </w14:solidFill>
                </w14:textFill>
              </w:rPr>
              <w:t>Q=1</w:t>
            </w:r>
            <w:r>
              <w:rPr>
                <w:rFonts w:hint="eastAsia"/>
                <w:color w:val="000000" w:themeColor="text1"/>
                <w:kern w:val="0"/>
                <w:sz w:val="24"/>
                <w:lang w:bidi="ar"/>
                <w14:textFill>
                  <w14:solidFill>
                    <w14:schemeClr w14:val="tx1"/>
                  </w14:solidFill>
                </w14:textFill>
              </w:rPr>
              <w:t>；当放在一面墙的中心时，</w:t>
            </w:r>
            <w:r>
              <w:rPr>
                <w:rFonts w:hint="default"/>
                <w:color w:val="000000" w:themeColor="text1"/>
                <w:kern w:val="0"/>
                <w:sz w:val="24"/>
                <w:lang w:bidi="ar"/>
                <w14:textFill>
                  <w14:solidFill>
                    <w14:schemeClr w14:val="tx1"/>
                  </w14:solidFill>
                </w14:textFill>
              </w:rPr>
              <w:t>Q=2</w:t>
            </w:r>
            <w:r>
              <w:rPr>
                <w:rFonts w:hint="eastAsia"/>
                <w:color w:val="000000" w:themeColor="text1"/>
                <w:kern w:val="0"/>
                <w:sz w:val="24"/>
                <w:lang w:bidi="ar"/>
                <w14:textFill>
                  <w14:solidFill>
                    <w14:schemeClr w14:val="tx1"/>
                  </w14:solidFill>
                </w14:textFill>
              </w:rPr>
              <w:t>；当放在两面墙夹角处时，</w:t>
            </w:r>
            <w:r>
              <w:rPr>
                <w:rFonts w:hint="default"/>
                <w:color w:val="000000" w:themeColor="text1"/>
                <w:kern w:val="0"/>
                <w:sz w:val="24"/>
                <w:lang w:bidi="ar"/>
                <w14:textFill>
                  <w14:solidFill>
                    <w14:schemeClr w14:val="tx1"/>
                  </w14:solidFill>
                </w14:textFill>
              </w:rPr>
              <w:t>Q=4</w:t>
            </w:r>
            <w:r>
              <w:rPr>
                <w:rFonts w:hint="eastAsia"/>
                <w:color w:val="000000" w:themeColor="text1"/>
                <w:kern w:val="0"/>
                <w:sz w:val="24"/>
                <w:lang w:bidi="ar"/>
                <w14:textFill>
                  <w14:solidFill>
                    <w14:schemeClr w14:val="tx1"/>
                  </w14:solidFill>
                </w14:textFill>
              </w:rPr>
              <w:t>；当放在三面墙夹角处时，</w:t>
            </w:r>
            <w:r>
              <w:rPr>
                <w:rFonts w:hint="default"/>
                <w:color w:val="000000" w:themeColor="text1"/>
                <w:kern w:val="0"/>
                <w:sz w:val="24"/>
                <w:lang w:bidi="ar"/>
                <w14:textFill>
                  <w14:solidFill>
                    <w14:schemeClr w14:val="tx1"/>
                  </w14:solidFill>
                </w14:textFill>
              </w:rPr>
              <w:t>Q=8</w:t>
            </w:r>
            <w:r>
              <w:rPr>
                <w:rFonts w:hint="eastAsia"/>
                <w:color w:val="000000" w:themeColor="text1"/>
                <w:kern w:val="0"/>
                <w:sz w:val="24"/>
                <w:lang w:bidi="ar"/>
                <w14:textFill>
                  <w14:solidFill>
                    <w14:schemeClr w14:val="tx1"/>
                  </w14:solidFill>
                </w14:textFill>
              </w:rPr>
              <w:t>；</w:t>
            </w:r>
          </w:p>
          <w:p w14:paraId="2426861E">
            <w:pPr>
              <w:keepNext w:val="0"/>
              <w:keepLines w:val="0"/>
              <w:widowControl/>
              <w:suppressLineNumbers w:val="0"/>
              <w:autoSpaceDN w:val="0"/>
              <w:spacing w:before="0" w:beforeAutospacing="0" w:after="0" w:afterAutospacing="0" w:line="500" w:lineRule="exact"/>
              <w:ind w:left="0" w:right="0" w:firstLine="1200" w:firstLineChars="500"/>
              <w:rPr>
                <w:rFonts w:hint="eastAsia" w:eastAsia="宋体"/>
                <w:color w:val="000000" w:themeColor="text1"/>
                <w:kern w:val="0"/>
                <w:sz w:val="24"/>
                <w:lang w:eastAsia="zh-CN" w:bidi="ar"/>
                <w14:textFill>
                  <w14:solidFill>
                    <w14:schemeClr w14:val="tx1"/>
                  </w14:solidFill>
                </w14:textFill>
              </w:rPr>
            </w:pPr>
            <w:r>
              <w:rPr>
                <w:rFonts w:hint="default"/>
                <w:color w:val="000000" w:themeColor="text1"/>
                <w:kern w:val="0"/>
                <w:sz w:val="24"/>
                <w:lang w:bidi="ar"/>
                <w14:textFill>
                  <w14:solidFill>
                    <w14:schemeClr w14:val="tx1"/>
                  </w14:solidFill>
                </w14:textFill>
              </w:rPr>
              <w:t>R—</w:t>
            </w:r>
            <w:r>
              <w:rPr>
                <w:rFonts w:hint="eastAsia"/>
                <w:color w:val="000000" w:themeColor="text1"/>
                <w:kern w:val="0"/>
                <w:sz w:val="24"/>
                <w:lang w:bidi="ar"/>
                <w14:textFill>
                  <w14:solidFill>
                    <w14:schemeClr w14:val="tx1"/>
                  </w14:solidFill>
                </w14:textFill>
              </w:rPr>
              <w:t>房间常数；</w:t>
            </w:r>
            <w:r>
              <w:rPr>
                <w:rFonts w:hint="default"/>
                <w:color w:val="000000" w:themeColor="text1"/>
                <w:kern w:val="0"/>
                <w:sz w:val="24"/>
                <w:lang w:bidi="ar"/>
                <w14:textFill>
                  <w14:solidFill>
                    <w14:schemeClr w14:val="tx1"/>
                  </w14:solidFill>
                </w14:textFill>
              </w:rPr>
              <w:t>R</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Sα</w:t>
            </w:r>
            <w:r>
              <w:rPr>
                <w:rFonts w:hint="eastAsia" w:ascii="宋体" w:hAnsi="宋体" w:cs="宋体"/>
                <w:color w:val="000000" w:themeColor="text1"/>
                <w:kern w:val="0"/>
                <w:sz w:val="24"/>
                <w:lang w:bidi="ar"/>
                <w14:textFill>
                  <w14:solidFill>
                    <w14:schemeClr w14:val="tx1"/>
                  </w14:solidFill>
                </w14:textFill>
              </w:rPr>
              <w:t>/</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1</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α</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S</w:t>
            </w:r>
            <w:r>
              <w:rPr>
                <w:rFonts w:hint="eastAsia"/>
                <w:color w:val="000000" w:themeColor="text1"/>
                <w:kern w:val="0"/>
                <w:sz w:val="24"/>
                <w:lang w:bidi="ar"/>
                <w14:textFill>
                  <w14:solidFill>
                    <w14:schemeClr w14:val="tx1"/>
                  </w14:solidFill>
                </w14:textFill>
              </w:rPr>
              <w:t>为房间内表面面积，</w:t>
            </w:r>
            <w:r>
              <w:rPr>
                <w:rFonts w:hint="default"/>
                <w:color w:val="000000" w:themeColor="text1"/>
                <w:kern w:val="0"/>
                <w:sz w:val="24"/>
                <w:lang w:bidi="ar"/>
                <w14:textFill>
                  <w14:solidFill>
                    <w14:schemeClr w14:val="tx1"/>
                  </w14:solidFill>
                </w14:textFill>
              </w:rPr>
              <w:t>m</w:t>
            </w:r>
            <w:r>
              <w:rPr>
                <w:rFonts w:hint="default"/>
                <w:color w:val="000000" w:themeColor="text1"/>
                <w:kern w:val="0"/>
                <w:sz w:val="24"/>
                <w:vertAlign w:val="super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α</w:t>
            </w:r>
            <w:r>
              <w:rPr>
                <w:rFonts w:hint="eastAsia"/>
                <w:color w:val="000000" w:themeColor="text1"/>
                <w:kern w:val="0"/>
                <w:sz w:val="24"/>
                <w:lang w:bidi="ar"/>
                <w14:textFill>
                  <w14:solidFill>
                    <w14:schemeClr w14:val="tx1"/>
                  </w14:solidFill>
                </w14:textFill>
              </w:rPr>
              <w:t>为平均吸声系数；</w:t>
            </w:r>
          </w:p>
          <w:p w14:paraId="75AC16A5">
            <w:pPr>
              <w:keepNext w:val="0"/>
              <w:keepLines w:val="0"/>
              <w:widowControl/>
              <w:suppressLineNumbers w:val="0"/>
              <w:autoSpaceDN w:val="0"/>
              <w:spacing w:before="0" w:beforeAutospacing="0" w:after="0" w:afterAutospacing="0" w:line="500" w:lineRule="exact"/>
              <w:ind w:left="0" w:right="0" w:firstLine="1200" w:firstLineChars="500"/>
              <w:rPr>
                <w:rFonts w:hint="eastAsia"/>
                <w:color w:val="000000" w:themeColor="text1"/>
                <w:kern w:val="0"/>
                <w:sz w:val="24"/>
                <w:lang w:bidi="ar"/>
                <w14:textFill>
                  <w14:solidFill>
                    <w14:schemeClr w14:val="tx1"/>
                  </w14:solidFill>
                </w14:textFill>
              </w:rPr>
            </w:pPr>
            <w:r>
              <w:rPr>
                <w:rFonts w:hint="default"/>
                <w:color w:val="000000" w:themeColor="text1"/>
                <w:kern w:val="0"/>
                <w:sz w:val="24"/>
                <w:lang w:bidi="ar"/>
                <w14:textFill>
                  <w14:solidFill>
                    <w14:schemeClr w14:val="tx1"/>
                  </w14:solidFill>
                </w14:textFill>
              </w:rPr>
              <w:t>r—</w:t>
            </w:r>
            <w:r>
              <w:rPr>
                <w:rFonts w:hint="eastAsia"/>
                <w:color w:val="000000" w:themeColor="text1"/>
                <w:kern w:val="0"/>
                <w:sz w:val="24"/>
                <w:lang w:bidi="ar"/>
                <w14:textFill>
                  <w14:solidFill>
                    <w14:schemeClr w14:val="tx1"/>
                  </w14:solidFill>
                </w14:textFill>
              </w:rPr>
              <w:t>声源到靠近围护结构某点处的距离，</w:t>
            </w:r>
            <w:r>
              <w:rPr>
                <w:rFonts w:hint="default"/>
                <w:color w:val="000000" w:themeColor="text1"/>
                <w:kern w:val="0"/>
                <w:sz w:val="24"/>
                <w:lang w:bidi="ar"/>
                <w14:textFill>
                  <w14:solidFill>
                    <w14:schemeClr w14:val="tx1"/>
                  </w14:solidFill>
                </w14:textFill>
              </w:rPr>
              <w:t>m</w:t>
            </w:r>
            <w:r>
              <w:rPr>
                <w:rFonts w:hint="eastAsia"/>
                <w:color w:val="000000" w:themeColor="text1"/>
                <w:kern w:val="0"/>
                <w:sz w:val="24"/>
                <w:lang w:bidi="ar"/>
                <w14:textFill>
                  <w14:solidFill>
                    <w14:schemeClr w14:val="tx1"/>
                  </w14:solidFill>
                </w14:textFill>
              </w:rPr>
              <w:t>。</w:t>
            </w:r>
          </w:p>
          <w:p w14:paraId="5EC03B00">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然后，按公式</w:t>
            </w:r>
            <w:r>
              <w:rPr>
                <w:rFonts w:hint="eastAsia" w:ascii="宋体" w:hAnsi="宋体" w:cs="宋体"/>
                <w:color w:val="000000" w:themeColor="text1"/>
                <w:kern w:val="0"/>
                <w:sz w:val="24"/>
                <w:lang w:val="en-US" w:eastAsia="zh-CN" w:bidi="ar"/>
                <w14:textFill>
                  <w14:solidFill>
                    <w14:schemeClr w14:val="tx1"/>
                  </w14:solidFill>
                </w14:textFill>
              </w:rPr>
              <w:t>③</w:t>
            </w:r>
            <w:r>
              <w:rPr>
                <w:rFonts w:hint="eastAsia"/>
                <w:color w:val="000000" w:themeColor="text1"/>
                <w:kern w:val="0"/>
                <w:sz w:val="24"/>
                <w:lang w:bidi="ar"/>
                <w14:textFill>
                  <w14:solidFill>
                    <w14:schemeClr w14:val="tx1"/>
                  </w14:solidFill>
                </w14:textFill>
              </w:rPr>
              <w:t>计算出所有室内声源在围护结构处产生的</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倍频带叠加声压级：</w:t>
            </w:r>
          </w:p>
          <w:p w14:paraId="43985917">
            <w:pPr>
              <w:keepNext w:val="0"/>
              <w:keepLines w:val="0"/>
              <w:widowControl/>
              <w:suppressLineNumbers w:val="0"/>
              <w:autoSpaceDN w:val="0"/>
              <w:adjustRightInd w:val="0"/>
              <w:snapToGrid w:val="0"/>
              <w:spacing w:before="0" w:beforeAutospacing="0" w:after="240" w:afterLines="100" w:afterAutospacing="0" w:line="500" w:lineRule="exact"/>
              <w:ind w:left="0" w:right="0"/>
              <w:jc w:val="center"/>
              <w:rPr>
                <w:rFonts w:hint="eastAsia" w:eastAsia="宋体"/>
                <w:color w:val="000000" w:themeColor="text1"/>
                <w:sz w:val="24"/>
                <w:lang w:eastAsia="zh-CN"/>
                <w14:textFill>
                  <w14:solidFill>
                    <w14:schemeClr w14:val="tx1"/>
                  </w14:solidFill>
                </w14:textFill>
              </w:rPr>
            </w:pPr>
            <w:r>
              <w:rPr>
                <w:rFonts w:hint="default"/>
                <w:color w:val="000000" w:themeColor="text1"/>
                <w:kern w:val="0"/>
                <w:position w:val="-30"/>
                <w:sz w:val="24"/>
                <w:lang w:bidi="ar"/>
                <w14:textFill>
                  <w14:solidFill>
                    <w14:schemeClr w14:val="tx1"/>
                  </w14:solidFill>
                </w14:textFill>
              </w:rPr>
              <w:object>
                <v:shape id="_x0000_i1028" o:spt="75" type="#_x0000_t75" style="height:32.25pt;width:128.25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33" r:id="rId25">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③</w:t>
            </w:r>
          </w:p>
          <w:p w14:paraId="0AA4AB9B">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式中：</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P1i</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T</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靠近围护结构处室内</w:t>
            </w:r>
            <w:r>
              <w:rPr>
                <w:rFonts w:hint="default"/>
                <w:color w:val="000000" w:themeColor="text1"/>
                <w:kern w:val="0"/>
                <w:sz w:val="24"/>
                <w:lang w:bidi="ar"/>
                <w14:textFill>
                  <w14:solidFill>
                    <w14:schemeClr w14:val="tx1"/>
                  </w14:solidFill>
                </w14:textFill>
              </w:rPr>
              <w:t>N</w:t>
            </w:r>
            <w:r>
              <w:rPr>
                <w:rFonts w:hint="eastAsia"/>
                <w:color w:val="000000" w:themeColor="text1"/>
                <w:kern w:val="0"/>
                <w:sz w:val="24"/>
                <w:lang w:bidi="ar"/>
                <w14:textFill>
                  <w14:solidFill>
                    <w14:schemeClr w14:val="tx1"/>
                  </w14:solidFill>
                </w14:textFill>
              </w:rPr>
              <w:t>个声源</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倍频带的叠加声压级，</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38567999">
            <w:pPr>
              <w:keepNext w:val="0"/>
              <w:keepLines w:val="0"/>
              <w:widowControl/>
              <w:suppressLineNumbers w:val="0"/>
              <w:autoSpaceDN w:val="0"/>
              <w:adjustRightInd w:val="0"/>
              <w:snapToGrid w:val="0"/>
              <w:spacing w:before="0" w:beforeAutospacing="0" w:after="0" w:afterAutospacing="0" w:line="500" w:lineRule="exact"/>
              <w:ind w:left="0" w:right="0" w:firstLine="1262" w:firstLineChars="526"/>
              <w:jc w:val="left"/>
              <w:rPr>
                <w:rFonts w:hint="default"/>
                <w:color w:val="000000" w:themeColor="text1"/>
                <w:sz w:val="24"/>
                <w14:textFill>
                  <w14:solidFill>
                    <w14:schemeClr w14:val="tx1"/>
                  </w14:solidFill>
                </w14:textFill>
              </w:rPr>
            </w:pP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P1ij</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室内</w:t>
            </w:r>
            <w:r>
              <w:rPr>
                <w:rFonts w:hint="default"/>
                <w:color w:val="000000" w:themeColor="text1"/>
                <w:kern w:val="0"/>
                <w:sz w:val="24"/>
                <w:lang w:bidi="ar"/>
                <w14:textFill>
                  <w14:solidFill>
                    <w14:schemeClr w14:val="tx1"/>
                  </w14:solidFill>
                </w14:textFill>
              </w:rPr>
              <w:t>j</w:t>
            </w:r>
            <w:r>
              <w:rPr>
                <w:rFonts w:hint="eastAsia"/>
                <w:color w:val="000000" w:themeColor="text1"/>
                <w:kern w:val="0"/>
                <w:sz w:val="24"/>
                <w:lang w:bidi="ar"/>
                <w14:textFill>
                  <w14:solidFill>
                    <w14:schemeClr w14:val="tx1"/>
                  </w14:solidFill>
                </w14:textFill>
              </w:rPr>
              <w:t>声源</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倍频带的声压级，</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N—</w:t>
            </w:r>
            <w:r>
              <w:rPr>
                <w:rFonts w:hint="eastAsia"/>
                <w:color w:val="000000" w:themeColor="text1"/>
                <w:kern w:val="0"/>
                <w:sz w:val="24"/>
                <w:lang w:bidi="ar"/>
                <w14:textFill>
                  <w14:solidFill>
                    <w14:schemeClr w14:val="tx1"/>
                  </w14:solidFill>
                </w14:textFill>
              </w:rPr>
              <w:t>室内声源总数。</w:t>
            </w:r>
          </w:p>
          <w:p w14:paraId="1ED5F714">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在室内近似为扩散声场时，按公式</w:t>
            </w:r>
            <w:r>
              <w:rPr>
                <w:rFonts w:hint="eastAsia" w:ascii="宋体" w:hAnsi="宋体" w:cs="宋体"/>
                <w:color w:val="000000" w:themeColor="text1"/>
                <w:kern w:val="0"/>
                <w:sz w:val="24"/>
                <w:lang w:val="en-US" w:eastAsia="zh-CN" w:bidi="ar"/>
                <w14:textFill>
                  <w14:solidFill>
                    <w14:schemeClr w14:val="tx1"/>
                  </w14:solidFill>
                </w14:textFill>
              </w:rPr>
              <w:t>④</w:t>
            </w:r>
            <w:r>
              <w:rPr>
                <w:rFonts w:hint="eastAsia"/>
                <w:color w:val="000000" w:themeColor="text1"/>
                <w:kern w:val="0"/>
                <w:sz w:val="24"/>
                <w:lang w:bidi="ar"/>
                <w14:textFill>
                  <w14:solidFill>
                    <w14:schemeClr w14:val="tx1"/>
                  </w14:solidFill>
                </w14:textFill>
              </w:rPr>
              <w:t>计算出靠近室外围护结构处的声压级：</w:t>
            </w:r>
          </w:p>
          <w:p w14:paraId="5651CABC">
            <w:pPr>
              <w:keepNext w:val="0"/>
              <w:keepLines w:val="0"/>
              <w:widowControl/>
              <w:suppressLineNumbers w:val="0"/>
              <w:autoSpaceDN w:val="0"/>
              <w:adjustRightInd w:val="0"/>
              <w:snapToGrid w:val="0"/>
              <w:spacing w:before="0" w:beforeAutospacing="0" w:after="0" w:afterAutospacing="0" w:line="500" w:lineRule="exact"/>
              <w:ind w:left="0" w:right="0"/>
              <w:jc w:val="center"/>
              <w:rPr>
                <w:rFonts w:hint="eastAsia" w:eastAsia="宋体"/>
                <w:color w:val="000000" w:themeColor="text1"/>
                <w:sz w:val="24"/>
                <w:lang w:eastAsia="zh-CN"/>
                <w14:textFill>
                  <w14:solidFill>
                    <w14:schemeClr w14:val="tx1"/>
                  </w14:solidFill>
                </w14:textFill>
              </w:rPr>
            </w:pPr>
            <w:r>
              <w:rPr>
                <w:rFonts w:hint="default"/>
                <w:color w:val="000000" w:themeColor="text1"/>
                <w:kern w:val="0"/>
                <w:position w:val="-12"/>
                <w:sz w:val="24"/>
                <w:lang w:bidi="ar"/>
                <w14:textFill>
                  <w14:solidFill>
                    <w14:schemeClr w14:val="tx1"/>
                  </w14:solidFill>
                </w14:textFill>
              </w:rPr>
              <w:object>
                <v:shape id="_x0000_i1029" o:spt="75" type="#_x0000_t75" style="height:17.25pt;width:114.2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34" r:id="rId27">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④</w:t>
            </w:r>
          </w:p>
          <w:p w14:paraId="645A9ED7">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式中：</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P2i</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T</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靠近围护结构处室外</w:t>
            </w:r>
            <w:r>
              <w:rPr>
                <w:rFonts w:hint="default"/>
                <w:color w:val="000000" w:themeColor="text1"/>
                <w:kern w:val="0"/>
                <w:sz w:val="24"/>
                <w:lang w:bidi="ar"/>
                <w14:textFill>
                  <w14:solidFill>
                    <w14:schemeClr w14:val="tx1"/>
                  </w14:solidFill>
                </w14:textFill>
              </w:rPr>
              <w:t>N</w:t>
            </w:r>
            <w:r>
              <w:rPr>
                <w:rFonts w:hint="eastAsia"/>
                <w:color w:val="000000" w:themeColor="text1"/>
                <w:kern w:val="0"/>
                <w:sz w:val="24"/>
                <w:lang w:bidi="ar"/>
                <w14:textFill>
                  <w14:solidFill>
                    <w14:schemeClr w14:val="tx1"/>
                  </w14:solidFill>
                </w14:textFill>
              </w:rPr>
              <w:t>个声源</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倍频带的叠加声压级，</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46AA2D4C">
            <w:pPr>
              <w:keepNext w:val="0"/>
              <w:keepLines w:val="0"/>
              <w:widowControl/>
              <w:suppressLineNumbers w:val="0"/>
              <w:autoSpaceDN w:val="0"/>
              <w:adjustRightInd w:val="0"/>
              <w:snapToGrid w:val="0"/>
              <w:spacing w:before="0" w:beforeAutospacing="0" w:after="0" w:afterAutospacing="0" w:line="500" w:lineRule="exact"/>
              <w:ind w:left="0" w:right="0" w:firstLine="1262" w:firstLineChars="526"/>
              <w:jc w:val="left"/>
              <w:rPr>
                <w:rFonts w:hint="default"/>
                <w:color w:val="000000" w:themeColor="text1"/>
                <w:sz w:val="24"/>
                <w14:textFill>
                  <w14:solidFill>
                    <w14:schemeClr w14:val="tx1"/>
                  </w14:solidFill>
                </w14:textFill>
              </w:rPr>
            </w:pPr>
            <w:r>
              <w:rPr>
                <w:rFonts w:hint="default"/>
                <w:color w:val="000000" w:themeColor="text1"/>
                <w:kern w:val="0"/>
                <w:sz w:val="24"/>
                <w:lang w:bidi="ar"/>
                <w14:textFill>
                  <w14:solidFill>
                    <w14:schemeClr w14:val="tx1"/>
                  </w14:solidFill>
                </w14:textFill>
              </w:rPr>
              <w:t>TL</w:t>
            </w:r>
            <w:r>
              <w:rPr>
                <w:rFonts w:hint="default"/>
                <w:color w:val="000000" w:themeColor="text1"/>
                <w:kern w:val="0"/>
                <w:sz w:val="24"/>
                <w:vertAlign w:val="subscript"/>
                <w:lang w:bidi="ar"/>
                <w14:textFill>
                  <w14:solidFill>
                    <w14:schemeClr w14:val="tx1"/>
                  </w14:solidFill>
                </w14:textFill>
              </w:rPr>
              <w:t>i</w:t>
            </w:r>
            <w:r>
              <w:rPr>
                <w:rFonts w:hint="default"/>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围护结构</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倍频带的隔声量，</w:t>
            </w:r>
            <w:r>
              <w:rPr>
                <w:rFonts w:hint="default"/>
                <w:color w:val="000000" w:themeColor="text1"/>
                <w:kern w:val="0"/>
                <w:sz w:val="24"/>
                <w:lang w:bidi="ar"/>
                <w14:textFill>
                  <w14:solidFill>
                    <w14:schemeClr w14:val="tx1"/>
                  </w14:solidFill>
                </w14:textFill>
              </w:rPr>
              <w:t>dB</w:t>
            </w:r>
            <w:r>
              <w:rPr>
                <w:rFonts w:hint="eastAsia"/>
                <w:color w:val="000000" w:themeColor="text1"/>
                <w:kern w:val="0"/>
                <w:sz w:val="24"/>
                <w:lang w:bidi="ar"/>
                <w14:textFill>
                  <w14:solidFill>
                    <w14:schemeClr w14:val="tx1"/>
                  </w14:solidFill>
                </w14:textFill>
              </w:rPr>
              <w:t>。</w:t>
            </w:r>
          </w:p>
          <w:p w14:paraId="60DE693D">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然后，按公式</w:t>
            </w:r>
            <w:r>
              <w:rPr>
                <w:rFonts w:hint="eastAsia" w:ascii="宋体" w:hAnsi="宋体" w:cs="宋体"/>
                <w:color w:val="000000" w:themeColor="text1"/>
                <w:kern w:val="0"/>
                <w:sz w:val="24"/>
                <w:lang w:val="en-US" w:eastAsia="zh-CN" w:bidi="ar"/>
                <w14:textFill>
                  <w14:solidFill>
                    <w14:schemeClr w14:val="tx1"/>
                  </w14:solidFill>
                </w14:textFill>
              </w:rPr>
              <w:t>⑤</w:t>
            </w:r>
            <w:r>
              <w:rPr>
                <w:rFonts w:hint="eastAsia"/>
                <w:color w:val="000000" w:themeColor="text1"/>
                <w:kern w:val="0"/>
                <w:sz w:val="24"/>
                <w:lang w:bidi="ar"/>
                <w14:textFill>
                  <w14:solidFill>
                    <w14:schemeClr w14:val="tx1"/>
                  </w14:solidFill>
                </w14:textFill>
              </w:rPr>
              <w:t>将室外声源的声压级和透过面积换算成等效的室外声源，计算出中心位置位于透声面积（</w:t>
            </w:r>
            <w:r>
              <w:rPr>
                <w:rFonts w:hint="default"/>
                <w:color w:val="000000" w:themeColor="text1"/>
                <w:kern w:val="0"/>
                <w:sz w:val="24"/>
                <w:lang w:bidi="ar"/>
                <w14:textFill>
                  <w14:solidFill>
                    <w14:schemeClr w14:val="tx1"/>
                  </w14:solidFill>
                </w14:textFill>
              </w:rPr>
              <w:t>S</w:t>
            </w:r>
            <w:r>
              <w:rPr>
                <w:rFonts w:hint="eastAsia"/>
                <w:color w:val="000000" w:themeColor="text1"/>
                <w:kern w:val="0"/>
                <w:sz w:val="24"/>
                <w:lang w:bidi="ar"/>
                <w14:textFill>
                  <w14:solidFill>
                    <w14:schemeClr w14:val="tx1"/>
                  </w14:solidFill>
                </w14:textFill>
              </w:rPr>
              <w:t>）处的等效声源的倍频带声功率级：</w:t>
            </w:r>
          </w:p>
          <w:p w14:paraId="7BFBA4CE">
            <w:pPr>
              <w:keepNext w:val="0"/>
              <w:keepLines w:val="0"/>
              <w:widowControl/>
              <w:suppressLineNumbers w:val="0"/>
              <w:autoSpaceDN w:val="0"/>
              <w:adjustRightInd w:val="0"/>
              <w:snapToGrid w:val="0"/>
              <w:spacing w:before="0" w:beforeAutospacing="0" w:after="0" w:afterAutospacing="0" w:line="500" w:lineRule="exact"/>
              <w:ind w:left="0" w:right="0"/>
              <w:jc w:val="center"/>
              <w:rPr>
                <w:rFonts w:hint="eastAsia" w:ascii="宋体" w:hAnsi="宋体" w:eastAsia="宋体" w:cs="宋体"/>
                <w:color w:val="000000" w:themeColor="text1"/>
                <w:sz w:val="24"/>
                <w:lang w:eastAsia="zh-CN"/>
                <w14:textFill>
                  <w14:solidFill>
                    <w14:schemeClr w14:val="tx1"/>
                  </w14:solidFill>
                </w14:textFill>
              </w:rPr>
            </w:pPr>
            <w:r>
              <w:rPr>
                <w:rFonts w:hint="default"/>
                <w:color w:val="000000" w:themeColor="text1"/>
                <w:kern w:val="0"/>
                <w:position w:val="-12"/>
                <w:sz w:val="24"/>
                <w:lang w:bidi="ar"/>
                <w14:textFill>
                  <w14:solidFill>
                    <w14:schemeClr w14:val="tx1"/>
                  </w14:solidFill>
                </w14:textFill>
              </w:rPr>
              <w:object>
                <v:shape id="_x0000_i1030" o:spt="75" type="#_x0000_t75" style="height:18.5pt;width:87.95pt;" o:ole="t" filled="f" o:preferrelative="t" stroked="f" coordsize="21600,21600">
                  <v:path/>
                  <v:fill on="f" focussize="0,0"/>
                  <v:stroke on="f"/>
                  <v:imagedata r:id="rId30" o:title=""/>
                  <o:lock v:ext="edit" aspectratio="t"/>
                  <w10:wrap type="none"/>
                  <w10:anchorlock/>
                </v:shape>
                <o:OLEObject Type="Embed" ProgID="Equation.3" ShapeID="_x0000_i1030" DrawAspect="Content" ObjectID="_1468075735" r:id="rId29">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⑤</w:t>
            </w:r>
          </w:p>
          <w:p w14:paraId="7A4C8E76">
            <w:pPr>
              <w:keepNext w:val="0"/>
              <w:keepLines w:val="0"/>
              <w:pageBreakBefore w:val="0"/>
              <w:suppressLineNumbers w:val="0"/>
              <w:kinsoku/>
              <w:wordWrap/>
              <w:overflowPunct/>
              <w:topLinePunct w:val="0"/>
              <w:autoSpaceDE w:val="0"/>
              <w:autoSpaceDN w:val="0"/>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然后按室外声源预测方法计算预测点处的A声级。</w:t>
            </w:r>
          </w:p>
          <w:p w14:paraId="17844FEF">
            <w:pPr>
              <w:keepNext w:val="0"/>
              <w:keepLines w:val="0"/>
              <w:pageBreakBefore w:val="0"/>
              <w:suppressLineNumbers w:val="0"/>
              <w:kinsoku/>
              <w:wordWrap/>
              <w:overflowPunct/>
              <w:topLinePunct w:val="0"/>
              <w:autoSpaceDE w:val="0"/>
              <w:autoSpaceDN w:val="0"/>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②噪声贡献值计算</w:t>
            </w:r>
          </w:p>
          <w:p w14:paraId="4F191A8A">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0" w:afterAutospacing="0" w:line="500" w:lineRule="exact"/>
              <w:ind w:left="0" w:right="0" w:firstLine="480"/>
              <w:jc w:val="left"/>
              <w:textAlignment w:val="auto"/>
              <w:rPr>
                <w:rFonts w:hint="default"/>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设第</w:t>
            </w:r>
            <w:r>
              <w:rPr>
                <w:rFonts w:hint="default"/>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个室外声源在预测点产生的</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声级为</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Ai</w:t>
            </w:r>
            <w:r>
              <w:rPr>
                <w:rFonts w:hint="eastAsia"/>
                <w:color w:val="000000" w:themeColor="text1"/>
                <w:kern w:val="0"/>
                <w:sz w:val="24"/>
                <w:lang w:bidi="ar"/>
                <w14:textFill>
                  <w14:solidFill>
                    <w14:schemeClr w14:val="tx1"/>
                  </w14:solidFill>
                </w14:textFill>
              </w:rPr>
              <w:t>，在</w:t>
            </w:r>
            <w:r>
              <w:rPr>
                <w:rFonts w:hint="default"/>
                <w:color w:val="000000" w:themeColor="text1"/>
                <w:kern w:val="0"/>
                <w:sz w:val="24"/>
                <w:lang w:bidi="ar"/>
                <w14:textFill>
                  <w14:solidFill>
                    <w14:schemeClr w14:val="tx1"/>
                  </w14:solidFill>
                </w14:textFill>
              </w:rPr>
              <w:t>T</w:t>
            </w:r>
            <w:r>
              <w:rPr>
                <w:rFonts w:hint="eastAsia"/>
                <w:color w:val="000000" w:themeColor="text1"/>
                <w:kern w:val="0"/>
                <w:sz w:val="24"/>
                <w:lang w:bidi="ar"/>
                <w14:textFill>
                  <w14:solidFill>
                    <w14:schemeClr w14:val="tx1"/>
                  </w14:solidFill>
                </w14:textFill>
              </w:rPr>
              <w:t>时间内该声源工作时间为</w:t>
            </w:r>
            <w:r>
              <w:rPr>
                <w:rFonts w:hint="default"/>
                <w:color w:val="000000" w:themeColor="text1"/>
                <w:kern w:val="0"/>
                <w:sz w:val="24"/>
                <w:lang w:bidi="ar"/>
                <w14:textFill>
                  <w14:solidFill>
                    <w14:schemeClr w14:val="tx1"/>
                  </w14:solidFill>
                </w14:textFill>
              </w:rPr>
              <w:t>t</w:t>
            </w:r>
            <w:r>
              <w:rPr>
                <w:rFonts w:hint="default"/>
                <w:color w:val="000000" w:themeColor="text1"/>
                <w:kern w:val="0"/>
                <w:sz w:val="24"/>
                <w:vertAlign w:val="subscript"/>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；第</w:t>
            </w:r>
            <w:r>
              <w:rPr>
                <w:rFonts w:hint="default"/>
                <w:color w:val="000000" w:themeColor="text1"/>
                <w:kern w:val="0"/>
                <w:sz w:val="24"/>
                <w:lang w:bidi="ar"/>
                <w14:textFill>
                  <w14:solidFill>
                    <w14:schemeClr w14:val="tx1"/>
                  </w14:solidFill>
                </w14:textFill>
              </w:rPr>
              <w:t>j</w:t>
            </w:r>
            <w:r>
              <w:rPr>
                <w:rFonts w:hint="eastAsia"/>
                <w:color w:val="000000" w:themeColor="text1"/>
                <w:kern w:val="0"/>
                <w:sz w:val="24"/>
                <w:lang w:bidi="ar"/>
                <w14:textFill>
                  <w14:solidFill>
                    <w14:schemeClr w14:val="tx1"/>
                  </w14:solidFill>
                </w14:textFill>
              </w:rPr>
              <w:t>个等效室外声源在预测点产生的</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声级为</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Aj</w:t>
            </w:r>
            <w:r>
              <w:rPr>
                <w:rFonts w:hint="eastAsia"/>
                <w:color w:val="000000" w:themeColor="text1"/>
                <w:kern w:val="0"/>
                <w:sz w:val="24"/>
                <w:lang w:bidi="ar"/>
                <w14:textFill>
                  <w14:solidFill>
                    <w14:schemeClr w14:val="tx1"/>
                  </w14:solidFill>
                </w14:textFill>
              </w:rPr>
              <w:t>，在</w:t>
            </w:r>
            <w:r>
              <w:rPr>
                <w:rFonts w:hint="default"/>
                <w:color w:val="000000" w:themeColor="text1"/>
                <w:kern w:val="0"/>
                <w:sz w:val="24"/>
                <w:lang w:bidi="ar"/>
                <w14:textFill>
                  <w14:solidFill>
                    <w14:schemeClr w14:val="tx1"/>
                  </w14:solidFill>
                </w14:textFill>
              </w:rPr>
              <w:t>T</w:t>
            </w:r>
            <w:r>
              <w:rPr>
                <w:rFonts w:hint="eastAsia"/>
                <w:color w:val="000000" w:themeColor="text1"/>
                <w:kern w:val="0"/>
                <w:sz w:val="24"/>
                <w:lang w:bidi="ar"/>
                <w14:textFill>
                  <w14:solidFill>
                    <w14:schemeClr w14:val="tx1"/>
                  </w14:solidFill>
                </w14:textFill>
              </w:rPr>
              <w:t>时间内该声源工作时间为</w:t>
            </w:r>
            <w:r>
              <w:rPr>
                <w:rFonts w:hint="default"/>
                <w:color w:val="000000" w:themeColor="text1"/>
                <w:kern w:val="0"/>
                <w:sz w:val="24"/>
                <w:lang w:bidi="ar"/>
                <w14:textFill>
                  <w14:solidFill>
                    <w14:schemeClr w14:val="tx1"/>
                  </w14:solidFill>
                </w14:textFill>
              </w:rPr>
              <w:t>t</w:t>
            </w:r>
            <w:r>
              <w:rPr>
                <w:rFonts w:hint="default"/>
                <w:color w:val="000000" w:themeColor="text1"/>
                <w:kern w:val="0"/>
                <w:sz w:val="24"/>
                <w:vertAlign w:val="subscript"/>
                <w:lang w:bidi="ar"/>
                <w14:textFill>
                  <w14:solidFill>
                    <w14:schemeClr w14:val="tx1"/>
                  </w14:solidFill>
                </w14:textFill>
              </w:rPr>
              <w:t>j</w:t>
            </w:r>
            <w:r>
              <w:rPr>
                <w:rFonts w:hint="eastAsia"/>
                <w:color w:val="000000" w:themeColor="text1"/>
                <w:kern w:val="0"/>
                <w:sz w:val="24"/>
                <w:lang w:bidi="ar"/>
                <w14:textFill>
                  <w14:solidFill>
                    <w14:schemeClr w14:val="tx1"/>
                  </w14:solidFill>
                </w14:textFill>
              </w:rPr>
              <w:t>，则拟建工程声源对预测点产生的贡献值（</w:t>
            </w: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eqg</w:t>
            </w:r>
            <w:r>
              <w:rPr>
                <w:rFonts w:hint="eastAsia"/>
                <w:color w:val="000000" w:themeColor="text1"/>
                <w:kern w:val="0"/>
                <w:sz w:val="24"/>
                <w:lang w:bidi="ar"/>
                <w14:textFill>
                  <w14:solidFill>
                    <w14:schemeClr w14:val="tx1"/>
                  </w14:solidFill>
                </w14:textFill>
              </w:rPr>
              <w:t>）为：</w:t>
            </w:r>
          </w:p>
          <w:p w14:paraId="3E87F1F5">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120" w:afterLines="50" w:afterAutospacing="0" w:line="500" w:lineRule="exact"/>
              <w:ind w:left="0" w:right="0"/>
              <w:jc w:val="center"/>
              <w:textAlignment w:val="auto"/>
              <w:rPr>
                <w:rFonts w:hint="eastAsia" w:eastAsia="宋体"/>
                <w:color w:val="000000" w:themeColor="text1"/>
                <w:sz w:val="24"/>
                <w:lang w:eastAsia="zh-CN"/>
                <w14:textFill>
                  <w14:solidFill>
                    <w14:schemeClr w14:val="tx1"/>
                  </w14:solidFill>
                </w14:textFill>
              </w:rPr>
            </w:pPr>
            <w:r>
              <w:rPr>
                <w:rFonts w:hint="default"/>
                <w:color w:val="000000" w:themeColor="text1"/>
                <w:kern w:val="0"/>
                <w:position w:val="-30"/>
                <w:sz w:val="24"/>
                <w:lang w:bidi="ar"/>
                <w14:textFill>
                  <w14:solidFill>
                    <w14:schemeClr w14:val="tx1"/>
                  </w14:solidFill>
                </w14:textFill>
              </w:rPr>
              <w:object>
                <v:shape id="_x0000_i1031" o:spt="75" type="#_x0000_t75" style="height:29.95pt;width:215.15pt;" o:ole="t" filled="f" o:preferrelative="t" stroked="f" coordsize="21600,21600">
                  <v:path/>
                  <v:fill on="f" focussize="0,0"/>
                  <v:stroke on="f"/>
                  <v:imagedata r:id="rId32" o:title=""/>
                  <o:lock v:ext="edit" aspectratio="t"/>
                  <w10:wrap type="none"/>
                  <w10:anchorlock/>
                </v:shape>
                <o:OLEObject Type="Embed" ProgID="Equation.3" ShapeID="_x0000_i1031" DrawAspect="Content" ObjectID="_1468075736" r:id="rId31">
                  <o:LockedField>false</o:LockedField>
                </o:OLEObject>
              </w:object>
            </w:r>
            <w:r>
              <w:rPr>
                <w:rFonts w:hint="eastAsia" w:ascii="宋体" w:hAnsi="宋体" w:cs="宋体"/>
                <w:color w:val="000000" w:themeColor="text1"/>
                <w:kern w:val="0"/>
                <w:sz w:val="24"/>
                <w:lang w:val="en-US" w:eastAsia="zh-CN" w:bidi="ar"/>
                <w14:textFill>
                  <w14:solidFill>
                    <w14:schemeClr w14:val="tx1"/>
                  </w14:solidFill>
                </w14:textFill>
              </w:rPr>
              <w:t>⑥</w:t>
            </w:r>
          </w:p>
          <w:p w14:paraId="0DF544F0">
            <w:pPr>
              <w:keepNext w:val="0"/>
              <w:keepLines w:val="0"/>
              <w:pageBreakBefore w:val="0"/>
              <w:widowControl/>
              <w:suppressLineNumbers w:val="0"/>
              <w:kinsoku/>
              <w:wordWrap/>
              <w:overflowPunct/>
              <w:topLinePunct w:val="0"/>
              <w:autoSpaceDE/>
              <w:autoSpaceDN w:val="0"/>
              <w:bidi w:val="0"/>
              <w:spacing w:before="0" w:beforeAutospacing="0" w:after="0" w:afterAutospacing="0" w:line="500" w:lineRule="exact"/>
              <w:ind w:left="0" w:right="0" w:firstLine="480" w:firstLineChars="200"/>
              <w:textAlignment w:val="auto"/>
              <w:rPr>
                <w:rFonts w:hint="default" w:ascii="Times New Roman" w:hAnsi="Times New Roman" w:cs="Times New Roman"/>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式</w:t>
            </w:r>
            <w:r>
              <w:rPr>
                <w:rFonts w:hint="default" w:ascii="Times New Roman" w:hAnsi="Times New Roman" w:cs="Times New Roman"/>
                <w:color w:val="000000" w:themeColor="text1"/>
                <w:kern w:val="0"/>
                <w:sz w:val="24"/>
                <w:lang w:bidi="ar"/>
                <w14:textFill>
                  <w14:solidFill>
                    <w14:schemeClr w14:val="tx1"/>
                  </w14:solidFill>
                </w14:textFill>
              </w:rPr>
              <w:t>中：L</w:t>
            </w:r>
            <w:r>
              <w:rPr>
                <w:rFonts w:hint="default" w:ascii="Times New Roman" w:hAnsi="Times New Roman" w:cs="Times New Roman"/>
                <w:color w:val="000000" w:themeColor="text1"/>
                <w:kern w:val="0"/>
                <w:sz w:val="24"/>
                <w:vertAlign w:val="subscript"/>
                <w:lang w:bidi="ar"/>
                <w14:textFill>
                  <w14:solidFill>
                    <w14:schemeClr w14:val="tx1"/>
                  </w14:solidFill>
                </w14:textFill>
              </w:rPr>
              <w:t>eqg</w:t>
            </w:r>
            <w:r>
              <w:rPr>
                <w:rFonts w:hint="default" w:ascii="Times New Roman" w:hAnsi="Times New Roman" w:cs="Times New Roman"/>
                <w:color w:val="000000" w:themeColor="text1"/>
                <w:kern w:val="0"/>
                <w:sz w:val="24"/>
                <w:lang w:bidi="ar"/>
                <w14:textFill>
                  <w14:solidFill>
                    <w14:schemeClr w14:val="tx1"/>
                  </w14:solidFill>
                </w14:textFill>
              </w:rPr>
              <w:t>—建设项目声源在预测点产生的噪声贡献值，dB；</w:t>
            </w:r>
          </w:p>
          <w:p w14:paraId="6887024B">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T—用于计算等效声级的时间，s；N—室外声源个数；</w:t>
            </w:r>
          </w:p>
          <w:p w14:paraId="05ACE3BA">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t</w:t>
            </w:r>
            <w:r>
              <w:rPr>
                <w:rFonts w:hint="default" w:ascii="Times New Roman" w:hAnsi="Times New Roman" w:cs="Times New Roman"/>
                <w:color w:val="000000" w:themeColor="text1"/>
                <w:vertAlign w:val="subscript"/>
                <w:lang w:bidi="ar"/>
                <w14:textFill>
                  <w14:solidFill>
                    <w14:schemeClr w14:val="tx1"/>
                  </w14:solidFill>
                </w14:textFill>
              </w:rPr>
              <w:t>i</w:t>
            </w:r>
            <w:r>
              <w:rPr>
                <w:rFonts w:hint="default" w:ascii="Times New Roman" w:hAnsi="Times New Roman" w:cs="Times New Roman"/>
                <w:color w:val="000000" w:themeColor="text1"/>
                <w:lang w:bidi="ar"/>
                <w14:textFill>
                  <w14:solidFill>
                    <w14:schemeClr w14:val="tx1"/>
                  </w14:solidFill>
                </w14:textFill>
              </w:rPr>
              <w:t>—在T时间内i声源工作时间，s；M—等效室外声源个数；</w:t>
            </w:r>
          </w:p>
          <w:p w14:paraId="4C2EAB81">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—在T时间内j声源工作时间，s。</w:t>
            </w:r>
          </w:p>
          <w:p w14:paraId="635E2F7D">
            <w:pPr>
              <w:pStyle w:val="18"/>
              <w:keepNext w:val="0"/>
              <w:keepLines w:val="0"/>
              <w:pageBreakBefore w:val="0"/>
              <w:numPr>
                <w:ilvl w:val="0"/>
                <w:numId w:val="0"/>
              </w:numPr>
              <w:kinsoku/>
              <w:wordWrap/>
              <w:overflowPunct/>
              <w:topLinePunct w:val="0"/>
              <w:bidi w:val="0"/>
              <w:spacing w:line="500" w:lineRule="exact"/>
              <w:ind w:leftChars="200"/>
              <w:textAlignment w:val="auto"/>
              <w:rPr>
                <w:rFonts w:hint="default" w:ascii="Times New Roman" w:hAnsi="Times New Roman"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③预测点预测值计算</w:t>
            </w:r>
          </w:p>
          <w:p w14:paraId="02AE3754">
            <w:pPr>
              <w:pStyle w:val="19"/>
              <w:keepNext w:val="0"/>
              <w:keepLines w:val="0"/>
              <w:pageBreakBefore w:val="0"/>
              <w:numPr>
                <w:ilvl w:val="0"/>
                <w:numId w:val="0"/>
              </w:numPr>
              <w:kinsoku/>
              <w:wordWrap/>
              <w:overflowPunct/>
              <w:topLinePunct w:val="0"/>
              <w:bidi w:val="0"/>
              <w:spacing w:line="500" w:lineRule="exact"/>
              <w:jc w:val="center"/>
              <w:textAlignment w:val="auto"/>
              <w:rPr>
                <w:rFonts w:hint="eastAsia" w:eastAsia="宋体"/>
                <w:color w:val="000000" w:themeColor="text1"/>
                <w:lang w:val="en-US" w:eastAsia="zh-CN"/>
                <w14:textFill>
                  <w14:solidFill>
                    <w14:schemeClr w14:val="tx1"/>
                  </w14:solidFill>
                </w14:textFill>
              </w:rPr>
            </w:pPr>
            <w:r>
              <w:rPr>
                <w:color w:val="000000" w:themeColor="text1"/>
                <w:kern w:val="0"/>
                <w:position w:val="-14"/>
                <w:sz w:val="24"/>
                <w:lang w:bidi="ar"/>
                <w14:textFill>
                  <w14:solidFill>
                    <w14:schemeClr w14:val="tx1"/>
                  </w14:solidFill>
                </w14:textFill>
              </w:rPr>
              <w:object>
                <v:shape id="_x0000_i1032" o:spt="75" type="#_x0000_t75" style="height:25.35pt;width:118.2pt;" o:ole="t" filled="f" o:preferrelative="t" stroked="f" coordsize="21600,21600">
                  <v:path/>
                  <v:fill on="f" focussize="0,0"/>
                  <v:stroke on="f"/>
                  <v:imagedata r:id="rId34" o:title=""/>
                  <o:lock v:ext="edit" aspectratio="t"/>
                  <w10:wrap type="none"/>
                  <w10:anchorlock/>
                </v:shape>
                <o:OLEObject Type="Embed" ProgID="Equation.3" ShapeID="_x0000_i1032" DrawAspect="Content" ObjectID="_1468075737" r:id="rId33">
                  <o:LockedField>false</o:LockedField>
                </o:OLEObject>
              </w:object>
            </w:r>
            <w:r>
              <w:rPr>
                <w:rFonts w:hint="eastAsia" w:ascii="宋体" w:hAnsi="宋体" w:cs="宋体"/>
                <w:b w:val="0"/>
                <w:bCs/>
                <w:color w:val="000000" w:themeColor="text1"/>
                <w:kern w:val="0"/>
                <w:sz w:val="24"/>
                <w:lang w:val="en-US" w:eastAsia="zh-CN" w:bidi="ar"/>
                <w14:textFill>
                  <w14:solidFill>
                    <w14:schemeClr w14:val="tx1"/>
                  </w14:solidFill>
                </w14:textFill>
              </w:rPr>
              <w:t>⑦</w:t>
            </w:r>
          </w:p>
          <w:p w14:paraId="0EA32A85">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500" w:lineRule="exact"/>
              <w:ind w:left="0" w:right="0" w:firstLine="480" w:firstLineChars="200"/>
              <w:textAlignment w:val="auto"/>
              <w:rPr>
                <w:rFonts w:hint="default"/>
                <w:color w:val="000000" w:themeColor="text1"/>
                <w:kern w:val="0"/>
                <w:sz w:val="24"/>
                <w:lang w:bidi="ar"/>
                <w14:textFill>
                  <w14:solidFill>
                    <w14:schemeClr w14:val="tx1"/>
                  </w14:solidFill>
                </w14:textFill>
              </w:rPr>
            </w:pPr>
            <w:r>
              <w:rPr>
                <w:rFonts w:hint="default"/>
                <w:color w:val="000000" w:themeColor="text1"/>
                <w:kern w:val="0"/>
                <w:sz w:val="24"/>
                <w:lang w:bidi="ar"/>
                <w14:textFill>
                  <w14:solidFill>
                    <w14:schemeClr w14:val="tx1"/>
                  </w14:solidFill>
                </w14:textFill>
              </w:rPr>
              <w:t>式中：L</w:t>
            </w:r>
            <w:r>
              <w:rPr>
                <w:rFonts w:hint="default"/>
                <w:color w:val="000000" w:themeColor="text1"/>
                <w:kern w:val="0"/>
                <w:sz w:val="24"/>
                <w:vertAlign w:val="subscript"/>
                <w:lang w:bidi="ar"/>
                <w14:textFill>
                  <w14:solidFill>
                    <w14:schemeClr w14:val="tx1"/>
                  </w14:solidFill>
                </w14:textFill>
              </w:rPr>
              <w:t>eqg</w:t>
            </w:r>
            <w:r>
              <w:rPr>
                <w:rFonts w:hint="default"/>
                <w:color w:val="000000" w:themeColor="text1"/>
                <w:kern w:val="0"/>
                <w:sz w:val="24"/>
                <w:lang w:bidi="ar"/>
                <w14:textFill>
                  <w14:solidFill>
                    <w14:schemeClr w14:val="tx1"/>
                  </w14:solidFill>
                </w14:textFill>
              </w:rPr>
              <w:t>—建设项目声源在预测点的等效声级贡献值，dB</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w:t>
            </w:r>
          </w:p>
          <w:p w14:paraId="56B60EF4">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500" w:lineRule="exact"/>
              <w:ind w:left="0" w:right="0" w:firstLine="1200" w:firstLineChars="500"/>
              <w:textAlignment w:val="auto"/>
              <w:rPr>
                <w:rFonts w:hint="default"/>
                <w:color w:val="000000" w:themeColor="text1"/>
                <w:kern w:val="0"/>
                <w:sz w:val="24"/>
                <w:lang w:bidi="ar"/>
                <w14:textFill>
                  <w14:solidFill>
                    <w14:schemeClr w14:val="tx1"/>
                  </w14:solidFill>
                </w14:textFill>
              </w:rPr>
            </w:pPr>
            <w:r>
              <w:rPr>
                <w:rFonts w:hint="default"/>
                <w:color w:val="000000" w:themeColor="text1"/>
                <w:kern w:val="0"/>
                <w:sz w:val="24"/>
                <w:lang w:bidi="ar"/>
                <w14:textFill>
                  <w14:solidFill>
                    <w14:schemeClr w14:val="tx1"/>
                  </w14:solidFill>
                </w14:textFill>
              </w:rPr>
              <w:t>L</w:t>
            </w:r>
            <w:r>
              <w:rPr>
                <w:rFonts w:hint="default"/>
                <w:color w:val="000000" w:themeColor="text1"/>
                <w:kern w:val="0"/>
                <w:sz w:val="24"/>
                <w:vertAlign w:val="subscript"/>
                <w:lang w:bidi="ar"/>
                <w14:textFill>
                  <w14:solidFill>
                    <w14:schemeClr w14:val="tx1"/>
                  </w14:solidFill>
                </w14:textFill>
              </w:rPr>
              <w:t>eqb</w:t>
            </w:r>
            <w:r>
              <w:rPr>
                <w:rFonts w:hint="default"/>
                <w:color w:val="000000" w:themeColor="text1"/>
                <w:kern w:val="0"/>
                <w:sz w:val="24"/>
                <w:lang w:bidi="ar"/>
                <w14:textFill>
                  <w14:solidFill>
                    <w14:schemeClr w14:val="tx1"/>
                  </w14:solidFill>
                </w14:textFill>
              </w:rPr>
              <w:t>—预测点的背景值，dB</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A</w:t>
            </w:r>
            <w:r>
              <w:rPr>
                <w:rFonts w:hint="eastAsia"/>
                <w:color w:val="000000" w:themeColor="text1"/>
                <w:kern w:val="0"/>
                <w:sz w:val="24"/>
                <w:lang w:eastAsia="zh-CN" w:bidi="ar"/>
                <w14:textFill>
                  <w14:solidFill>
                    <w14:schemeClr w14:val="tx1"/>
                  </w14:solidFill>
                </w14:textFill>
              </w:rPr>
              <w:t>）</w:t>
            </w:r>
            <w:r>
              <w:rPr>
                <w:rFonts w:hint="default"/>
                <w:color w:val="000000" w:themeColor="text1"/>
                <w:kern w:val="0"/>
                <w:sz w:val="24"/>
                <w:lang w:bidi="ar"/>
                <w14:textFill>
                  <w14:solidFill>
                    <w14:schemeClr w14:val="tx1"/>
                  </w14:solidFill>
                </w14:textFill>
              </w:rPr>
              <w:t>。</w:t>
            </w:r>
          </w:p>
          <w:p w14:paraId="0137F1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根据项目建设内容及《环境影响评价技术导则—声环境》（HJ2.4-2021）</w:t>
            </w:r>
          </w:p>
          <w:p w14:paraId="19FA3B4B">
            <w:pPr>
              <w:pStyle w:val="18"/>
              <w:keepNext w:val="0"/>
              <w:keepLines w:val="0"/>
              <w:pageBreakBefore w:val="0"/>
              <w:widowControl w:val="0"/>
              <w:kinsoku/>
              <w:wordWrap/>
              <w:overflowPunct/>
              <w:topLinePunct w:val="0"/>
              <w:autoSpaceDE/>
              <w:autoSpaceDN/>
              <w:bidi w:val="0"/>
              <w:snapToGrid/>
              <w:spacing w:after="0" w:line="360" w:lineRule="auto"/>
              <w:ind w:left="0" w:leftChars="0" w:firstLine="0" w:firstLineChars="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的要求，项目采用的模型为《环境影响评价技术导则声环境》</w:t>
            </w:r>
            <w:r>
              <w:rPr>
                <w:rFonts w:hint="eastAsia" w:cs="宋体"/>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HJ2.4.2021</w:t>
            </w:r>
            <w:r>
              <w:rPr>
                <w:rFonts w:hint="eastAsia" w:cs="宋体"/>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附录A（规范性附录）户外声传播的衰减和附录B（规范性附录）中“B.1工业噪声预测计算模型”</w:t>
            </w:r>
            <w:r>
              <w:rPr>
                <w:rFonts w:hint="default" w:ascii="宋体" w:hAnsi="宋体" w:eastAsia="宋体" w:cs="宋体"/>
                <w:color w:val="000000" w:themeColor="text1"/>
                <w:sz w:val="24"/>
                <w:szCs w:val="24"/>
                <w14:textFill>
                  <w14:solidFill>
                    <w14:schemeClr w14:val="tx1"/>
                  </w14:solidFill>
                </w14:textFill>
              </w:rPr>
              <w:t>。</w:t>
            </w:r>
          </w:p>
          <w:p w14:paraId="1A5C603C">
            <w:pPr>
              <w:pStyle w:val="18"/>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snapToGrid w:val="0"/>
                <w:color w:val="000000" w:themeColor="text1"/>
                <w:sz w:val="24"/>
                <w14:textFill>
                  <w14:solidFill>
                    <w14:schemeClr w14:val="tx1"/>
                  </w14:solidFill>
                </w14:textFill>
              </w:rPr>
              <w:t>根据《环境影响评价技术导则声环境》（HJ2.4-2021），</w:t>
            </w:r>
            <w:r>
              <w:rPr>
                <w:rFonts w:hint="eastAsia" w:cs="Times New Roman"/>
                <w:snapToGrid w:val="0"/>
                <w:color w:val="000000" w:themeColor="text1"/>
                <w:sz w:val="24"/>
                <w:lang w:val="en-US" w:eastAsia="zh-CN"/>
                <w14:textFill>
                  <w14:solidFill>
                    <w14:schemeClr w14:val="tx1"/>
                  </w14:solidFill>
                </w14:textFill>
              </w:rPr>
              <w:t>本</w:t>
            </w:r>
            <w:r>
              <w:rPr>
                <w:rFonts w:hint="eastAsia" w:ascii="Times New Roman" w:hAnsi="Times New Roman" w:eastAsia="宋体" w:cs="Times New Roman"/>
                <w:snapToGrid w:val="0"/>
                <w:color w:val="000000" w:themeColor="text1"/>
                <w:sz w:val="24"/>
                <w:lang w:eastAsia="zh-CN"/>
                <w14:textFill>
                  <w14:solidFill>
                    <w14:schemeClr w14:val="tx1"/>
                  </w14:solidFill>
                </w14:textFill>
              </w:rPr>
              <w:t>项目</w:t>
            </w:r>
            <w:r>
              <w:rPr>
                <w:rFonts w:hint="eastAsia" w:ascii="Times New Roman" w:hAnsi="Times New Roman" w:eastAsia="宋体" w:cs="Times New Roman"/>
                <w:snapToGrid w:val="0"/>
                <w:color w:val="000000" w:themeColor="text1"/>
                <w:sz w:val="24"/>
                <w14:textFill>
                  <w14:solidFill>
                    <w14:schemeClr w14:val="tx1"/>
                  </w14:solidFill>
                </w14:textFill>
              </w:rPr>
              <w:t>对厂界噪声影响预测结果见</w:t>
            </w:r>
            <w:r>
              <w:rPr>
                <w:rFonts w:hint="eastAsia" w:ascii="Times New Roman" w:hAnsi="Times New Roman" w:eastAsia="宋体" w:cs="Times New Roman"/>
                <w:snapToGrid w:val="0"/>
                <w:color w:val="000000" w:themeColor="text1"/>
                <w:sz w:val="24"/>
                <w:lang w:val="en-US" w:eastAsia="zh-CN"/>
                <w14:textFill>
                  <w14:solidFill>
                    <w14:schemeClr w14:val="tx1"/>
                  </w14:solidFill>
                </w14:textFill>
              </w:rPr>
              <w:t>下表</w:t>
            </w:r>
            <w:r>
              <w:rPr>
                <w:rFonts w:hint="eastAsia" w:ascii="Times New Roman" w:hAnsi="Times New Roman" w:eastAsia="宋体" w:cs="Times New Roman"/>
                <w:snapToGrid w:val="0"/>
                <w:color w:val="000000" w:themeColor="text1"/>
                <w:sz w:val="24"/>
                <w14:textFill>
                  <w14:solidFill>
                    <w14:schemeClr w14:val="tx1"/>
                  </w14:solidFill>
                </w14:textFill>
              </w:rPr>
              <w:t>。</w:t>
            </w:r>
          </w:p>
          <w:p w14:paraId="74018E83">
            <w:pPr>
              <w:pStyle w:val="18"/>
              <w:spacing w:after="0" w:line="240" w:lineRule="auto"/>
              <w:ind w:left="0" w:leftChars="0" w:firstLine="0" w:firstLineChars="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 xml:space="preserve">4  </w:t>
            </w:r>
            <w:r>
              <w:rPr>
                <w:rFonts w:hint="eastAsia" w:ascii="Times New Roman" w:hAnsi="Times New Roman" w:eastAsia="宋体" w:cs="Times New Roman"/>
                <w:b/>
                <w:bCs/>
                <w:color w:val="000000" w:themeColor="text1"/>
                <w:sz w:val="21"/>
                <w:szCs w:val="21"/>
                <w14:textFill>
                  <w14:solidFill>
                    <w14:schemeClr w14:val="tx1"/>
                  </w14:solidFill>
                </w14:textFill>
              </w:rPr>
              <w:t>环境噪声预测结果单位：dB（A）</w:t>
            </w:r>
          </w:p>
          <w:tbl>
            <w:tblPr>
              <w:tblStyle w:val="22"/>
              <w:tblW w:w="50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9"/>
              <w:gridCol w:w="718"/>
              <w:gridCol w:w="870"/>
              <w:gridCol w:w="997"/>
              <w:gridCol w:w="943"/>
              <w:gridCol w:w="1151"/>
              <w:gridCol w:w="1126"/>
              <w:gridCol w:w="1264"/>
            </w:tblGrid>
            <w:tr w14:paraId="0102A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restart"/>
                  <w:tcBorders>
                    <w:tl2br w:val="nil"/>
                    <w:tr2bl w:val="nil"/>
                  </w:tcBorders>
                  <w:noWrap w:val="0"/>
                  <w:vAlign w:val="center"/>
                </w:tcPr>
                <w:p w14:paraId="0891EFD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测点序号</w:t>
                  </w:r>
                </w:p>
              </w:tc>
              <w:tc>
                <w:tcPr>
                  <w:tcW w:w="1621" w:type="pct"/>
                  <w:gridSpan w:val="3"/>
                  <w:tcBorders>
                    <w:tl2br w:val="nil"/>
                    <w:tr2bl w:val="nil"/>
                  </w:tcBorders>
                  <w:noWrap w:val="0"/>
                  <w:vAlign w:val="center"/>
                </w:tcPr>
                <w:p w14:paraId="223A9B2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空间相对位置</w:t>
                  </w:r>
                </w:p>
              </w:tc>
              <w:tc>
                <w:tcPr>
                  <w:tcW w:w="591" w:type="pct"/>
                  <w:vMerge w:val="restart"/>
                  <w:tcBorders>
                    <w:tl2br w:val="nil"/>
                    <w:tr2bl w:val="nil"/>
                  </w:tcBorders>
                  <w:noWrap w:val="0"/>
                  <w:vAlign w:val="center"/>
                </w:tcPr>
                <w:p w14:paraId="075A92A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时段</w:t>
                  </w:r>
                </w:p>
              </w:tc>
              <w:tc>
                <w:tcPr>
                  <w:tcW w:w="721" w:type="pct"/>
                  <w:vMerge w:val="restart"/>
                  <w:tcBorders>
                    <w:tl2br w:val="nil"/>
                    <w:tr2bl w:val="nil"/>
                  </w:tcBorders>
                  <w:noWrap w:val="0"/>
                  <w:vAlign w:val="center"/>
                </w:tcPr>
                <w:p w14:paraId="1FA80EA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贡献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值</w:t>
                  </w:r>
                </w:p>
                <w:p w14:paraId="0E2F6CF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dB（A）</w:t>
                  </w:r>
                </w:p>
              </w:tc>
              <w:tc>
                <w:tcPr>
                  <w:tcW w:w="706" w:type="pct"/>
                  <w:vMerge w:val="restart"/>
                  <w:tcBorders>
                    <w:tl2br w:val="nil"/>
                    <w:tr2bl w:val="nil"/>
                  </w:tcBorders>
                  <w:noWrap w:val="0"/>
                  <w:vAlign w:val="center"/>
                </w:tcPr>
                <w:p w14:paraId="2EC447D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标准限值</w:t>
                  </w:r>
                </w:p>
                <w:p w14:paraId="12FD08B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dB（A）</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792" w:type="pct"/>
                  <w:vMerge w:val="restart"/>
                  <w:tcBorders>
                    <w:tl2br w:val="nil"/>
                    <w:tr2bl w:val="nil"/>
                  </w:tcBorders>
                  <w:noWrap w:val="0"/>
                  <w:vAlign w:val="center"/>
                </w:tcPr>
                <w:p w14:paraId="41268C0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评价结果</w:t>
                  </w:r>
                </w:p>
              </w:tc>
            </w:tr>
            <w:tr w14:paraId="4340F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7" w:type="pct"/>
                  <w:vMerge w:val="continue"/>
                  <w:tcBorders>
                    <w:tl2br w:val="nil"/>
                    <w:tr2bl w:val="nil"/>
                  </w:tcBorders>
                  <w:noWrap w:val="0"/>
                  <w:vAlign w:val="center"/>
                </w:tcPr>
                <w:p w14:paraId="5BB0B7A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50" w:type="pct"/>
                  <w:tcBorders>
                    <w:tl2br w:val="nil"/>
                    <w:tr2bl w:val="nil"/>
                  </w:tcBorders>
                  <w:noWrap w:val="0"/>
                  <w:vAlign w:val="center"/>
                </w:tcPr>
                <w:p w14:paraId="03ECDFBF">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X</w:t>
                  </w:r>
                </w:p>
              </w:tc>
              <w:tc>
                <w:tcPr>
                  <w:tcW w:w="545" w:type="pct"/>
                  <w:tcBorders>
                    <w:tl2br w:val="nil"/>
                    <w:tr2bl w:val="nil"/>
                  </w:tcBorders>
                  <w:noWrap w:val="0"/>
                  <w:vAlign w:val="center"/>
                </w:tcPr>
                <w:p w14:paraId="6E89DBD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Y</w:t>
                  </w:r>
                </w:p>
              </w:tc>
              <w:tc>
                <w:tcPr>
                  <w:tcW w:w="625" w:type="pct"/>
                  <w:tcBorders>
                    <w:tl2br w:val="nil"/>
                    <w:tr2bl w:val="nil"/>
                  </w:tcBorders>
                  <w:noWrap w:val="0"/>
                  <w:vAlign w:val="center"/>
                </w:tcPr>
                <w:p w14:paraId="5B5BAC6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Z</w:t>
                  </w:r>
                </w:p>
              </w:tc>
              <w:tc>
                <w:tcPr>
                  <w:tcW w:w="591" w:type="pct"/>
                  <w:vMerge w:val="continue"/>
                  <w:tcBorders>
                    <w:tl2br w:val="nil"/>
                    <w:tr2bl w:val="nil"/>
                  </w:tcBorders>
                  <w:noWrap w:val="0"/>
                  <w:vAlign w:val="center"/>
                </w:tcPr>
                <w:p w14:paraId="5A01797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21" w:type="pct"/>
                  <w:vMerge w:val="continue"/>
                  <w:tcBorders>
                    <w:tl2br w:val="nil"/>
                    <w:tr2bl w:val="nil"/>
                  </w:tcBorders>
                  <w:noWrap w:val="0"/>
                  <w:vAlign w:val="center"/>
                </w:tcPr>
                <w:p w14:paraId="5074429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06" w:type="pct"/>
                  <w:vMerge w:val="continue"/>
                  <w:tcBorders>
                    <w:tl2br w:val="nil"/>
                    <w:tr2bl w:val="nil"/>
                  </w:tcBorders>
                  <w:noWrap w:val="0"/>
                  <w:vAlign w:val="center"/>
                </w:tcPr>
                <w:p w14:paraId="306A2D09">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b w:val="0"/>
                      <w:bCs w:val="0"/>
                      <w:color w:val="000000" w:themeColor="text1"/>
                      <w:kern w:val="0"/>
                      <w:sz w:val="21"/>
                      <w:szCs w:val="21"/>
                      <w:lang w:val="en-US" w:eastAsia="zh-CN"/>
                      <w14:textFill>
                        <w14:solidFill>
                          <w14:schemeClr w14:val="tx1"/>
                        </w14:solidFill>
                      </w14:textFill>
                    </w:rPr>
                  </w:pPr>
                </w:p>
              </w:tc>
              <w:tc>
                <w:tcPr>
                  <w:tcW w:w="792" w:type="pct"/>
                  <w:vMerge w:val="continue"/>
                  <w:tcBorders>
                    <w:tl2br w:val="nil"/>
                    <w:tr2bl w:val="nil"/>
                  </w:tcBorders>
                  <w:noWrap w:val="0"/>
                  <w:vAlign w:val="center"/>
                </w:tcPr>
                <w:p w14:paraId="3A7F20D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p>
              </w:tc>
            </w:tr>
            <w:tr w14:paraId="38E33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7" w:type="pct"/>
                  <w:tcBorders>
                    <w:tl2br w:val="nil"/>
                    <w:tr2bl w:val="nil"/>
                  </w:tcBorders>
                  <w:noWrap w:val="0"/>
                  <w:vAlign w:val="center"/>
                </w:tcPr>
                <w:p w14:paraId="3656D6D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东厂界</w:t>
                  </w:r>
                </w:p>
              </w:tc>
              <w:tc>
                <w:tcPr>
                  <w:tcW w:w="450" w:type="pct"/>
                  <w:tcBorders>
                    <w:tl2br w:val="nil"/>
                    <w:tr2bl w:val="nil"/>
                  </w:tcBorders>
                  <w:noWrap w:val="0"/>
                  <w:vAlign w:val="center"/>
                </w:tcPr>
                <w:p w14:paraId="571C19EE">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88.5</w:t>
                  </w:r>
                </w:p>
              </w:tc>
              <w:tc>
                <w:tcPr>
                  <w:tcW w:w="545" w:type="pct"/>
                  <w:tcBorders>
                    <w:tl2br w:val="nil"/>
                    <w:tr2bl w:val="nil"/>
                  </w:tcBorders>
                  <w:noWrap w:val="0"/>
                  <w:vAlign w:val="center"/>
                </w:tcPr>
                <w:p w14:paraId="1CD77F31">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625" w:type="pct"/>
                  <w:tcBorders>
                    <w:tl2br w:val="nil"/>
                    <w:tr2bl w:val="nil"/>
                  </w:tcBorders>
                  <w:noWrap w:val="0"/>
                  <w:vAlign w:val="center"/>
                </w:tcPr>
                <w:p w14:paraId="00E34DAC">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591" w:type="pct"/>
                  <w:vMerge w:val="restart"/>
                  <w:tcBorders>
                    <w:tl2br w:val="nil"/>
                    <w:tr2bl w:val="nil"/>
                  </w:tcBorders>
                  <w:noWrap w:val="0"/>
                  <w:vAlign w:val="center"/>
                </w:tcPr>
                <w:p w14:paraId="0A699D79">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昼间</w:t>
                  </w:r>
                </w:p>
                <w:p w14:paraId="1F3739A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（夜间）</w:t>
                  </w:r>
                </w:p>
              </w:tc>
              <w:tc>
                <w:tcPr>
                  <w:tcW w:w="721" w:type="pct"/>
                  <w:tcBorders>
                    <w:tl2br w:val="nil"/>
                    <w:tr2bl w:val="nil"/>
                  </w:tcBorders>
                  <w:noWrap w:val="0"/>
                  <w:vAlign w:val="center"/>
                </w:tcPr>
                <w:p w14:paraId="6AFF4D7A">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45.51</w:t>
                  </w:r>
                </w:p>
              </w:tc>
              <w:tc>
                <w:tcPr>
                  <w:tcW w:w="706" w:type="pct"/>
                  <w:vMerge w:val="restart"/>
                  <w:tcBorders>
                    <w:tl2br w:val="nil"/>
                    <w:tr2bl w:val="nil"/>
                  </w:tcBorders>
                  <w:noWrap w:val="0"/>
                  <w:vAlign w:val="center"/>
                </w:tcPr>
                <w:p w14:paraId="2265024A">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60（50）</w:t>
                  </w:r>
                </w:p>
              </w:tc>
              <w:tc>
                <w:tcPr>
                  <w:tcW w:w="792" w:type="pct"/>
                  <w:tcBorders>
                    <w:tl2br w:val="nil"/>
                    <w:tr2bl w:val="nil"/>
                  </w:tcBorders>
                  <w:noWrap w:val="0"/>
                  <w:vAlign w:val="center"/>
                </w:tcPr>
                <w:p w14:paraId="55CB891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7400D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7" w:type="pct"/>
                  <w:tcBorders>
                    <w:tl2br w:val="nil"/>
                    <w:tr2bl w:val="nil"/>
                  </w:tcBorders>
                  <w:noWrap w:val="0"/>
                  <w:vAlign w:val="center"/>
                </w:tcPr>
                <w:p w14:paraId="487BEDA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南厂界</w:t>
                  </w:r>
                </w:p>
              </w:tc>
              <w:tc>
                <w:tcPr>
                  <w:tcW w:w="450" w:type="pct"/>
                  <w:tcBorders>
                    <w:tl2br w:val="nil"/>
                    <w:tr2bl w:val="nil"/>
                  </w:tcBorders>
                  <w:noWrap w:val="0"/>
                  <w:vAlign w:val="center"/>
                </w:tcPr>
                <w:p w14:paraId="2C983326">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545" w:type="pct"/>
                  <w:tcBorders>
                    <w:tl2br w:val="nil"/>
                    <w:tr2bl w:val="nil"/>
                  </w:tcBorders>
                  <w:noWrap w:val="0"/>
                  <w:vAlign w:val="center"/>
                </w:tcPr>
                <w:p w14:paraId="1F5E2D80">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-41.6</w:t>
                  </w:r>
                </w:p>
              </w:tc>
              <w:tc>
                <w:tcPr>
                  <w:tcW w:w="625" w:type="pct"/>
                  <w:tcBorders>
                    <w:tl2br w:val="nil"/>
                    <w:tr2bl w:val="nil"/>
                  </w:tcBorders>
                  <w:noWrap w:val="0"/>
                  <w:vAlign w:val="center"/>
                </w:tcPr>
                <w:p w14:paraId="7F18041D">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591" w:type="pct"/>
                  <w:vMerge w:val="continue"/>
                  <w:tcBorders>
                    <w:tl2br w:val="nil"/>
                    <w:tr2bl w:val="nil"/>
                  </w:tcBorders>
                  <w:noWrap w:val="0"/>
                  <w:vAlign w:val="center"/>
                </w:tcPr>
                <w:p w14:paraId="63654C4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21" w:type="pct"/>
                  <w:tcBorders>
                    <w:tl2br w:val="nil"/>
                    <w:tr2bl w:val="nil"/>
                  </w:tcBorders>
                  <w:noWrap w:val="0"/>
                  <w:vAlign w:val="center"/>
                </w:tcPr>
                <w:p w14:paraId="125C04EC">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43.33</w:t>
                  </w:r>
                </w:p>
              </w:tc>
              <w:tc>
                <w:tcPr>
                  <w:tcW w:w="706" w:type="pct"/>
                  <w:vMerge w:val="continue"/>
                  <w:tcBorders>
                    <w:tl2br w:val="nil"/>
                    <w:tr2bl w:val="nil"/>
                  </w:tcBorders>
                  <w:noWrap w:val="0"/>
                  <w:vAlign w:val="center"/>
                </w:tcPr>
                <w:p w14:paraId="4FD2004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92" w:type="pct"/>
                  <w:tcBorders>
                    <w:tl2br w:val="nil"/>
                    <w:tr2bl w:val="nil"/>
                  </w:tcBorders>
                  <w:noWrap w:val="0"/>
                  <w:vAlign w:val="center"/>
                </w:tcPr>
                <w:p w14:paraId="3B9FD67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0EFA3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57" w:type="pct"/>
                  <w:tcBorders>
                    <w:tl2br w:val="nil"/>
                    <w:tr2bl w:val="nil"/>
                  </w:tcBorders>
                  <w:noWrap w:val="0"/>
                  <w:vAlign w:val="center"/>
                </w:tcPr>
                <w:p w14:paraId="01C17E1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西厂界</w:t>
                  </w:r>
                </w:p>
              </w:tc>
              <w:tc>
                <w:tcPr>
                  <w:tcW w:w="450" w:type="pct"/>
                  <w:tcBorders>
                    <w:tl2br w:val="nil"/>
                    <w:tr2bl w:val="nil"/>
                  </w:tcBorders>
                  <w:noWrap w:val="0"/>
                  <w:vAlign w:val="center"/>
                </w:tcPr>
                <w:p w14:paraId="3E39D7C3">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-2.2</w:t>
                  </w:r>
                </w:p>
              </w:tc>
              <w:tc>
                <w:tcPr>
                  <w:tcW w:w="545" w:type="pct"/>
                  <w:tcBorders>
                    <w:tl2br w:val="nil"/>
                    <w:tr2bl w:val="nil"/>
                  </w:tcBorders>
                  <w:noWrap w:val="0"/>
                  <w:vAlign w:val="center"/>
                </w:tcPr>
                <w:p w14:paraId="4C23686B">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625" w:type="pct"/>
                  <w:tcBorders>
                    <w:tl2br w:val="nil"/>
                    <w:tr2bl w:val="nil"/>
                  </w:tcBorders>
                  <w:noWrap w:val="0"/>
                  <w:vAlign w:val="center"/>
                </w:tcPr>
                <w:p w14:paraId="77858DA8">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591" w:type="pct"/>
                  <w:vMerge w:val="continue"/>
                  <w:tcBorders>
                    <w:tl2br w:val="nil"/>
                    <w:tr2bl w:val="nil"/>
                  </w:tcBorders>
                  <w:noWrap w:val="0"/>
                  <w:vAlign w:val="center"/>
                </w:tcPr>
                <w:p w14:paraId="508AEC1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21" w:type="pct"/>
                  <w:tcBorders>
                    <w:tl2br w:val="nil"/>
                    <w:tr2bl w:val="nil"/>
                  </w:tcBorders>
                  <w:noWrap w:val="0"/>
                  <w:vAlign w:val="center"/>
                </w:tcPr>
                <w:p w14:paraId="15589C91">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45.96</w:t>
                  </w:r>
                </w:p>
              </w:tc>
              <w:tc>
                <w:tcPr>
                  <w:tcW w:w="706" w:type="pct"/>
                  <w:vMerge w:val="continue"/>
                  <w:tcBorders>
                    <w:tl2br w:val="nil"/>
                    <w:tr2bl w:val="nil"/>
                  </w:tcBorders>
                  <w:noWrap w:val="0"/>
                  <w:vAlign w:val="center"/>
                </w:tcPr>
                <w:p w14:paraId="0AA46425">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p>
              </w:tc>
              <w:tc>
                <w:tcPr>
                  <w:tcW w:w="792" w:type="pct"/>
                  <w:tcBorders>
                    <w:tl2br w:val="nil"/>
                    <w:tr2bl w:val="nil"/>
                  </w:tcBorders>
                  <w:noWrap w:val="0"/>
                  <w:vAlign w:val="center"/>
                </w:tcPr>
                <w:p w14:paraId="4BF99EF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526E4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57" w:type="pct"/>
                  <w:tcBorders>
                    <w:tl2br w:val="nil"/>
                    <w:tr2bl w:val="nil"/>
                  </w:tcBorders>
                  <w:noWrap w:val="0"/>
                  <w:vAlign w:val="center"/>
                </w:tcPr>
                <w:p w14:paraId="550406E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厂界</w:t>
                  </w:r>
                </w:p>
              </w:tc>
              <w:tc>
                <w:tcPr>
                  <w:tcW w:w="450" w:type="pct"/>
                  <w:tcBorders>
                    <w:tl2br w:val="nil"/>
                    <w:tr2bl w:val="nil"/>
                  </w:tcBorders>
                  <w:noWrap w:val="0"/>
                  <w:vAlign w:val="center"/>
                </w:tcPr>
                <w:p w14:paraId="1BED83D3">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545" w:type="pct"/>
                  <w:tcBorders>
                    <w:tl2br w:val="nil"/>
                    <w:tr2bl w:val="nil"/>
                  </w:tcBorders>
                  <w:noWrap w:val="0"/>
                  <w:vAlign w:val="center"/>
                </w:tcPr>
                <w:p w14:paraId="48F74524">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2.2</w:t>
                  </w:r>
                </w:p>
              </w:tc>
              <w:tc>
                <w:tcPr>
                  <w:tcW w:w="625" w:type="pct"/>
                  <w:tcBorders>
                    <w:tl2br w:val="nil"/>
                    <w:tr2bl w:val="nil"/>
                  </w:tcBorders>
                  <w:noWrap w:val="0"/>
                  <w:vAlign w:val="center"/>
                </w:tcPr>
                <w:p w14:paraId="5B563A70">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591" w:type="pct"/>
                  <w:vMerge w:val="continue"/>
                  <w:tcBorders>
                    <w:tl2br w:val="nil"/>
                    <w:tr2bl w:val="nil"/>
                  </w:tcBorders>
                  <w:noWrap w:val="0"/>
                  <w:vAlign w:val="center"/>
                </w:tcPr>
                <w:p w14:paraId="1BD51BA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721" w:type="pct"/>
                  <w:tcBorders>
                    <w:tl2br w:val="nil"/>
                    <w:tr2bl w:val="nil"/>
                  </w:tcBorders>
                  <w:noWrap w:val="0"/>
                  <w:vAlign w:val="center"/>
                </w:tcPr>
                <w:p w14:paraId="62206FDA">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44.52</w:t>
                  </w:r>
                </w:p>
              </w:tc>
              <w:tc>
                <w:tcPr>
                  <w:tcW w:w="706" w:type="pct"/>
                  <w:vMerge w:val="continue"/>
                  <w:tcBorders>
                    <w:tl2br w:val="nil"/>
                    <w:tr2bl w:val="nil"/>
                  </w:tcBorders>
                  <w:noWrap w:val="0"/>
                  <w:vAlign w:val="center"/>
                </w:tcPr>
                <w:p w14:paraId="73F26FA3">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0"/>
                      <w:sz w:val="21"/>
                      <w:szCs w:val="21"/>
                      <w:lang w:val="en-US" w:eastAsia="zh-CN"/>
                      <w14:textFill>
                        <w14:solidFill>
                          <w14:schemeClr w14:val="tx1"/>
                        </w14:solidFill>
                      </w14:textFill>
                    </w:rPr>
                  </w:pPr>
                </w:p>
              </w:tc>
              <w:tc>
                <w:tcPr>
                  <w:tcW w:w="792" w:type="pct"/>
                  <w:tcBorders>
                    <w:tl2br w:val="nil"/>
                    <w:tr2bl w:val="nil"/>
                  </w:tcBorders>
                  <w:noWrap w:val="0"/>
                  <w:vAlign w:val="center"/>
                </w:tcPr>
                <w:p w14:paraId="1016F8F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bl>
          <w:p w14:paraId="080E78AF">
            <w:pPr>
              <w:keepNext w:val="0"/>
              <w:keepLines w:val="0"/>
              <w:pageBreakBefore w:val="0"/>
              <w:widowControl w:val="0"/>
              <w:kinsoku/>
              <w:wordWrap/>
              <w:overflowPunct/>
              <w:topLinePunct w:val="0"/>
              <w:bidi w:val="0"/>
              <w:snapToGrid/>
              <w:spacing w:line="500" w:lineRule="exact"/>
              <w:ind w:firstLine="480" w:firstLineChars="200"/>
              <w:textAlignment w:val="auto"/>
              <w:rPr>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由</w:t>
            </w:r>
            <w:r>
              <w:rPr>
                <w:snapToGrid w:val="0"/>
                <w:color w:val="000000" w:themeColor="text1"/>
                <w:sz w:val="24"/>
                <w14:textFill>
                  <w14:solidFill>
                    <w14:schemeClr w14:val="tx1"/>
                  </w14:solidFill>
                </w14:textFill>
              </w:rPr>
              <w:t>上表预测结果</w:t>
            </w:r>
            <w:r>
              <w:rPr>
                <w:rFonts w:hint="eastAsia"/>
                <w:snapToGrid w:val="0"/>
                <w:color w:val="000000" w:themeColor="text1"/>
                <w:sz w:val="24"/>
                <w14:textFill>
                  <w14:solidFill>
                    <w14:schemeClr w14:val="tx1"/>
                  </w14:solidFill>
                </w14:textFill>
              </w:rPr>
              <w:t>可知，本</w:t>
            </w:r>
            <w:r>
              <w:rPr>
                <w:snapToGrid w:val="0"/>
                <w:color w:val="000000" w:themeColor="text1"/>
                <w:sz w:val="24"/>
                <w14:textFill>
                  <w14:solidFill>
                    <w14:schemeClr w14:val="tx1"/>
                  </w14:solidFill>
                </w14:textFill>
              </w:rPr>
              <w:t>项目厂界四周</w:t>
            </w:r>
            <w:r>
              <w:rPr>
                <w:rFonts w:hint="eastAsia"/>
                <w:snapToGrid w:val="0"/>
                <w:color w:val="000000" w:themeColor="text1"/>
                <w:sz w:val="24"/>
                <w14:textFill>
                  <w14:solidFill>
                    <w14:schemeClr w14:val="tx1"/>
                  </w14:solidFill>
                </w14:textFill>
              </w:rPr>
              <w:t>昼</w:t>
            </w:r>
            <w:r>
              <w:rPr>
                <w:rFonts w:hint="eastAsia"/>
                <w:snapToGrid w:val="0"/>
                <w:color w:val="000000" w:themeColor="text1"/>
                <w:sz w:val="24"/>
                <w:lang w:val="en-US" w:eastAsia="zh-CN"/>
                <w14:textFill>
                  <w14:solidFill>
                    <w14:schemeClr w14:val="tx1"/>
                  </w14:solidFill>
                </w14:textFill>
              </w:rPr>
              <w:t>夜</w:t>
            </w:r>
            <w:r>
              <w:rPr>
                <w:rFonts w:hint="eastAsia"/>
                <w:snapToGrid w:val="0"/>
                <w:color w:val="000000" w:themeColor="text1"/>
                <w:sz w:val="24"/>
                <w14:textFill>
                  <w14:solidFill>
                    <w14:schemeClr w14:val="tx1"/>
                  </w14:solidFill>
                </w14:textFill>
              </w:rPr>
              <w:t>间噪声</w:t>
            </w:r>
            <w:r>
              <w:rPr>
                <w:snapToGrid w:val="0"/>
                <w:color w:val="000000" w:themeColor="text1"/>
                <w:sz w:val="24"/>
                <w14:textFill>
                  <w14:solidFill>
                    <w14:schemeClr w14:val="tx1"/>
                  </w14:solidFill>
                </w14:textFill>
              </w:rPr>
              <w:t>能够满足</w:t>
            </w:r>
            <w:r>
              <w:rPr>
                <w:rFonts w:hint="eastAsia"/>
                <w:color w:val="000000" w:themeColor="text1"/>
                <w:sz w:val="24"/>
                <w14:textFill>
                  <w14:solidFill>
                    <w14:schemeClr w14:val="tx1"/>
                  </w14:solidFill>
                </w14:textFill>
              </w:rPr>
              <w:t>《工业企业厂界环境噪声排放标准》（GB12348-2008）中的</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类标准</w:t>
            </w:r>
            <w:r>
              <w:rPr>
                <w:snapToGrid w:val="0"/>
                <w:color w:val="000000" w:themeColor="text1"/>
                <w:sz w:val="24"/>
                <w14:textFill>
                  <w14:solidFill>
                    <w14:schemeClr w14:val="tx1"/>
                  </w14:solidFill>
                </w14:textFill>
              </w:rPr>
              <w:t>要求</w:t>
            </w:r>
            <w:r>
              <w:rPr>
                <w:rFonts w:hint="eastAsia"/>
                <w:snapToGrid w:val="0"/>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因此</w:t>
            </w:r>
            <w:r>
              <w:rPr>
                <w:rFonts w:hint="eastAsia"/>
                <w:snapToGrid w:val="0"/>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本项目对周围声环境影响不大。</w:t>
            </w:r>
          </w:p>
          <w:p w14:paraId="6FFA8D55">
            <w:pPr>
              <w:pStyle w:val="19"/>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3</w:t>
            </w:r>
            <w:r>
              <w:rPr>
                <w:rFonts w:ascii="Times New Roman" w:hAnsi="Times New Roman" w:cs="Times New Roman"/>
                <w:b w:val="0"/>
                <w:bCs w:val="0"/>
                <w:color w:val="000000" w:themeColor="text1"/>
                <w14:textFill>
                  <w14:solidFill>
                    <w14:schemeClr w14:val="tx1"/>
                  </w14:solidFill>
                </w14:textFill>
              </w:rPr>
              <w:t>、</w:t>
            </w:r>
            <w:r>
              <w:rPr>
                <w:rFonts w:hint="eastAsia" w:ascii="Times New Roman" w:hAnsi="Times New Roman" w:cs="Times New Roman"/>
                <w:b w:val="0"/>
                <w:bCs w:val="0"/>
                <w:color w:val="000000" w:themeColor="text1"/>
                <w14:textFill>
                  <w14:solidFill>
                    <w14:schemeClr w14:val="tx1"/>
                  </w14:solidFill>
                </w14:textFill>
              </w:rPr>
              <w:t>噪声</w:t>
            </w:r>
            <w:r>
              <w:rPr>
                <w:rFonts w:ascii="Times New Roman" w:hAnsi="Times New Roman" w:cs="Times New Roman"/>
                <w:b w:val="0"/>
                <w:bCs w:val="0"/>
                <w:color w:val="000000" w:themeColor="text1"/>
                <w14:textFill>
                  <w14:solidFill>
                    <w14:schemeClr w14:val="tx1"/>
                  </w14:solidFill>
                </w14:textFill>
              </w:rPr>
              <w:t>监测要求</w:t>
            </w:r>
          </w:p>
          <w:p w14:paraId="6102EF9A">
            <w:pPr>
              <w:pStyle w:val="19"/>
              <w:keepNext w:val="0"/>
              <w:keepLines w:val="0"/>
              <w:pageBreakBefore w:val="0"/>
              <w:widowControl w:val="0"/>
              <w:kinsoku/>
              <w:wordWrap/>
              <w:overflowPunct/>
              <w:topLinePunct w:val="0"/>
              <w:bidi w:val="0"/>
              <w:snapToGrid/>
              <w:spacing w:line="500" w:lineRule="exact"/>
              <w:ind w:firstLine="480" w:firstLineChars="200"/>
              <w:textAlignment w:val="auto"/>
              <w:rPr>
                <w:rFonts w:ascii="Times New Roman" w:hAnsi="Times New Roman"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根据</w:t>
            </w:r>
            <w:r>
              <w:rPr>
                <w:rFonts w:hint="eastAsia" w:ascii="Times New Roman" w:hAnsi="Times New Roman"/>
                <w:b w:val="0"/>
                <w:bCs/>
                <w:color w:val="000000" w:themeColor="text1"/>
                <w14:textFill>
                  <w14:solidFill>
                    <w14:schemeClr w14:val="tx1"/>
                  </w14:solidFill>
                </w14:textFill>
              </w:rPr>
              <w:t>《排污单位自行监测技术指南》（总则）</w:t>
            </w:r>
            <w:r>
              <w:rPr>
                <w:rFonts w:ascii="Times New Roman" w:hAnsi="Times New Roman" w:cs="Times New Roman"/>
                <w:b w:val="0"/>
                <w:bCs/>
                <w:color w:val="000000" w:themeColor="text1"/>
                <w14:textFill>
                  <w14:solidFill>
                    <w14:schemeClr w14:val="tx1"/>
                  </w14:solidFill>
                </w14:textFill>
              </w:rPr>
              <w:t>中相</w:t>
            </w:r>
            <w:r>
              <w:rPr>
                <w:rFonts w:hint="eastAsia"/>
                <w:b w:val="0"/>
                <w:bCs/>
                <w:color w:val="000000" w:themeColor="text1"/>
                <w14:textFill>
                  <w14:solidFill>
                    <w14:schemeClr w14:val="tx1"/>
                  </w14:solidFill>
                </w14:textFill>
              </w:rPr>
              <w:t>关规定，本项目营运期噪声应进行常规自行监测，噪声监测要求如</w:t>
            </w:r>
            <w:r>
              <w:rPr>
                <w:rFonts w:ascii="Times New Roman" w:hAnsi="Times New Roman" w:cs="Times New Roman"/>
                <w:b w:val="0"/>
                <w:bCs/>
                <w:color w:val="000000" w:themeColor="text1"/>
                <w14:textFill>
                  <w14:solidFill>
                    <w14:schemeClr w14:val="tx1"/>
                  </w14:solidFill>
                </w14:textFill>
              </w:rPr>
              <w:t>下表。</w:t>
            </w:r>
          </w:p>
          <w:p w14:paraId="70EDAB57">
            <w:pPr>
              <w:pStyle w:val="18"/>
              <w:spacing w:after="0" w:line="240" w:lineRule="auto"/>
              <w:ind w:left="0" w:leftChars="0"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表4-1</w:t>
            </w:r>
            <w:r>
              <w:rPr>
                <w:rFonts w:hint="eastAsia"/>
                <w:b/>
                <w:bCs/>
                <w:color w:val="000000" w:themeColor="text1"/>
                <w:sz w:val="21"/>
                <w:szCs w:val="21"/>
                <w:lang w:val="en-US" w:eastAsia="zh-CN"/>
                <w14:textFill>
                  <w14:solidFill>
                    <w14:schemeClr w14:val="tx1"/>
                  </w14:solidFill>
                </w14:textFill>
              </w:rPr>
              <w:t xml:space="preserve">5  </w:t>
            </w:r>
            <w:r>
              <w:rPr>
                <w:rFonts w:hint="eastAsia"/>
                <w:b/>
                <w:bCs/>
                <w:color w:val="000000" w:themeColor="text1"/>
                <w:sz w:val="21"/>
                <w:szCs w:val="21"/>
                <w14:textFill>
                  <w14:solidFill>
                    <w14:schemeClr w14:val="tx1"/>
                  </w14:solidFill>
                </w14:textFill>
              </w:rPr>
              <w:t>项目噪声监测要求一览表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77"/>
              <w:gridCol w:w="1845"/>
              <w:gridCol w:w="1695"/>
              <w:gridCol w:w="2349"/>
            </w:tblGrid>
            <w:tr w14:paraId="24F12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38" w:type="dxa"/>
                  <w:noWrap w:val="0"/>
                  <w:vAlign w:val="center"/>
                </w:tcPr>
                <w:p w14:paraId="71A27389">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377" w:type="dxa"/>
                  <w:noWrap w:val="0"/>
                  <w:vAlign w:val="center"/>
                </w:tcPr>
                <w:p w14:paraId="2784E0D4">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监测点位</w:t>
                  </w:r>
                </w:p>
              </w:tc>
              <w:tc>
                <w:tcPr>
                  <w:tcW w:w="1845" w:type="dxa"/>
                  <w:noWrap w:val="0"/>
                  <w:vAlign w:val="center"/>
                </w:tcPr>
                <w:p w14:paraId="7EADE157">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监测因子</w:t>
                  </w:r>
                </w:p>
              </w:tc>
              <w:tc>
                <w:tcPr>
                  <w:tcW w:w="1695" w:type="dxa"/>
                  <w:noWrap w:val="0"/>
                  <w:vAlign w:val="center"/>
                </w:tcPr>
                <w:p w14:paraId="5496257C">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监测频次</w:t>
                  </w:r>
                </w:p>
              </w:tc>
              <w:tc>
                <w:tcPr>
                  <w:tcW w:w="2349" w:type="dxa"/>
                  <w:noWrap w:val="0"/>
                  <w:vAlign w:val="center"/>
                </w:tcPr>
                <w:p w14:paraId="62C53968">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执行标准</w:t>
                  </w:r>
                </w:p>
              </w:tc>
            </w:tr>
            <w:tr w14:paraId="6CC77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8" w:type="dxa"/>
                  <w:noWrap w:val="0"/>
                  <w:vAlign w:val="center"/>
                </w:tcPr>
                <w:p w14:paraId="618423F3">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377" w:type="dxa"/>
                  <w:noWrap w:val="0"/>
                  <w:vAlign w:val="center"/>
                </w:tcPr>
                <w:p w14:paraId="1E2378F4">
                  <w:pPr>
                    <w:pStyle w:val="18"/>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四周厂界</w:t>
                  </w:r>
                </w:p>
              </w:tc>
              <w:tc>
                <w:tcPr>
                  <w:tcW w:w="1845" w:type="dxa"/>
                  <w:noWrap w:val="0"/>
                  <w:vAlign w:val="center"/>
                </w:tcPr>
                <w:p w14:paraId="0965D4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1695" w:type="dxa"/>
                  <w:noWrap w:val="0"/>
                  <w:vAlign w:val="center"/>
                </w:tcPr>
                <w:p w14:paraId="302CA6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1次/季度</w:t>
                  </w:r>
                </w:p>
              </w:tc>
              <w:tc>
                <w:tcPr>
                  <w:tcW w:w="2349" w:type="dxa"/>
                  <w:noWrap w:val="0"/>
                  <w:vAlign w:val="center"/>
                </w:tcPr>
                <w:p w14:paraId="2D80C4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w:t>
                  </w:r>
                </w:p>
              </w:tc>
            </w:tr>
          </w:tbl>
          <w:p w14:paraId="3AE0B799">
            <w:pPr>
              <w:pStyle w:val="19"/>
              <w:keepNext w:val="0"/>
              <w:keepLines w:val="0"/>
              <w:pageBreakBefore w:val="0"/>
              <w:widowControl w:val="0"/>
              <w:kinsoku/>
              <w:wordWrap/>
              <w:overflowPunct/>
              <w:topLinePunct w:val="0"/>
              <w:bidi w:val="0"/>
              <w:spacing w:line="360" w:lineRule="auto"/>
              <w:textAlignment w:val="auto"/>
              <w:rPr>
                <w:color w:val="000000" w:themeColor="text1"/>
                <w14:textFill>
                  <w14:solidFill>
                    <w14:schemeClr w14:val="tx1"/>
                  </w14:solidFill>
                </w14:textFill>
              </w:rPr>
            </w:pPr>
            <w:r>
              <w:rPr>
                <w:rFonts w:hint="eastAsia" w:hAnsi="宋体"/>
                <w:bCs/>
                <w:color w:val="000000" w:themeColor="text1"/>
                <w:spacing w:val="-10"/>
                <w:szCs w:val="21"/>
                <w14:textFill>
                  <w14:solidFill>
                    <w14:schemeClr w14:val="tx1"/>
                  </w14:solidFill>
                </w14:textFill>
              </w:rPr>
              <w:t>四、固体废物</w:t>
            </w:r>
          </w:p>
          <w:p w14:paraId="4AFA2FA6">
            <w:pPr>
              <w:pStyle w:val="18"/>
              <w:keepNext w:val="0"/>
              <w:keepLines w:val="0"/>
              <w:pageBreakBefore w:val="0"/>
              <w:widowControl w:val="0"/>
              <w:kinsoku/>
              <w:wordWrap/>
              <w:overflowPunct/>
              <w:topLinePunct w:val="0"/>
              <w:bidi w:val="0"/>
              <w:spacing w:after="0" w:line="360" w:lineRule="auto"/>
              <w:ind w:left="0" w:leftChars="0" w:firstLine="480" w:firstLineChars="200"/>
              <w:jc w:val="both"/>
              <w:textAlignment w:val="auto"/>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1、固体废物污染源强分析</w:t>
            </w:r>
          </w:p>
          <w:p w14:paraId="774022C1">
            <w:pPr>
              <w:pStyle w:val="18"/>
              <w:keepNext w:val="0"/>
              <w:keepLines w:val="0"/>
              <w:pageBreakBefore w:val="0"/>
              <w:widowControl w:val="0"/>
              <w:kinsoku/>
              <w:wordWrap/>
              <w:overflowPunct/>
              <w:topLinePunct w:val="0"/>
              <w:bidi w:val="0"/>
              <w:spacing w:after="0" w:line="360" w:lineRule="auto"/>
              <w:ind w:left="0" w:leftChars="0"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本项目运营期产生的固体废物主要为</w:t>
            </w:r>
            <w:r>
              <w:rPr>
                <w:rFonts w:hint="eastAsia"/>
                <w:color w:val="000000" w:themeColor="text1"/>
                <w:lang w:val="en-US" w:eastAsia="zh-CN"/>
                <w14:textFill>
                  <w14:solidFill>
                    <w14:schemeClr w14:val="tx1"/>
                  </w14:solidFill>
                </w14:textFill>
              </w:rPr>
              <w:t>金属边角料、PP边角料、焊渣、收集粉尘、废钢丸、玻璃钢边角料、废毛刷、漆渣、废活性炭、废过滤棉、废润滑油、废液压油、废包装桶、清洗废水、废劳保用品和</w:t>
            </w:r>
            <w:r>
              <w:rPr>
                <w:rFonts w:hint="eastAsia"/>
                <w:color w:val="000000" w:themeColor="text1"/>
                <w14:textFill>
                  <w14:solidFill>
                    <w14:schemeClr w14:val="tx1"/>
                  </w14:solidFill>
                </w14:textFill>
              </w:rPr>
              <w:t>生活垃圾。</w:t>
            </w:r>
          </w:p>
          <w:p w14:paraId="6580FFD3">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b w:val="0"/>
                <w:bCs/>
                <w:color w:val="000000" w:themeColor="text1"/>
                <w:sz w:val="24"/>
                <w:shd w:val="clear" w:color="auto" w:fill="auto"/>
                <w:lang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金属边角料</w:t>
            </w:r>
          </w:p>
          <w:p w14:paraId="23519533">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pPr>
            <w:r>
              <w:rPr>
                <w:rFonts w:hint="eastAsia" w:cs="Times New Roman"/>
                <w:color w:val="000000" w:themeColor="text1"/>
                <w:kern w:val="0"/>
                <w:sz w:val="24"/>
                <w:szCs w:val="20"/>
                <w:shd w:val="clear" w:color="auto" w:fill="auto"/>
                <w:lang w:val="en-US" w:eastAsia="zh-CN" w:bidi="ar-SA"/>
                <w14:textFill>
                  <w14:solidFill>
                    <w14:schemeClr w14:val="tx1"/>
                  </w14:solidFill>
                </w14:textFill>
              </w:rPr>
              <w:t>本项目下料切割、冲孔工序会产生边角料，该项目边角料约占原料量的5%，本项目原料用量约60t/a，则边角料产生量约3t/a，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67B1CA19">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b w:val="0"/>
                <w:bCs/>
                <w:color w:val="000000" w:themeColor="text1"/>
                <w:sz w:val="24"/>
                <w:shd w:val="clear" w:color="auto" w:fill="auto"/>
                <w:lang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2</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PP边角料</w:t>
            </w:r>
          </w:p>
          <w:p w14:paraId="2CDBF77B">
            <w:pPr>
              <w:pStyle w:val="19"/>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b w:val="0"/>
                <w:bCs/>
                <w:color w:val="000000" w:themeColor="text1"/>
                <w:sz w:val="24"/>
                <w:shd w:val="clear" w:color="auto" w:fill="auto"/>
                <w14:textFill>
                  <w14:solidFill>
                    <w14:schemeClr w14:val="tx1"/>
                  </w14:solidFill>
                </w14:textFill>
              </w:rPr>
            </w:pPr>
            <w:r>
              <w:rPr>
                <w:rFonts w:hint="eastAsia" w:ascii="Times New Roman" w:hAnsi="Times New Roman" w:cs="Times New Roman"/>
                <w:b w:val="0"/>
                <w:color w:val="000000" w:themeColor="text1"/>
                <w:kern w:val="0"/>
                <w:sz w:val="24"/>
                <w:szCs w:val="20"/>
                <w:shd w:val="clear" w:color="auto" w:fill="auto"/>
                <w:lang w:val="en-US" w:eastAsia="zh-CN" w:bidi="ar-SA"/>
                <w14:textFill>
                  <w14:solidFill>
                    <w14:schemeClr w14:val="tx1"/>
                  </w14:solidFill>
                </w14:textFill>
              </w:rPr>
              <w:t>本项目PP环保设备生产工程中下料切割工序会产生PP边角料，PP边角料产生量约为原料量的1%，本项目原料用量约200t/a，则边角料产生量约2t/a，</w:t>
            </w:r>
            <w:r>
              <w:rPr>
                <w:rFonts w:hint="eastAsia" w:ascii="Times New Roman" w:hAnsi="Times New Roman" w:eastAsia="宋体" w:cs="Times New Roman"/>
                <w:b w:val="0"/>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18C83F2D">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3</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焊渣</w:t>
            </w:r>
          </w:p>
          <w:p w14:paraId="44E83F55">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pPr>
            <w:r>
              <w:rPr>
                <w:rFonts w:hint="eastAsia" w:cs="Times New Roman"/>
                <w:color w:val="000000" w:themeColor="text1"/>
                <w:kern w:val="0"/>
                <w:sz w:val="24"/>
                <w:szCs w:val="20"/>
                <w:shd w:val="clear" w:color="auto" w:fill="auto"/>
                <w:lang w:val="en-US" w:eastAsia="zh-CN" w:bidi="ar-SA"/>
                <w14:textFill>
                  <w14:solidFill>
                    <w14:schemeClr w14:val="tx1"/>
                  </w14:solidFill>
                </w14:textFill>
              </w:rPr>
              <w:t>本项目焊接过程会产生焊渣，参考《机加工行业环境影响评价中常见污染物源强估算及污染治理》（许海萍等）“2.4固体废物估算及处理措施”，焊渣的产生量=焊接原料量*（1/11+4%），本项目焊材的原料用量共0.4t/a，则焊渣的产生量约为0.052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34B94897">
            <w:pPr>
              <w:pStyle w:val="19"/>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4</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收集粉尘</w:t>
            </w:r>
          </w:p>
          <w:p w14:paraId="7EA8E45B">
            <w:pPr>
              <w:pStyle w:val="7"/>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kern w:val="0"/>
                <w:sz w:val="24"/>
                <w:szCs w:val="20"/>
                <w:shd w:val="clear" w:color="auto" w:fill="auto"/>
                <w:lang w:val="en-US" w:eastAsia="zh-CN" w:bidi="ar-SA"/>
                <w14:textFill>
                  <w14:solidFill>
                    <w14:schemeClr w14:val="tx1"/>
                  </w14:solidFill>
                </w14:textFill>
              </w:rPr>
              <w:t>本项目生产过程中产生的下料、抛丸和修整工序产生的粉尘采用布袋除尘器处理，经计算，除尘器集尘产生量约为0.83t/a，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6F78F1D6">
            <w:pPr>
              <w:pStyle w:val="19"/>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5</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废钢丸</w:t>
            </w:r>
          </w:p>
          <w:p w14:paraId="4D2AB326">
            <w:pPr>
              <w:pStyle w:val="7"/>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pPr>
            <w:r>
              <w:rPr>
                <w:rFonts w:hint="eastAsia" w:cs="Times New Roman"/>
                <w:color w:val="000000" w:themeColor="text1"/>
                <w:kern w:val="0"/>
                <w:sz w:val="24"/>
                <w:szCs w:val="20"/>
                <w:shd w:val="clear" w:color="auto" w:fill="auto"/>
                <w:lang w:val="en-US" w:eastAsia="zh-CN" w:bidi="ar-SA"/>
                <w14:textFill>
                  <w14:solidFill>
                    <w14:schemeClr w14:val="tx1"/>
                  </w14:solidFill>
                </w14:textFill>
              </w:rPr>
              <w:t>本项目抛丸过程中会产生废钢丸，废钢丸产生量约为钢丸年用量的35%，经计算，本项目废钢丸的产生量约为0.07t/a，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02941F8E">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6</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玻璃钢边角料</w:t>
            </w:r>
          </w:p>
          <w:p w14:paraId="45113F20">
            <w:pPr>
              <w:pStyle w:val="7"/>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eastAsia"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sz w:val="24"/>
                <w14:textFill>
                  <w14:solidFill>
                    <w14:schemeClr w14:val="tx1"/>
                  </w14:solidFill>
                </w14:textFill>
              </w:rPr>
              <w:t>项目产生的废玻璃纤维为原料的5%，</w:t>
            </w:r>
            <w:r>
              <w:rPr>
                <w:rFonts w:hint="eastAsia"/>
                <w:b w:val="0"/>
                <w:bCs/>
                <w:color w:val="000000" w:themeColor="text1"/>
                <w:sz w:val="24"/>
                <w:lang w:val="en-US" w:eastAsia="zh-CN"/>
                <w14:textFill>
                  <w14:solidFill>
                    <w14:schemeClr w14:val="tx1"/>
                  </w14:solidFill>
                </w14:textFill>
              </w:rPr>
              <w:t>本项目玻璃纤维用量为20t/a</w:t>
            </w:r>
            <w:r>
              <w:rPr>
                <w:rFonts w:hint="eastAsia" w:ascii="Times New Roman" w:hAnsi="Times New Roman"/>
                <w:b w:val="0"/>
                <w:bCs/>
                <w:color w:val="000000" w:themeColor="text1"/>
                <w:sz w:val="24"/>
                <w14:textFill>
                  <w14:solidFill>
                    <w14:schemeClr w14:val="tx1"/>
                  </w14:solidFill>
                </w14:textFill>
              </w:rPr>
              <w:t>则废玻璃纤维产生量约为</w:t>
            </w:r>
            <w:r>
              <w:rPr>
                <w:rFonts w:hint="eastAsia"/>
                <w:b w:val="0"/>
                <w:bCs/>
                <w:color w:val="000000" w:themeColor="text1"/>
                <w:sz w:val="24"/>
                <w:lang w:val="en-US" w:eastAsia="zh-CN"/>
                <w14:textFill>
                  <w14:solidFill>
                    <w14:schemeClr w14:val="tx1"/>
                  </w14:solidFill>
                </w14:textFill>
              </w:rPr>
              <w:t>1</w:t>
            </w:r>
            <w:r>
              <w:rPr>
                <w:rFonts w:hint="eastAsia" w:ascii="Times New Roman" w:hAnsi="Times New Roman"/>
                <w:b w:val="0"/>
                <w:bCs/>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收集后统一外售给相关单位综合利用。</w:t>
            </w:r>
          </w:p>
          <w:p w14:paraId="6BB5D0CE">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7</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废毛刷</w:t>
            </w:r>
          </w:p>
          <w:p w14:paraId="03A4DC29">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sz w:val="24"/>
                <w14:textFill>
                  <w14:solidFill>
                    <w14:schemeClr w14:val="tx1"/>
                  </w14:solidFill>
                </w14:textFill>
              </w:rPr>
              <w:t>本项目</w:t>
            </w:r>
            <w:r>
              <w:rPr>
                <w:rFonts w:hint="eastAsia" w:ascii="Times New Roman" w:hAnsi="Times New Roman"/>
                <w:b w:val="0"/>
                <w:bCs/>
                <w:color w:val="000000" w:themeColor="text1"/>
                <w:sz w:val="24"/>
                <w:lang w:val="en-US" w:eastAsia="zh-CN"/>
                <w14:textFill>
                  <w14:solidFill>
                    <w14:schemeClr w14:val="tx1"/>
                  </w14:solidFill>
                </w14:textFill>
              </w:rPr>
              <w:t>玻璃钢环保设备生产中</w:t>
            </w:r>
            <w:r>
              <w:rPr>
                <w:rFonts w:hint="eastAsia" w:ascii="Times New Roman" w:hAnsi="Times New Roman"/>
                <w:b w:val="0"/>
                <w:bCs/>
                <w:color w:val="000000" w:themeColor="text1"/>
                <w:sz w:val="24"/>
                <w14:textFill>
                  <w14:solidFill>
                    <w14:schemeClr w14:val="tx1"/>
                  </w14:solidFill>
                </w14:textFill>
              </w:rPr>
              <w:t>会产生</w:t>
            </w:r>
            <w:r>
              <w:rPr>
                <w:rFonts w:hint="eastAsia" w:ascii="Times New Roman" w:hAnsi="Times New Roman"/>
                <w:b w:val="0"/>
                <w:bCs/>
                <w:color w:val="000000" w:themeColor="text1"/>
                <w:sz w:val="24"/>
                <w:lang w:val="en-US" w:eastAsia="zh-CN"/>
                <w14:textFill>
                  <w14:solidFill>
                    <w14:schemeClr w14:val="tx1"/>
                  </w14:solidFill>
                </w14:textFill>
              </w:rPr>
              <w:t>废毛刷</w:t>
            </w:r>
            <w:r>
              <w:rPr>
                <w:rFonts w:hint="eastAsia" w:ascii="Times New Roman" w:hAnsi="Times New Roman"/>
                <w:b w:val="0"/>
                <w:bCs/>
                <w:color w:val="000000" w:themeColor="text1"/>
                <w:sz w:val="24"/>
                <w14:textFill>
                  <w14:solidFill>
                    <w14:schemeClr w14:val="tx1"/>
                  </w14:solidFill>
                </w14:textFill>
              </w:rPr>
              <w:t>，</w:t>
            </w:r>
            <w:r>
              <w:rPr>
                <w:rFonts w:hint="eastAsia" w:ascii="Times New Roman" w:hAnsi="Times New Roman"/>
                <w:b w:val="0"/>
                <w:bCs/>
                <w:color w:val="000000" w:themeColor="text1"/>
                <w:sz w:val="24"/>
                <w:lang w:val="en-US" w:eastAsia="zh-CN"/>
                <w14:textFill>
                  <w14:solidFill>
                    <w14:schemeClr w14:val="tx1"/>
                  </w14:solidFill>
                </w14:textFill>
              </w:rPr>
              <w:t>废毛刷产生量约为1400个，重量约为0.1t/a</w:t>
            </w:r>
            <w:r>
              <w:rPr>
                <w:rFonts w:hint="eastAsia" w:ascii="Times New Roman" w:hAnsi="Times New Roman"/>
                <w:b w:val="0"/>
                <w:bCs/>
                <w:color w:val="000000" w:themeColor="text1"/>
                <w:sz w:val="24"/>
                <w14:textFill>
                  <w14:solidFill>
                    <w14:schemeClr w14:val="tx1"/>
                  </w14:solidFill>
                </w14:textFill>
              </w:rPr>
              <w:t>。收集后暂存于厂区内危废暂存</w:t>
            </w:r>
            <w:r>
              <w:rPr>
                <w:rFonts w:hint="eastAsia" w:ascii="Times New Roman" w:hAnsi="Times New Roman"/>
                <w:b w:val="0"/>
                <w:bCs/>
                <w:color w:val="000000" w:themeColor="text1"/>
                <w14:textFill>
                  <w14:solidFill>
                    <w14:schemeClr w14:val="tx1"/>
                  </w14:solidFill>
                </w14:textFill>
              </w:rPr>
              <w:t>库内，定期委托有资质单位处置。</w:t>
            </w:r>
          </w:p>
          <w:p w14:paraId="6A0A76DD">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8</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漆渣</w:t>
            </w:r>
          </w:p>
          <w:p w14:paraId="157E4CA2">
            <w:pPr>
              <w:pStyle w:val="19"/>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14:textFill>
                  <w14:solidFill>
                    <w14:schemeClr w14:val="tx1"/>
                  </w14:solidFill>
                </w14:textFill>
              </w:rPr>
              <w:t>本项目喷漆工序会产生固体漆渣，</w:t>
            </w:r>
            <w:r>
              <w:rPr>
                <w:rFonts w:hint="eastAsia" w:ascii="Times New Roman" w:hAnsi="Times New Roman"/>
                <w:b w:val="0"/>
                <w:bCs/>
                <w:color w:val="000000" w:themeColor="text1"/>
                <w:lang w:val="en-US" w:eastAsia="zh-CN"/>
                <w14:textFill>
                  <w14:solidFill>
                    <w14:schemeClr w14:val="tx1"/>
                  </w14:solidFill>
                </w14:textFill>
              </w:rPr>
              <w:t>漆渣</w:t>
            </w:r>
            <w:r>
              <w:rPr>
                <w:rFonts w:hint="eastAsia" w:ascii="Times New Roman" w:hAnsi="Times New Roman"/>
                <w:b w:val="0"/>
                <w:bCs/>
                <w:color w:val="000000" w:themeColor="text1"/>
                <w14:textFill>
                  <w14:solidFill>
                    <w14:schemeClr w14:val="tx1"/>
                  </w14:solidFill>
                </w14:textFill>
              </w:rPr>
              <w:t>量约为</w:t>
            </w:r>
            <w:r>
              <w:rPr>
                <w:rFonts w:hint="eastAsia" w:ascii="Times New Roman" w:hAnsi="Times New Roman"/>
                <w:b w:val="0"/>
                <w:bCs/>
                <w:color w:val="000000" w:themeColor="text1"/>
                <w:lang w:val="en-US" w:eastAsia="zh-CN"/>
                <w14:textFill>
                  <w14:solidFill>
                    <w14:schemeClr w14:val="tx1"/>
                  </w14:solidFill>
                </w14:textFill>
              </w:rPr>
              <w:t>5</w:t>
            </w:r>
            <w:r>
              <w:rPr>
                <w:rFonts w:hint="eastAsia" w:ascii="Times New Roman" w:hAnsi="Times New Roman"/>
                <w:b w:val="0"/>
                <w:bCs/>
                <w:color w:val="000000" w:themeColor="text1"/>
                <w14:textFill>
                  <w14:solidFill>
                    <w14:schemeClr w14:val="tx1"/>
                  </w14:solidFill>
                </w14:textFill>
              </w:rPr>
              <w:t>%。</w:t>
            </w:r>
            <w:r>
              <w:rPr>
                <w:rFonts w:hint="eastAsia" w:ascii="Times New Roman" w:hAnsi="Times New Roman"/>
                <w:b w:val="0"/>
                <w:bCs/>
                <w:color w:val="000000" w:themeColor="text1"/>
                <w:lang w:val="en-US" w:eastAsia="zh-CN"/>
                <w14:textFill>
                  <w14:solidFill>
                    <w14:schemeClr w14:val="tx1"/>
                  </w14:solidFill>
                </w14:textFill>
              </w:rPr>
              <w:t>本项目</w:t>
            </w:r>
            <w:r>
              <w:rPr>
                <w:rFonts w:hint="eastAsia" w:ascii="Times New Roman" w:hAnsi="Times New Roman"/>
                <w:b w:val="0"/>
                <w:bCs/>
                <w:color w:val="000000" w:themeColor="text1"/>
                <w14:textFill>
                  <w14:solidFill>
                    <w14:schemeClr w14:val="tx1"/>
                  </w14:solidFill>
                </w14:textFill>
              </w:rPr>
              <w:t>水性漆使用量为</w:t>
            </w:r>
            <w:r>
              <w:rPr>
                <w:rFonts w:hint="eastAsia" w:ascii="Times New Roman" w:hAnsi="Times New Roman"/>
                <w:b w:val="0"/>
                <w:bCs/>
                <w:color w:val="000000" w:themeColor="text1"/>
                <w:lang w:val="en-US" w:eastAsia="zh-CN"/>
                <w14:textFill>
                  <w14:solidFill>
                    <w14:schemeClr w14:val="tx1"/>
                  </w14:solidFill>
                </w14:textFill>
              </w:rPr>
              <w:t>1.02</w:t>
            </w:r>
            <w:r>
              <w:rPr>
                <w:rFonts w:hint="eastAsia" w:ascii="Times New Roman" w:hAnsi="Times New Roman"/>
                <w:b w:val="0"/>
                <w:bCs/>
                <w:color w:val="000000" w:themeColor="text1"/>
                <w14:textFill>
                  <w14:solidFill>
                    <w14:schemeClr w14:val="tx1"/>
                  </w14:solidFill>
                </w14:textFill>
              </w:rPr>
              <w:t>t/a，根据MSDS水性漆固体分为</w:t>
            </w:r>
            <w:r>
              <w:rPr>
                <w:rFonts w:hint="eastAsia" w:ascii="Times New Roman" w:hAnsi="Times New Roman"/>
                <w:b w:val="0"/>
                <w:bCs/>
                <w:color w:val="000000" w:themeColor="text1"/>
                <w:lang w:val="en-US" w:eastAsia="zh-CN"/>
                <w14:textFill>
                  <w14:solidFill>
                    <w14:schemeClr w14:val="tx1"/>
                  </w14:solidFill>
                </w14:textFill>
              </w:rPr>
              <w:t>85</w:t>
            </w:r>
            <w:r>
              <w:rPr>
                <w:rFonts w:hint="eastAsia" w:ascii="Times New Roman" w:hAnsi="Times New Roman"/>
                <w:b w:val="0"/>
                <w:bCs/>
                <w:color w:val="000000" w:themeColor="text1"/>
                <w14:textFill>
                  <w14:solidFill>
                    <w14:schemeClr w14:val="tx1"/>
                  </w14:solidFill>
                </w14:textFill>
              </w:rPr>
              <w:t>%，计算可知散落漆渣</w:t>
            </w:r>
            <w:r>
              <w:rPr>
                <w:rFonts w:hint="eastAsia" w:ascii="Times New Roman" w:hAnsi="Times New Roman"/>
                <w:b w:val="0"/>
                <w:bCs/>
                <w:color w:val="000000" w:themeColor="text1"/>
                <w:lang w:val="en-US" w:eastAsia="zh-CN"/>
                <w14:textFill>
                  <w14:solidFill>
                    <w14:schemeClr w14:val="tx1"/>
                  </w14:solidFill>
                </w14:textFill>
              </w:rPr>
              <w:t>量约</w:t>
            </w:r>
            <w:r>
              <w:rPr>
                <w:rFonts w:hint="eastAsia" w:ascii="Times New Roman" w:hAnsi="Times New Roman"/>
                <w:b w:val="0"/>
                <w:bCs/>
                <w:color w:val="000000" w:themeColor="text1"/>
                <w14:textFill>
                  <w14:solidFill>
                    <w14:schemeClr w14:val="tx1"/>
                  </w14:solidFill>
                </w14:textFill>
              </w:rPr>
              <w:t>为0.</w:t>
            </w:r>
            <w:r>
              <w:rPr>
                <w:rFonts w:hint="eastAsia" w:ascii="Times New Roman" w:hAnsi="Times New Roman"/>
                <w:b w:val="0"/>
                <w:bCs/>
                <w:color w:val="000000" w:themeColor="text1"/>
                <w:lang w:val="en-US" w:eastAsia="zh-CN"/>
                <w14:textFill>
                  <w14:solidFill>
                    <w14:schemeClr w14:val="tx1"/>
                  </w14:solidFill>
                </w14:textFill>
              </w:rPr>
              <w:t>004</w:t>
            </w:r>
            <w:r>
              <w:rPr>
                <w:rFonts w:hint="eastAsia" w:ascii="Times New Roman" w:hAnsi="Times New Roman"/>
                <w:b w:val="0"/>
                <w:bCs/>
                <w:color w:val="000000" w:themeColor="text1"/>
                <w14:textFill>
                  <w14:solidFill>
                    <w14:schemeClr w14:val="tx1"/>
                  </w14:solidFill>
                </w14:textFill>
              </w:rPr>
              <w:t>t/a，滴落在设备上的漆渣定期人工铲除。收集后暂存于厂区内危废暂存库内，定期委托有资质单位处置。</w:t>
            </w:r>
          </w:p>
          <w:p w14:paraId="67A7C634">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40" w:firstLineChars="200"/>
              <w:jc w:val="both"/>
              <w:textAlignment w:val="auto"/>
              <w:rPr>
                <w:rFonts w:hint="eastAsia" w:ascii="Times New Roman" w:hAnsi="Times New Roman"/>
                <w:bCs/>
                <w:color w:val="000000" w:themeColor="text1"/>
                <w:spacing w:val="-10"/>
                <w:sz w:val="24"/>
                <w:szCs w:val="21"/>
                <w:shd w:val="clear" w:color="auto" w:fill="auto"/>
                <w:lang w:val="en-US" w:eastAsia="zh-CN"/>
                <w14:textFill>
                  <w14:solidFill>
                    <w14:schemeClr w14:val="tx1"/>
                  </w14:solidFill>
                </w14:textFill>
              </w:rPr>
            </w:pPr>
            <w:r>
              <w:rPr>
                <w:rFonts w:hint="eastAsia" w:ascii="Times New Roman" w:hAnsi="Times New Roman"/>
                <w:bCs/>
                <w:color w:val="000000" w:themeColor="text1"/>
                <w:spacing w:val="-10"/>
                <w:sz w:val="24"/>
                <w:szCs w:val="21"/>
                <w:shd w:val="clear" w:color="auto" w:fill="auto"/>
                <w:lang w:val="en-US" w:eastAsia="zh-CN"/>
                <w14:textFill>
                  <w14:solidFill>
                    <w14:schemeClr w14:val="tx1"/>
                  </w14:solidFill>
                </w14:textFill>
              </w:rPr>
              <w:t>（</w:t>
            </w:r>
            <w:r>
              <w:rPr>
                <w:rFonts w:hint="eastAsia"/>
                <w:bCs/>
                <w:color w:val="000000" w:themeColor="text1"/>
                <w:spacing w:val="-10"/>
                <w:sz w:val="24"/>
                <w:szCs w:val="21"/>
                <w:shd w:val="clear" w:color="auto" w:fill="auto"/>
                <w:lang w:val="en-US" w:eastAsia="zh-CN"/>
                <w14:textFill>
                  <w14:solidFill>
                    <w14:schemeClr w14:val="tx1"/>
                  </w14:solidFill>
                </w14:textFill>
              </w:rPr>
              <w:t>9</w:t>
            </w:r>
            <w:r>
              <w:rPr>
                <w:rFonts w:hint="eastAsia" w:ascii="Times New Roman" w:hAnsi="Times New Roman"/>
                <w:bCs/>
                <w:color w:val="000000" w:themeColor="text1"/>
                <w:spacing w:val="-10"/>
                <w:sz w:val="24"/>
                <w:szCs w:val="21"/>
                <w:shd w:val="clear" w:color="auto" w:fill="auto"/>
                <w:lang w:val="en-US" w:eastAsia="zh-CN"/>
                <w14:textFill>
                  <w14:solidFill>
                    <w14:schemeClr w14:val="tx1"/>
                  </w14:solidFill>
                </w14:textFill>
              </w:rPr>
              <w:t>）废活性炭</w:t>
            </w:r>
          </w:p>
          <w:p w14:paraId="30073C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olor w:val="000000" w:themeColor="text1"/>
                <w:sz w:val="24"/>
                <w:shd w:val="clear" w:color="auto" w:fill="auto"/>
                <w14:textFill>
                  <w14:solidFill>
                    <w14:schemeClr w14:val="tx1"/>
                  </w14:solidFill>
                </w14:textFill>
              </w:rPr>
            </w:pPr>
            <w:r>
              <w:rPr>
                <w:rFonts w:hint="eastAsia" w:ascii="Times New Roman" w:hAnsi="Times New Roman"/>
                <w:color w:val="000000" w:themeColor="text1"/>
                <w:sz w:val="24"/>
                <w:shd w:val="clear" w:color="auto" w:fill="auto"/>
                <w14:textFill>
                  <w14:solidFill>
                    <w14:schemeClr w14:val="tx1"/>
                  </w14:solidFill>
                </w14:textFill>
              </w:rPr>
              <w:t>本项目生产过程中</w:t>
            </w:r>
            <w:r>
              <w:rPr>
                <w:rFonts w:hint="eastAsia"/>
                <w:color w:val="000000" w:themeColor="text1"/>
                <w:sz w:val="24"/>
                <w:shd w:val="clear" w:color="auto" w:fill="auto"/>
                <w:lang w:val="en-US" w:eastAsia="zh-CN"/>
                <w14:textFill>
                  <w14:solidFill>
                    <w14:schemeClr w14:val="tx1"/>
                  </w14:solidFill>
                </w14:textFill>
              </w:rPr>
              <w:t>喷漆、晾干、模具整理、涂胶衣、调胶、缠绕、手糊、固化</w:t>
            </w:r>
            <w:r>
              <w:rPr>
                <w:rFonts w:hint="eastAsia" w:ascii="Times New Roman" w:hAnsi="Times New Roman"/>
                <w:color w:val="000000" w:themeColor="text1"/>
                <w:sz w:val="24"/>
                <w:shd w:val="clear" w:color="auto" w:fill="auto"/>
                <w:lang w:val="en-US" w:eastAsia="zh-CN"/>
                <w14:textFill>
                  <w14:solidFill>
                    <w14:schemeClr w14:val="tx1"/>
                  </w14:solidFill>
                </w14:textFill>
              </w:rPr>
              <w:t>工序</w:t>
            </w:r>
            <w:r>
              <w:rPr>
                <w:rFonts w:hint="eastAsia" w:ascii="Times New Roman" w:hAnsi="Times New Roman"/>
                <w:color w:val="000000" w:themeColor="text1"/>
                <w:sz w:val="24"/>
                <w:shd w:val="clear" w:color="auto" w:fill="auto"/>
                <w14:textFill>
                  <w14:solidFill>
                    <w14:schemeClr w14:val="tx1"/>
                  </w14:solidFill>
                </w14:textFill>
              </w:rPr>
              <w:t>产生</w:t>
            </w:r>
            <w:r>
              <w:rPr>
                <w:rFonts w:hint="eastAsia" w:ascii="Times New Roman" w:hAnsi="Times New Roman"/>
                <w:color w:val="000000" w:themeColor="text1"/>
                <w:sz w:val="24"/>
                <w:shd w:val="clear" w:color="auto" w:fill="auto"/>
                <w:lang w:val="en-US" w:eastAsia="zh-CN"/>
                <w14:textFill>
                  <w14:solidFill>
                    <w14:schemeClr w14:val="tx1"/>
                  </w14:solidFill>
                </w14:textFill>
              </w:rPr>
              <w:t>的非甲烷总烃</w:t>
            </w:r>
            <w:r>
              <w:rPr>
                <w:rFonts w:hint="eastAsia" w:ascii="Times New Roman" w:hAnsi="Times New Roman"/>
                <w:color w:val="000000" w:themeColor="text1"/>
                <w:sz w:val="24"/>
                <w:shd w:val="clear" w:color="auto" w:fill="auto"/>
                <w14:textFill>
                  <w14:solidFill>
                    <w14:schemeClr w14:val="tx1"/>
                  </w14:solidFill>
                </w14:textFill>
              </w:rPr>
              <w:t>，经收集后采用二级活性炭吸附装置处理，该环节会产生废活性炭。在选择活性炭时，应选择碘值不低于800毫克/克的活性炭。参照</w:t>
            </w:r>
            <w:r>
              <w:rPr>
                <w:rFonts w:ascii="Times New Roman" w:hAnsi="Times New Roman"/>
                <w:color w:val="000000" w:themeColor="text1"/>
                <w:sz w:val="24"/>
                <w:shd w:val="clear" w:color="auto" w:fill="auto"/>
                <w14:textFill>
                  <w14:solidFill>
                    <w14:schemeClr w14:val="tx1"/>
                  </w14:solidFill>
                </w14:textFill>
              </w:rPr>
              <w:t>《省生态环境厅关于将排污单位活性炭使用更换纳入排污许可管理的通知》（苏环办</w:t>
            </w:r>
            <w:r>
              <w:rPr>
                <w:rFonts w:hint="eastAsia"/>
                <w:color w:val="000000" w:themeColor="text1"/>
                <w:sz w:val="24"/>
                <w:shd w:val="clear" w:color="auto" w:fill="auto"/>
                <w:lang w:eastAsia="zh-CN"/>
                <w14:textFill>
                  <w14:solidFill>
                    <w14:schemeClr w14:val="tx1"/>
                  </w14:solidFill>
                </w14:textFill>
              </w:rPr>
              <w:t>〔2021〕218号</w:t>
            </w:r>
            <w:r>
              <w:rPr>
                <w:rFonts w:ascii="Times New Roman" w:hAnsi="Times New Roman"/>
                <w:color w:val="000000" w:themeColor="text1"/>
                <w:sz w:val="24"/>
                <w:shd w:val="clear" w:color="auto" w:fill="auto"/>
                <w14:textFill>
                  <w14:solidFill>
                    <w14:schemeClr w14:val="tx1"/>
                  </w14:solidFill>
                </w14:textFill>
              </w:rPr>
              <w:t>）</w:t>
            </w:r>
            <w:r>
              <w:rPr>
                <w:rFonts w:hint="eastAsia" w:ascii="Times New Roman" w:hAnsi="Times New Roman"/>
                <w:color w:val="000000" w:themeColor="text1"/>
                <w:sz w:val="24"/>
                <w:shd w:val="clear" w:color="auto" w:fill="auto"/>
                <w:lang w:val="en-US" w:eastAsia="zh-CN"/>
                <w14:textFill>
                  <w14:solidFill>
                    <w14:schemeClr w14:val="tx1"/>
                  </w14:solidFill>
                </w14:textFill>
              </w:rPr>
              <w:t>和《省生态环境厅关于深入开展涉VOCs治理重点工作核查的通知》（苏环办〔2022〕218号）</w:t>
            </w:r>
            <w:r>
              <w:rPr>
                <w:rFonts w:hint="eastAsia" w:ascii="Times New Roman" w:hAnsi="Times New Roman"/>
                <w:color w:val="000000" w:themeColor="text1"/>
                <w:sz w:val="24"/>
                <w:shd w:val="clear" w:color="auto" w:fill="auto"/>
                <w14:textFill>
                  <w14:solidFill>
                    <w14:schemeClr w14:val="tx1"/>
                  </w14:solidFill>
                </w14:textFill>
              </w:rPr>
              <w:t>文件中计算方式计算活性炭更换周期</w:t>
            </w:r>
            <w:r>
              <w:rPr>
                <w:rFonts w:ascii="Times New Roman" w:hAnsi="Times New Roman"/>
                <w:color w:val="000000" w:themeColor="text1"/>
                <w:sz w:val="24"/>
                <w:shd w:val="clear" w:color="auto" w:fill="auto"/>
                <w14:textFill>
                  <w14:solidFill>
                    <w14:schemeClr w14:val="tx1"/>
                  </w14:solidFill>
                </w14:textFill>
              </w:rPr>
              <w:t>，活性炭更换周期</w:t>
            </w:r>
            <w:r>
              <w:rPr>
                <w:rFonts w:hint="eastAsia" w:ascii="Times New Roman" w:hAnsi="Times New Roman"/>
                <w:color w:val="000000" w:themeColor="text1"/>
                <w:sz w:val="24"/>
                <w:shd w:val="clear" w:color="auto" w:fill="auto"/>
                <w14:textFill>
                  <w14:solidFill>
                    <w14:schemeClr w14:val="tx1"/>
                  </w14:solidFill>
                </w14:textFill>
              </w:rPr>
              <w:t>计算公式如下：</w:t>
            </w:r>
          </w:p>
          <w:p w14:paraId="25BA784A">
            <w:pPr>
              <w:keepNext w:val="0"/>
              <w:keepLines w:val="0"/>
              <w:pageBreakBefore w:val="0"/>
              <w:widowControl w:val="0"/>
              <w:kinsoku/>
              <w:wordWrap/>
              <w:overflowPunct/>
              <w:topLinePunct w:val="0"/>
              <w:bidi w:val="0"/>
              <w:adjustRightInd w:val="0"/>
              <w:snapToGrid w:val="0"/>
              <w:spacing w:line="360" w:lineRule="auto"/>
              <w:ind w:firstLine="2400" w:firstLineChars="10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T=m×s÷（c×10</w:t>
            </w:r>
            <w:r>
              <w:rPr>
                <w:color w:val="000000" w:themeColor="text1"/>
                <w:sz w:val="24"/>
                <w:vertAlign w:val="superscript"/>
                <w14:textFill>
                  <w14:solidFill>
                    <w14:schemeClr w14:val="tx1"/>
                  </w14:solidFill>
                </w14:textFill>
              </w:rPr>
              <w:t>-6</w:t>
            </w:r>
            <w:r>
              <w:rPr>
                <w:color w:val="000000" w:themeColor="text1"/>
                <w:sz w:val="24"/>
                <w14:textFill>
                  <w14:solidFill>
                    <w14:schemeClr w14:val="tx1"/>
                  </w14:solidFill>
                </w14:textFill>
              </w:rPr>
              <w:t>×Q×t）</w:t>
            </w:r>
          </w:p>
          <w:p w14:paraId="7C77B44F">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052025CE">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T—更换周期，天；</w:t>
            </w:r>
          </w:p>
          <w:p w14:paraId="1CAC74AC">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m</w:t>
            </w:r>
            <w:r>
              <w:rPr>
                <w:color w:val="000000" w:themeColor="text1"/>
                <w:sz w:val="24"/>
                <w14:textFill>
                  <w14:solidFill>
                    <w14:schemeClr w14:val="tx1"/>
                  </w14:solidFill>
                </w14:textFill>
              </w:rPr>
              <w:t>—活性炭的用量，kg（</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项目活性炭</w:t>
            </w:r>
            <w:r>
              <w:rPr>
                <w:rFonts w:hint="eastAsia"/>
                <w:color w:val="000000" w:themeColor="text1"/>
                <w:sz w:val="24"/>
                <w14:textFill>
                  <w14:solidFill>
                    <w14:schemeClr w14:val="tx1"/>
                  </w14:solidFill>
                </w14:textFill>
              </w:rPr>
              <w:t>单次</w:t>
            </w:r>
            <w:r>
              <w:rPr>
                <w:color w:val="000000" w:themeColor="text1"/>
                <w:sz w:val="24"/>
                <w14:textFill>
                  <w14:solidFill>
                    <w14:schemeClr w14:val="tx1"/>
                  </w14:solidFill>
                </w14:textFill>
              </w:rPr>
              <w:t>装</w:t>
            </w:r>
            <w:r>
              <w:rPr>
                <w:rFonts w:hint="eastAsia"/>
                <w:color w:val="000000" w:themeColor="text1"/>
                <w:sz w:val="24"/>
                <w14:textFill>
                  <w14:solidFill>
                    <w14:schemeClr w14:val="tx1"/>
                  </w14:solidFill>
                </w14:textFill>
              </w:rPr>
              <w:t>填</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2000kg</w:t>
            </w:r>
            <w:r>
              <w:rPr>
                <w:color w:val="000000" w:themeColor="text1"/>
                <w:sz w:val="24"/>
                <w14:textFill>
                  <w14:solidFill>
                    <w14:schemeClr w14:val="tx1"/>
                  </w14:solidFill>
                </w14:textFill>
              </w:rPr>
              <w:t>）；</w:t>
            </w:r>
          </w:p>
          <w:p w14:paraId="7F520AAD">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s—动态吸附量，%</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本项目动态吸附量取</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4F424BFF">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c—活性炭削减的VOCs浓度，mg/m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本项目中为</w:t>
            </w:r>
            <w:r>
              <w:rPr>
                <w:rFonts w:hint="eastAsia"/>
                <w:color w:val="000000" w:themeColor="text1"/>
                <w:sz w:val="24"/>
                <w:lang w:val="en-US" w:eastAsia="zh-CN"/>
                <w14:textFill>
                  <w14:solidFill>
                    <w14:schemeClr w14:val="tx1"/>
                  </w14:solidFill>
                </w14:textFill>
              </w:rPr>
              <w:t>73.36</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16C55EFE">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Q—风量，单位m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本项目中为</w:t>
            </w:r>
            <w:r>
              <w:rPr>
                <w:rFonts w:hint="eastAsia"/>
                <w:color w:val="000000" w:themeColor="text1"/>
                <w:sz w:val="24"/>
                <w:lang w:val="en-US" w:eastAsia="zh-CN"/>
                <w14:textFill>
                  <w14:solidFill>
                    <w14:schemeClr w14:val="tx1"/>
                  </w14:solidFill>
                </w14:textFill>
              </w:rPr>
              <w:t>270</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14:paraId="165D4061">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t—运行时间，单位h/d。（</w:t>
            </w:r>
            <w:r>
              <w:rPr>
                <w:rFonts w:hint="eastAsia"/>
                <w:color w:val="000000" w:themeColor="text1"/>
                <w:sz w:val="24"/>
                <w14:textFill>
                  <w14:solidFill>
                    <w14:schemeClr w14:val="tx1"/>
                  </w14:solidFill>
                </w14:textFill>
              </w:rPr>
              <w:t>本项目中为</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7B2632AB">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经计算，理论</w:t>
            </w:r>
            <w:r>
              <w:rPr>
                <w:rFonts w:hint="eastAsia"/>
                <w:color w:val="000000" w:themeColor="text1"/>
                <w:sz w:val="24"/>
                <w14:textFill>
                  <w14:solidFill>
                    <w14:schemeClr w14:val="tx1"/>
                  </w14:solidFill>
                </w14:textFill>
              </w:rPr>
              <w:t>上，本</w:t>
            </w:r>
            <w:r>
              <w:rPr>
                <w:color w:val="000000" w:themeColor="text1"/>
                <w:sz w:val="24"/>
                <w14:textFill>
                  <w14:solidFill>
                    <w14:schemeClr w14:val="tx1"/>
                  </w14:solidFill>
                </w14:textFill>
              </w:rPr>
              <w:t>项目活性炭更换周期为</w:t>
            </w:r>
            <w:r>
              <w:rPr>
                <w:rFonts w:hint="eastAsia"/>
                <w:color w:val="000000" w:themeColor="text1"/>
                <w:sz w:val="24"/>
                <w:lang w:val="en-US" w:eastAsia="zh-CN"/>
                <w14:textFill>
                  <w14:solidFill>
                    <w14:schemeClr w14:val="tx1"/>
                  </w14:solidFill>
                </w14:textFill>
              </w:rPr>
              <w:t>25.24</w:t>
            </w:r>
            <w:r>
              <w:rPr>
                <w:rFonts w:hint="eastAsia"/>
                <w:color w:val="000000" w:themeColor="text1"/>
                <w:sz w:val="24"/>
                <w14:textFill>
                  <w14:solidFill>
                    <w14:schemeClr w14:val="tx1"/>
                  </w14:solidFill>
                </w14:textFill>
              </w:rPr>
              <w:t>天更换一次</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平均每年更换</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次。本项目活性炭单次</w:t>
            </w:r>
            <w:r>
              <w:rPr>
                <w:color w:val="000000" w:themeColor="text1"/>
                <w:sz w:val="24"/>
                <w14:textFill>
                  <w14:solidFill>
                    <w14:schemeClr w14:val="tx1"/>
                  </w14:solidFill>
                </w14:textFill>
              </w:rPr>
              <w:t>装</w:t>
            </w:r>
            <w:r>
              <w:rPr>
                <w:rFonts w:hint="eastAsia"/>
                <w:color w:val="000000" w:themeColor="text1"/>
                <w:sz w:val="24"/>
                <w14:textFill>
                  <w14:solidFill>
                    <w14:schemeClr w14:val="tx1"/>
                  </w14:solidFill>
                </w14:textFill>
              </w:rPr>
              <w:t>填</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t，则活性炭年使用量共为</w:t>
            </w:r>
            <w:r>
              <w:rPr>
                <w:rFonts w:hint="eastAsia"/>
                <w:color w:val="000000" w:themeColor="text1"/>
                <w:sz w:val="24"/>
                <w:lang w:val="en-US" w:eastAsia="zh-CN"/>
                <w14:textFill>
                  <w14:solidFill>
                    <w14:schemeClr w14:val="tx1"/>
                  </w14:solidFill>
                </w14:textFill>
              </w:rPr>
              <w:t>24</w:t>
            </w:r>
            <w:r>
              <w:rPr>
                <w:rFonts w:hint="eastAsia"/>
                <w:color w:val="000000" w:themeColor="text1"/>
                <w:sz w:val="24"/>
                <w14:textFill>
                  <w14:solidFill>
                    <w14:schemeClr w14:val="tx1"/>
                  </w14:solidFill>
                </w14:textFill>
              </w:rPr>
              <w:t>t，活性炭的吸附处理效率约为90%，本项目被活性炭吸附的有机废气量约</w:t>
            </w:r>
            <w:r>
              <w:rPr>
                <w:rFonts w:hint="eastAsia"/>
                <w:color w:val="000000" w:themeColor="text1"/>
                <w:sz w:val="24"/>
                <w:lang w:val="en-US" w:eastAsia="zh-CN"/>
                <w14:textFill>
                  <w14:solidFill>
                    <w14:schemeClr w14:val="tx1"/>
                  </w14:solidFill>
                </w14:textFill>
              </w:rPr>
              <w:t>4.754</w:t>
            </w:r>
            <w:r>
              <w:rPr>
                <w:rFonts w:hint="eastAsia"/>
                <w:color w:val="000000" w:themeColor="text1"/>
                <w:sz w:val="24"/>
                <w14:textFill>
                  <w14:solidFill>
                    <w14:schemeClr w14:val="tx1"/>
                  </w14:solidFill>
                </w14:textFill>
              </w:rPr>
              <w:t>t/a，则废活性炭产生量约为</w:t>
            </w:r>
            <w:r>
              <w:rPr>
                <w:rFonts w:hint="eastAsia"/>
                <w:color w:val="000000" w:themeColor="text1"/>
                <w:sz w:val="24"/>
                <w:lang w:val="en-US" w:eastAsia="zh-CN"/>
                <w14:textFill>
                  <w14:solidFill>
                    <w14:schemeClr w14:val="tx1"/>
                  </w14:solidFill>
                </w14:textFill>
              </w:rPr>
              <w:t>28.754</w:t>
            </w:r>
            <w:r>
              <w:rPr>
                <w:rFonts w:hint="eastAsia"/>
                <w:color w:val="000000" w:themeColor="text1"/>
                <w:sz w:val="24"/>
                <w14:textFill>
                  <w14:solidFill>
                    <w14:schemeClr w14:val="tx1"/>
                  </w14:solidFill>
                </w14:textFill>
              </w:rPr>
              <w:t>t/a。废活性炭属于危险废物，收集后暂存于厂区内危废暂存库内，定期委托有资质单位处置。</w:t>
            </w:r>
          </w:p>
          <w:p w14:paraId="58C3437F">
            <w:pPr>
              <w:pStyle w:val="19"/>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10</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废过滤棉</w:t>
            </w:r>
          </w:p>
          <w:p w14:paraId="3D8077B2">
            <w:pPr>
              <w:pStyle w:val="19"/>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eastAsia" w:ascii="Times New Roman" w:hAnsi="Times New Roman"/>
                <w:b w:val="0"/>
                <w:bCs/>
                <w:color w:val="000000" w:themeColor="text1"/>
                <w:lang w:val="en-US" w:eastAsia="zh-CN"/>
                <w14:textFill>
                  <w14:solidFill>
                    <w14:schemeClr w14:val="tx1"/>
                  </w14:solidFill>
                </w14:textFill>
              </w:rPr>
            </w:pPr>
            <w:r>
              <w:rPr>
                <w:rFonts w:hint="eastAsia" w:ascii="Times New Roman" w:hAnsi="Times New Roman"/>
                <w:b w:val="0"/>
                <w:bCs/>
                <w:color w:val="000000" w:themeColor="text1"/>
                <w:lang w:val="en-US" w:eastAsia="zh-CN"/>
                <w14:textFill>
                  <w14:solidFill>
                    <w14:schemeClr w14:val="tx1"/>
                  </w14:solidFill>
                </w14:textFill>
              </w:rPr>
              <w:t>根据《漆雾高效干式净化法的关键-过滤材料》文中同类型棉数据，容尘量取4.5kg/m</w:t>
            </w:r>
            <w:r>
              <w:rPr>
                <w:rFonts w:hint="eastAsia" w:ascii="Times New Roman" w:hAnsi="Times New Roman"/>
                <w:b w:val="0"/>
                <w:bCs/>
                <w:color w:val="000000" w:themeColor="text1"/>
                <w:vertAlign w:val="superscript"/>
                <w:lang w:val="en-US" w:eastAsia="zh-CN"/>
                <w14:textFill>
                  <w14:solidFill>
                    <w14:schemeClr w14:val="tx1"/>
                  </w14:solidFill>
                </w14:textFill>
              </w:rPr>
              <w:t>2</w:t>
            </w:r>
            <w:r>
              <w:rPr>
                <w:rFonts w:hint="eastAsia" w:ascii="Times New Roman" w:hAnsi="Times New Roman"/>
                <w:b w:val="0"/>
                <w:bCs/>
                <w:color w:val="000000" w:themeColor="text1"/>
                <w:lang w:val="en-US" w:eastAsia="zh-CN"/>
                <w14:textFill>
                  <w14:solidFill>
                    <w14:schemeClr w14:val="tx1"/>
                  </w14:solidFill>
                </w14:textFill>
              </w:rPr>
              <w:t>，重量取500g/m</w:t>
            </w:r>
            <w:r>
              <w:rPr>
                <w:rFonts w:hint="eastAsia" w:ascii="Times New Roman" w:hAnsi="Times New Roman"/>
                <w:b w:val="0"/>
                <w:bCs/>
                <w:color w:val="000000" w:themeColor="text1"/>
                <w:vertAlign w:val="superscript"/>
                <w:lang w:val="en-US" w:eastAsia="zh-CN"/>
                <w14:textFill>
                  <w14:solidFill>
                    <w14:schemeClr w14:val="tx1"/>
                  </w14:solidFill>
                </w14:textFill>
              </w:rPr>
              <w:t>2</w:t>
            </w:r>
            <w:r>
              <w:rPr>
                <w:rFonts w:hint="eastAsia" w:ascii="Times New Roman" w:hAnsi="Times New Roman"/>
                <w:b w:val="0"/>
                <w:bCs/>
                <w:color w:val="000000" w:themeColor="text1"/>
                <w:lang w:val="en-US" w:eastAsia="zh-CN"/>
                <w14:textFill>
                  <w14:solidFill>
                    <w14:schemeClr w14:val="tx1"/>
                  </w14:solidFill>
                </w14:textFill>
              </w:rPr>
              <w:t>。本项目喷漆工序漆雾进入过滤棉的漆雾颗粒物总量约为0.222t/a。根据计算可得建设项目废过滤材料的产生量为0.025t/a，总重为0.247t/a，</w:t>
            </w:r>
            <w:r>
              <w:rPr>
                <w:rFonts w:hint="eastAsia" w:ascii="Times New Roman" w:hAnsi="Times New Roman"/>
                <w:b w:val="0"/>
                <w:bCs/>
                <w:color w:val="000000" w:themeColor="text1"/>
                <w14:textFill>
                  <w14:solidFill>
                    <w14:schemeClr w14:val="tx1"/>
                  </w14:solidFill>
                </w14:textFill>
              </w:rPr>
              <w:t>收集后暂存于厂区内危废暂存库内，定期委托有资质单位处置</w:t>
            </w:r>
            <w:r>
              <w:rPr>
                <w:rFonts w:hint="eastAsia" w:ascii="Times New Roman" w:hAnsi="Times New Roman"/>
                <w:b w:val="0"/>
                <w:bCs/>
                <w:color w:val="000000" w:themeColor="text1"/>
                <w:lang w:val="en-US" w:eastAsia="zh-CN"/>
                <w14:textFill>
                  <w14:solidFill>
                    <w14:schemeClr w14:val="tx1"/>
                  </w14:solidFill>
                </w14:textFill>
              </w:rPr>
              <w:t>。</w:t>
            </w:r>
          </w:p>
          <w:p w14:paraId="4D939BAA">
            <w:pPr>
              <w:pStyle w:val="19"/>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（11）废润滑油</w:t>
            </w:r>
          </w:p>
          <w:p w14:paraId="7BD7B599">
            <w:pPr>
              <w:pStyle w:val="19"/>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项目设备维护中会使用到润滑油，润滑油每年更换一次，每次更换量为0.2t，废润滑油属于危险废物，收集后委托有危废处置资质的单位进行处置。</w:t>
            </w:r>
          </w:p>
          <w:p w14:paraId="53A59071">
            <w:pPr>
              <w:pStyle w:val="19"/>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（12）废液压油</w:t>
            </w:r>
          </w:p>
          <w:p w14:paraId="00CB3FF9">
            <w:pPr>
              <w:pStyle w:val="19"/>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000000" w:themeColor="text1"/>
                <w:sz w:val="24"/>
                <w:shd w:val="clear" w:color="auto" w:fill="auto"/>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项目设备运行中会使用到液压油，液压油每年更换一次，每次更换量为0.5t，废液压油属于危险废物，收集后委托有危废处置资质的单位进行处置。</w:t>
            </w:r>
          </w:p>
          <w:p w14:paraId="11A9E6A6">
            <w:pPr>
              <w:pStyle w:val="19"/>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13</w:t>
            </w:r>
            <w:r>
              <w:rPr>
                <w:rFonts w:hint="eastAsia" w:ascii="Times New Roman" w:hAnsi="Times New Roman"/>
                <w:b w:val="0"/>
                <w:bCs/>
                <w:color w:val="000000" w:themeColor="text1"/>
                <w:sz w:val="24"/>
                <w:shd w:val="clear" w:color="auto" w:fill="auto"/>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废包装桶</w:t>
            </w:r>
          </w:p>
          <w:p w14:paraId="04C61EB6">
            <w:pPr>
              <w:pStyle w:val="7"/>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kern w:val="0"/>
                <w:sz w:val="24"/>
                <w:szCs w:val="20"/>
                <w:shd w:val="clear" w:color="auto" w:fill="auto"/>
                <w:lang w:val="en-US" w:eastAsia="zh-CN" w:bidi="ar-SA"/>
                <w14:textFill>
                  <w14:solidFill>
                    <w14:schemeClr w14:val="tx1"/>
                  </w14:solidFill>
                </w14:textFill>
              </w:rPr>
              <w:t>本项目生产过程中使用水性漆、不饱和聚酯树脂、乙烯基树脂、脱模剂、固化剂、树脂胶衣、润滑油、液压油，包装桶规格为25kg/桶，水性漆用量为1.12t/a、不饱和聚酯树脂用量为16t/a、乙烯基树脂用量为10t/a、脱模剂用量为25kg/a、固化剂用量为50kg/a、树脂胶衣用量为1t/a、润滑油用量为0.2t/a、液压油用量为0.5t/a，则废包装桶产生数量约为1156个/年，单个包装桶重量为5kg。完好的包装桶由厂家回收利用，破损的包装桶作为危废处置，包装桶破损率为10%，经计算，废包装桶的产生量约为0.58t/a，</w:t>
            </w:r>
            <w:r>
              <w:rPr>
                <w:rFonts w:hint="eastAsia" w:ascii="Times New Roman" w:hAnsi="Times New Roman" w:eastAsia="宋体" w:cs="Times New Roman"/>
                <w:color w:val="000000" w:themeColor="text1"/>
                <w:kern w:val="0"/>
                <w:sz w:val="24"/>
                <w:szCs w:val="20"/>
                <w:shd w:val="clear" w:color="auto" w:fill="auto"/>
                <w:lang w:val="en-US" w:eastAsia="zh-CN" w:bidi="ar-SA"/>
                <w14:textFill>
                  <w14:solidFill>
                    <w14:schemeClr w14:val="tx1"/>
                  </w14:solidFill>
                </w14:textFill>
              </w:rPr>
              <w:t>收集后暂存于厂区内危废暂存库内，定期委托有资质单位处置。</w:t>
            </w:r>
          </w:p>
          <w:p w14:paraId="513B7C0A">
            <w:pPr>
              <w:pStyle w:val="18"/>
              <w:keepNext w:val="0"/>
              <w:keepLines w:val="0"/>
              <w:pageBreakBefore w:val="0"/>
              <w:widowControl w:val="0"/>
              <w:numPr>
                <w:ilvl w:val="0"/>
                <w:numId w:val="0"/>
              </w:numPr>
              <w:kinsoku/>
              <w:wordWrap/>
              <w:overflowPunct/>
              <w:topLinePunct w:val="0"/>
              <w:bidi w:val="0"/>
              <w:adjustRightInd w:val="0"/>
              <w:snapToGrid w:val="0"/>
              <w:spacing w:after="0" w:line="360" w:lineRule="auto"/>
              <w:ind w:left="0" w:leftChars="0" w:firstLine="480" w:firstLineChars="200"/>
              <w:textAlignment w:val="auto"/>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（1</w:t>
            </w:r>
            <w:r>
              <w:rPr>
                <w:rFonts w:hint="eastAsia" w:cs="Times New Roman"/>
                <w:color w:val="000000" w:themeColor="text1"/>
                <w:kern w:val="0"/>
                <w:sz w:val="24"/>
                <w:szCs w:val="20"/>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清洗废水</w:t>
            </w:r>
          </w:p>
          <w:p w14:paraId="2D729BBE">
            <w:pPr>
              <w:pStyle w:val="19"/>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color w:val="000000" w:themeColor="text1"/>
                <w:sz w:val="24"/>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本项目喷漆线喷枪需要定期清洗，清洗周期为每天1次，每天清洗用水约为10kg，排污系数取0.85。经计算，清洗废水年产生量为2.55t/a，收集后暂存于厂区内危废暂存库内，定期委托有资质单位处置。</w:t>
            </w:r>
          </w:p>
          <w:p w14:paraId="46091ADC">
            <w:pPr>
              <w:pStyle w:val="19"/>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（15）废劳保用品</w:t>
            </w:r>
          </w:p>
          <w:p w14:paraId="10C8F751">
            <w:pPr>
              <w:pStyle w:val="19"/>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eastAsia" w:ascii="Times New Roman" w:hAnsi="Times New Roman"/>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本项目设备维护、擦拭时会产生含油劳保用品、含油手套等废劳保用品，经估算，废劳保用品产生量约为0.1t/a。企业对定点收集的含油废劳保用品和手套委托有资质单位处置。</w:t>
            </w:r>
          </w:p>
          <w:p w14:paraId="3FD15051">
            <w:pPr>
              <w:pStyle w:val="19"/>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b w:val="0"/>
                <w:bCs/>
                <w:color w:val="000000" w:themeColor="text1"/>
                <w:sz w:val="24"/>
                <w:shd w:val="clear" w:color="auto" w:fill="auto"/>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lang w:eastAsia="zh-CN"/>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16</w:t>
            </w:r>
            <w:r>
              <w:rPr>
                <w:rFonts w:hint="eastAsia" w:ascii="Times New Roman" w:hAnsi="Times New Roman"/>
                <w:b w:val="0"/>
                <w:bCs/>
                <w:color w:val="000000" w:themeColor="text1"/>
                <w:sz w:val="24"/>
                <w:shd w:val="clear" w:color="auto" w:fill="auto"/>
                <w:lang w:eastAsia="zh-CN"/>
                <w14:textFill>
                  <w14:solidFill>
                    <w14:schemeClr w14:val="tx1"/>
                  </w14:solidFill>
                </w14:textFill>
              </w:rPr>
              <w:t>）</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生活垃圾</w:t>
            </w:r>
          </w:p>
          <w:p w14:paraId="3BB61CA0">
            <w:pPr>
              <w:pStyle w:val="1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b w:val="0"/>
                <w:bCs/>
                <w:color w:val="000000" w:themeColor="text1"/>
                <w:sz w:val="24"/>
                <w:shd w:val="clear" w:color="auto" w:fill="auto"/>
                <w14:textFill>
                  <w14:solidFill>
                    <w14:schemeClr w14:val="tx1"/>
                  </w14:solidFill>
                </w14:textFill>
              </w:rPr>
              <w:t>本项目定员</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30</w:t>
            </w:r>
            <w:r>
              <w:rPr>
                <w:rFonts w:hint="eastAsia" w:ascii="Times New Roman" w:hAnsi="Times New Roman"/>
                <w:b w:val="0"/>
                <w:bCs/>
                <w:color w:val="000000" w:themeColor="text1"/>
                <w:sz w:val="24"/>
                <w:shd w:val="clear" w:color="auto" w:fill="auto"/>
                <w14:textFill>
                  <w14:solidFill>
                    <w14:schemeClr w14:val="tx1"/>
                  </w14:solidFill>
                </w14:textFill>
              </w:rPr>
              <w:t>人，年生产</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300</w:t>
            </w:r>
            <w:r>
              <w:rPr>
                <w:rFonts w:hint="eastAsia" w:ascii="Times New Roman" w:hAnsi="Times New Roman"/>
                <w:b w:val="0"/>
                <w:bCs/>
                <w:color w:val="000000" w:themeColor="text1"/>
                <w:sz w:val="24"/>
                <w:shd w:val="clear" w:color="auto" w:fill="auto"/>
                <w14:textFill>
                  <w14:solidFill>
                    <w14:schemeClr w14:val="tx1"/>
                  </w14:solidFill>
                </w14:textFill>
              </w:rPr>
              <w:t>天，生活垃圾产量按0.5kg/人•天计算，则年生活垃圾产量为</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4.5</w:t>
            </w:r>
            <w:r>
              <w:rPr>
                <w:rFonts w:hint="eastAsia" w:ascii="Times New Roman" w:hAnsi="Times New Roman"/>
                <w:b w:val="0"/>
                <w:bCs/>
                <w:color w:val="000000" w:themeColor="text1"/>
                <w:sz w:val="24"/>
                <w:shd w:val="clear" w:color="auto" w:fill="auto"/>
                <w14:textFill>
                  <w14:solidFill>
                    <w14:schemeClr w14:val="tx1"/>
                  </w14:solidFill>
                </w14:textFill>
              </w:rPr>
              <w:t>t/a。委托当地环卫部门统一清运处</w:t>
            </w:r>
            <w:r>
              <w:rPr>
                <w:rFonts w:hint="eastAsia" w:ascii="Times New Roman" w:hAnsi="Times New Roman"/>
                <w:b w:val="0"/>
                <w:bCs/>
                <w:color w:val="000000" w:themeColor="text1"/>
                <w:sz w:val="24"/>
                <w:shd w:val="clear" w:color="auto" w:fill="auto"/>
                <w:lang w:val="en-US" w:eastAsia="zh-CN"/>
                <w14:textFill>
                  <w14:solidFill>
                    <w14:schemeClr w14:val="tx1"/>
                  </w14:solidFill>
                </w14:textFill>
              </w:rPr>
              <w:t>置</w:t>
            </w:r>
            <w:r>
              <w:rPr>
                <w:rFonts w:hint="eastAsia" w:ascii="Times New Roman" w:hAnsi="Times New Roman"/>
                <w:b w:val="0"/>
                <w:bCs/>
                <w:color w:val="000000" w:themeColor="text1"/>
                <w:sz w:val="24"/>
                <w:shd w:val="clear" w:color="auto" w:fill="auto"/>
                <w14:textFill>
                  <w14:solidFill>
                    <w14:schemeClr w14:val="tx1"/>
                  </w14:solidFill>
                </w14:textFill>
              </w:rPr>
              <w:t>。</w:t>
            </w:r>
          </w:p>
        </w:tc>
      </w:tr>
    </w:tbl>
    <w:p w14:paraId="48DBADE2">
      <w:pPr>
        <w:pStyle w:val="18"/>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051"/>
      </w:tblGrid>
      <w:tr w14:paraId="33FCC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5" w:hRule="atLeast"/>
          <w:jc w:val="center"/>
        </w:trPr>
        <w:tc>
          <w:tcPr>
            <w:tcW w:w="575" w:type="dxa"/>
            <w:noWrap w:val="0"/>
            <w:vAlign w:val="center"/>
          </w:tcPr>
          <w:p w14:paraId="26908E95">
            <w:pPr>
              <w:adjustRightInd w:val="0"/>
              <w:snapToGrid w:val="0"/>
              <w:jc w:val="center"/>
              <w:rPr>
                <w:rFonts w:ascii="宋体" w:hAnsi="宋体" w:cs="宋体"/>
                <w:color w:val="000000" w:themeColor="text1"/>
                <w:szCs w:val="21"/>
                <w14:textFill>
                  <w14:solidFill>
                    <w14:schemeClr w14:val="tx1"/>
                  </w14:solidFill>
                </w14:textFill>
              </w:rPr>
            </w:pPr>
          </w:p>
        </w:tc>
        <w:tc>
          <w:tcPr>
            <w:tcW w:w="15051" w:type="dxa"/>
            <w:noWrap w:val="0"/>
            <w:vAlign w:val="top"/>
          </w:tcPr>
          <w:p w14:paraId="551531D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表4-</w:t>
            </w:r>
            <w:r>
              <w:rPr>
                <w:rFonts w:hint="eastAsia" w:ascii="Times New Roman" w:hAnsi="Times New Roman"/>
                <w:b/>
                <w:bCs/>
                <w:color w:val="000000" w:themeColor="text1"/>
                <w:sz w:val="21"/>
                <w:szCs w:val="21"/>
                <w:lang w:val="en-US" w:eastAsia="zh-CN"/>
                <w14:textFill>
                  <w14:solidFill>
                    <w14:schemeClr w14:val="tx1"/>
                  </w14:solidFill>
                </w14:textFill>
              </w:rPr>
              <w:t xml:space="preserve">16  </w:t>
            </w:r>
            <w:r>
              <w:rPr>
                <w:rFonts w:ascii="Times New Roman" w:hAnsi="Times New Roman"/>
                <w:b/>
                <w:bCs/>
                <w:color w:val="000000" w:themeColor="text1"/>
                <w:sz w:val="21"/>
                <w:szCs w:val="21"/>
                <w14:textFill>
                  <w14:solidFill>
                    <w14:schemeClr w14:val="tx1"/>
                  </w14:solidFill>
                </w14:textFill>
              </w:rPr>
              <w:t>项目固废产生及处置情况一览表</w:t>
            </w:r>
          </w:p>
          <w:tbl>
            <w:tblPr>
              <w:tblStyle w:val="23"/>
              <w:tblW w:w="14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16"/>
              <w:gridCol w:w="1513"/>
              <w:gridCol w:w="559"/>
              <w:gridCol w:w="491"/>
              <w:gridCol w:w="1691"/>
              <w:gridCol w:w="1105"/>
              <w:gridCol w:w="1336"/>
              <w:gridCol w:w="805"/>
              <w:gridCol w:w="995"/>
              <w:gridCol w:w="941"/>
              <w:gridCol w:w="941"/>
              <w:gridCol w:w="982"/>
              <w:gridCol w:w="1332"/>
            </w:tblGrid>
            <w:tr w14:paraId="482E3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1D47DD6D">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序号</w:t>
                  </w:r>
                </w:p>
              </w:tc>
              <w:tc>
                <w:tcPr>
                  <w:tcW w:w="1516" w:type="dxa"/>
                  <w:noWrap w:val="0"/>
                  <w:vAlign w:val="center"/>
                </w:tcPr>
                <w:p w14:paraId="3D01B5E9">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固废名称</w:t>
                  </w:r>
                </w:p>
              </w:tc>
              <w:tc>
                <w:tcPr>
                  <w:tcW w:w="1513" w:type="dxa"/>
                  <w:noWrap w:val="0"/>
                  <w:vAlign w:val="center"/>
                </w:tcPr>
                <w:p w14:paraId="31592EB2">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产生环节</w:t>
                  </w:r>
                </w:p>
              </w:tc>
              <w:tc>
                <w:tcPr>
                  <w:tcW w:w="559" w:type="dxa"/>
                  <w:noWrap w:val="0"/>
                  <w:vAlign w:val="center"/>
                </w:tcPr>
                <w:p w14:paraId="0FD835E2">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属性</w:t>
                  </w:r>
                </w:p>
              </w:tc>
              <w:tc>
                <w:tcPr>
                  <w:tcW w:w="491" w:type="dxa"/>
                  <w:noWrap w:val="0"/>
                  <w:vAlign w:val="center"/>
                </w:tcPr>
                <w:p w14:paraId="373DE52B">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性状</w:t>
                  </w:r>
                </w:p>
              </w:tc>
              <w:tc>
                <w:tcPr>
                  <w:tcW w:w="1691" w:type="dxa"/>
                  <w:noWrap w:val="0"/>
                  <w:vAlign w:val="center"/>
                </w:tcPr>
                <w:p w14:paraId="3D959CCC">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有害成分</w:t>
                  </w:r>
                </w:p>
              </w:tc>
              <w:tc>
                <w:tcPr>
                  <w:tcW w:w="1105" w:type="dxa"/>
                  <w:noWrap w:val="0"/>
                  <w:vAlign w:val="center"/>
                </w:tcPr>
                <w:p w14:paraId="78919B80">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废物</w:t>
                  </w:r>
                  <w:r>
                    <w:rPr>
                      <w:color w:val="000000" w:themeColor="text1"/>
                      <w:szCs w:val="18"/>
                      <w14:textFill>
                        <w14:solidFill>
                          <w14:schemeClr w14:val="tx1"/>
                        </w14:solidFill>
                      </w14:textFill>
                    </w:rPr>
                    <w:t>类别</w:t>
                  </w:r>
                </w:p>
              </w:tc>
              <w:tc>
                <w:tcPr>
                  <w:tcW w:w="1336" w:type="dxa"/>
                  <w:noWrap w:val="0"/>
                  <w:vAlign w:val="center"/>
                </w:tcPr>
                <w:p w14:paraId="6D5EC5C7">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废物</w:t>
                  </w:r>
                  <w:r>
                    <w:rPr>
                      <w:color w:val="000000" w:themeColor="text1"/>
                      <w:szCs w:val="18"/>
                      <w14:textFill>
                        <w14:solidFill>
                          <w14:schemeClr w14:val="tx1"/>
                        </w14:solidFill>
                      </w14:textFill>
                    </w:rPr>
                    <w:t>代码</w:t>
                  </w:r>
                </w:p>
              </w:tc>
              <w:tc>
                <w:tcPr>
                  <w:tcW w:w="805" w:type="dxa"/>
                  <w:noWrap w:val="0"/>
                  <w:vAlign w:val="center"/>
                </w:tcPr>
                <w:p w14:paraId="31DC4552">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危险</w:t>
                  </w:r>
                </w:p>
                <w:p w14:paraId="4A3C02E8">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特性</w:t>
                  </w:r>
                </w:p>
              </w:tc>
              <w:tc>
                <w:tcPr>
                  <w:tcW w:w="995" w:type="dxa"/>
                  <w:noWrap w:val="0"/>
                  <w:vAlign w:val="center"/>
                </w:tcPr>
                <w:p w14:paraId="2F1F5BA7">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产生量</w:t>
                  </w:r>
                </w:p>
                <w:p w14:paraId="195BF961">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r>
                    <w:rPr>
                      <w:color w:val="000000" w:themeColor="text1"/>
                      <w:szCs w:val="18"/>
                      <w14:textFill>
                        <w14:solidFill>
                          <w14:schemeClr w14:val="tx1"/>
                        </w14:solidFill>
                      </w14:textFill>
                    </w:rPr>
                    <w:t>t/a</w:t>
                  </w:r>
                  <w:r>
                    <w:rPr>
                      <w:rFonts w:hint="eastAsia"/>
                      <w:color w:val="000000" w:themeColor="text1"/>
                      <w:szCs w:val="18"/>
                      <w14:textFill>
                        <w14:solidFill>
                          <w14:schemeClr w14:val="tx1"/>
                        </w14:solidFill>
                      </w14:textFill>
                    </w:rPr>
                    <w:t>）</w:t>
                  </w:r>
                </w:p>
              </w:tc>
              <w:tc>
                <w:tcPr>
                  <w:tcW w:w="941" w:type="dxa"/>
                  <w:noWrap w:val="0"/>
                  <w:vAlign w:val="center"/>
                </w:tcPr>
                <w:p w14:paraId="7818DD10">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利用量</w:t>
                  </w:r>
                </w:p>
                <w:p w14:paraId="4B2C4A14">
                  <w:pPr>
                    <w:pStyle w:val="18"/>
                    <w:spacing w:after="0"/>
                    <w:ind w:left="0" w:leftChars="0" w:firstLine="0" w:firstLineChars="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r>
                    <w:rPr>
                      <w:color w:val="000000" w:themeColor="text1"/>
                      <w:sz w:val="21"/>
                      <w:szCs w:val="18"/>
                      <w14:textFill>
                        <w14:solidFill>
                          <w14:schemeClr w14:val="tx1"/>
                        </w14:solidFill>
                      </w14:textFill>
                    </w:rPr>
                    <w:t>t/a</w:t>
                  </w:r>
                  <w:r>
                    <w:rPr>
                      <w:rFonts w:hint="eastAsia"/>
                      <w:color w:val="000000" w:themeColor="text1"/>
                      <w:sz w:val="21"/>
                      <w:szCs w:val="18"/>
                      <w14:textFill>
                        <w14:solidFill>
                          <w14:schemeClr w14:val="tx1"/>
                        </w14:solidFill>
                      </w14:textFill>
                    </w:rPr>
                    <w:t>）</w:t>
                  </w:r>
                </w:p>
              </w:tc>
              <w:tc>
                <w:tcPr>
                  <w:tcW w:w="941" w:type="dxa"/>
                  <w:noWrap w:val="0"/>
                  <w:vAlign w:val="center"/>
                </w:tcPr>
                <w:p w14:paraId="241FA154">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处置量</w:t>
                  </w:r>
                </w:p>
                <w:p w14:paraId="08453B5E">
                  <w:pPr>
                    <w:pStyle w:val="18"/>
                    <w:spacing w:after="0"/>
                    <w:ind w:left="0" w:leftChars="0" w:firstLine="0" w:firstLineChars="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r>
                    <w:rPr>
                      <w:color w:val="000000" w:themeColor="text1"/>
                      <w:sz w:val="21"/>
                      <w:szCs w:val="18"/>
                      <w14:textFill>
                        <w14:solidFill>
                          <w14:schemeClr w14:val="tx1"/>
                        </w14:solidFill>
                      </w14:textFill>
                    </w:rPr>
                    <w:t>t/a</w:t>
                  </w:r>
                  <w:r>
                    <w:rPr>
                      <w:rFonts w:hint="eastAsia"/>
                      <w:color w:val="000000" w:themeColor="text1"/>
                      <w:sz w:val="21"/>
                      <w:szCs w:val="18"/>
                      <w14:textFill>
                        <w14:solidFill>
                          <w14:schemeClr w14:val="tx1"/>
                        </w14:solidFill>
                      </w14:textFill>
                    </w:rPr>
                    <w:t>）</w:t>
                  </w:r>
                </w:p>
              </w:tc>
              <w:tc>
                <w:tcPr>
                  <w:tcW w:w="982" w:type="dxa"/>
                  <w:noWrap w:val="0"/>
                  <w:vAlign w:val="center"/>
                </w:tcPr>
                <w:p w14:paraId="480321F8">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贮存方式</w:t>
                  </w:r>
                </w:p>
              </w:tc>
              <w:tc>
                <w:tcPr>
                  <w:tcW w:w="1332" w:type="dxa"/>
                  <w:noWrap w:val="0"/>
                  <w:vAlign w:val="center"/>
                </w:tcPr>
                <w:p w14:paraId="6697AD6E">
                  <w:pPr>
                    <w:adjustRightInd w:val="0"/>
                    <w:snapToGrid w:val="0"/>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利用处置方式和去向</w:t>
                  </w:r>
                </w:p>
              </w:tc>
            </w:tr>
            <w:tr w14:paraId="2E0A7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439D19FC">
                  <w:pPr>
                    <w:numPr>
                      <w:ilvl w:val="0"/>
                      <w:numId w:val="15"/>
                    </w:numPr>
                    <w:adjustRightInd w:val="0"/>
                    <w:snapToGrid w:val="0"/>
                    <w:ind w:left="0" w:leftChars="0" w:firstLine="0" w:firstLineChars="0"/>
                    <w:jc w:val="center"/>
                    <w:rPr>
                      <w:color w:val="000000" w:themeColor="text1"/>
                      <w:szCs w:val="18"/>
                      <w14:textFill>
                        <w14:solidFill>
                          <w14:schemeClr w14:val="tx1"/>
                        </w14:solidFill>
                      </w14:textFill>
                    </w:rPr>
                  </w:pPr>
                </w:p>
              </w:tc>
              <w:tc>
                <w:tcPr>
                  <w:tcW w:w="1516" w:type="dxa"/>
                  <w:noWrap w:val="0"/>
                  <w:vAlign w:val="center"/>
                </w:tcPr>
                <w:p w14:paraId="7BB60F1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b w:val="0"/>
                      <w:color w:val="000000" w:themeColor="text1"/>
                      <w:sz w:val="21"/>
                      <w:szCs w:val="18"/>
                      <w14:textFill>
                        <w14:solidFill>
                          <w14:schemeClr w14:val="tx1"/>
                        </w14:solidFill>
                      </w14:textFill>
                    </w:rPr>
                  </w:pPr>
                  <w:r>
                    <w:rPr>
                      <w:rFonts w:hint="eastAsia"/>
                      <w:color w:val="000000" w:themeColor="text1"/>
                      <w:sz w:val="21"/>
                      <w:lang w:val="en-US" w:eastAsia="zh-CN"/>
                      <w14:textFill>
                        <w14:solidFill>
                          <w14:schemeClr w14:val="tx1"/>
                        </w14:solidFill>
                      </w14:textFill>
                    </w:rPr>
                    <w:t>金属边角料</w:t>
                  </w:r>
                </w:p>
              </w:tc>
              <w:tc>
                <w:tcPr>
                  <w:tcW w:w="1513" w:type="dxa"/>
                  <w:noWrap w:val="0"/>
                  <w:vAlign w:val="center"/>
                </w:tcPr>
                <w:p w14:paraId="1D6980C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下料、开孔</w:t>
                  </w:r>
                </w:p>
              </w:tc>
              <w:tc>
                <w:tcPr>
                  <w:tcW w:w="559" w:type="dxa"/>
                  <w:vMerge w:val="restart"/>
                  <w:noWrap w:val="0"/>
                  <w:vAlign w:val="center"/>
                </w:tcPr>
                <w:p w14:paraId="43E8925E">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一般固废</w:t>
                  </w:r>
                </w:p>
              </w:tc>
              <w:tc>
                <w:tcPr>
                  <w:tcW w:w="491" w:type="dxa"/>
                  <w:noWrap w:val="0"/>
                  <w:vAlign w:val="center"/>
                </w:tcPr>
                <w:p w14:paraId="6FACEC0F">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固</w:t>
                  </w:r>
                </w:p>
              </w:tc>
              <w:tc>
                <w:tcPr>
                  <w:tcW w:w="1691" w:type="dxa"/>
                  <w:noWrap w:val="0"/>
                  <w:vAlign w:val="center"/>
                </w:tcPr>
                <w:p w14:paraId="1B7ED466">
                  <w:pPr>
                    <w:adjustRightInd w:val="0"/>
                    <w:snapToGrid w:val="0"/>
                    <w:jc w:val="center"/>
                    <w:rPr>
                      <w:rFonts w:cs="宋体"/>
                      <w:color w:val="000000" w:themeColor="text1"/>
                      <w:szCs w:val="18"/>
                      <w14:textFill>
                        <w14:solidFill>
                          <w14:schemeClr w14:val="tx1"/>
                        </w14:solidFill>
                      </w14:textFill>
                    </w:rPr>
                  </w:pPr>
                  <w:r>
                    <w:rPr>
                      <w:rFonts w:hint="eastAsia" w:cs="宋体"/>
                      <w:color w:val="000000" w:themeColor="text1"/>
                      <w:szCs w:val="18"/>
                      <w14:textFill>
                        <w14:solidFill>
                          <w14:schemeClr w14:val="tx1"/>
                        </w14:solidFill>
                      </w14:textFill>
                    </w:rPr>
                    <w:t>/</w:t>
                  </w:r>
                </w:p>
              </w:tc>
              <w:tc>
                <w:tcPr>
                  <w:tcW w:w="1105" w:type="dxa"/>
                  <w:noWrap w:val="0"/>
                  <w:vAlign w:val="center"/>
                </w:tcPr>
                <w:p w14:paraId="41511757">
                  <w:pPr>
                    <w:adjustRightInd w:val="0"/>
                    <w:snapToGrid w:val="0"/>
                    <w:jc w:val="center"/>
                    <w:rPr>
                      <w:rFonts w:hint="default" w:ascii="Times New Roman" w:hAnsi="Times New Roman" w:eastAsia="宋体" w:cs="宋体"/>
                      <w:color w:val="000000" w:themeColor="text1"/>
                      <w:kern w:val="2"/>
                      <w:sz w:val="21"/>
                      <w:szCs w:val="18"/>
                      <w:lang w:val="en-US" w:eastAsia="zh-CN" w:bidi="ar-SA"/>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SW17</w:t>
                  </w:r>
                </w:p>
              </w:tc>
              <w:tc>
                <w:tcPr>
                  <w:tcW w:w="1336" w:type="dxa"/>
                  <w:noWrap w:val="0"/>
                  <w:vAlign w:val="center"/>
                </w:tcPr>
                <w:p w14:paraId="081372C4">
                  <w:pPr>
                    <w:adjustRightInd w:val="0"/>
                    <w:snapToGrid w:val="0"/>
                    <w:jc w:val="center"/>
                    <w:rPr>
                      <w:rFonts w:hint="default" w:ascii="Times New Roman" w:hAnsi="Times New Roman" w:eastAsia="宋体" w:cs="宋体"/>
                      <w:color w:val="000000" w:themeColor="text1"/>
                      <w:kern w:val="2"/>
                      <w:sz w:val="21"/>
                      <w:szCs w:val="18"/>
                      <w:lang w:val="en-US" w:eastAsia="zh-CN" w:bidi="ar-SA"/>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900-001-S17</w:t>
                  </w:r>
                </w:p>
              </w:tc>
              <w:tc>
                <w:tcPr>
                  <w:tcW w:w="805" w:type="dxa"/>
                  <w:noWrap w:val="0"/>
                  <w:vAlign w:val="center"/>
                </w:tcPr>
                <w:p w14:paraId="2D239267">
                  <w:pPr>
                    <w:adjustRightInd w:val="0"/>
                    <w:snapToGrid w:val="0"/>
                    <w:jc w:val="center"/>
                    <w:rPr>
                      <w:rFonts w:cs="宋体"/>
                      <w:color w:val="000000" w:themeColor="text1"/>
                      <w:szCs w:val="18"/>
                      <w14:textFill>
                        <w14:solidFill>
                          <w14:schemeClr w14:val="tx1"/>
                        </w14:solidFill>
                      </w14:textFill>
                    </w:rPr>
                  </w:pPr>
                  <w:r>
                    <w:rPr>
                      <w:rFonts w:hint="eastAsia" w:cs="宋体"/>
                      <w:color w:val="000000" w:themeColor="text1"/>
                      <w:szCs w:val="18"/>
                      <w14:textFill>
                        <w14:solidFill>
                          <w14:schemeClr w14:val="tx1"/>
                        </w14:solidFill>
                      </w14:textFill>
                    </w:rPr>
                    <w:t>/</w:t>
                  </w:r>
                </w:p>
              </w:tc>
              <w:tc>
                <w:tcPr>
                  <w:tcW w:w="995" w:type="dxa"/>
                  <w:noWrap w:val="0"/>
                  <w:vAlign w:val="center"/>
                </w:tcPr>
                <w:p w14:paraId="5324E315">
                  <w:pPr>
                    <w:adjustRightInd w:val="0"/>
                    <w:snapToGrid w:val="0"/>
                    <w:jc w:val="center"/>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3</w:t>
                  </w:r>
                </w:p>
              </w:tc>
              <w:tc>
                <w:tcPr>
                  <w:tcW w:w="941" w:type="dxa"/>
                  <w:noWrap w:val="0"/>
                  <w:vAlign w:val="center"/>
                </w:tcPr>
                <w:p w14:paraId="09CC37F2">
                  <w:pPr>
                    <w:adjustRightInd w:val="0"/>
                    <w:snapToGrid w:val="0"/>
                    <w:jc w:val="center"/>
                    <w:rPr>
                      <w:rFonts w:hint="default" w:eastAsia="宋体"/>
                      <w:color w:val="000000" w:themeColor="text1"/>
                      <w:kern w:val="2"/>
                      <w:sz w:val="21"/>
                      <w:szCs w:val="18"/>
                      <w:lang w:val="en-US" w:eastAsia="zh-CN" w:bidi="ar-SA"/>
                      <w14:textFill>
                        <w14:solidFill>
                          <w14:schemeClr w14:val="tx1"/>
                        </w14:solidFill>
                      </w14:textFill>
                    </w:rPr>
                  </w:pPr>
                  <w:r>
                    <w:rPr>
                      <w:rFonts w:hint="eastAsia"/>
                      <w:color w:val="000000" w:themeColor="text1"/>
                      <w:szCs w:val="18"/>
                      <w:lang w:val="en-US" w:eastAsia="zh-CN"/>
                      <w14:textFill>
                        <w14:solidFill>
                          <w14:schemeClr w14:val="tx1"/>
                        </w14:solidFill>
                      </w14:textFill>
                    </w:rPr>
                    <w:t>3</w:t>
                  </w:r>
                </w:p>
              </w:tc>
              <w:tc>
                <w:tcPr>
                  <w:tcW w:w="941" w:type="dxa"/>
                  <w:noWrap w:val="0"/>
                  <w:vAlign w:val="center"/>
                </w:tcPr>
                <w:p w14:paraId="6D35366D">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w:t>
                  </w:r>
                </w:p>
              </w:tc>
              <w:tc>
                <w:tcPr>
                  <w:tcW w:w="982" w:type="dxa"/>
                  <w:noWrap w:val="0"/>
                  <w:vAlign w:val="center"/>
                </w:tcPr>
                <w:p w14:paraId="0C6BE848">
                  <w:pPr>
                    <w:adjustRightInd w:val="0"/>
                    <w:snapToGrid w:val="0"/>
                    <w:jc w:val="center"/>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restart"/>
                  <w:noWrap w:val="0"/>
                  <w:vAlign w:val="center"/>
                </w:tcPr>
                <w:p w14:paraId="3333A7C5">
                  <w:pPr>
                    <w:adjustRightInd w:val="0"/>
                    <w:snapToGrid w:val="0"/>
                    <w:jc w:val="center"/>
                    <w:rPr>
                      <w:color w:val="000000" w:themeColor="text1"/>
                      <w:szCs w:val="18"/>
                      <w14:textFill>
                        <w14:solidFill>
                          <w14:schemeClr w14:val="tx1"/>
                        </w14:solidFill>
                      </w14:textFill>
                    </w:rPr>
                  </w:pPr>
                  <w:r>
                    <w:rPr>
                      <w:rFonts w:hint="eastAsia"/>
                      <w:color w:val="000000" w:themeColor="text1"/>
                      <w:spacing w:val="-11"/>
                      <w:szCs w:val="18"/>
                      <w14:textFill>
                        <w14:solidFill>
                          <w14:schemeClr w14:val="tx1"/>
                        </w14:solidFill>
                      </w14:textFill>
                    </w:rPr>
                    <w:t>外售给废旧资源回收公司</w:t>
                  </w:r>
                  <w:r>
                    <w:rPr>
                      <w:rFonts w:hint="eastAsia"/>
                      <w:color w:val="000000" w:themeColor="text1"/>
                      <w:szCs w:val="18"/>
                      <w14:textFill>
                        <w14:solidFill>
                          <w14:schemeClr w14:val="tx1"/>
                        </w14:solidFill>
                      </w14:textFill>
                    </w:rPr>
                    <w:t>综合利用</w:t>
                  </w:r>
                </w:p>
              </w:tc>
            </w:tr>
            <w:tr w14:paraId="6FF0B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742C23D7">
                  <w:pPr>
                    <w:numPr>
                      <w:ilvl w:val="0"/>
                      <w:numId w:val="15"/>
                    </w:numPr>
                    <w:adjustRightInd w:val="0"/>
                    <w:snapToGrid w:val="0"/>
                    <w:ind w:left="0" w:leftChars="0" w:firstLine="0" w:firstLineChars="0"/>
                    <w:jc w:val="center"/>
                    <w:rPr>
                      <w:rFonts w:hint="eastAsia" w:eastAsia="宋体"/>
                      <w:color w:val="000000" w:themeColor="text1"/>
                      <w:szCs w:val="18"/>
                      <w:lang w:val="en-US" w:eastAsia="zh-CN"/>
                      <w14:textFill>
                        <w14:solidFill>
                          <w14:schemeClr w14:val="tx1"/>
                        </w14:solidFill>
                      </w14:textFill>
                    </w:rPr>
                  </w:pPr>
                </w:p>
              </w:tc>
              <w:tc>
                <w:tcPr>
                  <w:tcW w:w="1516" w:type="dxa"/>
                  <w:noWrap w:val="0"/>
                  <w:vAlign w:val="center"/>
                </w:tcPr>
                <w:p w14:paraId="4865A3D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color w:val="000000" w:themeColor="text1"/>
                      <w:sz w:val="21"/>
                      <w:szCs w:val="18"/>
                      <w:lang w:val="en-US" w:eastAsia="zh-CN"/>
                      <w14:textFill>
                        <w14:solidFill>
                          <w14:schemeClr w14:val="tx1"/>
                        </w14:solidFill>
                      </w14:textFill>
                    </w:rPr>
                  </w:pPr>
                  <w:r>
                    <w:rPr>
                      <w:rFonts w:hint="eastAsia" w:cs="Times New Roman"/>
                      <w:b w:val="0"/>
                      <w:color w:val="000000" w:themeColor="text1"/>
                      <w:sz w:val="21"/>
                      <w:szCs w:val="18"/>
                      <w:lang w:val="en-US" w:eastAsia="zh-CN"/>
                      <w14:textFill>
                        <w14:solidFill>
                          <w14:schemeClr w14:val="tx1"/>
                        </w14:solidFill>
                      </w14:textFill>
                    </w:rPr>
                    <w:t>PP边角料</w:t>
                  </w:r>
                </w:p>
              </w:tc>
              <w:tc>
                <w:tcPr>
                  <w:tcW w:w="1513" w:type="dxa"/>
                  <w:noWrap w:val="0"/>
                  <w:vAlign w:val="center"/>
                </w:tcPr>
                <w:p w14:paraId="2559BAF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w:t>
                  </w:r>
                </w:p>
              </w:tc>
              <w:tc>
                <w:tcPr>
                  <w:tcW w:w="559" w:type="dxa"/>
                  <w:vMerge w:val="continue"/>
                  <w:noWrap w:val="0"/>
                  <w:vAlign w:val="center"/>
                </w:tcPr>
                <w:p w14:paraId="43B40708">
                  <w:pPr>
                    <w:adjustRightInd w:val="0"/>
                    <w:snapToGrid w:val="0"/>
                    <w:jc w:val="center"/>
                    <w:rPr>
                      <w:rFonts w:hint="eastAsia"/>
                      <w:color w:val="000000" w:themeColor="text1"/>
                      <w:szCs w:val="18"/>
                      <w14:textFill>
                        <w14:solidFill>
                          <w14:schemeClr w14:val="tx1"/>
                        </w14:solidFill>
                      </w14:textFill>
                    </w:rPr>
                  </w:pPr>
                </w:p>
              </w:tc>
              <w:tc>
                <w:tcPr>
                  <w:tcW w:w="491" w:type="dxa"/>
                  <w:noWrap w:val="0"/>
                  <w:vAlign w:val="center"/>
                </w:tcPr>
                <w:p w14:paraId="50A9D91D">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5B8682FA">
                  <w:pPr>
                    <w:adjustRightInd w:val="0"/>
                    <w:snapToGrid w:val="0"/>
                    <w:jc w:val="center"/>
                    <w:rPr>
                      <w:rFonts w:hint="eastAsia" w:eastAsia="宋体"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w:t>
                  </w:r>
                </w:p>
              </w:tc>
              <w:tc>
                <w:tcPr>
                  <w:tcW w:w="1105" w:type="dxa"/>
                  <w:noWrap w:val="0"/>
                  <w:vAlign w:val="center"/>
                </w:tcPr>
                <w:p w14:paraId="25EA8AAD">
                  <w:pPr>
                    <w:adjustRightInd w:val="0"/>
                    <w:snapToGrid w:val="0"/>
                    <w:jc w:val="center"/>
                    <w:rPr>
                      <w:rFonts w:hint="eastAsia" w:eastAsia="宋体"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SW17</w:t>
                  </w:r>
                </w:p>
              </w:tc>
              <w:tc>
                <w:tcPr>
                  <w:tcW w:w="1336" w:type="dxa"/>
                  <w:noWrap w:val="0"/>
                  <w:vAlign w:val="center"/>
                </w:tcPr>
                <w:p w14:paraId="27DAF297">
                  <w:pPr>
                    <w:adjustRightInd w:val="0"/>
                    <w:snapToGrid w:val="0"/>
                    <w:jc w:val="center"/>
                    <w:rPr>
                      <w:rFonts w:hint="default" w:eastAsia="宋体"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900-003-S17</w:t>
                  </w:r>
                </w:p>
              </w:tc>
              <w:tc>
                <w:tcPr>
                  <w:tcW w:w="805" w:type="dxa"/>
                  <w:noWrap w:val="0"/>
                  <w:vAlign w:val="center"/>
                </w:tcPr>
                <w:p w14:paraId="149BEF37">
                  <w:pPr>
                    <w:adjustRightInd w:val="0"/>
                    <w:snapToGrid w:val="0"/>
                    <w:jc w:val="center"/>
                    <w:rPr>
                      <w:rFonts w:hint="default" w:eastAsia="宋体"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w:t>
                  </w:r>
                </w:p>
              </w:tc>
              <w:tc>
                <w:tcPr>
                  <w:tcW w:w="995" w:type="dxa"/>
                  <w:noWrap w:val="0"/>
                  <w:vAlign w:val="center"/>
                </w:tcPr>
                <w:p w14:paraId="3DA62246">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 xml:space="preserve">2  </w:t>
                  </w:r>
                </w:p>
              </w:tc>
              <w:tc>
                <w:tcPr>
                  <w:tcW w:w="941" w:type="dxa"/>
                  <w:noWrap w:val="0"/>
                  <w:vAlign w:val="center"/>
                </w:tcPr>
                <w:p w14:paraId="046105F0">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w:t>
                  </w:r>
                </w:p>
              </w:tc>
              <w:tc>
                <w:tcPr>
                  <w:tcW w:w="941" w:type="dxa"/>
                  <w:noWrap w:val="0"/>
                  <w:vAlign w:val="center"/>
                </w:tcPr>
                <w:p w14:paraId="0BFD6636">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82" w:type="dxa"/>
                  <w:noWrap w:val="0"/>
                  <w:vAlign w:val="center"/>
                </w:tcPr>
                <w:p w14:paraId="40AC2A0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69AC350F">
                  <w:pPr>
                    <w:adjustRightInd w:val="0"/>
                    <w:snapToGrid w:val="0"/>
                    <w:jc w:val="center"/>
                    <w:rPr>
                      <w:rFonts w:hint="default" w:eastAsia="宋体"/>
                      <w:color w:val="000000" w:themeColor="text1"/>
                      <w:spacing w:val="-11"/>
                      <w:szCs w:val="18"/>
                      <w:lang w:val="en-US" w:eastAsia="zh-CN"/>
                      <w14:textFill>
                        <w14:solidFill>
                          <w14:schemeClr w14:val="tx1"/>
                        </w14:solidFill>
                      </w14:textFill>
                    </w:rPr>
                  </w:pPr>
                </w:p>
              </w:tc>
            </w:tr>
            <w:tr w14:paraId="3398C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504DB9C9">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2D96396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color w:val="000000" w:themeColor="text1"/>
                      <w:sz w:val="21"/>
                      <w:szCs w:val="18"/>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焊渣</w:t>
                  </w:r>
                </w:p>
              </w:tc>
              <w:tc>
                <w:tcPr>
                  <w:tcW w:w="1513" w:type="dxa"/>
                  <w:noWrap w:val="0"/>
                  <w:vAlign w:val="center"/>
                </w:tcPr>
                <w:p w14:paraId="04B330C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焊接</w:t>
                  </w:r>
                </w:p>
              </w:tc>
              <w:tc>
                <w:tcPr>
                  <w:tcW w:w="559" w:type="dxa"/>
                  <w:vMerge w:val="continue"/>
                  <w:noWrap w:val="0"/>
                  <w:vAlign w:val="center"/>
                </w:tcPr>
                <w:p w14:paraId="5D5E9C48">
                  <w:pPr>
                    <w:adjustRightInd w:val="0"/>
                    <w:snapToGrid w:val="0"/>
                    <w:jc w:val="center"/>
                    <w:rPr>
                      <w:rFonts w:hint="eastAsia"/>
                      <w:color w:val="000000" w:themeColor="text1"/>
                      <w:szCs w:val="18"/>
                      <w14:textFill>
                        <w14:solidFill>
                          <w14:schemeClr w14:val="tx1"/>
                        </w14:solidFill>
                      </w14:textFill>
                    </w:rPr>
                  </w:pPr>
                </w:p>
              </w:tc>
              <w:tc>
                <w:tcPr>
                  <w:tcW w:w="491" w:type="dxa"/>
                  <w:noWrap w:val="0"/>
                  <w:vAlign w:val="center"/>
                </w:tcPr>
                <w:p w14:paraId="07B47334">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514BFF0E">
                  <w:pPr>
                    <w:adjustRightInd w:val="0"/>
                    <w:snapToGrid w:val="0"/>
                    <w:jc w:val="center"/>
                    <w:rPr>
                      <w:rFonts w:hint="default"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w:t>
                  </w:r>
                </w:p>
              </w:tc>
              <w:tc>
                <w:tcPr>
                  <w:tcW w:w="1105" w:type="dxa"/>
                  <w:noWrap w:val="0"/>
                  <w:vAlign w:val="center"/>
                </w:tcPr>
                <w:p w14:paraId="6AFB0502">
                  <w:pPr>
                    <w:adjustRightInd w:val="0"/>
                    <w:snapToGrid w:val="0"/>
                    <w:jc w:val="center"/>
                    <w:rPr>
                      <w:rFonts w:hint="eastAsia"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SW17</w:t>
                  </w:r>
                </w:p>
              </w:tc>
              <w:tc>
                <w:tcPr>
                  <w:tcW w:w="1336" w:type="dxa"/>
                  <w:noWrap w:val="0"/>
                  <w:vAlign w:val="center"/>
                </w:tcPr>
                <w:p w14:paraId="21992D10">
                  <w:pPr>
                    <w:adjustRightInd w:val="0"/>
                    <w:snapToGrid w:val="0"/>
                    <w:jc w:val="center"/>
                    <w:rPr>
                      <w:rFonts w:hint="eastAsia"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900-001-S17</w:t>
                  </w:r>
                </w:p>
              </w:tc>
              <w:tc>
                <w:tcPr>
                  <w:tcW w:w="805" w:type="dxa"/>
                  <w:noWrap w:val="0"/>
                  <w:vAlign w:val="center"/>
                </w:tcPr>
                <w:p w14:paraId="7F01F8A1">
                  <w:pPr>
                    <w:adjustRightInd w:val="0"/>
                    <w:snapToGrid w:val="0"/>
                    <w:jc w:val="center"/>
                    <w:rPr>
                      <w:rFonts w:hint="default" w:cs="宋体"/>
                      <w:color w:val="000000" w:themeColor="text1"/>
                      <w:szCs w:val="18"/>
                      <w:lang w:val="en-US" w:eastAsia="zh-CN"/>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w:t>
                  </w:r>
                </w:p>
              </w:tc>
              <w:tc>
                <w:tcPr>
                  <w:tcW w:w="995" w:type="dxa"/>
                  <w:noWrap w:val="0"/>
                  <w:vAlign w:val="center"/>
                </w:tcPr>
                <w:p w14:paraId="58B9C74D">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0.052</w:t>
                  </w:r>
                </w:p>
              </w:tc>
              <w:tc>
                <w:tcPr>
                  <w:tcW w:w="941" w:type="dxa"/>
                  <w:noWrap w:val="0"/>
                  <w:vAlign w:val="center"/>
                </w:tcPr>
                <w:p w14:paraId="79B9208E">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0.052</w:t>
                  </w:r>
                </w:p>
              </w:tc>
              <w:tc>
                <w:tcPr>
                  <w:tcW w:w="941" w:type="dxa"/>
                  <w:noWrap w:val="0"/>
                  <w:vAlign w:val="center"/>
                </w:tcPr>
                <w:p w14:paraId="22E13085">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82" w:type="dxa"/>
                  <w:noWrap w:val="0"/>
                  <w:vAlign w:val="center"/>
                </w:tcPr>
                <w:p w14:paraId="551E92D9">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28431E87">
                  <w:pPr>
                    <w:adjustRightInd w:val="0"/>
                    <w:snapToGrid w:val="0"/>
                    <w:jc w:val="center"/>
                    <w:rPr>
                      <w:rFonts w:hint="default" w:eastAsia="宋体"/>
                      <w:color w:val="000000" w:themeColor="text1"/>
                      <w:spacing w:val="-11"/>
                      <w:szCs w:val="18"/>
                      <w:lang w:val="en-US" w:eastAsia="zh-CN"/>
                      <w14:textFill>
                        <w14:solidFill>
                          <w14:schemeClr w14:val="tx1"/>
                        </w14:solidFill>
                      </w14:textFill>
                    </w:rPr>
                  </w:pPr>
                </w:p>
              </w:tc>
            </w:tr>
            <w:tr w14:paraId="15868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24AC49DD">
                  <w:pPr>
                    <w:numPr>
                      <w:ilvl w:val="0"/>
                      <w:numId w:val="15"/>
                    </w:numPr>
                    <w:adjustRightInd w:val="0"/>
                    <w:snapToGrid w:val="0"/>
                    <w:ind w:left="0" w:leftChars="0" w:firstLine="0" w:firstLineChars="0"/>
                    <w:jc w:val="center"/>
                    <w:rPr>
                      <w:rFonts w:hint="eastAsia"/>
                      <w:color w:val="000000" w:themeColor="text1"/>
                      <w:kern w:val="2"/>
                      <w:sz w:val="21"/>
                      <w:szCs w:val="18"/>
                      <w:lang w:val="en-US" w:eastAsia="zh-CN" w:bidi="ar-SA"/>
                      <w14:textFill>
                        <w14:solidFill>
                          <w14:schemeClr w14:val="tx1"/>
                        </w14:solidFill>
                      </w14:textFill>
                    </w:rPr>
                  </w:pPr>
                </w:p>
              </w:tc>
              <w:tc>
                <w:tcPr>
                  <w:tcW w:w="1516" w:type="dxa"/>
                  <w:noWrap w:val="0"/>
                  <w:vAlign w:val="center"/>
                </w:tcPr>
                <w:p w14:paraId="06CA7BF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b w:val="0"/>
                      <w:color w:val="000000" w:themeColor="text1"/>
                      <w:sz w:val="21"/>
                      <w:szCs w:val="18"/>
                      <w14:textFill>
                        <w14:solidFill>
                          <w14:schemeClr w14:val="tx1"/>
                        </w14:solidFill>
                      </w14:textFill>
                    </w:rPr>
                  </w:pPr>
                  <w:r>
                    <w:rPr>
                      <w:rFonts w:hint="eastAsia"/>
                      <w:color w:val="000000" w:themeColor="text1"/>
                      <w:sz w:val="21"/>
                      <w:lang w:val="en-US" w:eastAsia="zh-CN"/>
                      <w14:textFill>
                        <w14:solidFill>
                          <w14:schemeClr w14:val="tx1"/>
                        </w14:solidFill>
                      </w14:textFill>
                    </w:rPr>
                    <w:t>收集粉尘</w:t>
                  </w:r>
                </w:p>
              </w:tc>
              <w:tc>
                <w:tcPr>
                  <w:tcW w:w="1513" w:type="dxa"/>
                  <w:noWrap w:val="0"/>
                  <w:vAlign w:val="center"/>
                </w:tcPr>
                <w:p w14:paraId="7CF6073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粉尘治理</w:t>
                  </w:r>
                </w:p>
              </w:tc>
              <w:tc>
                <w:tcPr>
                  <w:tcW w:w="559" w:type="dxa"/>
                  <w:vMerge w:val="continue"/>
                  <w:noWrap w:val="0"/>
                  <w:vAlign w:val="center"/>
                </w:tcPr>
                <w:p w14:paraId="17541DF6">
                  <w:pPr>
                    <w:adjustRightInd w:val="0"/>
                    <w:snapToGrid w:val="0"/>
                    <w:jc w:val="center"/>
                    <w:rPr>
                      <w:rFonts w:hint="default"/>
                      <w:color w:val="000000" w:themeColor="text1"/>
                      <w:szCs w:val="18"/>
                      <w:lang w:val="en-US" w:eastAsia="zh-CN"/>
                      <w14:textFill>
                        <w14:solidFill>
                          <w14:schemeClr w14:val="tx1"/>
                        </w14:solidFill>
                      </w14:textFill>
                    </w:rPr>
                  </w:pPr>
                </w:p>
              </w:tc>
              <w:tc>
                <w:tcPr>
                  <w:tcW w:w="491" w:type="dxa"/>
                  <w:noWrap w:val="0"/>
                  <w:vAlign w:val="center"/>
                </w:tcPr>
                <w:p w14:paraId="0F420E10">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固</w:t>
                  </w:r>
                </w:p>
              </w:tc>
              <w:tc>
                <w:tcPr>
                  <w:tcW w:w="1691" w:type="dxa"/>
                  <w:noWrap w:val="0"/>
                  <w:vAlign w:val="center"/>
                </w:tcPr>
                <w:p w14:paraId="02AEDEDA">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1105" w:type="dxa"/>
                  <w:noWrap w:val="0"/>
                  <w:vAlign w:val="center"/>
                </w:tcPr>
                <w:p w14:paraId="6139E52C">
                  <w:pPr>
                    <w:adjustRightInd w:val="0"/>
                    <w:snapToGrid w:val="0"/>
                    <w:jc w:val="center"/>
                    <w:rPr>
                      <w:rFonts w:hint="default"/>
                      <w:color w:val="000000" w:themeColor="text1"/>
                      <w:spacing w:val="-11"/>
                      <w:szCs w:val="18"/>
                      <w:lang w:val="en-US"/>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SW59</w:t>
                  </w:r>
                </w:p>
              </w:tc>
              <w:tc>
                <w:tcPr>
                  <w:tcW w:w="1336" w:type="dxa"/>
                  <w:noWrap w:val="0"/>
                  <w:vAlign w:val="center"/>
                </w:tcPr>
                <w:p w14:paraId="6208B2D8">
                  <w:pPr>
                    <w:adjustRightInd w:val="0"/>
                    <w:snapToGrid w:val="0"/>
                    <w:jc w:val="center"/>
                    <w:rPr>
                      <w:rFonts w:hint="default"/>
                      <w:color w:val="000000" w:themeColor="text1"/>
                      <w:spacing w:val="-11"/>
                      <w:szCs w:val="18"/>
                      <w:lang w:val="en-US"/>
                      <w14:textFill>
                        <w14:solidFill>
                          <w14:schemeClr w14:val="tx1"/>
                        </w14:solidFill>
                      </w14:textFill>
                    </w:rPr>
                  </w:pPr>
                  <w:r>
                    <w:rPr>
                      <w:rFonts w:hint="eastAsia" w:cs="宋体"/>
                      <w:color w:val="000000" w:themeColor="text1"/>
                      <w:szCs w:val="18"/>
                      <w:lang w:val="en-US" w:eastAsia="zh-CN"/>
                      <w14:textFill>
                        <w14:solidFill>
                          <w14:schemeClr w14:val="tx1"/>
                        </w14:solidFill>
                      </w14:textFill>
                    </w:rPr>
                    <w:t>900-099-S59</w:t>
                  </w:r>
                </w:p>
              </w:tc>
              <w:tc>
                <w:tcPr>
                  <w:tcW w:w="805" w:type="dxa"/>
                  <w:noWrap w:val="0"/>
                  <w:vAlign w:val="center"/>
                </w:tcPr>
                <w:p w14:paraId="060FB10C">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995" w:type="dxa"/>
                  <w:noWrap w:val="0"/>
                  <w:vAlign w:val="center"/>
                </w:tcPr>
                <w:p w14:paraId="769D80AC">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0.83</w:t>
                  </w:r>
                </w:p>
              </w:tc>
              <w:tc>
                <w:tcPr>
                  <w:tcW w:w="941" w:type="dxa"/>
                  <w:noWrap w:val="0"/>
                  <w:vAlign w:val="center"/>
                </w:tcPr>
                <w:p w14:paraId="49BE0EAF">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0.83</w:t>
                  </w:r>
                </w:p>
              </w:tc>
              <w:tc>
                <w:tcPr>
                  <w:tcW w:w="941" w:type="dxa"/>
                  <w:noWrap w:val="0"/>
                  <w:vAlign w:val="center"/>
                </w:tcPr>
                <w:p w14:paraId="4F3884E3">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w:t>
                  </w:r>
                </w:p>
              </w:tc>
              <w:tc>
                <w:tcPr>
                  <w:tcW w:w="982" w:type="dxa"/>
                  <w:noWrap w:val="0"/>
                  <w:vAlign w:val="center"/>
                </w:tcPr>
                <w:p w14:paraId="3E79AE22">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4C3B1199">
                  <w:pPr>
                    <w:adjustRightInd w:val="0"/>
                    <w:snapToGrid w:val="0"/>
                    <w:jc w:val="center"/>
                    <w:rPr>
                      <w:color w:val="000000" w:themeColor="text1"/>
                      <w:szCs w:val="18"/>
                      <w14:textFill>
                        <w14:solidFill>
                          <w14:schemeClr w14:val="tx1"/>
                        </w14:solidFill>
                      </w14:textFill>
                    </w:rPr>
                  </w:pPr>
                </w:p>
              </w:tc>
            </w:tr>
            <w:tr w14:paraId="089CB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7C48CEED">
                  <w:pPr>
                    <w:numPr>
                      <w:ilvl w:val="0"/>
                      <w:numId w:val="15"/>
                    </w:numPr>
                    <w:adjustRightInd w:val="0"/>
                    <w:snapToGrid w:val="0"/>
                    <w:ind w:left="0" w:leftChars="0" w:firstLine="0" w:firstLineChars="0"/>
                    <w:jc w:val="center"/>
                    <w:rPr>
                      <w:rFonts w:hint="eastAsia"/>
                      <w:color w:val="000000" w:themeColor="text1"/>
                      <w:kern w:val="2"/>
                      <w:sz w:val="21"/>
                      <w:szCs w:val="18"/>
                      <w:lang w:val="en-US" w:eastAsia="zh-CN" w:bidi="ar-SA"/>
                      <w14:textFill>
                        <w14:solidFill>
                          <w14:schemeClr w14:val="tx1"/>
                        </w14:solidFill>
                      </w14:textFill>
                    </w:rPr>
                  </w:pPr>
                </w:p>
              </w:tc>
              <w:tc>
                <w:tcPr>
                  <w:tcW w:w="1516" w:type="dxa"/>
                  <w:noWrap w:val="0"/>
                  <w:vAlign w:val="center"/>
                </w:tcPr>
                <w:p w14:paraId="3183C7E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废钢丸</w:t>
                  </w:r>
                </w:p>
              </w:tc>
              <w:tc>
                <w:tcPr>
                  <w:tcW w:w="1513" w:type="dxa"/>
                  <w:noWrap w:val="0"/>
                  <w:vAlign w:val="center"/>
                </w:tcPr>
                <w:p w14:paraId="70C56D5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抛丸</w:t>
                  </w:r>
                </w:p>
              </w:tc>
              <w:tc>
                <w:tcPr>
                  <w:tcW w:w="559" w:type="dxa"/>
                  <w:vMerge w:val="continue"/>
                  <w:noWrap w:val="0"/>
                  <w:vAlign w:val="center"/>
                </w:tcPr>
                <w:p w14:paraId="775D67C6">
                  <w:pPr>
                    <w:adjustRightInd w:val="0"/>
                    <w:snapToGrid w:val="0"/>
                    <w:jc w:val="center"/>
                    <w:rPr>
                      <w:rFonts w:hint="default"/>
                      <w:color w:val="000000" w:themeColor="text1"/>
                      <w:szCs w:val="18"/>
                      <w:lang w:val="en-US" w:eastAsia="zh-CN"/>
                      <w14:textFill>
                        <w14:solidFill>
                          <w14:schemeClr w14:val="tx1"/>
                        </w14:solidFill>
                      </w14:textFill>
                    </w:rPr>
                  </w:pPr>
                </w:p>
              </w:tc>
              <w:tc>
                <w:tcPr>
                  <w:tcW w:w="491" w:type="dxa"/>
                  <w:noWrap w:val="0"/>
                  <w:vAlign w:val="center"/>
                </w:tcPr>
                <w:p w14:paraId="506E27A0">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30D8E8EC">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1105" w:type="dxa"/>
                  <w:noWrap w:val="0"/>
                  <w:vAlign w:val="center"/>
                </w:tcPr>
                <w:p w14:paraId="48268278">
                  <w:pPr>
                    <w:pStyle w:val="31"/>
                    <w:bidi w:val="0"/>
                    <w:rPr>
                      <w:rFonts w:hint="default" w:ascii="Times New Roman" w:hAnsi="Times New Roman" w:cs="Times New Roman"/>
                      <w:color w:val="000000" w:themeColor="text1"/>
                      <w:spacing w:val="-11"/>
                      <w:szCs w:val="18"/>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SW17</w:t>
                  </w:r>
                </w:p>
              </w:tc>
              <w:tc>
                <w:tcPr>
                  <w:tcW w:w="1336" w:type="dxa"/>
                  <w:noWrap w:val="0"/>
                  <w:vAlign w:val="center"/>
                </w:tcPr>
                <w:p w14:paraId="02F85E26">
                  <w:pPr>
                    <w:pStyle w:val="31"/>
                    <w:bidi w:val="0"/>
                    <w:rPr>
                      <w:rFonts w:hint="default" w:ascii="Times New Roman" w:hAnsi="Times New Roman" w:cs="Times New Roman"/>
                      <w:color w:val="000000" w:themeColor="text1"/>
                      <w:spacing w:val="-11"/>
                      <w:szCs w:val="18"/>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900-00</w:t>
                  </w:r>
                  <w:r>
                    <w:rPr>
                      <w:rFonts w:hint="eastAsia" w:asci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-S17</w:t>
                  </w:r>
                </w:p>
              </w:tc>
              <w:tc>
                <w:tcPr>
                  <w:tcW w:w="805" w:type="dxa"/>
                  <w:noWrap w:val="0"/>
                  <w:vAlign w:val="center"/>
                </w:tcPr>
                <w:p w14:paraId="3C9F0CD8">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995" w:type="dxa"/>
                  <w:noWrap w:val="0"/>
                  <w:vAlign w:val="center"/>
                </w:tcPr>
                <w:p w14:paraId="0DD567A3">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0.07</w:t>
                  </w:r>
                </w:p>
              </w:tc>
              <w:tc>
                <w:tcPr>
                  <w:tcW w:w="941" w:type="dxa"/>
                  <w:noWrap w:val="0"/>
                  <w:vAlign w:val="center"/>
                </w:tcPr>
                <w:p w14:paraId="195C6995">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0.07</w:t>
                  </w:r>
                </w:p>
              </w:tc>
              <w:tc>
                <w:tcPr>
                  <w:tcW w:w="941" w:type="dxa"/>
                  <w:noWrap w:val="0"/>
                  <w:vAlign w:val="center"/>
                </w:tcPr>
                <w:p w14:paraId="1346D8EE">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w:t>
                  </w:r>
                </w:p>
              </w:tc>
              <w:tc>
                <w:tcPr>
                  <w:tcW w:w="982" w:type="dxa"/>
                  <w:noWrap w:val="0"/>
                  <w:vAlign w:val="center"/>
                </w:tcPr>
                <w:p w14:paraId="27C8B6B8">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3BF061D9">
                  <w:pPr>
                    <w:adjustRightInd w:val="0"/>
                    <w:snapToGrid w:val="0"/>
                    <w:jc w:val="center"/>
                    <w:rPr>
                      <w:color w:val="000000" w:themeColor="text1"/>
                      <w:szCs w:val="18"/>
                      <w14:textFill>
                        <w14:solidFill>
                          <w14:schemeClr w14:val="tx1"/>
                        </w14:solidFill>
                      </w14:textFill>
                    </w:rPr>
                  </w:pPr>
                </w:p>
              </w:tc>
            </w:tr>
            <w:tr w14:paraId="61087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4473E1BB">
                  <w:pPr>
                    <w:numPr>
                      <w:ilvl w:val="0"/>
                      <w:numId w:val="15"/>
                    </w:numPr>
                    <w:adjustRightInd w:val="0"/>
                    <w:snapToGrid w:val="0"/>
                    <w:ind w:left="0" w:leftChars="0" w:firstLine="0" w:firstLineChars="0"/>
                    <w:jc w:val="center"/>
                    <w:rPr>
                      <w:rFonts w:hint="default"/>
                      <w:color w:val="000000" w:themeColor="text1"/>
                      <w:szCs w:val="18"/>
                      <w:lang w:val="en-US" w:eastAsia="zh-CN"/>
                      <w14:textFill>
                        <w14:solidFill>
                          <w14:schemeClr w14:val="tx1"/>
                        </w14:solidFill>
                      </w14:textFill>
                    </w:rPr>
                  </w:pPr>
                </w:p>
              </w:tc>
              <w:tc>
                <w:tcPr>
                  <w:tcW w:w="1516" w:type="dxa"/>
                  <w:noWrap w:val="0"/>
                  <w:vAlign w:val="center"/>
                </w:tcPr>
                <w:p w14:paraId="4983DCCC">
                  <w:pPr>
                    <w:pStyle w:val="31"/>
                    <w:bidi w:val="0"/>
                    <w:ind w:firstLine="0" w:firstLineChars="0"/>
                    <w:rPr>
                      <w:rFonts w:hint="eastAsia" w:ascii="Times New Roman" w:hAnsi="Times New Roman" w:eastAsia="宋体" w:cs="Times New Roman"/>
                      <w:b w:val="0"/>
                      <w:color w:val="000000" w:themeColor="text1"/>
                      <w:sz w:val="21"/>
                      <w:szCs w:val="18"/>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玻璃钢边角料</w:t>
                  </w:r>
                </w:p>
              </w:tc>
              <w:tc>
                <w:tcPr>
                  <w:tcW w:w="1513" w:type="dxa"/>
                  <w:noWrap w:val="0"/>
                  <w:vAlign w:val="center"/>
                </w:tcPr>
                <w:p w14:paraId="5B5960B3">
                  <w:pPr>
                    <w:pStyle w:val="31"/>
                    <w:bidi w:val="0"/>
                    <w:ind w:firstLine="0" w:firstLineChars="0"/>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修整</w:t>
                  </w:r>
                </w:p>
              </w:tc>
              <w:tc>
                <w:tcPr>
                  <w:tcW w:w="559" w:type="dxa"/>
                  <w:vMerge w:val="continue"/>
                  <w:noWrap w:val="0"/>
                  <w:vAlign w:val="center"/>
                </w:tcPr>
                <w:p w14:paraId="3791F9C0">
                  <w:pPr>
                    <w:adjustRightInd w:val="0"/>
                    <w:snapToGrid w:val="0"/>
                    <w:jc w:val="center"/>
                    <w:rPr>
                      <w:rFonts w:hint="eastAsia"/>
                      <w:color w:val="000000" w:themeColor="text1"/>
                      <w:szCs w:val="18"/>
                      <w14:textFill>
                        <w14:solidFill>
                          <w14:schemeClr w14:val="tx1"/>
                        </w14:solidFill>
                      </w14:textFill>
                    </w:rPr>
                  </w:pPr>
                </w:p>
              </w:tc>
              <w:tc>
                <w:tcPr>
                  <w:tcW w:w="491" w:type="dxa"/>
                  <w:noWrap w:val="0"/>
                  <w:vAlign w:val="center"/>
                </w:tcPr>
                <w:p w14:paraId="632E194B">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0020B394">
                  <w:pPr>
                    <w:adjustRightInd w:val="0"/>
                    <w:snapToGrid w:val="0"/>
                    <w:jc w:val="center"/>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1105" w:type="dxa"/>
                  <w:noWrap w:val="0"/>
                  <w:vAlign w:val="center"/>
                </w:tcPr>
                <w:p w14:paraId="4A909C84">
                  <w:pPr>
                    <w:pStyle w:val="31"/>
                    <w:bidi w:val="0"/>
                    <w:ind w:firstLine="0" w:firstLineChars="0"/>
                    <w:rPr>
                      <w:rFonts w:hint="default" w:ascii="Times New Roman" w:hAnsi="Times New Roman" w:eastAsia="宋体" w:cs="Times New Roman"/>
                      <w:color w:val="000000" w:themeColor="text1"/>
                      <w:spacing w:val="-11"/>
                      <w:szCs w:val="18"/>
                      <w:lang w:val="en-US" w:eastAsia="zh-CN"/>
                      <w14:textFill>
                        <w14:solidFill>
                          <w14:schemeClr w14:val="tx1"/>
                        </w14:solidFill>
                      </w14:textFill>
                    </w:rPr>
                  </w:pPr>
                  <w:r>
                    <w:rPr>
                      <w:rFonts w:hint="default" w:ascii="Times New Roman" w:hAnsi="Times New Roman" w:cs="Times New Roman"/>
                      <w:color w:val="000000" w:themeColor="text1"/>
                      <w:spacing w:val="-11"/>
                      <w:szCs w:val="18"/>
                      <w:lang w:val="en-US" w:eastAsia="zh-CN"/>
                      <w14:textFill>
                        <w14:solidFill>
                          <w14:schemeClr w14:val="tx1"/>
                        </w14:solidFill>
                      </w14:textFill>
                    </w:rPr>
                    <w:t>SW</w:t>
                  </w:r>
                  <w:r>
                    <w:rPr>
                      <w:rFonts w:hint="eastAsia" w:ascii="Times New Roman" w:cs="Times New Roman"/>
                      <w:color w:val="000000" w:themeColor="text1"/>
                      <w:spacing w:val="-11"/>
                      <w:szCs w:val="18"/>
                      <w:lang w:val="en-US" w:eastAsia="zh-CN"/>
                      <w14:textFill>
                        <w14:solidFill>
                          <w14:schemeClr w14:val="tx1"/>
                        </w14:solidFill>
                      </w14:textFill>
                    </w:rPr>
                    <w:t>17</w:t>
                  </w:r>
                </w:p>
              </w:tc>
              <w:tc>
                <w:tcPr>
                  <w:tcW w:w="1336" w:type="dxa"/>
                  <w:noWrap w:val="0"/>
                  <w:vAlign w:val="center"/>
                </w:tcPr>
                <w:p w14:paraId="0C4415A5">
                  <w:pPr>
                    <w:pStyle w:val="31"/>
                    <w:bidi w:val="0"/>
                    <w:ind w:firstLine="0" w:firstLineChars="0"/>
                    <w:rPr>
                      <w:rFonts w:hint="default" w:ascii="Times New Roman" w:hAnsi="Times New Roman" w:eastAsia="宋体" w:cs="Times New Roman"/>
                      <w:color w:val="000000" w:themeColor="text1"/>
                      <w:spacing w:val="-11"/>
                      <w:szCs w:val="18"/>
                      <w:lang w:val="en-US" w:eastAsia="zh-CN"/>
                      <w14:textFill>
                        <w14:solidFill>
                          <w14:schemeClr w14:val="tx1"/>
                        </w14:solidFill>
                      </w14:textFill>
                    </w:rPr>
                  </w:pPr>
                  <w:r>
                    <w:rPr>
                      <w:rFonts w:hint="default" w:ascii="Times New Roman" w:hAnsi="Times New Roman" w:cs="Times New Roman"/>
                      <w:color w:val="000000" w:themeColor="text1"/>
                      <w:spacing w:val="-11"/>
                      <w:szCs w:val="18"/>
                      <w:lang w:val="en-US" w:eastAsia="zh-CN"/>
                      <w14:textFill>
                        <w14:solidFill>
                          <w14:schemeClr w14:val="tx1"/>
                        </w14:solidFill>
                      </w14:textFill>
                    </w:rPr>
                    <w:t>900-0</w:t>
                  </w:r>
                  <w:r>
                    <w:rPr>
                      <w:rFonts w:hint="eastAsia" w:ascii="Times New Roman" w:cs="Times New Roman"/>
                      <w:color w:val="000000" w:themeColor="text1"/>
                      <w:spacing w:val="-11"/>
                      <w:szCs w:val="18"/>
                      <w:lang w:val="en-US" w:eastAsia="zh-CN"/>
                      <w14:textFill>
                        <w14:solidFill>
                          <w14:schemeClr w14:val="tx1"/>
                        </w14:solidFill>
                      </w14:textFill>
                    </w:rPr>
                    <w:t>13</w:t>
                  </w:r>
                  <w:r>
                    <w:rPr>
                      <w:rFonts w:hint="default" w:ascii="Times New Roman" w:hAnsi="Times New Roman" w:cs="Times New Roman"/>
                      <w:color w:val="000000" w:themeColor="text1"/>
                      <w:spacing w:val="-11"/>
                      <w:szCs w:val="18"/>
                      <w:lang w:val="en-US" w:eastAsia="zh-CN"/>
                      <w14:textFill>
                        <w14:solidFill>
                          <w14:schemeClr w14:val="tx1"/>
                        </w14:solidFill>
                      </w14:textFill>
                    </w:rPr>
                    <w:t>-S</w:t>
                  </w:r>
                  <w:r>
                    <w:rPr>
                      <w:rFonts w:hint="eastAsia" w:ascii="Times New Roman" w:cs="Times New Roman"/>
                      <w:color w:val="000000" w:themeColor="text1"/>
                      <w:spacing w:val="-11"/>
                      <w:szCs w:val="18"/>
                      <w:lang w:val="en-US" w:eastAsia="zh-CN"/>
                      <w14:textFill>
                        <w14:solidFill>
                          <w14:schemeClr w14:val="tx1"/>
                        </w14:solidFill>
                      </w14:textFill>
                    </w:rPr>
                    <w:t>17</w:t>
                  </w:r>
                </w:p>
              </w:tc>
              <w:tc>
                <w:tcPr>
                  <w:tcW w:w="805" w:type="dxa"/>
                  <w:noWrap w:val="0"/>
                  <w:vAlign w:val="center"/>
                </w:tcPr>
                <w:p w14:paraId="2A1A3269">
                  <w:pPr>
                    <w:pStyle w:val="31"/>
                    <w:bidi w:val="0"/>
                    <w:ind w:firstLine="0" w:firstLineChars="0"/>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w:t>
                  </w:r>
                </w:p>
              </w:tc>
              <w:tc>
                <w:tcPr>
                  <w:tcW w:w="995" w:type="dxa"/>
                  <w:noWrap w:val="0"/>
                  <w:vAlign w:val="center"/>
                </w:tcPr>
                <w:p w14:paraId="0D67CC86">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1</w:t>
                  </w:r>
                </w:p>
              </w:tc>
              <w:tc>
                <w:tcPr>
                  <w:tcW w:w="941" w:type="dxa"/>
                  <w:noWrap w:val="0"/>
                  <w:vAlign w:val="center"/>
                </w:tcPr>
                <w:p w14:paraId="6D92BFFF">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1</w:t>
                  </w:r>
                </w:p>
              </w:tc>
              <w:tc>
                <w:tcPr>
                  <w:tcW w:w="941" w:type="dxa"/>
                  <w:noWrap w:val="0"/>
                  <w:vAlign w:val="center"/>
                </w:tcPr>
                <w:p w14:paraId="13CB3584">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w:t>
                  </w:r>
                </w:p>
              </w:tc>
              <w:tc>
                <w:tcPr>
                  <w:tcW w:w="982" w:type="dxa"/>
                  <w:noWrap w:val="0"/>
                  <w:vAlign w:val="center"/>
                </w:tcPr>
                <w:p w14:paraId="4E2D8F08">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1F1C99EE">
                  <w:pPr>
                    <w:adjustRightInd w:val="0"/>
                    <w:snapToGrid w:val="0"/>
                    <w:jc w:val="center"/>
                    <w:rPr>
                      <w:rFonts w:hint="default" w:eastAsia="宋体"/>
                      <w:color w:val="000000" w:themeColor="text1"/>
                      <w:szCs w:val="18"/>
                      <w:lang w:val="en-US" w:eastAsia="zh-CN"/>
                      <w14:textFill>
                        <w14:solidFill>
                          <w14:schemeClr w14:val="tx1"/>
                        </w14:solidFill>
                      </w14:textFill>
                    </w:rPr>
                  </w:pPr>
                </w:p>
              </w:tc>
            </w:tr>
            <w:tr w14:paraId="1C679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2" w:hRule="exact"/>
                <w:jc w:val="center"/>
              </w:trPr>
              <w:tc>
                <w:tcPr>
                  <w:tcW w:w="426" w:type="dxa"/>
                  <w:noWrap w:val="0"/>
                  <w:vAlign w:val="center"/>
                </w:tcPr>
                <w:p w14:paraId="7F968613">
                  <w:pPr>
                    <w:numPr>
                      <w:ilvl w:val="0"/>
                      <w:numId w:val="15"/>
                    </w:numPr>
                    <w:adjustRightInd w:val="0"/>
                    <w:snapToGrid w:val="0"/>
                    <w:ind w:left="0" w:leftChars="0" w:firstLine="0" w:firstLineChars="0"/>
                    <w:jc w:val="center"/>
                    <w:rPr>
                      <w:rFonts w:hint="default"/>
                      <w:color w:val="000000" w:themeColor="text1"/>
                      <w:szCs w:val="18"/>
                      <w:lang w:val="en-US" w:eastAsia="zh-CN"/>
                      <w14:textFill>
                        <w14:solidFill>
                          <w14:schemeClr w14:val="tx1"/>
                        </w14:solidFill>
                      </w14:textFill>
                    </w:rPr>
                  </w:pPr>
                </w:p>
              </w:tc>
              <w:tc>
                <w:tcPr>
                  <w:tcW w:w="1516" w:type="dxa"/>
                  <w:noWrap w:val="0"/>
                  <w:vAlign w:val="center"/>
                </w:tcPr>
                <w:p w14:paraId="4323F8E1">
                  <w:pPr>
                    <w:pStyle w:val="31"/>
                    <w:bidi w:val="0"/>
                    <w:ind w:firstLine="0" w:firstLineChars="0"/>
                    <w:rPr>
                      <w:rFonts w:hint="eastAsia" w:ascii="Times New Roman" w:hAnsi="Times New Roman" w:eastAsia="宋体" w:cs="Times New Roman"/>
                      <w:b w:val="0"/>
                      <w:color w:val="000000" w:themeColor="text1"/>
                      <w:sz w:val="21"/>
                      <w:szCs w:val="18"/>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废毛刷</w:t>
                  </w:r>
                </w:p>
              </w:tc>
              <w:tc>
                <w:tcPr>
                  <w:tcW w:w="1513" w:type="dxa"/>
                  <w:noWrap w:val="0"/>
                  <w:vAlign w:val="center"/>
                </w:tcPr>
                <w:p w14:paraId="003C8AC0">
                  <w:pPr>
                    <w:pStyle w:val="31"/>
                    <w:bidi w:val="0"/>
                    <w:ind w:firstLine="0" w:firstLineChars="0"/>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color w:val="000000" w:themeColor="text1"/>
                      <w:sz w:val="21"/>
                      <w:szCs w:val="18"/>
                      <w:lang w:val="en-US" w:eastAsia="zh-CN"/>
                      <w14:textFill>
                        <w14:solidFill>
                          <w14:schemeClr w14:val="tx1"/>
                        </w14:solidFill>
                      </w14:textFill>
                    </w:rPr>
                    <w:t>模具整理、涂胶衣</w:t>
                  </w:r>
                </w:p>
              </w:tc>
              <w:tc>
                <w:tcPr>
                  <w:tcW w:w="559" w:type="dxa"/>
                  <w:vMerge w:val="restart"/>
                  <w:noWrap w:val="0"/>
                  <w:vAlign w:val="center"/>
                </w:tcPr>
                <w:p w14:paraId="3FB51F42">
                  <w:pPr>
                    <w:adjustRightInd w:val="0"/>
                    <w:snapToGrid w:val="0"/>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危险</w:t>
                  </w:r>
                </w:p>
                <w:p w14:paraId="4B527CB8">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废物</w:t>
                  </w:r>
                </w:p>
              </w:tc>
              <w:tc>
                <w:tcPr>
                  <w:tcW w:w="491" w:type="dxa"/>
                  <w:noWrap w:val="0"/>
                  <w:vAlign w:val="center"/>
                </w:tcPr>
                <w:p w14:paraId="6B8C291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22C4B234">
                  <w:pPr>
                    <w:pStyle w:val="31"/>
                    <w:bidi w:val="0"/>
                    <w:ind w:firstLine="0" w:firstLineChars="0"/>
                    <w:rPr>
                      <w:rFonts w:hint="default" w:ascii="Times New Roman" w:hAnsi="Times New Roman" w:cs="Times New Roman"/>
                      <w:color w:val="000000" w:themeColor="text1"/>
                      <w:szCs w:val="18"/>
                      <w14:textFill>
                        <w14:solidFill>
                          <w14:schemeClr w14:val="tx1"/>
                        </w14:solidFill>
                      </w14:textFill>
                    </w:rPr>
                  </w:pPr>
                  <w:r>
                    <w:rPr>
                      <w:rFonts w:hint="default" w:ascii="Times New Roman" w:hAnsi="Times New Roman" w:cs="Times New Roman"/>
                      <w:color w:val="000000" w:themeColor="text1"/>
                      <w:szCs w:val="18"/>
                      <w14:textFill>
                        <w14:solidFill>
                          <w14:schemeClr w14:val="tx1"/>
                        </w14:solidFill>
                      </w14:textFill>
                    </w:rPr>
                    <w:t>不饱和聚酯树脂、乙烯基树脂、树脂胶衣、脱模剂、固化剂</w:t>
                  </w:r>
                </w:p>
              </w:tc>
              <w:tc>
                <w:tcPr>
                  <w:tcW w:w="1105" w:type="dxa"/>
                  <w:noWrap w:val="0"/>
                  <w:vAlign w:val="center"/>
                </w:tcPr>
                <w:p w14:paraId="5325CF25">
                  <w:pPr>
                    <w:pStyle w:val="31"/>
                    <w:bidi w:val="0"/>
                    <w:ind w:firstLine="0" w:firstLineChars="0"/>
                    <w:rPr>
                      <w:rFonts w:hint="default" w:ascii="Times New Roman" w:hAnsi="Times New Roman" w:cs="Times New Roman"/>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1336" w:type="dxa"/>
                  <w:noWrap w:val="0"/>
                  <w:vAlign w:val="center"/>
                </w:tcPr>
                <w:p w14:paraId="45F3B710">
                  <w:pPr>
                    <w:pStyle w:val="31"/>
                    <w:bidi w:val="0"/>
                    <w:ind w:firstLine="0" w:firstLineChars="0"/>
                    <w:rPr>
                      <w:rFonts w:hint="default" w:ascii="Times New Roman" w:hAnsi="Times New Roman" w:cs="Times New Roman"/>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900-041-49</w:t>
                  </w:r>
                </w:p>
              </w:tc>
              <w:tc>
                <w:tcPr>
                  <w:tcW w:w="805" w:type="dxa"/>
                  <w:noWrap w:val="0"/>
                  <w:vAlign w:val="center"/>
                </w:tcPr>
                <w:p w14:paraId="6AD9B992">
                  <w:pPr>
                    <w:pStyle w:val="31"/>
                    <w:bidi w:val="0"/>
                    <w:ind w:firstLine="0" w:firstLineChars="0"/>
                    <w:rPr>
                      <w:rFonts w:hint="default" w:ascii="Times New Roman" w:hAnsi="Times New Roman" w:cs="Times New Roman"/>
                      <w:color w:val="000000" w:themeColor="text1"/>
                      <w:szCs w:val="18"/>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T/In</w:t>
                  </w:r>
                </w:p>
              </w:tc>
              <w:tc>
                <w:tcPr>
                  <w:tcW w:w="995" w:type="dxa"/>
                  <w:noWrap w:val="0"/>
                  <w:vAlign w:val="center"/>
                </w:tcPr>
                <w:p w14:paraId="6C7B8946">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0.1</w:t>
                  </w:r>
                </w:p>
              </w:tc>
              <w:tc>
                <w:tcPr>
                  <w:tcW w:w="941" w:type="dxa"/>
                  <w:noWrap w:val="0"/>
                  <w:vAlign w:val="center"/>
                </w:tcPr>
                <w:p w14:paraId="304A492E">
                  <w:pPr>
                    <w:adjustRightInd w:val="0"/>
                    <w:snapToGrid w:val="0"/>
                    <w:jc w:val="center"/>
                    <w:rPr>
                      <w:rFonts w:hint="default" w:ascii="Times New Roman" w:hAnsi="Times New Roman" w:eastAsia="宋体"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w:t>
                  </w:r>
                </w:p>
              </w:tc>
              <w:tc>
                <w:tcPr>
                  <w:tcW w:w="941" w:type="dxa"/>
                  <w:noWrap w:val="0"/>
                  <w:vAlign w:val="center"/>
                </w:tcPr>
                <w:p w14:paraId="25F4AC56">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0.1</w:t>
                  </w:r>
                </w:p>
              </w:tc>
              <w:tc>
                <w:tcPr>
                  <w:tcW w:w="982" w:type="dxa"/>
                  <w:noWrap w:val="0"/>
                  <w:vAlign w:val="center"/>
                </w:tcPr>
                <w:p w14:paraId="496D8D0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restart"/>
                  <w:noWrap w:val="0"/>
                  <w:vAlign w:val="center"/>
                </w:tcPr>
                <w:p w14:paraId="6BB1DB2A">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委托有危废处置资质单位处置</w:t>
                  </w:r>
                </w:p>
              </w:tc>
            </w:tr>
            <w:tr w14:paraId="67D0C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73299544">
                  <w:pPr>
                    <w:numPr>
                      <w:ilvl w:val="0"/>
                      <w:numId w:val="15"/>
                    </w:numPr>
                    <w:adjustRightInd w:val="0"/>
                    <w:snapToGrid w:val="0"/>
                    <w:ind w:left="0" w:leftChars="0" w:firstLine="0" w:firstLineChars="0"/>
                    <w:jc w:val="center"/>
                    <w:rPr>
                      <w:rFonts w:hint="default"/>
                      <w:color w:val="000000" w:themeColor="text1"/>
                      <w:szCs w:val="18"/>
                      <w:lang w:val="en-US" w:eastAsia="zh-CN"/>
                      <w14:textFill>
                        <w14:solidFill>
                          <w14:schemeClr w14:val="tx1"/>
                        </w14:solidFill>
                      </w14:textFill>
                    </w:rPr>
                  </w:pPr>
                </w:p>
              </w:tc>
              <w:tc>
                <w:tcPr>
                  <w:tcW w:w="1516" w:type="dxa"/>
                  <w:shd w:val="clear" w:color="auto" w:fill="auto"/>
                  <w:noWrap w:val="0"/>
                  <w:vAlign w:val="center"/>
                </w:tcPr>
                <w:p w14:paraId="33EF425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color w:val="000000" w:themeColor="text1"/>
                      <w:kern w:val="0"/>
                      <w:sz w:val="21"/>
                      <w:szCs w:val="18"/>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1513" w:type="dxa"/>
                  <w:shd w:val="clear" w:color="auto" w:fill="auto"/>
                  <w:noWrap w:val="0"/>
                  <w:vAlign w:val="center"/>
                </w:tcPr>
                <w:p w14:paraId="4F80656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18"/>
                      <w:lang w:val="en-US" w:eastAsia="zh-CN" w:bidi="ar-SA"/>
                      <w14:textFill>
                        <w14:solidFill>
                          <w14:schemeClr w14:val="tx1"/>
                        </w14:solidFill>
                      </w14:textFill>
                    </w:rPr>
                    <w:t>喷漆</w:t>
                  </w:r>
                </w:p>
              </w:tc>
              <w:tc>
                <w:tcPr>
                  <w:tcW w:w="559" w:type="dxa"/>
                  <w:vMerge w:val="continue"/>
                  <w:noWrap w:val="0"/>
                  <w:vAlign w:val="center"/>
                </w:tcPr>
                <w:p w14:paraId="2EBA018F">
                  <w:pPr>
                    <w:adjustRightInd w:val="0"/>
                    <w:snapToGrid w:val="0"/>
                    <w:jc w:val="center"/>
                    <w:rPr>
                      <w:rFonts w:hint="eastAsia"/>
                      <w:color w:val="000000" w:themeColor="text1"/>
                      <w:szCs w:val="18"/>
                      <w14:textFill>
                        <w14:solidFill>
                          <w14:schemeClr w14:val="tx1"/>
                        </w14:solidFill>
                      </w14:textFill>
                    </w:rPr>
                  </w:pPr>
                </w:p>
              </w:tc>
              <w:tc>
                <w:tcPr>
                  <w:tcW w:w="491" w:type="dxa"/>
                  <w:noWrap w:val="0"/>
                  <w:vAlign w:val="center"/>
                </w:tcPr>
                <w:p w14:paraId="14440103">
                  <w:pPr>
                    <w:adjustRightInd w:val="0"/>
                    <w:snapToGrid w:val="0"/>
                    <w:jc w:val="center"/>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2B89182F">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水性漆</w:t>
                  </w:r>
                </w:p>
              </w:tc>
              <w:tc>
                <w:tcPr>
                  <w:tcW w:w="1105" w:type="dxa"/>
                  <w:noWrap w:val="0"/>
                  <w:vAlign w:val="center"/>
                </w:tcPr>
                <w:p w14:paraId="70C6487B">
                  <w:pPr>
                    <w:adjustRightInd w:val="0"/>
                    <w:snapToGrid w:val="0"/>
                    <w:jc w:val="center"/>
                    <w:rPr>
                      <w:rFonts w:hint="eastAsia"/>
                      <w:color w:val="000000" w:themeColor="text1"/>
                      <w:spacing w:val="-11"/>
                      <w:szCs w:val="18"/>
                      <w:lang w:val="en-US" w:eastAsia="zh-CN"/>
                      <w14:textFill>
                        <w14:solidFill>
                          <w14:schemeClr w14:val="tx1"/>
                        </w14:solidFill>
                      </w14:textFill>
                    </w:rPr>
                  </w:pPr>
                  <w:r>
                    <w:rPr>
                      <w:rFonts w:hint="eastAsia"/>
                      <w:color w:val="000000" w:themeColor="text1"/>
                      <w:spacing w:val="-11"/>
                      <w:szCs w:val="18"/>
                      <w14:textFill>
                        <w14:solidFill>
                          <w14:schemeClr w14:val="tx1"/>
                        </w14:solidFill>
                      </w14:textFill>
                    </w:rPr>
                    <w:t>HW49</w:t>
                  </w:r>
                </w:p>
              </w:tc>
              <w:tc>
                <w:tcPr>
                  <w:tcW w:w="1336" w:type="dxa"/>
                  <w:noWrap w:val="0"/>
                  <w:vAlign w:val="center"/>
                </w:tcPr>
                <w:p w14:paraId="5F1E8F0C">
                  <w:pPr>
                    <w:adjustRightInd w:val="0"/>
                    <w:snapToGrid w:val="0"/>
                    <w:jc w:val="center"/>
                    <w:rPr>
                      <w:rFonts w:hint="default" w:ascii="Times New Roman" w:hAnsi="Times New Roman" w:eastAsia="宋体" w:cs="宋体"/>
                      <w:color w:val="000000" w:themeColor="text1"/>
                      <w:szCs w:val="18"/>
                      <w:lang w:val="en-US" w:eastAsia="zh-CN"/>
                      <w14:textFill>
                        <w14:solidFill>
                          <w14:schemeClr w14:val="tx1"/>
                        </w14:solidFill>
                      </w14:textFill>
                    </w:rPr>
                  </w:pPr>
                  <w:r>
                    <w:rPr>
                      <w:rFonts w:hint="eastAsia"/>
                      <w:color w:val="000000" w:themeColor="text1"/>
                      <w:spacing w:val="-11"/>
                      <w:szCs w:val="18"/>
                      <w14:textFill>
                        <w14:solidFill>
                          <w14:schemeClr w14:val="tx1"/>
                        </w14:solidFill>
                      </w14:textFill>
                    </w:rPr>
                    <w:t>900-</w:t>
                  </w:r>
                  <w:r>
                    <w:rPr>
                      <w:rFonts w:hint="eastAsia"/>
                      <w:color w:val="000000" w:themeColor="text1"/>
                      <w:spacing w:val="-11"/>
                      <w:szCs w:val="18"/>
                      <w:lang w:val="en-US" w:eastAsia="zh-CN"/>
                      <w14:textFill>
                        <w14:solidFill>
                          <w14:schemeClr w14:val="tx1"/>
                        </w14:solidFill>
                      </w14:textFill>
                    </w:rPr>
                    <w:t>250</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12</w:t>
                  </w:r>
                </w:p>
              </w:tc>
              <w:tc>
                <w:tcPr>
                  <w:tcW w:w="805" w:type="dxa"/>
                  <w:noWrap w:val="0"/>
                  <w:vAlign w:val="center"/>
                </w:tcPr>
                <w:p w14:paraId="2E1727FD">
                  <w:pPr>
                    <w:adjustRightInd w:val="0"/>
                    <w:snapToGrid w:val="0"/>
                    <w:jc w:val="center"/>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14:textFill>
                        <w14:solidFill>
                          <w14:schemeClr w14:val="tx1"/>
                        </w14:solidFill>
                      </w14:textFill>
                    </w:rPr>
                    <w:t>T</w:t>
                  </w:r>
                  <w:r>
                    <w:rPr>
                      <w:rFonts w:hint="eastAsia"/>
                      <w:color w:val="000000" w:themeColor="text1"/>
                      <w:szCs w:val="18"/>
                      <w:lang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I</w:t>
                  </w:r>
                </w:p>
              </w:tc>
              <w:tc>
                <w:tcPr>
                  <w:tcW w:w="995" w:type="dxa"/>
                  <w:noWrap w:val="0"/>
                  <w:vAlign w:val="center"/>
                </w:tcPr>
                <w:p w14:paraId="27ADD649">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0.004</w:t>
                  </w:r>
                </w:p>
              </w:tc>
              <w:tc>
                <w:tcPr>
                  <w:tcW w:w="941" w:type="dxa"/>
                  <w:noWrap w:val="0"/>
                  <w:vAlign w:val="center"/>
                </w:tcPr>
                <w:p w14:paraId="6F0CCFDE">
                  <w:pPr>
                    <w:adjustRightInd w:val="0"/>
                    <w:snapToGrid w:val="0"/>
                    <w:jc w:val="center"/>
                    <w:rPr>
                      <w:rFonts w:hint="eastAsia"/>
                      <w:color w:val="000000" w:themeColor="text1"/>
                      <w:szCs w:val="18"/>
                      <w:lang w:val="en-US" w:eastAsia="zh-CN"/>
                      <w14:textFill>
                        <w14:solidFill>
                          <w14:schemeClr w14:val="tx1"/>
                        </w14:solidFill>
                      </w14:textFill>
                    </w:rPr>
                  </w:pPr>
                  <w:r>
                    <w:rPr>
                      <w:rFonts w:hint="eastAsia" w:ascii="Times New Roman" w:hAnsi="Times New Roman" w:eastAsia="宋体" w:cs="Times New Roman"/>
                      <w:color w:val="000000" w:themeColor="text1"/>
                      <w:szCs w:val="18"/>
                      <w:lang w:val="en-US" w:eastAsia="zh-CN"/>
                      <w14:textFill>
                        <w14:solidFill>
                          <w14:schemeClr w14:val="tx1"/>
                        </w14:solidFill>
                      </w14:textFill>
                    </w:rPr>
                    <w:t>0</w:t>
                  </w:r>
                </w:p>
              </w:tc>
              <w:tc>
                <w:tcPr>
                  <w:tcW w:w="941" w:type="dxa"/>
                  <w:noWrap w:val="0"/>
                  <w:vAlign w:val="center"/>
                </w:tcPr>
                <w:p w14:paraId="15F02726">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0.004</w:t>
                  </w:r>
                </w:p>
              </w:tc>
              <w:tc>
                <w:tcPr>
                  <w:tcW w:w="982" w:type="dxa"/>
                  <w:noWrap w:val="0"/>
                  <w:vAlign w:val="center"/>
                </w:tcPr>
                <w:p w14:paraId="08BA07B1">
                  <w:pPr>
                    <w:adjustRightInd w:val="0"/>
                    <w:snapToGrid w:val="0"/>
                    <w:jc w:val="center"/>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continue"/>
                  <w:noWrap w:val="0"/>
                  <w:vAlign w:val="center"/>
                </w:tcPr>
                <w:p w14:paraId="293BDAB5">
                  <w:pPr>
                    <w:adjustRightInd w:val="0"/>
                    <w:snapToGrid w:val="0"/>
                    <w:jc w:val="center"/>
                    <w:rPr>
                      <w:rFonts w:hint="eastAsia"/>
                      <w:color w:val="000000" w:themeColor="text1"/>
                      <w:szCs w:val="18"/>
                      <w14:textFill>
                        <w14:solidFill>
                          <w14:schemeClr w14:val="tx1"/>
                        </w14:solidFill>
                      </w14:textFill>
                    </w:rPr>
                  </w:pPr>
                </w:p>
              </w:tc>
            </w:tr>
            <w:tr w14:paraId="1F24C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5706AF4E">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482E63A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color w:val="000000" w:themeColor="text1"/>
                      <w:sz w:val="21"/>
                      <w:szCs w:val="18"/>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废活性炭</w:t>
                  </w:r>
                </w:p>
              </w:tc>
              <w:tc>
                <w:tcPr>
                  <w:tcW w:w="1513" w:type="dxa"/>
                  <w:noWrap w:val="0"/>
                  <w:vAlign w:val="center"/>
                </w:tcPr>
                <w:p w14:paraId="7BA3C27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有机废气治理</w:t>
                  </w:r>
                </w:p>
              </w:tc>
              <w:tc>
                <w:tcPr>
                  <w:tcW w:w="559" w:type="dxa"/>
                  <w:vMerge w:val="continue"/>
                  <w:noWrap w:val="0"/>
                  <w:vAlign w:val="center"/>
                </w:tcPr>
                <w:p w14:paraId="26200936">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632C6C5D">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固</w:t>
                  </w:r>
                </w:p>
              </w:tc>
              <w:tc>
                <w:tcPr>
                  <w:tcW w:w="1691" w:type="dxa"/>
                  <w:noWrap w:val="0"/>
                  <w:vAlign w:val="center"/>
                </w:tcPr>
                <w:p w14:paraId="75F13B97">
                  <w:pPr>
                    <w:adjustRightInd w:val="0"/>
                    <w:snapToGrid w:val="0"/>
                    <w:jc w:val="center"/>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有机废气</w:t>
                  </w:r>
                </w:p>
              </w:tc>
              <w:tc>
                <w:tcPr>
                  <w:tcW w:w="1105" w:type="dxa"/>
                  <w:noWrap w:val="0"/>
                  <w:vAlign w:val="center"/>
                </w:tcPr>
                <w:p w14:paraId="5383ACD9">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HW49</w:t>
                  </w:r>
                </w:p>
              </w:tc>
              <w:tc>
                <w:tcPr>
                  <w:tcW w:w="1336" w:type="dxa"/>
                  <w:noWrap w:val="0"/>
                  <w:vAlign w:val="center"/>
                </w:tcPr>
                <w:p w14:paraId="4D3721F6">
                  <w:pPr>
                    <w:adjustRightInd w:val="0"/>
                    <w:snapToGrid w:val="0"/>
                    <w:jc w:val="center"/>
                    <w:rPr>
                      <w:rFonts w:hint="default"/>
                      <w:color w:val="000000" w:themeColor="text1"/>
                      <w:spacing w:val="-11"/>
                      <w:szCs w:val="18"/>
                      <w:lang w:val="en-US"/>
                      <w14:textFill>
                        <w14:solidFill>
                          <w14:schemeClr w14:val="tx1"/>
                        </w14:solidFill>
                      </w14:textFill>
                    </w:rPr>
                  </w:pPr>
                  <w:r>
                    <w:rPr>
                      <w:rFonts w:hint="eastAsia"/>
                      <w:color w:val="000000" w:themeColor="text1"/>
                      <w:spacing w:val="-11"/>
                      <w:szCs w:val="18"/>
                      <w14:textFill>
                        <w14:solidFill>
                          <w14:schemeClr w14:val="tx1"/>
                        </w14:solidFill>
                      </w14:textFill>
                    </w:rPr>
                    <w:t>900-</w:t>
                  </w:r>
                  <w:r>
                    <w:rPr>
                      <w:rFonts w:hint="eastAsia"/>
                      <w:color w:val="000000" w:themeColor="text1"/>
                      <w:spacing w:val="-11"/>
                      <w:szCs w:val="18"/>
                      <w:lang w:val="en-US" w:eastAsia="zh-CN"/>
                      <w14:textFill>
                        <w14:solidFill>
                          <w14:schemeClr w14:val="tx1"/>
                        </w14:solidFill>
                      </w14:textFill>
                    </w:rPr>
                    <w:t>039</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49</w:t>
                  </w:r>
                </w:p>
              </w:tc>
              <w:tc>
                <w:tcPr>
                  <w:tcW w:w="805" w:type="dxa"/>
                  <w:noWrap w:val="0"/>
                  <w:vAlign w:val="center"/>
                </w:tcPr>
                <w:p w14:paraId="1E539658">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w:t>
                  </w:r>
                </w:p>
              </w:tc>
              <w:tc>
                <w:tcPr>
                  <w:tcW w:w="995" w:type="dxa"/>
                  <w:noWrap w:val="0"/>
                  <w:vAlign w:val="center"/>
                </w:tcPr>
                <w:p w14:paraId="09A6D135">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28.754</w:t>
                  </w:r>
                </w:p>
              </w:tc>
              <w:tc>
                <w:tcPr>
                  <w:tcW w:w="941" w:type="dxa"/>
                  <w:noWrap w:val="0"/>
                  <w:vAlign w:val="center"/>
                </w:tcPr>
                <w:p w14:paraId="550F3F92">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w:t>
                  </w:r>
                </w:p>
              </w:tc>
              <w:tc>
                <w:tcPr>
                  <w:tcW w:w="941" w:type="dxa"/>
                  <w:noWrap w:val="0"/>
                  <w:vAlign w:val="center"/>
                </w:tcPr>
                <w:p w14:paraId="0790FB34">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28.754</w:t>
                  </w:r>
                </w:p>
              </w:tc>
              <w:tc>
                <w:tcPr>
                  <w:tcW w:w="982" w:type="dxa"/>
                  <w:noWrap w:val="0"/>
                  <w:vAlign w:val="center"/>
                </w:tcPr>
                <w:p w14:paraId="7506CCD3">
                  <w:pPr>
                    <w:adjustRightInd w:val="0"/>
                    <w:snapToGrid w:val="0"/>
                    <w:jc w:val="center"/>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7464D3B0">
                  <w:pPr>
                    <w:adjustRightInd w:val="0"/>
                    <w:snapToGrid w:val="0"/>
                    <w:jc w:val="center"/>
                    <w:rPr>
                      <w:rFonts w:hint="eastAsia"/>
                      <w:color w:val="000000" w:themeColor="text1"/>
                      <w:szCs w:val="18"/>
                      <w14:textFill>
                        <w14:solidFill>
                          <w14:schemeClr w14:val="tx1"/>
                        </w14:solidFill>
                      </w14:textFill>
                    </w:rPr>
                  </w:pPr>
                </w:p>
              </w:tc>
            </w:tr>
            <w:tr w14:paraId="6869D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29FAFAA8">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688FC36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废过滤棉</w:t>
                  </w:r>
                </w:p>
              </w:tc>
              <w:tc>
                <w:tcPr>
                  <w:tcW w:w="1513" w:type="dxa"/>
                  <w:noWrap w:val="0"/>
                  <w:vAlign w:val="center"/>
                </w:tcPr>
                <w:p w14:paraId="092A175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漆雾治理</w:t>
                  </w:r>
                </w:p>
              </w:tc>
              <w:tc>
                <w:tcPr>
                  <w:tcW w:w="559" w:type="dxa"/>
                  <w:vMerge w:val="continue"/>
                  <w:noWrap w:val="0"/>
                  <w:vAlign w:val="center"/>
                </w:tcPr>
                <w:p w14:paraId="59D42368">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2E6F80FC">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14245DB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水性漆</w:t>
                  </w:r>
                </w:p>
              </w:tc>
              <w:tc>
                <w:tcPr>
                  <w:tcW w:w="1105" w:type="dxa"/>
                  <w:noWrap w:val="0"/>
                  <w:vAlign w:val="center"/>
                </w:tcPr>
                <w:p w14:paraId="1770EC42">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HW49</w:t>
                  </w:r>
                </w:p>
              </w:tc>
              <w:tc>
                <w:tcPr>
                  <w:tcW w:w="1336" w:type="dxa"/>
                  <w:noWrap w:val="0"/>
                  <w:vAlign w:val="center"/>
                </w:tcPr>
                <w:p w14:paraId="2F5AEE51">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900-0</w:t>
                  </w:r>
                  <w:r>
                    <w:rPr>
                      <w:rFonts w:hint="eastAsia"/>
                      <w:color w:val="000000" w:themeColor="text1"/>
                      <w:spacing w:val="-11"/>
                      <w:szCs w:val="18"/>
                      <w:lang w:val="en-US" w:eastAsia="zh-CN"/>
                      <w14:textFill>
                        <w14:solidFill>
                          <w14:schemeClr w14:val="tx1"/>
                        </w14:solidFill>
                      </w14:textFill>
                    </w:rPr>
                    <w:t>41</w:t>
                  </w:r>
                  <w:r>
                    <w:rPr>
                      <w:rFonts w:hint="eastAsia"/>
                      <w:color w:val="000000" w:themeColor="text1"/>
                      <w:spacing w:val="-11"/>
                      <w:szCs w:val="18"/>
                      <w14:textFill>
                        <w14:solidFill>
                          <w14:schemeClr w14:val="tx1"/>
                        </w14:solidFill>
                      </w14:textFill>
                    </w:rPr>
                    <w:t>-49</w:t>
                  </w:r>
                </w:p>
              </w:tc>
              <w:tc>
                <w:tcPr>
                  <w:tcW w:w="805" w:type="dxa"/>
                  <w:noWrap w:val="0"/>
                  <w:vAlign w:val="center"/>
                </w:tcPr>
                <w:p w14:paraId="7BEA6A4E">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T/In</w:t>
                  </w:r>
                </w:p>
              </w:tc>
              <w:tc>
                <w:tcPr>
                  <w:tcW w:w="995" w:type="dxa"/>
                  <w:noWrap w:val="0"/>
                  <w:vAlign w:val="center"/>
                </w:tcPr>
                <w:p w14:paraId="28447D83">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0.247</w:t>
                  </w:r>
                </w:p>
              </w:tc>
              <w:tc>
                <w:tcPr>
                  <w:tcW w:w="941" w:type="dxa"/>
                  <w:noWrap w:val="0"/>
                  <w:vAlign w:val="center"/>
                </w:tcPr>
                <w:p w14:paraId="52578403">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0E727D32">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0.247</w:t>
                  </w:r>
                </w:p>
              </w:tc>
              <w:tc>
                <w:tcPr>
                  <w:tcW w:w="982" w:type="dxa"/>
                  <w:noWrap w:val="0"/>
                  <w:vAlign w:val="center"/>
                </w:tcPr>
                <w:p w14:paraId="1A1AAA1B">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58E04C5B">
                  <w:pPr>
                    <w:adjustRightInd w:val="0"/>
                    <w:snapToGrid w:val="0"/>
                    <w:jc w:val="center"/>
                    <w:rPr>
                      <w:rFonts w:hint="eastAsia"/>
                      <w:color w:val="000000" w:themeColor="text1"/>
                      <w:szCs w:val="18"/>
                      <w14:textFill>
                        <w14:solidFill>
                          <w14:schemeClr w14:val="tx1"/>
                        </w14:solidFill>
                      </w14:textFill>
                    </w:rPr>
                  </w:pPr>
                </w:p>
              </w:tc>
            </w:tr>
            <w:tr w14:paraId="6FD55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1F217E7C">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3C3B823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1513" w:type="dxa"/>
                  <w:noWrap w:val="0"/>
                  <w:vAlign w:val="center"/>
                </w:tcPr>
                <w:p w14:paraId="19BAF31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559" w:type="dxa"/>
                  <w:vMerge w:val="continue"/>
                  <w:noWrap w:val="0"/>
                  <w:vAlign w:val="center"/>
                </w:tcPr>
                <w:p w14:paraId="0243F1F8">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077CD2F0">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液</w:t>
                  </w:r>
                </w:p>
              </w:tc>
              <w:tc>
                <w:tcPr>
                  <w:tcW w:w="1691" w:type="dxa"/>
                  <w:noWrap w:val="0"/>
                  <w:vAlign w:val="center"/>
                </w:tcPr>
                <w:p w14:paraId="04E48192">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润滑油</w:t>
                  </w:r>
                </w:p>
              </w:tc>
              <w:tc>
                <w:tcPr>
                  <w:tcW w:w="1105" w:type="dxa"/>
                  <w:noWrap w:val="0"/>
                  <w:vAlign w:val="center"/>
                </w:tcPr>
                <w:p w14:paraId="111181D5">
                  <w:pPr>
                    <w:adjustRightInd w:val="0"/>
                    <w:snapToGrid w:val="0"/>
                    <w:jc w:val="center"/>
                    <w:rPr>
                      <w:rFonts w:hint="default" w:eastAsia="宋体"/>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HW08</w:t>
                  </w:r>
                </w:p>
              </w:tc>
              <w:tc>
                <w:tcPr>
                  <w:tcW w:w="1336" w:type="dxa"/>
                  <w:noWrap w:val="0"/>
                  <w:vAlign w:val="center"/>
                </w:tcPr>
                <w:p w14:paraId="51585F64">
                  <w:pPr>
                    <w:adjustRightInd w:val="0"/>
                    <w:snapToGrid w:val="0"/>
                    <w:jc w:val="center"/>
                    <w:rPr>
                      <w:rFonts w:hint="default" w:eastAsia="宋体"/>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900-214-08</w:t>
                  </w:r>
                </w:p>
              </w:tc>
              <w:tc>
                <w:tcPr>
                  <w:tcW w:w="805" w:type="dxa"/>
                  <w:noWrap w:val="0"/>
                  <w:vAlign w:val="center"/>
                </w:tcPr>
                <w:p w14:paraId="67704CDB">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w:t>
                  </w:r>
                  <w:r>
                    <w:rPr>
                      <w:rFonts w:hint="eastAsia"/>
                      <w:color w:val="000000" w:themeColor="text1"/>
                      <w:szCs w:val="18"/>
                      <w:lang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I</w:t>
                  </w:r>
                </w:p>
              </w:tc>
              <w:tc>
                <w:tcPr>
                  <w:tcW w:w="995" w:type="dxa"/>
                  <w:noWrap w:val="0"/>
                  <w:vAlign w:val="center"/>
                </w:tcPr>
                <w:p w14:paraId="7EBDF89C">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0.2</w:t>
                  </w:r>
                </w:p>
              </w:tc>
              <w:tc>
                <w:tcPr>
                  <w:tcW w:w="941" w:type="dxa"/>
                  <w:noWrap w:val="0"/>
                  <w:vAlign w:val="center"/>
                </w:tcPr>
                <w:p w14:paraId="0A4047A3">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2DF571A8">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0.2</w:t>
                  </w:r>
                </w:p>
              </w:tc>
              <w:tc>
                <w:tcPr>
                  <w:tcW w:w="982" w:type="dxa"/>
                  <w:noWrap w:val="0"/>
                  <w:vAlign w:val="center"/>
                </w:tcPr>
                <w:p w14:paraId="1E0933EE">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continue"/>
                  <w:noWrap w:val="0"/>
                  <w:vAlign w:val="center"/>
                </w:tcPr>
                <w:p w14:paraId="76541F64">
                  <w:pPr>
                    <w:adjustRightInd w:val="0"/>
                    <w:snapToGrid w:val="0"/>
                    <w:jc w:val="center"/>
                    <w:rPr>
                      <w:rFonts w:hint="eastAsia"/>
                      <w:color w:val="000000" w:themeColor="text1"/>
                      <w:szCs w:val="18"/>
                      <w14:textFill>
                        <w14:solidFill>
                          <w14:schemeClr w14:val="tx1"/>
                        </w14:solidFill>
                      </w14:textFill>
                    </w:rPr>
                  </w:pPr>
                </w:p>
              </w:tc>
            </w:tr>
            <w:tr w14:paraId="47CC0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73BBF4F2">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3D12288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1513" w:type="dxa"/>
                  <w:noWrap w:val="0"/>
                  <w:vAlign w:val="center"/>
                </w:tcPr>
                <w:p w14:paraId="49ADA82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设备运行</w:t>
                  </w:r>
                </w:p>
              </w:tc>
              <w:tc>
                <w:tcPr>
                  <w:tcW w:w="559" w:type="dxa"/>
                  <w:vMerge w:val="continue"/>
                  <w:noWrap w:val="0"/>
                  <w:vAlign w:val="center"/>
                </w:tcPr>
                <w:p w14:paraId="54B01AE3">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1F52D865">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液</w:t>
                  </w:r>
                </w:p>
              </w:tc>
              <w:tc>
                <w:tcPr>
                  <w:tcW w:w="1691" w:type="dxa"/>
                  <w:noWrap w:val="0"/>
                  <w:vAlign w:val="center"/>
                </w:tcPr>
                <w:p w14:paraId="571D5A1E">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液压油</w:t>
                  </w:r>
                </w:p>
              </w:tc>
              <w:tc>
                <w:tcPr>
                  <w:tcW w:w="1105" w:type="dxa"/>
                  <w:noWrap w:val="0"/>
                  <w:vAlign w:val="center"/>
                </w:tcPr>
                <w:p w14:paraId="162FABF3">
                  <w:pPr>
                    <w:adjustRightInd w:val="0"/>
                    <w:snapToGrid w:val="0"/>
                    <w:jc w:val="center"/>
                    <w:rPr>
                      <w:rFonts w:hint="eastAsia"/>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HW08</w:t>
                  </w:r>
                </w:p>
              </w:tc>
              <w:tc>
                <w:tcPr>
                  <w:tcW w:w="1336" w:type="dxa"/>
                  <w:noWrap w:val="0"/>
                  <w:vAlign w:val="center"/>
                </w:tcPr>
                <w:p w14:paraId="528EDAA6">
                  <w:pPr>
                    <w:adjustRightInd w:val="0"/>
                    <w:snapToGrid w:val="0"/>
                    <w:jc w:val="center"/>
                    <w:rPr>
                      <w:rFonts w:hint="eastAsia"/>
                      <w:color w:val="000000" w:themeColor="text1"/>
                      <w:spacing w:val="-11"/>
                      <w:szCs w:val="18"/>
                      <w:lang w:val="en-US" w:eastAsia="zh-CN"/>
                      <w14:textFill>
                        <w14:solidFill>
                          <w14:schemeClr w14:val="tx1"/>
                        </w14:solidFill>
                      </w14:textFill>
                    </w:rPr>
                  </w:pPr>
                  <w:r>
                    <w:rPr>
                      <w:rFonts w:hint="eastAsia"/>
                      <w:color w:val="000000" w:themeColor="text1"/>
                      <w:spacing w:val="-11"/>
                      <w:szCs w:val="18"/>
                      <w14:textFill>
                        <w14:solidFill>
                          <w14:schemeClr w14:val="tx1"/>
                        </w14:solidFill>
                      </w14:textFill>
                    </w:rPr>
                    <w:t>900-249-08</w:t>
                  </w:r>
                </w:p>
              </w:tc>
              <w:tc>
                <w:tcPr>
                  <w:tcW w:w="805" w:type="dxa"/>
                  <w:noWrap w:val="0"/>
                  <w:vAlign w:val="center"/>
                </w:tcPr>
                <w:p w14:paraId="3D158610">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T，I</w:t>
                  </w:r>
                </w:p>
              </w:tc>
              <w:tc>
                <w:tcPr>
                  <w:tcW w:w="995" w:type="dxa"/>
                  <w:noWrap w:val="0"/>
                  <w:vAlign w:val="center"/>
                </w:tcPr>
                <w:p w14:paraId="249888CF">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0.5</w:t>
                  </w:r>
                </w:p>
              </w:tc>
              <w:tc>
                <w:tcPr>
                  <w:tcW w:w="941" w:type="dxa"/>
                  <w:noWrap w:val="0"/>
                  <w:vAlign w:val="center"/>
                </w:tcPr>
                <w:p w14:paraId="65021D57">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172973EA">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0.5</w:t>
                  </w:r>
                </w:p>
              </w:tc>
              <w:tc>
                <w:tcPr>
                  <w:tcW w:w="982" w:type="dxa"/>
                  <w:noWrap w:val="0"/>
                  <w:vAlign w:val="center"/>
                </w:tcPr>
                <w:p w14:paraId="67EA99D0">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continue"/>
                  <w:noWrap w:val="0"/>
                  <w:vAlign w:val="center"/>
                </w:tcPr>
                <w:p w14:paraId="034B34A4">
                  <w:pPr>
                    <w:adjustRightInd w:val="0"/>
                    <w:snapToGrid w:val="0"/>
                    <w:jc w:val="center"/>
                    <w:rPr>
                      <w:rFonts w:hint="eastAsia"/>
                      <w:color w:val="000000" w:themeColor="text1"/>
                      <w:szCs w:val="18"/>
                      <w14:textFill>
                        <w14:solidFill>
                          <w14:schemeClr w14:val="tx1"/>
                        </w14:solidFill>
                      </w14:textFill>
                    </w:rPr>
                  </w:pPr>
                </w:p>
              </w:tc>
            </w:tr>
            <w:tr w14:paraId="313F6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7" w:hRule="exact"/>
                <w:jc w:val="center"/>
              </w:trPr>
              <w:tc>
                <w:tcPr>
                  <w:tcW w:w="426" w:type="dxa"/>
                  <w:noWrap w:val="0"/>
                  <w:vAlign w:val="center"/>
                </w:tcPr>
                <w:p w14:paraId="1A7631EE">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6DFBE27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1513" w:type="dxa"/>
                  <w:noWrap w:val="0"/>
                  <w:vAlign w:val="center"/>
                </w:tcPr>
                <w:p w14:paraId="3E69042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原辅料包装</w:t>
                  </w:r>
                </w:p>
              </w:tc>
              <w:tc>
                <w:tcPr>
                  <w:tcW w:w="559" w:type="dxa"/>
                  <w:vMerge w:val="continue"/>
                  <w:noWrap w:val="0"/>
                  <w:vAlign w:val="center"/>
                </w:tcPr>
                <w:p w14:paraId="7F932AC5">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5CC69FB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450F9983">
                  <w:pPr>
                    <w:adjustRightInd w:val="0"/>
                    <w:snapToGrid w:val="0"/>
                    <w:jc w:val="center"/>
                    <w:rPr>
                      <w:rFonts w:hint="default"/>
                      <w:color w:val="000000" w:themeColor="text1"/>
                      <w:szCs w:val="18"/>
                      <w:lang w:val="en-US"/>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水性漆、不饱和聚酯树脂、乙烯基树脂、树脂胶衣、脱模剂、固化剂、润滑油</w:t>
                  </w:r>
                  <w:r>
                    <w:rPr>
                      <w:rFonts w:hint="eastAsia"/>
                      <w:color w:val="000000" w:themeColor="text1"/>
                      <w:sz w:val="21"/>
                      <w:lang w:val="en-US" w:eastAsia="zh-CN"/>
                      <w14:textFill>
                        <w14:solidFill>
                          <w14:schemeClr w14:val="tx1"/>
                        </w14:solidFill>
                      </w14:textFill>
                    </w:rPr>
                    <w:t>、液压油</w:t>
                  </w:r>
                </w:p>
              </w:tc>
              <w:tc>
                <w:tcPr>
                  <w:tcW w:w="1105" w:type="dxa"/>
                  <w:noWrap w:val="0"/>
                  <w:vAlign w:val="center"/>
                </w:tcPr>
                <w:p w14:paraId="06D1F44B">
                  <w:pPr>
                    <w:pStyle w:val="31"/>
                    <w:bidi w:val="0"/>
                    <w:ind w:firstLine="0" w:firstLineChars="0"/>
                    <w:rPr>
                      <w:rFonts w:hint="eastAsia"/>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1336" w:type="dxa"/>
                  <w:noWrap w:val="0"/>
                  <w:vAlign w:val="center"/>
                </w:tcPr>
                <w:p w14:paraId="189AA460">
                  <w:pPr>
                    <w:pStyle w:val="31"/>
                    <w:bidi w:val="0"/>
                    <w:ind w:firstLine="0" w:firstLineChars="0"/>
                    <w:rPr>
                      <w:rFonts w:hint="eastAsia"/>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900-041-49</w:t>
                  </w:r>
                </w:p>
              </w:tc>
              <w:tc>
                <w:tcPr>
                  <w:tcW w:w="805" w:type="dxa"/>
                  <w:noWrap w:val="0"/>
                  <w:vAlign w:val="center"/>
                </w:tcPr>
                <w:p w14:paraId="5763276A">
                  <w:pPr>
                    <w:pStyle w:val="31"/>
                    <w:bidi w:val="0"/>
                    <w:ind w:firstLine="0" w:firstLineChars="0"/>
                    <w:rPr>
                      <w:rFonts w:hint="eastAsia"/>
                      <w:color w:val="000000" w:themeColor="text1"/>
                      <w:szCs w:val="18"/>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T/In</w:t>
                  </w:r>
                </w:p>
              </w:tc>
              <w:tc>
                <w:tcPr>
                  <w:tcW w:w="995" w:type="dxa"/>
                  <w:noWrap w:val="0"/>
                  <w:vAlign w:val="center"/>
                </w:tcPr>
                <w:p w14:paraId="4EDCAE0C">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0.58</w:t>
                  </w:r>
                </w:p>
              </w:tc>
              <w:tc>
                <w:tcPr>
                  <w:tcW w:w="941" w:type="dxa"/>
                  <w:noWrap w:val="0"/>
                  <w:vAlign w:val="center"/>
                </w:tcPr>
                <w:p w14:paraId="6C06FF8C">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74E71B3F">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0.58</w:t>
                  </w:r>
                </w:p>
              </w:tc>
              <w:tc>
                <w:tcPr>
                  <w:tcW w:w="982" w:type="dxa"/>
                  <w:noWrap w:val="0"/>
                  <w:vAlign w:val="center"/>
                </w:tcPr>
                <w:p w14:paraId="27621AFF">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continue"/>
                  <w:noWrap w:val="0"/>
                  <w:vAlign w:val="center"/>
                </w:tcPr>
                <w:p w14:paraId="6CADA7A1">
                  <w:pPr>
                    <w:adjustRightInd w:val="0"/>
                    <w:snapToGrid w:val="0"/>
                    <w:jc w:val="center"/>
                    <w:rPr>
                      <w:rFonts w:hint="eastAsia"/>
                      <w:color w:val="000000" w:themeColor="text1"/>
                      <w:szCs w:val="18"/>
                      <w14:textFill>
                        <w14:solidFill>
                          <w14:schemeClr w14:val="tx1"/>
                        </w14:solidFill>
                      </w14:textFill>
                    </w:rPr>
                  </w:pPr>
                </w:p>
              </w:tc>
            </w:tr>
            <w:tr w14:paraId="3A07A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653EE72F">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59D1DCC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1513" w:type="dxa"/>
                  <w:noWrap w:val="0"/>
                  <w:vAlign w:val="center"/>
                </w:tcPr>
                <w:p w14:paraId="4E18D02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喷枪清洗</w:t>
                  </w:r>
                </w:p>
              </w:tc>
              <w:tc>
                <w:tcPr>
                  <w:tcW w:w="559" w:type="dxa"/>
                  <w:vMerge w:val="continue"/>
                  <w:noWrap w:val="0"/>
                  <w:vAlign w:val="center"/>
                </w:tcPr>
                <w:p w14:paraId="08590D86">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385EECAC">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液</w:t>
                  </w:r>
                </w:p>
              </w:tc>
              <w:tc>
                <w:tcPr>
                  <w:tcW w:w="1691" w:type="dxa"/>
                  <w:noWrap w:val="0"/>
                  <w:vAlign w:val="center"/>
                </w:tcPr>
                <w:p w14:paraId="27FC24C2">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水性漆</w:t>
                  </w:r>
                </w:p>
              </w:tc>
              <w:tc>
                <w:tcPr>
                  <w:tcW w:w="1105" w:type="dxa"/>
                  <w:noWrap w:val="0"/>
                  <w:vAlign w:val="center"/>
                </w:tcPr>
                <w:p w14:paraId="5B29F3DD">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HW12</w:t>
                  </w:r>
                </w:p>
              </w:tc>
              <w:tc>
                <w:tcPr>
                  <w:tcW w:w="1336" w:type="dxa"/>
                  <w:noWrap w:val="0"/>
                  <w:vAlign w:val="center"/>
                </w:tcPr>
                <w:p w14:paraId="477D38E3">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264</w:t>
                  </w:r>
                  <w:r>
                    <w:rPr>
                      <w:rFonts w:hint="eastAsia"/>
                      <w:color w:val="000000" w:themeColor="text1"/>
                      <w:spacing w:val="-11"/>
                      <w:szCs w:val="18"/>
                      <w14:textFill>
                        <w14:solidFill>
                          <w14:schemeClr w14:val="tx1"/>
                        </w14:solidFill>
                      </w14:textFill>
                    </w:rPr>
                    <w:t>-0</w:t>
                  </w:r>
                  <w:r>
                    <w:rPr>
                      <w:rFonts w:hint="eastAsia"/>
                      <w:color w:val="000000" w:themeColor="text1"/>
                      <w:spacing w:val="-11"/>
                      <w:szCs w:val="18"/>
                      <w:lang w:val="en-US" w:eastAsia="zh-CN"/>
                      <w14:textFill>
                        <w14:solidFill>
                          <w14:schemeClr w14:val="tx1"/>
                        </w14:solidFill>
                      </w14:textFill>
                    </w:rPr>
                    <w:t>13</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12</w:t>
                  </w:r>
                </w:p>
              </w:tc>
              <w:tc>
                <w:tcPr>
                  <w:tcW w:w="805" w:type="dxa"/>
                  <w:noWrap w:val="0"/>
                  <w:vAlign w:val="center"/>
                </w:tcPr>
                <w:p w14:paraId="77080C32">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w:t>
                  </w:r>
                </w:p>
              </w:tc>
              <w:tc>
                <w:tcPr>
                  <w:tcW w:w="995" w:type="dxa"/>
                  <w:noWrap w:val="0"/>
                  <w:vAlign w:val="center"/>
                </w:tcPr>
                <w:p w14:paraId="0E11B317">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2.55</w:t>
                  </w:r>
                </w:p>
              </w:tc>
              <w:tc>
                <w:tcPr>
                  <w:tcW w:w="941" w:type="dxa"/>
                  <w:noWrap w:val="0"/>
                  <w:vAlign w:val="center"/>
                </w:tcPr>
                <w:p w14:paraId="3399B8A0">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423446A3">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2.55</w:t>
                  </w:r>
                </w:p>
              </w:tc>
              <w:tc>
                <w:tcPr>
                  <w:tcW w:w="982" w:type="dxa"/>
                  <w:noWrap w:val="0"/>
                  <w:vAlign w:val="center"/>
                </w:tcPr>
                <w:p w14:paraId="3BBE4277">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1332" w:type="dxa"/>
                  <w:vMerge w:val="continue"/>
                  <w:noWrap w:val="0"/>
                  <w:vAlign w:val="center"/>
                </w:tcPr>
                <w:p w14:paraId="3EAFA032">
                  <w:pPr>
                    <w:adjustRightInd w:val="0"/>
                    <w:snapToGrid w:val="0"/>
                    <w:jc w:val="center"/>
                    <w:rPr>
                      <w:rFonts w:hint="eastAsia"/>
                      <w:color w:val="000000" w:themeColor="text1"/>
                      <w:szCs w:val="18"/>
                      <w14:textFill>
                        <w14:solidFill>
                          <w14:schemeClr w14:val="tx1"/>
                        </w14:solidFill>
                      </w14:textFill>
                    </w:rPr>
                  </w:pPr>
                </w:p>
              </w:tc>
            </w:tr>
            <w:tr w14:paraId="51CCA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26" w:type="dxa"/>
                  <w:noWrap w:val="0"/>
                  <w:vAlign w:val="center"/>
                </w:tcPr>
                <w:p w14:paraId="2A347261">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09EB4DC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1513" w:type="dxa"/>
                  <w:noWrap w:val="0"/>
                  <w:vAlign w:val="center"/>
                </w:tcPr>
                <w:p w14:paraId="684F427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559" w:type="dxa"/>
                  <w:vMerge w:val="continue"/>
                  <w:noWrap w:val="0"/>
                  <w:vAlign w:val="center"/>
                </w:tcPr>
                <w:p w14:paraId="4793F666">
                  <w:pPr>
                    <w:adjustRightInd w:val="0"/>
                    <w:snapToGrid w:val="0"/>
                    <w:jc w:val="center"/>
                    <w:rPr>
                      <w:rFonts w:hint="eastAsia"/>
                      <w:color w:val="000000" w:themeColor="text1"/>
                      <w:szCs w:val="18"/>
                      <w:lang w:val="en-US" w:eastAsia="zh-CN"/>
                      <w14:textFill>
                        <w14:solidFill>
                          <w14:schemeClr w14:val="tx1"/>
                        </w14:solidFill>
                      </w14:textFill>
                    </w:rPr>
                  </w:pPr>
                </w:p>
              </w:tc>
              <w:tc>
                <w:tcPr>
                  <w:tcW w:w="491" w:type="dxa"/>
                  <w:noWrap w:val="0"/>
                  <w:vAlign w:val="center"/>
                </w:tcPr>
                <w:p w14:paraId="7E7A6887">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314C3AE7">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润滑油</w:t>
                  </w:r>
                </w:p>
              </w:tc>
              <w:tc>
                <w:tcPr>
                  <w:tcW w:w="1105" w:type="dxa"/>
                  <w:noWrap w:val="0"/>
                  <w:vAlign w:val="center"/>
                </w:tcPr>
                <w:p w14:paraId="258FDF34">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HW49</w:t>
                  </w:r>
                </w:p>
              </w:tc>
              <w:tc>
                <w:tcPr>
                  <w:tcW w:w="1336" w:type="dxa"/>
                  <w:noWrap w:val="0"/>
                  <w:vAlign w:val="center"/>
                </w:tcPr>
                <w:p w14:paraId="24F76128">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900-0</w:t>
                  </w:r>
                  <w:r>
                    <w:rPr>
                      <w:rFonts w:hint="eastAsia"/>
                      <w:color w:val="000000" w:themeColor="text1"/>
                      <w:spacing w:val="-11"/>
                      <w:szCs w:val="18"/>
                      <w:lang w:val="en-US" w:eastAsia="zh-CN"/>
                      <w14:textFill>
                        <w14:solidFill>
                          <w14:schemeClr w14:val="tx1"/>
                        </w14:solidFill>
                      </w14:textFill>
                    </w:rPr>
                    <w:t>41</w:t>
                  </w:r>
                  <w:r>
                    <w:rPr>
                      <w:rFonts w:hint="eastAsia"/>
                      <w:color w:val="000000" w:themeColor="text1"/>
                      <w:spacing w:val="-11"/>
                      <w:szCs w:val="18"/>
                      <w14:textFill>
                        <w14:solidFill>
                          <w14:schemeClr w14:val="tx1"/>
                        </w14:solidFill>
                      </w14:textFill>
                    </w:rPr>
                    <w:t>-49</w:t>
                  </w:r>
                </w:p>
              </w:tc>
              <w:tc>
                <w:tcPr>
                  <w:tcW w:w="805" w:type="dxa"/>
                  <w:noWrap w:val="0"/>
                  <w:vAlign w:val="center"/>
                </w:tcPr>
                <w:p w14:paraId="468B3CE4">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T/In</w:t>
                  </w:r>
                </w:p>
              </w:tc>
              <w:tc>
                <w:tcPr>
                  <w:tcW w:w="995" w:type="dxa"/>
                  <w:noWrap w:val="0"/>
                  <w:vAlign w:val="center"/>
                </w:tcPr>
                <w:p w14:paraId="1A74C80A">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0.1</w:t>
                  </w:r>
                </w:p>
              </w:tc>
              <w:tc>
                <w:tcPr>
                  <w:tcW w:w="941" w:type="dxa"/>
                  <w:noWrap w:val="0"/>
                  <w:vAlign w:val="center"/>
                </w:tcPr>
                <w:p w14:paraId="0A27E6D1">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690E60BF">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0.1</w:t>
                  </w:r>
                </w:p>
              </w:tc>
              <w:tc>
                <w:tcPr>
                  <w:tcW w:w="982" w:type="dxa"/>
                  <w:noWrap w:val="0"/>
                  <w:vAlign w:val="center"/>
                </w:tcPr>
                <w:p w14:paraId="4BDAB05A">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1332" w:type="dxa"/>
                  <w:vMerge w:val="continue"/>
                  <w:noWrap w:val="0"/>
                  <w:vAlign w:val="center"/>
                </w:tcPr>
                <w:p w14:paraId="32D8EA5B">
                  <w:pPr>
                    <w:adjustRightInd w:val="0"/>
                    <w:snapToGrid w:val="0"/>
                    <w:jc w:val="center"/>
                    <w:rPr>
                      <w:rFonts w:hint="eastAsia"/>
                      <w:color w:val="000000" w:themeColor="text1"/>
                      <w:szCs w:val="18"/>
                      <w14:textFill>
                        <w14:solidFill>
                          <w14:schemeClr w14:val="tx1"/>
                        </w14:solidFill>
                      </w14:textFill>
                    </w:rPr>
                  </w:pPr>
                </w:p>
              </w:tc>
            </w:tr>
            <w:tr w14:paraId="126AA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7" w:hRule="exact"/>
                <w:jc w:val="center"/>
              </w:trPr>
              <w:tc>
                <w:tcPr>
                  <w:tcW w:w="426" w:type="dxa"/>
                  <w:noWrap w:val="0"/>
                  <w:vAlign w:val="center"/>
                </w:tcPr>
                <w:p w14:paraId="4D38D26D">
                  <w:pPr>
                    <w:numPr>
                      <w:ilvl w:val="0"/>
                      <w:numId w:val="15"/>
                    </w:numPr>
                    <w:adjustRightInd w:val="0"/>
                    <w:snapToGrid w:val="0"/>
                    <w:ind w:left="0" w:leftChars="0" w:firstLine="0" w:firstLineChars="0"/>
                    <w:jc w:val="center"/>
                    <w:rPr>
                      <w:rFonts w:hint="eastAsia"/>
                      <w:color w:val="000000" w:themeColor="text1"/>
                      <w:szCs w:val="18"/>
                      <w:lang w:val="en-US" w:eastAsia="zh-CN"/>
                      <w14:textFill>
                        <w14:solidFill>
                          <w14:schemeClr w14:val="tx1"/>
                        </w14:solidFill>
                      </w14:textFill>
                    </w:rPr>
                  </w:pPr>
                </w:p>
              </w:tc>
              <w:tc>
                <w:tcPr>
                  <w:tcW w:w="1516" w:type="dxa"/>
                  <w:noWrap w:val="0"/>
                  <w:vAlign w:val="center"/>
                </w:tcPr>
                <w:p w14:paraId="0306A11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生活垃圾</w:t>
                  </w:r>
                </w:p>
              </w:tc>
              <w:tc>
                <w:tcPr>
                  <w:tcW w:w="1513" w:type="dxa"/>
                  <w:noWrap w:val="0"/>
                  <w:vAlign w:val="center"/>
                </w:tcPr>
                <w:p w14:paraId="25A50C3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员工工作生活</w:t>
                  </w:r>
                </w:p>
              </w:tc>
              <w:tc>
                <w:tcPr>
                  <w:tcW w:w="559" w:type="dxa"/>
                  <w:noWrap w:val="0"/>
                  <w:vAlign w:val="center"/>
                </w:tcPr>
                <w:p w14:paraId="034EE079">
                  <w:pPr>
                    <w:adjustRightInd w:val="0"/>
                    <w:snapToGrid w:val="0"/>
                    <w:jc w:val="center"/>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生活固废</w:t>
                  </w:r>
                </w:p>
              </w:tc>
              <w:tc>
                <w:tcPr>
                  <w:tcW w:w="491" w:type="dxa"/>
                  <w:noWrap w:val="0"/>
                  <w:vAlign w:val="center"/>
                </w:tcPr>
                <w:p w14:paraId="147CA857">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固</w:t>
                  </w:r>
                </w:p>
              </w:tc>
              <w:tc>
                <w:tcPr>
                  <w:tcW w:w="1691" w:type="dxa"/>
                  <w:noWrap w:val="0"/>
                  <w:vAlign w:val="center"/>
                </w:tcPr>
                <w:p w14:paraId="47306197">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1105" w:type="dxa"/>
                  <w:noWrap w:val="0"/>
                  <w:vAlign w:val="center"/>
                </w:tcPr>
                <w:p w14:paraId="07389686">
                  <w:pPr>
                    <w:adjustRightInd w:val="0"/>
                    <w:snapToGrid w:val="0"/>
                    <w:jc w:val="center"/>
                    <w:rPr>
                      <w:rFonts w:hint="eastAsia" w:eastAsia="宋体"/>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w:t>
                  </w:r>
                </w:p>
              </w:tc>
              <w:tc>
                <w:tcPr>
                  <w:tcW w:w="1336" w:type="dxa"/>
                  <w:noWrap w:val="0"/>
                  <w:vAlign w:val="center"/>
                </w:tcPr>
                <w:p w14:paraId="3A059CED">
                  <w:pPr>
                    <w:adjustRightInd w:val="0"/>
                    <w:snapToGrid w:val="0"/>
                    <w:jc w:val="center"/>
                    <w:rPr>
                      <w:rFonts w:hint="eastAsia" w:eastAsia="宋体"/>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w:t>
                  </w:r>
                </w:p>
              </w:tc>
              <w:tc>
                <w:tcPr>
                  <w:tcW w:w="805" w:type="dxa"/>
                  <w:noWrap w:val="0"/>
                  <w:vAlign w:val="center"/>
                </w:tcPr>
                <w:p w14:paraId="6CF2DE14">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995" w:type="dxa"/>
                  <w:noWrap w:val="0"/>
                  <w:vAlign w:val="center"/>
                </w:tcPr>
                <w:p w14:paraId="6B4E1966">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4.5</w:t>
                  </w:r>
                </w:p>
              </w:tc>
              <w:tc>
                <w:tcPr>
                  <w:tcW w:w="941" w:type="dxa"/>
                  <w:noWrap w:val="0"/>
                  <w:vAlign w:val="center"/>
                </w:tcPr>
                <w:p w14:paraId="666C6BC6">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w:t>
                  </w:r>
                </w:p>
              </w:tc>
              <w:tc>
                <w:tcPr>
                  <w:tcW w:w="941" w:type="dxa"/>
                  <w:noWrap w:val="0"/>
                  <w:vAlign w:val="center"/>
                </w:tcPr>
                <w:p w14:paraId="6867D908">
                  <w:pPr>
                    <w:adjustRightInd w:val="0"/>
                    <w:snapToGrid w:val="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4.5</w:t>
                  </w:r>
                </w:p>
              </w:tc>
              <w:tc>
                <w:tcPr>
                  <w:tcW w:w="982" w:type="dxa"/>
                  <w:noWrap w:val="0"/>
                  <w:vAlign w:val="center"/>
                </w:tcPr>
                <w:p w14:paraId="653CF39C">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无包装</w:t>
                  </w:r>
                </w:p>
              </w:tc>
              <w:tc>
                <w:tcPr>
                  <w:tcW w:w="1332" w:type="dxa"/>
                  <w:noWrap w:val="0"/>
                  <w:vAlign w:val="center"/>
                </w:tcPr>
                <w:p w14:paraId="7699580E">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委托环卫人员统一清运</w:t>
                  </w:r>
                </w:p>
              </w:tc>
            </w:tr>
          </w:tbl>
          <w:p w14:paraId="5C3C1E5B">
            <w:pPr>
              <w:pStyle w:val="18"/>
              <w:spacing w:after="0" w:line="500" w:lineRule="exact"/>
              <w:ind w:left="0" w:leftChars="0" w:firstLine="480"/>
              <w:rPr>
                <w:rFonts w:ascii="宋体" w:hAnsi="宋体" w:cs="宋体"/>
                <w:color w:val="000000" w:themeColor="text1"/>
                <w:spacing w:val="-11"/>
                <w:sz w:val="21"/>
                <w:szCs w:val="21"/>
                <w14:textFill>
                  <w14:solidFill>
                    <w14:schemeClr w14:val="tx1"/>
                  </w14:solidFill>
                </w14:textFill>
              </w:rPr>
            </w:pPr>
            <w:r>
              <w:rPr>
                <w:rFonts w:hint="eastAsia"/>
                <w:color w:val="000000" w:themeColor="text1"/>
                <w14:textFill>
                  <w14:solidFill>
                    <w14:schemeClr w14:val="tx1"/>
                  </w14:solidFill>
                </w14:textFill>
              </w:rPr>
              <w:t>综上分析，本项目产生的各类固体废物均得到妥善处置，不会产生二次污染，可以实现零排放，不会对周围环境造成明显影响。</w:t>
            </w:r>
          </w:p>
        </w:tc>
      </w:tr>
    </w:tbl>
    <w:p w14:paraId="538892D6">
      <w:pPr>
        <w:adjustRightInd w:val="0"/>
        <w:snapToGrid w:val="0"/>
        <w:jc w:val="center"/>
        <w:rPr>
          <w:rFonts w:ascii="宋体" w:hAnsi="宋体" w:cs="宋体"/>
          <w:color w:val="000000" w:themeColor="text1"/>
          <w:szCs w:val="21"/>
          <w14:textFill>
            <w14:solidFill>
              <w14:schemeClr w14:val="tx1"/>
            </w14:solidFill>
          </w14:textFill>
        </w:rPr>
        <w:sectPr>
          <w:pgSz w:w="16838" w:h="11905" w:orient="landscape"/>
          <w:pgMar w:top="1531" w:right="1701" w:bottom="1531" w:left="2126" w:header="851" w:footer="850" w:gutter="0"/>
          <w:pgBorders>
            <w:top w:val="none" w:sz="0" w:space="0"/>
            <w:left w:val="none" w:sz="0" w:space="0"/>
            <w:bottom w:val="none" w:sz="0" w:space="0"/>
            <w:right w:val="none" w:sz="0" w:space="0"/>
          </w:pgBorders>
          <w:cols w:space="720" w:num="1"/>
          <w:rtlGutter w:val="0"/>
          <w:docGrid w:linePitch="312" w:charSpace="0"/>
        </w:sectPr>
      </w:pPr>
    </w:p>
    <w:tbl>
      <w:tblPr>
        <w:tblStyle w:val="23"/>
        <w:tblW w:w="8575"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054"/>
      </w:tblGrid>
      <w:tr w14:paraId="4F2B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521" w:type="dxa"/>
            <w:noWrap w:val="0"/>
            <w:vAlign w:val="top"/>
          </w:tcPr>
          <w:p w14:paraId="4A4E902D">
            <w:pPr>
              <w:pStyle w:val="16"/>
              <w:spacing w:before="0" w:beforeAutospacing="0" w:after="0" w:afterAutospacing="0"/>
              <w:jc w:val="center"/>
              <w:outlineLvl w:val="0"/>
              <w:rPr>
                <w:rFonts w:cs="宋体"/>
                <w:snapToGrid w:val="0"/>
                <w:color w:val="000000" w:themeColor="text1"/>
                <w:sz w:val="21"/>
                <w:szCs w:val="21"/>
                <w14:textFill>
                  <w14:solidFill>
                    <w14:schemeClr w14:val="tx1"/>
                  </w14:solidFill>
                </w14:textFill>
              </w:rPr>
            </w:pPr>
          </w:p>
        </w:tc>
        <w:tc>
          <w:tcPr>
            <w:tcW w:w="8054" w:type="dxa"/>
            <w:noWrap w:val="0"/>
            <w:vAlign w:val="top"/>
          </w:tcPr>
          <w:p w14:paraId="7268BC1F">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b w:val="0"/>
                <w:bCs w:val="0"/>
                <w:snapToGrid w:val="0"/>
                <w:color w:val="000000" w:themeColor="text1"/>
                <w:szCs w:val="24"/>
                <w14:textFill>
                  <w14:solidFill>
                    <w14:schemeClr w14:val="tx1"/>
                  </w14:solidFill>
                </w14:textFill>
              </w:rPr>
            </w:pPr>
            <w:r>
              <w:rPr>
                <w:rFonts w:ascii="Times New Roman" w:hAnsi="Times New Roman"/>
                <w:b w:val="0"/>
                <w:bCs w:val="0"/>
                <w:snapToGrid w:val="0"/>
                <w:color w:val="000000" w:themeColor="text1"/>
                <w:szCs w:val="24"/>
                <w14:textFill>
                  <w14:solidFill>
                    <w14:schemeClr w14:val="tx1"/>
                  </w14:solidFill>
                </w14:textFill>
              </w:rPr>
              <w:t>2、固废管理要求</w:t>
            </w:r>
          </w:p>
          <w:p w14:paraId="36F736D9">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（1）一般固废管理要求</w:t>
            </w:r>
          </w:p>
          <w:p w14:paraId="70D8ED8B">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本项目产生的一般工业固废</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金属</w:t>
            </w:r>
            <w:r>
              <w:rPr>
                <w:rFonts w:hint="default" w:ascii="Times New Roman" w:hAnsi="Times New Roman" w:cs="Times New Roman"/>
                <w:color w:val="000000" w:themeColor="text1"/>
                <w:sz w:val="24"/>
                <w:szCs w:val="24"/>
                <w14:textFill>
                  <w14:solidFill>
                    <w14:schemeClr w14:val="tx1"/>
                  </w14:solidFill>
                </w14:textFill>
              </w:rPr>
              <w:t>边角料、</w:t>
            </w:r>
            <w:r>
              <w:rPr>
                <w:rFonts w:hint="eastAsia" w:cs="Times New Roman"/>
                <w:color w:val="000000" w:themeColor="text1"/>
                <w:sz w:val="24"/>
                <w:szCs w:val="24"/>
                <w:lang w:val="en-US" w:eastAsia="zh-CN"/>
                <w14:textFill>
                  <w14:solidFill>
                    <w14:schemeClr w14:val="tx1"/>
                  </w14:solidFill>
                </w14:textFill>
              </w:rPr>
              <w:t>PP边角料</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焊渣</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收集粉尘、废钢丸</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玻璃钢边角料</w:t>
            </w:r>
            <w:r>
              <w:rPr>
                <w:rFonts w:hint="default" w:ascii="Times New Roman" w:hAnsi="Times New Roman" w:cs="Times New Roman"/>
                <w:color w:val="000000" w:themeColor="text1"/>
                <w:sz w:val="24"/>
                <w:szCs w:val="24"/>
                <w14:textFill>
                  <w14:solidFill>
                    <w14:schemeClr w14:val="tx1"/>
                  </w14:solidFill>
                </w14:textFill>
              </w:rPr>
              <w:t>，收集后外售给废旧资源回收公司综合利用。一般工业固废收集后暂存于</w:t>
            </w:r>
            <w:r>
              <w:rPr>
                <w:rFonts w:hint="default" w:ascii="Times New Roman" w:hAnsi="Times New Roman" w:cs="Times New Roman"/>
                <w:color w:val="000000" w:themeColor="text1"/>
                <w:sz w:val="24"/>
                <w:szCs w:val="24"/>
                <w:lang w:val="en-US" w:eastAsia="zh-CN"/>
                <w14:textFill>
                  <w14:solidFill>
                    <w14:schemeClr w14:val="tx1"/>
                  </w14:solidFill>
                </w14:textFill>
              </w:rPr>
              <w:t>生产</w:t>
            </w:r>
            <w:r>
              <w:rPr>
                <w:rFonts w:hint="default" w:ascii="Times New Roman" w:hAnsi="Times New Roman" w:cs="Times New Roman"/>
                <w:color w:val="000000" w:themeColor="text1"/>
                <w:sz w:val="24"/>
                <w:szCs w:val="24"/>
                <w14:textFill>
                  <w14:solidFill>
                    <w14:schemeClr w14:val="tx1"/>
                  </w14:solidFill>
                </w14:textFill>
              </w:rPr>
              <w:t>厂房内设置的一般固废暂存区，一般固废暂存区面积</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。一般固废暂存区应按《一般工业固体废物贮存和填埋污染控制标准》（GB18599-2020）要求设置，具体如下：</w:t>
            </w:r>
          </w:p>
          <w:p w14:paraId="407705ED">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①必须与将要暂存的一般工业固废的类别相一致。</w:t>
            </w:r>
          </w:p>
          <w:p w14:paraId="167C26D8">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②暂存区应做到防风、防雨、防扬散。</w:t>
            </w:r>
          </w:p>
          <w:p w14:paraId="766E099C">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应加强监督管理，禁止危险废物和生活垃圾混入一般固废暂存场所。</w:t>
            </w:r>
          </w:p>
          <w:p w14:paraId="22995029">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（2）危险废物管理要求</w:t>
            </w:r>
          </w:p>
          <w:p w14:paraId="459B248C">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本项目产生的危险废物为</w:t>
            </w:r>
            <w:r>
              <w:rPr>
                <w:rFonts w:hint="eastAsia"/>
                <w:color w:val="000000" w:themeColor="text1"/>
                <w:lang w:val="en-US" w:eastAsia="zh-CN"/>
                <w14:textFill>
                  <w14:solidFill>
                    <w14:schemeClr w14:val="tx1"/>
                  </w14:solidFill>
                </w14:textFill>
              </w:rPr>
              <w:t>废毛刷、漆渣、废活性炭、废过滤棉、废润滑油、废液压油、废包装桶、清洗废水、废劳保用品</w:t>
            </w:r>
            <w:r>
              <w:rPr>
                <w:rFonts w:hint="default" w:ascii="Times New Roman" w:hAnsi="Times New Roman" w:cs="Times New Roman"/>
                <w:snapToGrid w:val="0"/>
                <w:color w:val="000000" w:themeColor="text1"/>
                <w:szCs w:val="24"/>
                <w14:textFill>
                  <w14:solidFill>
                    <w14:schemeClr w14:val="tx1"/>
                  </w14:solidFill>
                </w14:textFill>
              </w:rPr>
              <w:t>，对危险废物应按相关要求进行分类收集，根据各类危险废物的相容性、反应性以及包装材料的相容性，选择合适的包装材料进行分类收集，避免危险废物与一般工业固废、生活垃圾等混合，从而避免收集过程的二次污染。</w:t>
            </w:r>
          </w:p>
          <w:p w14:paraId="33949E52">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①</w:t>
            </w:r>
            <w:r>
              <w:rPr>
                <w:rFonts w:hint="default" w:ascii="Times New Roman" w:hAnsi="Times New Roman" w:cs="Times New Roman"/>
                <w:snapToGrid w:val="0"/>
                <w:color w:val="000000" w:themeColor="text1"/>
                <w:szCs w:val="24"/>
                <w14:textFill>
                  <w14:solidFill>
                    <w14:schemeClr w14:val="tx1"/>
                  </w14:solidFill>
                </w14:textFill>
              </w:rPr>
              <w:t>选址可行性</w:t>
            </w:r>
          </w:p>
          <w:p w14:paraId="73DF86AE">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本项目设置1个</w:t>
            </w:r>
            <w:r>
              <w:rPr>
                <w:rFonts w:hint="eastAsia" w:ascii="Times New Roman" w:hAnsi="Times New Roman" w:cs="Times New Roman"/>
                <w:snapToGrid w:val="0"/>
                <w:color w:val="000000" w:themeColor="text1"/>
                <w:szCs w:val="24"/>
                <w:lang w:eastAsia="zh-CN"/>
                <w14:textFill>
                  <w14:solidFill>
                    <w14:schemeClr w14:val="tx1"/>
                  </w14:solidFill>
                </w14:textFill>
              </w:rPr>
              <w:t>危废暂存间</w:t>
            </w:r>
            <w:r>
              <w:rPr>
                <w:rFonts w:hint="default" w:ascii="Times New Roman" w:hAnsi="Times New Roman" w:cs="Times New Roman"/>
                <w:snapToGrid w:val="0"/>
                <w:color w:val="000000" w:themeColor="text1"/>
                <w:szCs w:val="24"/>
                <w14:textFill>
                  <w14:solidFill>
                    <w14:schemeClr w14:val="tx1"/>
                  </w14:solidFill>
                </w14:textFill>
              </w:rPr>
              <w:t>，面积为</w:t>
            </w:r>
            <w:r>
              <w:rPr>
                <w:rFonts w:hint="eastAsia" w:ascii="Times New Roman" w:hAnsi="Times New Roman" w:cs="Times New Roman"/>
                <w:snapToGrid w:val="0"/>
                <w:color w:val="000000" w:themeColor="text1"/>
                <w:szCs w:val="24"/>
                <w:lang w:val="en-US" w:eastAsia="zh-CN"/>
                <w14:textFill>
                  <w14:solidFill>
                    <w14:schemeClr w14:val="tx1"/>
                  </w14:solidFill>
                </w14:textFill>
              </w:rPr>
              <w:t>3</w:t>
            </w:r>
            <w:r>
              <w:rPr>
                <w:rFonts w:hint="default" w:ascii="Times New Roman" w:hAnsi="Times New Roman" w:cs="Times New Roman"/>
                <w:snapToGrid w:val="0"/>
                <w:color w:val="000000" w:themeColor="text1"/>
                <w:szCs w:val="24"/>
                <w:lang w:val="en-US" w:eastAsia="zh-CN"/>
                <w14:textFill>
                  <w14:solidFill>
                    <w14:schemeClr w14:val="tx1"/>
                  </w14:solidFill>
                </w14:textFill>
              </w:rPr>
              <w:t>0</w:t>
            </w:r>
            <w:r>
              <w:rPr>
                <w:rFonts w:hint="default" w:ascii="Times New Roman" w:hAnsi="Times New Roman" w:cs="Times New Roman"/>
                <w:snapToGrid w:val="0"/>
                <w:color w:val="000000" w:themeColor="text1"/>
                <w:szCs w:val="24"/>
                <w14:textFill>
                  <w14:solidFill>
                    <w14:schemeClr w14:val="tx1"/>
                  </w14:solidFill>
                </w14:textFill>
              </w:rPr>
              <w:t>m</w:t>
            </w:r>
            <w:r>
              <w:rPr>
                <w:rFonts w:hint="default" w:ascii="Times New Roman" w:hAnsi="Times New Roman" w:cs="Times New Roman"/>
                <w:snapToGrid w:val="0"/>
                <w:color w:val="000000" w:themeColor="text1"/>
                <w:szCs w:val="24"/>
                <w:vertAlign w:val="superscript"/>
                <w14:textFill>
                  <w14:solidFill>
                    <w14:schemeClr w14:val="tx1"/>
                  </w14:solidFill>
                </w14:textFill>
              </w:rPr>
              <w:t>2</w:t>
            </w:r>
            <w:r>
              <w:rPr>
                <w:rFonts w:hint="default" w:ascii="Times New Roman" w:hAnsi="Times New Roman" w:cs="Times New Roman"/>
                <w:snapToGrid w:val="0"/>
                <w:color w:val="000000" w:themeColor="text1"/>
                <w:szCs w:val="24"/>
                <w14:textFill>
                  <w14:solidFill>
                    <w14:schemeClr w14:val="tx1"/>
                  </w14:solidFill>
                </w14:textFill>
              </w:rPr>
              <w:t>。</w:t>
            </w:r>
            <w:r>
              <w:rPr>
                <w:rFonts w:hint="eastAsia" w:ascii="Times New Roman" w:hAnsi="Times New Roman" w:cs="Times New Roman"/>
                <w:snapToGrid w:val="0"/>
                <w:color w:val="000000" w:themeColor="text1"/>
                <w:szCs w:val="24"/>
                <w:lang w:eastAsia="zh-CN"/>
                <w14:textFill>
                  <w14:solidFill>
                    <w14:schemeClr w14:val="tx1"/>
                  </w14:solidFill>
                </w14:textFill>
              </w:rPr>
              <w:t>危废暂存间</w:t>
            </w:r>
            <w:r>
              <w:rPr>
                <w:rFonts w:hint="default" w:ascii="Times New Roman" w:hAnsi="Times New Roman" w:cs="Times New Roman"/>
                <w:snapToGrid w:val="0"/>
                <w:color w:val="000000" w:themeColor="text1"/>
                <w:szCs w:val="24"/>
                <w14:textFill>
                  <w14:solidFill>
                    <w14:schemeClr w14:val="tx1"/>
                  </w14:solidFill>
                </w14:textFill>
              </w:rPr>
              <w:t>设置在</w:t>
            </w:r>
            <w:r>
              <w:rPr>
                <w:rFonts w:hint="default" w:ascii="Times New Roman" w:hAnsi="Times New Roman" w:cs="Times New Roman"/>
                <w:snapToGrid w:val="0"/>
                <w:color w:val="000000" w:themeColor="text1"/>
                <w:szCs w:val="24"/>
                <w:lang w:val="en-US" w:eastAsia="zh-CN"/>
                <w14:textFill>
                  <w14:solidFill>
                    <w14:schemeClr w14:val="tx1"/>
                  </w14:solidFill>
                </w14:textFill>
              </w:rPr>
              <w:t>生产</w:t>
            </w:r>
            <w:r>
              <w:rPr>
                <w:rFonts w:hint="default" w:ascii="Times New Roman" w:hAnsi="Times New Roman" w:cs="Times New Roman"/>
                <w:snapToGrid w:val="0"/>
                <w:color w:val="000000" w:themeColor="text1"/>
                <w:szCs w:val="24"/>
                <w14:textFill>
                  <w14:solidFill>
                    <w14:schemeClr w14:val="tx1"/>
                  </w14:solidFill>
                </w14:textFill>
              </w:rPr>
              <w:t>厂房内。</w:t>
            </w:r>
            <w:r>
              <w:rPr>
                <w:rFonts w:hint="default" w:ascii="Times New Roman" w:hAnsi="Times New Roman" w:eastAsia="宋体" w:cs="Times New Roman"/>
                <w:snapToGrid w:val="0"/>
                <w:color w:val="000000" w:themeColor="text1"/>
                <w:szCs w:val="24"/>
                <w14:textFill>
                  <w14:solidFill>
                    <w14:schemeClr w14:val="tx1"/>
                  </w14:solidFill>
                </w14:textFill>
              </w:rPr>
              <w:t>对照《危险废物贮存污染控制标准》（GB18597-20</w:t>
            </w:r>
            <w:r>
              <w:rPr>
                <w:rFonts w:hint="default" w:ascii="Times New Roman" w:hAnsi="Times New Roman" w:eastAsia="宋体" w:cs="Times New Roman"/>
                <w:snapToGrid w:val="0"/>
                <w:color w:val="000000" w:themeColor="text1"/>
                <w:szCs w:val="24"/>
                <w:lang w:val="en-US" w:eastAsia="zh-CN"/>
                <w14:textFill>
                  <w14:solidFill>
                    <w14:schemeClr w14:val="tx1"/>
                  </w14:solidFill>
                </w14:textFill>
              </w:rPr>
              <w:t>23</w:t>
            </w:r>
            <w:r>
              <w:rPr>
                <w:rFonts w:hint="default" w:ascii="Times New Roman" w:hAnsi="Times New Roman" w:eastAsia="宋体" w:cs="Times New Roman"/>
                <w:snapToGrid w:val="0"/>
                <w:color w:val="000000" w:themeColor="text1"/>
                <w:szCs w:val="24"/>
                <w14:textFill>
                  <w14:solidFill>
                    <w14:schemeClr w14:val="tx1"/>
                  </w14:solidFill>
                </w14:textFill>
              </w:rPr>
              <w:t>）</w:t>
            </w:r>
            <w:r>
              <w:rPr>
                <w:rFonts w:hint="default" w:ascii="Times New Roman" w:hAnsi="Times New Roman" w:cs="Times New Roman"/>
                <w:snapToGrid w:val="0"/>
                <w:color w:val="000000" w:themeColor="text1"/>
                <w:szCs w:val="24"/>
                <w14:textFill>
                  <w14:solidFill>
                    <w14:schemeClr w14:val="tx1"/>
                  </w14:solidFill>
                </w14:textFill>
              </w:rPr>
              <w:t>，涟水县区域内无活动性断裂，历史上也未曾发生过强烈的破坏性地震，区域稳定性较好。根据《中国地震烈度区划图》（2001），本区地震烈度为7度，符合要求。枯水期调查区潜水位一般在1.7m</w:t>
            </w:r>
            <w:r>
              <w:rPr>
                <w:rFonts w:ascii="Times New Roman" w:hAnsi="Times New Roman"/>
                <w:snapToGrid w:val="0"/>
                <w:color w:val="000000" w:themeColor="text1"/>
                <w:szCs w:val="24"/>
                <w14:textFill>
                  <w14:solidFill>
                    <w14:schemeClr w14:val="tx1"/>
                  </w14:solidFill>
                </w14:textFill>
              </w:rPr>
              <w:t>～2.9m之间。项目场平标高约为3.5</w:t>
            </w:r>
            <w:r>
              <w:rPr>
                <w:rFonts w:hint="eastAsia" w:ascii="Times New Roman" w:hAnsi="Times New Roman"/>
                <w:snapToGrid w:val="0"/>
                <w:color w:val="000000" w:themeColor="text1"/>
                <w:szCs w:val="24"/>
                <w14:textFill>
                  <w14:solidFill>
                    <w14:schemeClr w14:val="tx1"/>
                  </w14:solidFill>
                </w14:textFill>
              </w:rPr>
              <w:t>m</w:t>
            </w:r>
            <w:r>
              <w:rPr>
                <w:rFonts w:ascii="Times New Roman" w:hAnsi="Times New Roman"/>
                <w:snapToGrid w:val="0"/>
                <w:color w:val="000000" w:themeColor="text1"/>
                <w:szCs w:val="24"/>
                <w14:textFill>
                  <w14:solidFill>
                    <w14:schemeClr w14:val="tx1"/>
                  </w14:solidFill>
                </w14:textFill>
              </w:rPr>
              <w:t>～5.0</w:t>
            </w:r>
            <w:r>
              <w:rPr>
                <w:rFonts w:hint="eastAsia" w:ascii="Times New Roman" w:hAnsi="Times New Roman"/>
                <w:snapToGrid w:val="0"/>
                <w:color w:val="000000" w:themeColor="text1"/>
                <w:szCs w:val="24"/>
                <w14:textFill>
                  <w14:solidFill>
                    <w14:schemeClr w14:val="tx1"/>
                  </w14:solidFill>
                </w14:textFill>
              </w:rPr>
              <w:t>m</w:t>
            </w:r>
            <w:r>
              <w:rPr>
                <w:rFonts w:ascii="Times New Roman" w:hAnsi="Times New Roman"/>
                <w:snapToGrid w:val="0"/>
                <w:color w:val="000000" w:themeColor="text1"/>
                <w:szCs w:val="24"/>
                <w14:textFill>
                  <w14:solidFill>
                    <w14:schemeClr w14:val="tx1"/>
                  </w14:solidFill>
                </w14:textFill>
              </w:rPr>
              <w:t>，高于区域地下水最高水位，符合要求。危废暂存</w:t>
            </w:r>
            <w:r>
              <w:rPr>
                <w:rFonts w:hint="eastAsia" w:ascii="Times New Roman" w:hAnsi="Times New Roman"/>
                <w:snapToGrid w:val="0"/>
                <w:color w:val="000000" w:themeColor="text1"/>
                <w:szCs w:val="24"/>
                <w:lang w:val="en-US" w:eastAsia="zh-CN"/>
                <w14:textFill>
                  <w14:solidFill>
                    <w14:schemeClr w14:val="tx1"/>
                  </w14:solidFill>
                </w14:textFill>
              </w:rPr>
              <w:t>间</w:t>
            </w:r>
            <w:r>
              <w:rPr>
                <w:rFonts w:ascii="Times New Roman" w:hAnsi="Times New Roman"/>
                <w:snapToGrid w:val="0"/>
                <w:color w:val="000000" w:themeColor="text1"/>
                <w:szCs w:val="24"/>
                <w14:textFill>
                  <w14:solidFill>
                    <w14:schemeClr w14:val="tx1"/>
                  </w14:solidFill>
                </w14:textFill>
              </w:rPr>
              <w:t>按照苏环办〔2019〕327号</w:t>
            </w:r>
            <w:r>
              <w:rPr>
                <w:rFonts w:hint="eastAsia" w:ascii="Times New Roman" w:hAnsi="Times New Roman"/>
                <w:snapToGrid w:val="0"/>
                <w:color w:val="000000" w:themeColor="text1"/>
                <w:szCs w:val="24"/>
                <w14:textFill>
                  <w14:solidFill>
                    <w14:schemeClr w14:val="tx1"/>
                  </w14:solidFill>
                </w14:textFill>
              </w:rPr>
              <w:t>文件</w:t>
            </w:r>
            <w:r>
              <w:rPr>
                <w:rFonts w:ascii="Times New Roman" w:hAnsi="Times New Roman"/>
                <w:snapToGrid w:val="0"/>
                <w:color w:val="000000" w:themeColor="text1"/>
                <w:szCs w:val="24"/>
                <w14:textFill>
                  <w14:solidFill>
                    <w14:schemeClr w14:val="tx1"/>
                  </w14:solidFill>
                </w14:textFill>
              </w:rPr>
              <w:t>&lt;省生态环境厅关于进一步加强危险废物污染防治工作的实施意见&gt;</w:t>
            </w:r>
            <w:r>
              <w:rPr>
                <w:rFonts w:hint="eastAsia" w:ascii="Times New Roman" w:hAnsi="Times New Roman"/>
                <w:snapToGrid w:val="0"/>
                <w:color w:val="000000" w:themeColor="text1"/>
                <w:szCs w:val="24"/>
                <w14:textFill>
                  <w14:solidFill>
                    <w14:schemeClr w14:val="tx1"/>
                  </w14:solidFill>
                </w14:textFill>
              </w:rPr>
              <w:t>中</w:t>
            </w:r>
            <w:r>
              <w:rPr>
                <w:rFonts w:ascii="Times New Roman" w:hAnsi="Times New Roman"/>
                <w:snapToGrid w:val="0"/>
                <w:color w:val="000000" w:themeColor="text1"/>
                <w:szCs w:val="24"/>
                <w14:textFill>
                  <w14:solidFill>
                    <w14:schemeClr w14:val="tx1"/>
                  </w14:solidFill>
                </w14:textFill>
              </w:rPr>
              <w:t>的</w:t>
            </w:r>
            <w:r>
              <w:rPr>
                <w:rFonts w:hint="eastAsia" w:ascii="Times New Roman" w:hAnsi="Times New Roman"/>
                <w:snapToGrid w:val="0"/>
                <w:color w:val="000000" w:themeColor="text1"/>
                <w:szCs w:val="24"/>
                <w14:textFill>
                  <w14:solidFill>
                    <w14:schemeClr w14:val="tx1"/>
                  </w14:solidFill>
                </w14:textFill>
              </w:rPr>
              <w:t>要求</w:t>
            </w:r>
            <w:r>
              <w:rPr>
                <w:rFonts w:ascii="Times New Roman" w:hAnsi="Times New Roman"/>
                <w:snapToGrid w:val="0"/>
                <w:color w:val="000000" w:themeColor="text1"/>
                <w:szCs w:val="24"/>
                <w14:textFill>
                  <w14:solidFill>
                    <w14:schemeClr w14:val="tx1"/>
                  </w14:solidFill>
                </w14:textFill>
              </w:rPr>
              <w:t>进行设计。</w:t>
            </w:r>
          </w:p>
          <w:p w14:paraId="29DC5F12">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因此</w:t>
            </w:r>
            <w:r>
              <w:rPr>
                <w:rFonts w:ascii="Times New Roman" w:hAnsi="Times New Roman"/>
                <w:snapToGrid w:val="0"/>
                <w:color w:val="000000" w:themeColor="text1"/>
                <w:szCs w:val="24"/>
                <w14:textFill>
                  <w14:solidFill>
                    <w14:schemeClr w14:val="tx1"/>
                  </w14:solidFill>
                </w14:textFill>
              </w:rPr>
              <w:t>，本项目危险废物暂存场所选址是可行的。</w:t>
            </w:r>
          </w:p>
          <w:p w14:paraId="48673192">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②</w:t>
            </w:r>
            <w:r>
              <w:rPr>
                <w:rFonts w:ascii="Times New Roman" w:hAnsi="Times New Roman"/>
                <w:snapToGrid w:val="0"/>
                <w:color w:val="000000" w:themeColor="text1"/>
                <w:szCs w:val="24"/>
                <w14:textFill>
                  <w14:solidFill>
                    <w14:schemeClr w14:val="tx1"/>
                  </w14:solidFill>
                </w14:textFill>
              </w:rPr>
              <w:t>危废暂存场所能力分析</w:t>
            </w:r>
          </w:p>
          <w:p w14:paraId="4E521162">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000000" w:themeColor="text1"/>
                <w:szCs w:val="24"/>
                <w14:textFill>
                  <w14:solidFill>
                    <w14:schemeClr w14:val="tx1"/>
                  </w14:solidFill>
                </w14:textFill>
              </w:rPr>
            </w:pPr>
            <w:r>
              <w:rPr>
                <w:rFonts w:hint="eastAsia" w:cs="宋体"/>
                <w:snapToGrid w:val="0"/>
                <w:color w:val="000000" w:themeColor="text1"/>
                <w:szCs w:val="24"/>
                <w14:textFill>
                  <w14:solidFill>
                    <w14:schemeClr w14:val="tx1"/>
                  </w14:solidFill>
                </w14:textFill>
              </w:rPr>
              <w:t>本项目</w:t>
            </w:r>
            <w:r>
              <w:rPr>
                <w:rFonts w:hint="eastAsia" w:ascii="Times New Roman" w:hAnsi="Times New Roman"/>
                <w:snapToGrid w:val="0"/>
                <w:color w:val="000000" w:themeColor="text1"/>
                <w:szCs w:val="24"/>
                <w:lang w:eastAsia="zh-CN"/>
                <w14:textFill>
                  <w14:solidFill>
                    <w14:schemeClr w14:val="tx1"/>
                  </w14:solidFill>
                </w14:textFill>
              </w:rPr>
              <w:t>危废暂存间</w:t>
            </w:r>
            <w:r>
              <w:rPr>
                <w:rFonts w:ascii="Times New Roman" w:hAnsi="Times New Roman"/>
                <w:snapToGrid w:val="0"/>
                <w:color w:val="000000" w:themeColor="text1"/>
                <w:szCs w:val="24"/>
                <w14:textFill>
                  <w14:solidFill>
                    <w14:schemeClr w14:val="tx1"/>
                  </w14:solidFill>
                </w14:textFill>
              </w:rPr>
              <w:t>面积为</w:t>
            </w:r>
            <w:r>
              <w:rPr>
                <w:rFonts w:hint="eastAsia" w:ascii="Times New Roman" w:hAnsi="Times New Roman"/>
                <w:snapToGrid w:val="0"/>
                <w:color w:val="000000" w:themeColor="text1"/>
                <w:szCs w:val="24"/>
                <w:lang w:val="en-US" w:eastAsia="zh-CN"/>
                <w14:textFill>
                  <w14:solidFill>
                    <w14:schemeClr w14:val="tx1"/>
                  </w14:solidFill>
                </w14:textFill>
              </w:rPr>
              <w:t>20</w:t>
            </w:r>
            <w:r>
              <w:rPr>
                <w:rFonts w:ascii="Times New Roman" w:hAnsi="Times New Roman"/>
                <w:snapToGrid w:val="0"/>
                <w:color w:val="000000" w:themeColor="text1"/>
                <w:szCs w:val="24"/>
                <w14:textFill>
                  <w14:solidFill>
                    <w14:schemeClr w14:val="tx1"/>
                  </w14:solidFill>
                </w14:textFill>
              </w:rPr>
              <w:t>m</w:t>
            </w:r>
            <w:r>
              <w:rPr>
                <w:rFonts w:ascii="Times New Roman" w:hAnsi="Times New Roman"/>
                <w:snapToGrid w:val="0"/>
                <w:color w:val="000000" w:themeColor="text1"/>
                <w:szCs w:val="24"/>
                <w:vertAlign w:val="superscript"/>
                <w14:textFill>
                  <w14:solidFill>
                    <w14:schemeClr w14:val="tx1"/>
                  </w14:solidFill>
                </w14:textFill>
              </w:rPr>
              <w:t>2</w:t>
            </w:r>
            <w:r>
              <w:rPr>
                <w:rFonts w:ascii="Times New Roman" w:hAnsi="Times New Roman"/>
                <w:snapToGrid w:val="0"/>
                <w:color w:val="000000" w:themeColor="text1"/>
                <w:szCs w:val="24"/>
                <w14:textFill>
                  <w14:solidFill>
                    <w14:schemeClr w14:val="tx1"/>
                  </w14:solidFill>
                </w14:textFill>
              </w:rPr>
              <w:t>，</w:t>
            </w:r>
            <w:r>
              <w:rPr>
                <w:rFonts w:hint="eastAsia" w:ascii="Times New Roman" w:hAnsi="Times New Roman"/>
                <w:snapToGrid w:val="0"/>
                <w:color w:val="000000" w:themeColor="text1"/>
                <w:szCs w:val="24"/>
                <w14:textFill>
                  <w14:solidFill>
                    <w14:schemeClr w14:val="tx1"/>
                  </w14:solidFill>
                </w14:textFill>
              </w:rPr>
              <w:t>建设项目危险废物贮存场所基本情况见</w:t>
            </w:r>
            <w:r>
              <w:rPr>
                <w:rFonts w:hint="eastAsia" w:ascii="Times New Roman" w:hAnsi="Times New Roman"/>
                <w:snapToGrid w:val="0"/>
                <w:color w:val="000000" w:themeColor="text1"/>
                <w:szCs w:val="24"/>
                <w:lang w:val="en-US" w:eastAsia="zh-CN"/>
                <w14:textFill>
                  <w14:solidFill>
                    <w14:schemeClr w14:val="tx1"/>
                  </w14:solidFill>
                </w14:textFill>
              </w:rPr>
              <w:t>下表</w:t>
            </w:r>
            <w:r>
              <w:rPr>
                <w:rFonts w:hint="eastAsia" w:ascii="Times New Roman" w:hAnsi="Times New Roman"/>
                <w:snapToGrid w:val="0"/>
                <w:color w:val="000000" w:themeColor="text1"/>
                <w:szCs w:val="24"/>
                <w14:textFill>
                  <w14:solidFill>
                    <w14:schemeClr w14:val="tx1"/>
                  </w14:solidFill>
                </w14:textFill>
              </w:rPr>
              <w:t>。</w:t>
            </w:r>
          </w:p>
          <w:p w14:paraId="33A1E964">
            <w:pPr>
              <w:pStyle w:val="16"/>
              <w:spacing w:before="0" w:beforeAutospacing="0" w:after="0" w:afterAutospacing="0" w:line="240" w:lineRule="auto"/>
              <w:ind w:firstLine="422" w:firstLineChars="200"/>
              <w:jc w:val="center"/>
              <w:outlineLvl w:val="0"/>
              <w:rPr>
                <w:rFonts w:ascii="Times New Roman" w:hAnsi="Times New Roman"/>
                <w:b/>
                <w:bCs/>
                <w:snapToGrid w:val="0"/>
                <w:color w:val="000000" w:themeColor="text1"/>
                <w:sz w:val="21"/>
                <w:szCs w:val="21"/>
                <w14:textFill>
                  <w14:solidFill>
                    <w14:schemeClr w14:val="tx1"/>
                  </w14:solidFill>
                </w14:textFill>
              </w:rPr>
            </w:pPr>
            <w:r>
              <w:rPr>
                <w:rFonts w:hint="eastAsia" w:ascii="Times New Roman" w:hAnsi="Times New Roman"/>
                <w:b/>
                <w:bCs/>
                <w:snapToGrid w:val="0"/>
                <w:color w:val="000000" w:themeColor="text1"/>
                <w:sz w:val="21"/>
                <w:szCs w:val="21"/>
                <w14:textFill>
                  <w14:solidFill>
                    <w14:schemeClr w14:val="tx1"/>
                  </w14:solidFill>
                </w14:textFill>
              </w:rPr>
              <w:t>表4-</w:t>
            </w:r>
            <w:r>
              <w:rPr>
                <w:rFonts w:hint="eastAsia" w:ascii="Times New Roman" w:hAnsi="Times New Roman"/>
                <w:b/>
                <w:bCs/>
                <w:snapToGrid w:val="0"/>
                <w:color w:val="000000" w:themeColor="text1"/>
                <w:sz w:val="21"/>
                <w:szCs w:val="21"/>
                <w:lang w:val="en-US" w:eastAsia="zh-CN"/>
                <w14:textFill>
                  <w14:solidFill>
                    <w14:schemeClr w14:val="tx1"/>
                  </w14:solidFill>
                </w14:textFill>
              </w:rPr>
              <w:t xml:space="preserve">17  </w:t>
            </w:r>
            <w:r>
              <w:rPr>
                <w:rFonts w:hint="eastAsia" w:ascii="Times New Roman" w:hAnsi="Times New Roman"/>
                <w:b/>
                <w:bCs/>
                <w:snapToGrid w:val="0"/>
                <w:color w:val="000000" w:themeColor="text1"/>
                <w:sz w:val="21"/>
                <w:szCs w:val="21"/>
                <w14:textFill>
                  <w14:solidFill>
                    <w14:schemeClr w14:val="tx1"/>
                  </w14:solidFill>
                </w14:textFill>
              </w:rPr>
              <w:t>建设项目危险废物贮存场所基本情况</w:t>
            </w:r>
          </w:p>
          <w:tbl>
            <w:tblPr>
              <w:tblStyle w:val="23"/>
              <w:tblW w:w="78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2"/>
              <w:gridCol w:w="1275"/>
              <w:gridCol w:w="776"/>
              <w:gridCol w:w="1196"/>
              <w:gridCol w:w="854"/>
              <w:gridCol w:w="613"/>
              <w:gridCol w:w="822"/>
              <w:gridCol w:w="869"/>
              <w:gridCol w:w="590"/>
            </w:tblGrid>
            <w:tr w14:paraId="73C9E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noWrap w:val="0"/>
                  <w:vAlign w:val="center"/>
                </w:tcPr>
                <w:p w14:paraId="11C8BABC">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序</w:t>
                  </w:r>
                </w:p>
                <w:p w14:paraId="30BCDEE4">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号</w:t>
                  </w:r>
                </w:p>
              </w:tc>
              <w:tc>
                <w:tcPr>
                  <w:tcW w:w="452" w:type="dxa"/>
                  <w:noWrap w:val="0"/>
                  <w:vAlign w:val="center"/>
                </w:tcPr>
                <w:p w14:paraId="6D5349E0">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名称</w:t>
                  </w:r>
                </w:p>
              </w:tc>
              <w:tc>
                <w:tcPr>
                  <w:tcW w:w="1275" w:type="dxa"/>
                  <w:noWrap w:val="0"/>
                  <w:vAlign w:val="center"/>
                </w:tcPr>
                <w:p w14:paraId="022EF350">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危险废物</w:t>
                  </w:r>
                </w:p>
                <w:p w14:paraId="152CD9C3">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名称</w:t>
                  </w:r>
                </w:p>
              </w:tc>
              <w:tc>
                <w:tcPr>
                  <w:tcW w:w="776" w:type="dxa"/>
                  <w:noWrap w:val="0"/>
                  <w:vAlign w:val="center"/>
                </w:tcPr>
                <w:p w14:paraId="01DEDB97">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危险</w:t>
                  </w:r>
                </w:p>
                <w:p w14:paraId="2DB6A2B7">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废物</w:t>
                  </w:r>
                </w:p>
                <w:p w14:paraId="1D83184A">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类别</w:t>
                  </w:r>
                </w:p>
              </w:tc>
              <w:tc>
                <w:tcPr>
                  <w:tcW w:w="1196" w:type="dxa"/>
                  <w:noWrap w:val="0"/>
                  <w:vAlign w:val="center"/>
                </w:tcPr>
                <w:p w14:paraId="22F7245E">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危险废物</w:t>
                  </w:r>
                </w:p>
                <w:p w14:paraId="2DECA2A6">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代码</w:t>
                  </w:r>
                </w:p>
              </w:tc>
              <w:tc>
                <w:tcPr>
                  <w:tcW w:w="854" w:type="dxa"/>
                  <w:noWrap w:val="0"/>
                  <w:vAlign w:val="center"/>
                </w:tcPr>
                <w:p w14:paraId="2916D4CA">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贮存</w:t>
                  </w:r>
                </w:p>
                <w:p w14:paraId="093C3486">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方式</w:t>
                  </w:r>
                </w:p>
              </w:tc>
              <w:tc>
                <w:tcPr>
                  <w:tcW w:w="613" w:type="dxa"/>
                  <w:noWrap w:val="0"/>
                  <w:vAlign w:val="center"/>
                </w:tcPr>
                <w:p w14:paraId="15FD5B5F">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贮存</w:t>
                  </w:r>
                </w:p>
                <w:p w14:paraId="52FB6BAF">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能力</w:t>
                  </w:r>
                </w:p>
              </w:tc>
              <w:tc>
                <w:tcPr>
                  <w:tcW w:w="822" w:type="dxa"/>
                  <w:noWrap w:val="0"/>
                  <w:vAlign w:val="center"/>
                </w:tcPr>
                <w:p w14:paraId="769130A5">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占地</w:t>
                  </w:r>
                </w:p>
                <w:p w14:paraId="1DF5E356">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面积</w:t>
                  </w:r>
                </w:p>
              </w:tc>
              <w:tc>
                <w:tcPr>
                  <w:tcW w:w="869" w:type="dxa"/>
                  <w:noWrap w:val="0"/>
                  <w:vAlign w:val="center"/>
                </w:tcPr>
                <w:p w14:paraId="52187E77">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位置</w:t>
                  </w:r>
                </w:p>
              </w:tc>
              <w:tc>
                <w:tcPr>
                  <w:tcW w:w="590" w:type="dxa"/>
                  <w:noWrap w:val="0"/>
                  <w:vAlign w:val="center"/>
                </w:tcPr>
                <w:p w14:paraId="66A369A0">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贮存周期</w:t>
                  </w:r>
                </w:p>
              </w:tc>
            </w:tr>
            <w:tr w14:paraId="36782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703C9F51">
                  <w:pPr>
                    <w:pStyle w:val="16"/>
                    <w:numPr>
                      <w:ilvl w:val="0"/>
                      <w:numId w:val="16"/>
                    </w:numPr>
                    <w:spacing w:before="0" w:beforeAutospacing="0" w:after="0" w:afterAutospacing="0"/>
                    <w:ind w:left="0" w:leftChars="0" w:firstLine="0" w:firstLineChars="0"/>
                    <w:jc w:val="center"/>
                    <w:outlineLvl w:val="0"/>
                    <w:rPr>
                      <w:rFonts w:ascii="Times New Roman" w:hAnsi="Times New Roman"/>
                      <w:snapToGrid w:val="0"/>
                      <w:color w:val="000000" w:themeColor="text1"/>
                      <w:sz w:val="21"/>
                      <w:szCs w:val="24"/>
                      <w14:textFill>
                        <w14:solidFill>
                          <w14:schemeClr w14:val="tx1"/>
                        </w14:solidFill>
                      </w14:textFill>
                    </w:rPr>
                  </w:pPr>
                </w:p>
              </w:tc>
              <w:tc>
                <w:tcPr>
                  <w:tcW w:w="452" w:type="dxa"/>
                  <w:vMerge w:val="restart"/>
                  <w:noWrap w:val="0"/>
                  <w:vAlign w:val="center"/>
                </w:tcPr>
                <w:p w14:paraId="281C267E">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危废</w:t>
                  </w:r>
                </w:p>
                <w:p w14:paraId="796C0494">
                  <w:pPr>
                    <w:pStyle w:val="16"/>
                    <w:spacing w:before="0" w:beforeAutospacing="0" w:after="0" w:afterAutospacing="0"/>
                    <w:jc w:val="center"/>
                    <w:outlineLvl w:val="0"/>
                    <w:rPr>
                      <w:rFonts w:hint="eastAsia" w:ascii="Times New Roman" w:hAnsi="Times New Roman" w:eastAsia="宋体"/>
                      <w:snapToGrid w:val="0"/>
                      <w:color w:val="000000" w:themeColor="text1"/>
                      <w:sz w:val="21"/>
                      <w:szCs w:val="24"/>
                      <w:lang w:eastAsia="zh-CN"/>
                      <w14:textFill>
                        <w14:solidFill>
                          <w14:schemeClr w14:val="tx1"/>
                        </w14:solidFill>
                      </w14:textFill>
                    </w:rPr>
                  </w:pPr>
                  <w:r>
                    <w:rPr>
                      <w:rFonts w:hint="eastAsia" w:ascii="Times New Roman" w:hAnsi="Times New Roman"/>
                      <w:snapToGrid w:val="0"/>
                      <w:color w:val="000000" w:themeColor="text1"/>
                      <w:sz w:val="21"/>
                      <w:szCs w:val="24"/>
                      <w:lang w:val="en-US" w:eastAsia="zh-CN"/>
                      <w14:textFill>
                        <w14:solidFill>
                          <w14:schemeClr w14:val="tx1"/>
                        </w14:solidFill>
                      </w14:textFill>
                    </w:rPr>
                    <w:t>暂存间</w:t>
                  </w:r>
                </w:p>
              </w:tc>
              <w:tc>
                <w:tcPr>
                  <w:tcW w:w="1275" w:type="dxa"/>
                  <w:noWrap w:val="0"/>
                  <w:vAlign w:val="center"/>
                </w:tcPr>
                <w:p w14:paraId="09071271">
                  <w:pPr>
                    <w:pStyle w:val="31"/>
                    <w:bidi w:val="0"/>
                    <w:ind w:firstLine="0" w:firstLineChars="0"/>
                    <w:rPr>
                      <w:rFonts w:ascii="Times New Roman" w:hAnsi="Times New Roman"/>
                      <w:snapToGrid w:val="0"/>
                      <w:color w:val="000000" w:themeColor="text1"/>
                      <w:sz w:val="21"/>
                      <w:szCs w:val="24"/>
                      <w14:textFill>
                        <w14:solidFill>
                          <w14:schemeClr w14:val="tx1"/>
                        </w14:solidFill>
                      </w14:textFill>
                    </w:rPr>
                  </w:pPr>
                  <w:r>
                    <w:rPr>
                      <w:rFonts w:hint="eastAsia"/>
                      <w:color w:val="000000" w:themeColor="text1"/>
                      <w:lang w:val="en-US" w:eastAsia="zh-CN"/>
                      <w14:textFill>
                        <w14:solidFill>
                          <w14:schemeClr w14:val="tx1"/>
                        </w14:solidFill>
                      </w14:textFill>
                    </w:rPr>
                    <w:t>废毛刷</w:t>
                  </w:r>
                </w:p>
              </w:tc>
              <w:tc>
                <w:tcPr>
                  <w:tcW w:w="776" w:type="dxa"/>
                  <w:noWrap w:val="0"/>
                  <w:vAlign w:val="center"/>
                </w:tcPr>
                <w:p w14:paraId="0F931531">
                  <w:pPr>
                    <w:pStyle w:val="31"/>
                    <w:bidi w:val="0"/>
                    <w:ind w:firstLine="0" w:firstLineChars="0"/>
                    <w:rPr>
                      <w:rFonts w:ascii="Times New Roman" w:hAnsi="Times New Roman"/>
                      <w:snapToGrid w:val="0"/>
                      <w:color w:val="000000" w:themeColor="text1"/>
                      <w:sz w:val="2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1196" w:type="dxa"/>
                  <w:noWrap w:val="0"/>
                  <w:vAlign w:val="center"/>
                </w:tcPr>
                <w:p w14:paraId="66624223">
                  <w:pPr>
                    <w:pStyle w:val="31"/>
                    <w:bidi w:val="0"/>
                    <w:ind w:firstLine="0" w:firstLineChars="0"/>
                    <w:rPr>
                      <w:rFonts w:ascii="Times New Roman" w:hAnsi="Times New Roman"/>
                      <w:snapToGrid w:val="0"/>
                      <w:color w:val="000000" w:themeColor="text1"/>
                      <w:sz w:val="2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900-041-49</w:t>
                  </w:r>
                </w:p>
              </w:tc>
              <w:tc>
                <w:tcPr>
                  <w:tcW w:w="854" w:type="dxa"/>
                  <w:noWrap w:val="0"/>
                  <w:vAlign w:val="center"/>
                </w:tcPr>
                <w:p w14:paraId="5E63BD15">
                  <w:pPr>
                    <w:adjustRightInd w:val="0"/>
                    <w:snapToGrid w:val="0"/>
                    <w:jc w:val="center"/>
                    <w:rPr>
                      <w:rFonts w:ascii="Times New Roman" w:hAnsi="Times New Roman"/>
                      <w:snapToGrid w:val="0"/>
                      <w:color w:val="000000" w:themeColor="text1"/>
                      <w:sz w:val="21"/>
                      <w:szCs w:val="24"/>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restart"/>
                  <w:noWrap w:val="0"/>
                  <w:vAlign w:val="center"/>
                </w:tcPr>
                <w:p w14:paraId="6F7EAA5E">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lang w:val="en-US" w:eastAsia="zh-CN"/>
                      <w14:textFill>
                        <w14:solidFill>
                          <w14:schemeClr w14:val="tx1"/>
                        </w14:solidFill>
                      </w14:textFill>
                    </w:rPr>
                    <w:t>30</w:t>
                  </w:r>
                  <w:r>
                    <w:rPr>
                      <w:rFonts w:hint="eastAsia" w:ascii="Times New Roman" w:hAnsi="Times New Roman"/>
                      <w:snapToGrid w:val="0"/>
                      <w:color w:val="000000" w:themeColor="text1"/>
                      <w:sz w:val="21"/>
                      <w:szCs w:val="24"/>
                      <w14:textFill>
                        <w14:solidFill>
                          <w14:schemeClr w14:val="tx1"/>
                        </w14:solidFill>
                      </w14:textFill>
                    </w:rPr>
                    <w:t>t</w:t>
                  </w:r>
                </w:p>
              </w:tc>
              <w:tc>
                <w:tcPr>
                  <w:tcW w:w="822" w:type="dxa"/>
                  <w:vMerge w:val="restart"/>
                  <w:noWrap w:val="0"/>
                  <w:vAlign w:val="center"/>
                </w:tcPr>
                <w:p w14:paraId="2D72863F">
                  <w:pPr>
                    <w:pStyle w:val="16"/>
                    <w:spacing w:before="0" w:beforeAutospacing="0" w:after="0" w:afterAutospacing="0"/>
                    <w:jc w:val="center"/>
                    <w:outlineLvl w:val="0"/>
                    <w:rPr>
                      <w:rFonts w:ascii="Times New Roman" w:hAnsi="Times New Roman"/>
                      <w:snapToGrid w:val="0"/>
                      <w:color w:val="000000" w:themeColor="text1"/>
                      <w:sz w:val="21"/>
                      <w:szCs w:val="24"/>
                      <w14:textFill>
                        <w14:solidFill>
                          <w14:schemeClr w14:val="tx1"/>
                        </w14:solidFill>
                      </w14:textFill>
                    </w:rPr>
                  </w:pPr>
                  <w:r>
                    <w:rPr>
                      <w:rFonts w:hint="eastAsia" w:ascii="Times New Roman" w:hAnsi="Times New Roman"/>
                      <w:snapToGrid w:val="0"/>
                      <w:color w:val="000000" w:themeColor="text1"/>
                      <w:sz w:val="21"/>
                      <w:szCs w:val="24"/>
                      <w:lang w:val="en-US" w:eastAsia="zh-CN"/>
                      <w14:textFill>
                        <w14:solidFill>
                          <w14:schemeClr w14:val="tx1"/>
                        </w14:solidFill>
                      </w14:textFill>
                    </w:rPr>
                    <w:t>30</w:t>
                  </w:r>
                  <w:r>
                    <w:rPr>
                      <w:rFonts w:hint="eastAsia" w:ascii="Times New Roman" w:hAnsi="Times New Roman"/>
                      <w:snapToGrid w:val="0"/>
                      <w:color w:val="000000" w:themeColor="text1"/>
                      <w:sz w:val="21"/>
                      <w:szCs w:val="24"/>
                      <w14:textFill>
                        <w14:solidFill>
                          <w14:schemeClr w14:val="tx1"/>
                        </w14:solidFill>
                      </w14:textFill>
                    </w:rPr>
                    <w:t>m</w:t>
                  </w:r>
                  <w:r>
                    <w:rPr>
                      <w:rFonts w:hint="eastAsia" w:ascii="Times New Roman" w:hAnsi="Times New Roman"/>
                      <w:snapToGrid w:val="0"/>
                      <w:color w:val="000000" w:themeColor="text1"/>
                      <w:sz w:val="21"/>
                      <w:szCs w:val="24"/>
                      <w:vertAlign w:val="superscript"/>
                      <w14:textFill>
                        <w14:solidFill>
                          <w14:schemeClr w14:val="tx1"/>
                        </w14:solidFill>
                      </w14:textFill>
                    </w:rPr>
                    <w:t>2</w:t>
                  </w:r>
                </w:p>
              </w:tc>
              <w:tc>
                <w:tcPr>
                  <w:tcW w:w="869" w:type="dxa"/>
                  <w:vMerge w:val="restart"/>
                  <w:noWrap w:val="0"/>
                  <w:vAlign w:val="center"/>
                </w:tcPr>
                <w:p w14:paraId="279AAEAD">
                  <w:pPr>
                    <w:pStyle w:val="16"/>
                    <w:spacing w:before="0" w:beforeAutospacing="0" w:after="0" w:afterAutospacing="0"/>
                    <w:jc w:val="center"/>
                    <w:outlineLvl w:val="0"/>
                    <w:rPr>
                      <w:rFonts w:hint="default" w:ascii="Times New Roman" w:hAnsi="Times New Roman" w:eastAsia="宋体"/>
                      <w:snapToGrid w:val="0"/>
                      <w:color w:val="000000" w:themeColor="text1"/>
                      <w:sz w:val="21"/>
                      <w:szCs w:val="24"/>
                      <w:lang w:val="en-US" w:eastAsia="zh-CN"/>
                      <w14:textFill>
                        <w14:solidFill>
                          <w14:schemeClr w14:val="tx1"/>
                        </w14:solidFill>
                      </w14:textFill>
                    </w:rPr>
                  </w:pPr>
                  <w:r>
                    <w:rPr>
                      <w:rFonts w:hint="eastAsia" w:ascii="Times New Roman" w:hAnsi="Times New Roman"/>
                      <w:snapToGrid w:val="0"/>
                      <w:color w:val="000000" w:themeColor="text1"/>
                      <w:sz w:val="21"/>
                      <w:szCs w:val="24"/>
                      <w14:textFill>
                        <w14:solidFill>
                          <w14:schemeClr w14:val="tx1"/>
                        </w14:solidFill>
                      </w14:textFill>
                    </w:rPr>
                    <w:t>位于</w:t>
                  </w:r>
                  <w:r>
                    <w:rPr>
                      <w:rFonts w:hint="eastAsia" w:ascii="Times New Roman" w:hAnsi="Times New Roman"/>
                      <w:snapToGrid w:val="0"/>
                      <w:color w:val="000000" w:themeColor="text1"/>
                      <w:sz w:val="21"/>
                      <w:szCs w:val="24"/>
                      <w:lang w:val="en-US" w:eastAsia="zh-CN"/>
                      <w14:textFill>
                        <w14:solidFill>
                          <w14:schemeClr w14:val="tx1"/>
                        </w14:solidFill>
                      </w14:textFill>
                    </w:rPr>
                    <w:t>生产厂房东北侧</w:t>
                  </w:r>
                </w:p>
              </w:tc>
              <w:tc>
                <w:tcPr>
                  <w:tcW w:w="590" w:type="dxa"/>
                  <w:vMerge w:val="restart"/>
                  <w:noWrap w:val="0"/>
                  <w:vAlign w:val="center"/>
                </w:tcPr>
                <w:p w14:paraId="795482F6">
                  <w:pPr>
                    <w:pStyle w:val="16"/>
                    <w:spacing w:before="0" w:beforeAutospacing="0" w:after="0" w:afterAutospacing="0"/>
                    <w:jc w:val="center"/>
                    <w:outlineLvl w:val="0"/>
                    <w:rPr>
                      <w:rFonts w:hint="default" w:ascii="Times New Roman" w:hAnsi="Times New Roman"/>
                      <w:snapToGrid w:val="0"/>
                      <w:color w:val="000000" w:themeColor="text1"/>
                      <w:sz w:val="21"/>
                      <w:szCs w:val="24"/>
                      <w:lang w:val="en-US"/>
                      <w14:textFill>
                        <w14:solidFill>
                          <w14:schemeClr w14:val="tx1"/>
                        </w14:solidFill>
                      </w14:textFill>
                    </w:rPr>
                  </w:pPr>
                  <w:r>
                    <w:rPr>
                      <w:rFonts w:hint="eastAsia" w:ascii="Times New Roman" w:hAnsi="Times New Roman"/>
                      <w:snapToGrid w:val="0"/>
                      <w:color w:val="000000" w:themeColor="text1"/>
                      <w:sz w:val="21"/>
                      <w:szCs w:val="24"/>
                      <w:lang w:val="en-US" w:eastAsia="zh-CN"/>
                      <w14:textFill>
                        <w14:solidFill>
                          <w14:schemeClr w14:val="tx1"/>
                        </w14:solidFill>
                      </w14:textFill>
                    </w:rPr>
                    <w:t>6个月</w:t>
                  </w:r>
                </w:p>
              </w:tc>
            </w:tr>
            <w:tr w14:paraId="292B2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76F4A688">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eastAsia="宋体"/>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7022E5CE">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2DAF306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snapToGrid w:val="0"/>
                      <w:color w:val="000000" w:themeColor="text1"/>
                      <w:sz w:val="21"/>
                      <w:szCs w:val="24"/>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776" w:type="dxa"/>
                  <w:noWrap w:val="0"/>
                  <w:vAlign w:val="center"/>
                </w:tcPr>
                <w:p w14:paraId="4B1860BF">
                  <w:pPr>
                    <w:adjustRightInd w:val="0"/>
                    <w:snapToGrid w:val="0"/>
                    <w:jc w:val="center"/>
                    <w:rPr>
                      <w:rFonts w:hint="eastAsia" w:ascii="Times New Roman" w:hAnsi="Times New Roman"/>
                      <w:snapToGrid w:val="0"/>
                      <w:color w:val="000000" w:themeColor="text1"/>
                      <w:sz w:val="21"/>
                      <w:szCs w:val="24"/>
                      <w14:textFill>
                        <w14:solidFill>
                          <w14:schemeClr w14:val="tx1"/>
                        </w14:solidFill>
                      </w14:textFill>
                    </w:rPr>
                  </w:pPr>
                  <w:r>
                    <w:rPr>
                      <w:rFonts w:hint="eastAsia"/>
                      <w:color w:val="000000" w:themeColor="text1"/>
                      <w:spacing w:val="-11"/>
                      <w:szCs w:val="18"/>
                      <w14:textFill>
                        <w14:solidFill>
                          <w14:schemeClr w14:val="tx1"/>
                        </w14:solidFill>
                      </w14:textFill>
                    </w:rPr>
                    <w:t>HW49</w:t>
                  </w:r>
                </w:p>
              </w:tc>
              <w:tc>
                <w:tcPr>
                  <w:tcW w:w="1196" w:type="dxa"/>
                  <w:noWrap w:val="0"/>
                  <w:vAlign w:val="center"/>
                </w:tcPr>
                <w:p w14:paraId="43DB8787">
                  <w:pPr>
                    <w:adjustRightInd w:val="0"/>
                    <w:snapToGrid w:val="0"/>
                    <w:jc w:val="center"/>
                    <w:rPr>
                      <w:rFonts w:hint="eastAsia" w:ascii="Times New Roman" w:hAnsi="Times New Roman"/>
                      <w:snapToGrid w:val="0"/>
                      <w:color w:val="000000" w:themeColor="text1"/>
                      <w:sz w:val="21"/>
                      <w:szCs w:val="24"/>
                      <w14:textFill>
                        <w14:solidFill>
                          <w14:schemeClr w14:val="tx1"/>
                        </w14:solidFill>
                      </w14:textFill>
                    </w:rPr>
                  </w:pPr>
                  <w:r>
                    <w:rPr>
                      <w:rFonts w:hint="eastAsia"/>
                      <w:color w:val="000000" w:themeColor="text1"/>
                      <w:spacing w:val="-11"/>
                      <w:szCs w:val="18"/>
                      <w14:textFill>
                        <w14:solidFill>
                          <w14:schemeClr w14:val="tx1"/>
                        </w14:solidFill>
                      </w14:textFill>
                    </w:rPr>
                    <w:t>900-</w:t>
                  </w:r>
                  <w:r>
                    <w:rPr>
                      <w:rFonts w:hint="eastAsia"/>
                      <w:color w:val="000000" w:themeColor="text1"/>
                      <w:spacing w:val="-11"/>
                      <w:szCs w:val="18"/>
                      <w:lang w:val="en-US" w:eastAsia="zh-CN"/>
                      <w14:textFill>
                        <w14:solidFill>
                          <w14:schemeClr w14:val="tx1"/>
                        </w14:solidFill>
                      </w14:textFill>
                    </w:rPr>
                    <w:t>250</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12</w:t>
                  </w:r>
                </w:p>
              </w:tc>
              <w:tc>
                <w:tcPr>
                  <w:tcW w:w="854" w:type="dxa"/>
                  <w:noWrap w:val="0"/>
                  <w:vAlign w:val="center"/>
                </w:tcPr>
                <w:p w14:paraId="1C00B973">
                  <w:pPr>
                    <w:adjustRightInd w:val="0"/>
                    <w:snapToGrid w:val="0"/>
                    <w:jc w:val="center"/>
                    <w:rPr>
                      <w:rFonts w:hint="eastAsia" w:ascii="Times New Roman" w:hAnsi="Times New Roman"/>
                      <w:snapToGrid w:val="0"/>
                      <w:color w:val="000000" w:themeColor="text1"/>
                      <w:sz w:val="21"/>
                      <w:szCs w:val="24"/>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continue"/>
                  <w:noWrap w:val="0"/>
                  <w:vAlign w:val="center"/>
                </w:tcPr>
                <w:p w14:paraId="2F915F84">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6781F3A5">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578C2E45">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194E6A03">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2CA17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4EB4FEB6">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482E7284">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7843B53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废活性炭</w:t>
                  </w:r>
                </w:p>
              </w:tc>
              <w:tc>
                <w:tcPr>
                  <w:tcW w:w="776" w:type="dxa"/>
                  <w:noWrap w:val="0"/>
                  <w:vAlign w:val="center"/>
                </w:tcPr>
                <w:p w14:paraId="5AC30A5F">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HW49</w:t>
                  </w:r>
                </w:p>
              </w:tc>
              <w:tc>
                <w:tcPr>
                  <w:tcW w:w="1196" w:type="dxa"/>
                  <w:noWrap w:val="0"/>
                  <w:vAlign w:val="center"/>
                </w:tcPr>
                <w:p w14:paraId="298B4C63">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900-</w:t>
                  </w:r>
                  <w:r>
                    <w:rPr>
                      <w:rFonts w:hint="eastAsia"/>
                      <w:color w:val="000000" w:themeColor="text1"/>
                      <w:spacing w:val="-11"/>
                      <w:szCs w:val="18"/>
                      <w:lang w:val="en-US" w:eastAsia="zh-CN"/>
                      <w14:textFill>
                        <w14:solidFill>
                          <w14:schemeClr w14:val="tx1"/>
                        </w14:solidFill>
                      </w14:textFill>
                    </w:rPr>
                    <w:t>039</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49</w:t>
                  </w:r>
                </w:p>
              </w:tc>
              <w:tc>
                <w:tcPr>
                  <w:tcW w:w="854" w:type="dxa"/>
                  <w:noWrap w:val="0"/>
                  <w:vAlign w:val="center"/>
                </w:tcPr>
                <w:p w14:paraId="439D708F">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613" w:type="dxa"/>
                  <w:vMerge w:val="continue"/>
                  <w:noWrap w:val="0"/>
                  <w:vAlign w:val="center"/>
                </w:tcPr>
                <w:p w14:paraId="1BE8509D">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3872FD4E">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39F4B9EF">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1AE00060">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3EEBC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5E481499">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79830D77">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40B39D2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废过滤棉</w:t>
                  </w:r>
                </w:p>
              </w:tc>
              <w:tc>
                <w:tcPr>
                  <w:tcW w:w="776" w:type="dxa"/>
                  <w:noWrap w:val="0"/>
                  <w:vAlign w:val="center"/>
                </w:tcPr>
                <w:p w14:paraId="12A8F8E5">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HW49</w:t>
                  </w:r>
                </w:p>
              </w:tc>
              <w:tc>
                <w:tcPr>
                  <w:tcW w:w="1196" w:type="dxa"/>
                  <w:noWrap w:val="0"/>
                  <w:vAlign w:val="center"/>
                </w:tcPr>
                <w:p w14:paraId="5381BFC4">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900-0</w:t>
                  </w:r>
                  <w:r>
                    <w:rPr>
                      <w:rFonts w:hint="eastAsia"/>
                      <w:color w:val="000000" w:themeColor="text1"/>
                      <w:spacing w:val="-11"/>
                      <w:szCs w:val="18"/>
                      <w:lang w:val="en-US" w:eastAsia="zh-CN"/>
                      <w14:textFill>
                        <w14:solidFill>
                          <w14:schemeClr w14:val="tx1"/>
                        </w14:solidFill>
                      </w14:textFill>
                    </w:rPr>
                    <w:t>41</w:t>
                  </w:r>
                  <w:r>
                    <w:rPr>
                      <w:rFonts w:hint="eastAsia"/>
                      <w:color w:val="000000" w:themeColor="text1"/>
                      <w:spacing w:val="-11"/>
                      <w:szCs w:val="18"/>
                      <w14:textFill>
                        <w14:solidFill>
                          <w14:schemeClr w14:val="tx1"/>
                        </w14:solidFill>
                      </w14:textFill>
                    </w:rPr>
                    <w:t>-49</w:t>
                  </w:r>
                </w:p>
              </w:tc>
              <w:tc>
                <w:tcPr>
                  <w:tcW w:w="854" w:type="dxa"/>
                  <w:noWrap w:val="0"/>
                  <w:vAlign w:val="center"/>
                </w:tcPr>
                <w:p w14:paraId="3A85309C">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613" w:type="dxa"/>
                  <w:vMerge w:val="continue"/>
                  <w:noWrap w:val="0"/>
                  <w:vAlign w:val="center"/>
                </w:tcPr>
                <w:p w14:paraId="1039089F">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30FA198E">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659F84CE">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2F21E5D6">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6DF12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289D4C2C">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3F29F686">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50A57C1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776" w:type="dxa"/>
                  <w:noWrap w:val="0"/>
                  <w:vAlign w:val="center"/>
                </w:tcPr>
                <w:p w14:paraId="075D5A19">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HW08</w:t>
                  </w:r>
                </w:p>
              </w:tc>
              <w:tc>
                <w:tcPr>
                  <w:tcW w:w="1196" w:type="dxa"/>
                  <w:noWrap w:val="0"/>
                  <w:vAlign w:val="center"/>
                </w:tcPr>
                <w:p w14:paraId="33D8021B">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900-214-08</w:t>
                  </w:r>
                </w:p>
              </w:tc>
              <w:tc>
                <w:tcPr>
                  <w:tcW w:w="854" w:type="dxa"/>
                  <w:noWrap w:val="0"/>
                  <w:vAlign w:val="center"/>
                </w:tcPr>
                <w:p w14:paraId="5BA795FD">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continue"/>
                  <w:noWrap w:val="0"/>
                  <w:vAlign w:val="center"/>
                </w:tcPr>
                <w:p w14:paraId="20BD0B11">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17713521">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25955D86">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7540E340">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38385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6C49D05D">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20A48016">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57593D8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776" w:type="dxa"/>
                  <w:noWrap w:val="0"/>
                  <w:vAlign w:val="center"/>
                </w:tcPr>
                <w:p w14:paraId="4871F5C5">
                  <w:pPr>
                    <w:adjustRightInd w:val="0"/>
                    <w:snapToGrid w:val="0"/>
                    <w:jc w:val="center"/>
                    <w:rPr>
                      <w:rFonts w:hint="eastAsia"/>
                      <w:color w:val="000000" w:themeColor="text1"/>
                      <w:spacing w:val="-11"/>
                      <w:szCs w:val="18"/>
                      <w:lang w:val="en-US" w:eastAsia="zh-CN"/>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HW08</w:t>
                  </w:r>
                </w:p>
              </w:tc>
              <w:tc>
                <w:tcPr>
                  <w:tcW w:w="1196" w:type="dxa"/>
                  <w:noWrap w:val="0"/>
                  <w:vAlign w:val="center"/>
                </w:tcPr>
                <w:p w14:paraId="680B40C4">
                  <w:pPr>
                    <w:adjustRightInd w:val="0"/>
                    <w:snapToGrid w:val="0"/>
                    <w:jc w:val="center"/>
                    <w:rPr>
                      <w:rFonts w:hint="eastAsia"/>
                      <w:color w:val="000000" w:themeColor="text1"/>
                      <w:spacing w:val="-11"/>
                      <w:szCs w:val="18"/>
                      <w:lang w:val="en-US" w:eastAsia="zh-CN"/>
                      <w14:textFill>
                        <w14:solidFill>
                          <w14:schemeClr w14:val="tx1"/>
                        </w14:solidFill>
                      </w14:textFill>
                    </w:rPr>
                  </w:pPr>
                  <w:r>
                    <w:rPr>
                      <w:rFonts w:hint="eastAsia"/>
                      <w:color w:val="000000" w:themeColor="text1"/>
                      <w:spacing w:val="-11"/>
                      <w:szCs w:val="18"/>
                      <w14:textFill>
                        <w14:solidFill>
                          <w14:schemeClr w14:val="tx1"/>
                        </w14:solidFill>
                      </w14:textFill>
                    </w:rPr>
                    <w:t>900-249-08</w:t>
                  </w:r>
                </w:p>
              </w:tc>
              <w:tc>
                <w:tcPr>
                  <w:tcW w:w="854" w:type="dxa"/>
                  <w:noWrap w:val="0"/>
                  <w:vAlign w:val="center"/>
                </w:tcPr>
                <w:p w14:paraId="227A5173">
                  <w:pPr>
                    <w:adjustRightInd w:val="0"/>
                    <w:snapToGrid w:val="0"/>
                    <w:jc w:val="center"/>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continue"/>
                  <w:noWrap w:val="0"/>
                  <w:vAlign w:val="center"/>
                </w:tcPr>
                <w:p w14:paraId="3B4857BA">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23CD56EB">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7B5A697E">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5778E42D">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71D92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47D3BD8F">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747C7426">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2B59FC6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776" w:type="dxa"/>
                  <w:noWrap w:val="0"/>
                  <w:vAlign w:val="center"/>
                </w:tcPr>
                <w:p w14:paraId="087F6FBD">
                  <w:pPr>
                    <w:pStyle w:val="31"/>
                    <w:bidi w:val="0"/>
                    <w:ind w:firstLine="0" w:firstLineChars="0"/>
                    <w:rPr>
                      <w:rFonts w:hint="eastAsia"/>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1196" w:type="dxa"/>
                  <w:noWrap w:val="0"/>
                  <w:vAlign w:val="center"/>
                </w:tcPr>
                <w:p w14:paraId="69B93E91">
                  <w:pPr>
                    <w:pStyle w:val="31"/>
                    <w:bidi w:val="0"/>
                    <w:ind w:firstLine="0" w:firstLineChars="0"/>
                    <w:rPr>
                      <w:rFonts w:hint="eastAsia"/>
                      <w:color w:val="000000" w:themeColor="text1"/>
                      <w:spacing w:val="-11"/>
                      <w:szCs w:val="1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900-041-49</w:t>
                  </w:r>
                </w:p>
              </w:tc>
              <w:tc>
                <w:tcPr>
                  <w:tcW w:w="854" w:type="dxa"/>
                  <w:noWrap w:val="0"/>
                  <w:vAlign w:val="center"/>
                </w:tcPr>
                <w:p w14:paraId="0A61BD14">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continue"/>
                  <w:noWrap w:val="0"/>
                  <w:vAlign w:val="center"/>
                </w:tcPr>
                <w:p w14:paraId="4B325E3F">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602E00B8">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62C82F8B">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5E854555">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4F970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59CADACA">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6994ED7E">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5B116E1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776" w:type="dxa"/>
                  <w:noWrap w:val="0"/>
                  <w:vAlign w:val="center"/>
                </w:tcPr>
                <w:p w14:paraId="13F5F0F9">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HW12</w:t>
                  </w:r>
                </w:p>
              </w:tc>
              <w:tc>
                <w:tcPr>
                  <w:tcW w:w="1196" w:type="dxa"/>
                  <w:noWrap w:val="0"/>
                  <w:vAlign w:val="center"/>
                </w:tcPr>
                <w:p w14:paraId="312135E6">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264</w:t>
                  </w:r>
                  <w:r>
                    <w:rPr>
                      <w:rFonts w:hint="eastAsia"/>
                      <w:color w:val="000000" w:themeColor="text1"/>
                      <w:spacing w:val="-11"/>
                      <w:szCs w:val="18"/>
                      <w14:textFill>
                        <w14:solidFill>
                          <w14:schemeClr w14:val="tx1"/>
                        </w14:solidFill>
                      </w14:textFill>
                    </w:rPr>
                    <w:t>-0</w:t>
                  </w:r>
                  <w:r>
                    <w:rPr>
                      <w:rFonts w:hint="eastAsia"/>
                      <w:color w:val="000000" w:themeColor="text1"/>
                      <w:spacing w:val="-11"/>
                      <w:szCs w:val="18"/>
                      <w:lang w:val="en-US" w:eastAsia="zh-CN"/>
                      <w14:textFill>
                        <w14:solidFill>
                          <w14:schemeClr w14:val="tx1"/>
                        </w14:solidFill>
                      </w14:textFill>
                    </w:rPr>
                    <w:t>13</w:t>
                  </w:r>
                  <w:r>
                    <w:rPr>
                      <w:rFonts w:hint="eastAsia"/>
                      <w:color w:val="000000" w:themeColor="text1"/>
                      <w:spacing w:val="-11"/>
                      <w:szCs w:val="18"/>
                      <w14:textFill>
                        <w14:solidFill>
                          <w14:schemeClr w14:val="tx1"/>
                        </w14:solidFill>
                      </w14:textFill>
                    </w:rPr>
                    <w:t>-</w:t>
                  </w:r>
                  <w:r>
                    <w:rPr>
                      <w:rFonts w:hint="eastAsia"/>
                      <w:color w:val="000000" w:themeColor="text1"/>
                      <w:spacing w:val="-11"/>
                      <w:szCs w:val="18"/>
                      <w:lang w:val="en-US" w:eastAsia="zh-CN"/>
                      <w14:textFill>
                        <w14:solidFill>
                          <w14:schemeClr w14:val="tx1"/>
                        </w14:solidFill>
                      </w14:textFill>
                    </w:rPr>
                    <w:t>12</w:t>
                  </w:r>
                </w:p>
              </w:tc>
              <w:tc>
                <w:tcPr>
                  <w:tcW w:w="854" w:type="dxa"/>
                  <w:noWrap w:val="0"/>
                  <w:vAlign w:val="center"/>
                </w:tcPr>
                <w:p w14:paraId="6B331E81">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桶装</w:t>
                  </w:r>
                </w:p>
              </w:tc>
              <w:tc>
                <w:tcPr>
                  <w:tcW w:w="613" w:type="dxa"/>
                  <w:vMerge w:val="continue"/>
                  <w:noWrap w:val="0"/>
                  <w:vAlign w:val="center"/>
                </w:tcPr>
                <w:p w14:paraId="3B20D3F3">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790F39C8">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377724C3">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12143C32">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r w14:paraId="31377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noWrap w:val="0"/>
                  <w:vAlign w:val="center"/>
                </w:tcPr>
                <w:p w14:paraId="6D26CDB3">
                  <w:pPr>
                    <w:pStyle w:val="16"/>
                    <w:numPr>
                      <w:ilvl w:val="0"/>
                      <w:numId w:val="16"/>
                    </w:numPr>
                    <w:spacing w:before="0" w:beforeAutospacing="0" w:after="0" w:afterAutospacing="0"/>
                    <w:ind w:left="0" w:leftChars="0" w:firstLine="0" w:firstLineChars="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452" w:type="dxa"/>
                  <w:vMerge w:val="continue"/>
                  <w:noWrap w:val="0"/>
                  <w:vAlign w:val="center"/>
                </w:tcPr>
                <w:p w14:paraId="1B23F4B9">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1275" w:type="dxa"/>
                  <w:noWrap w:val="0"/>
                  <w:vAlign w:val="center"/>
                </w:tcPr>
                <w:p w14:paraId="724FE78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776" w:type="dxa"/>
                  <w:noWrap w:val="0"/>
                  <w:vAlign w:val="center"/>
                </w:tcPr>
                <w:p w14:paraId="33E3DC93">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lang w:val="en-US" w:eastAsia="zh-CN"/>
                      <w14:textFill>
                        <w14:solidFill>
                          <w14:schemeClr w14:val="tx1"/>
                        </w14:solidFill>
                      </w14:textFill>
                    </w:rPr>
                    <w:t>HW49</w:t>
                  </w:r>
                </w:p>
              </w:tc>
              <w:tc>
                <w:tcPr>
                  <w:tcW w:w="1196" w:type="dxa"/>
                  <w:noWrap w:val="0"/>
                  <w:vAlign w:val="center"/>
                </w:tcPr>
                <w:p w14:paraId="3390EFBC">
                  <w:pPr>
                    <w:adjustRightInd w:val="0"/>
                    <w:snapToGrid w:val="0"/>
                    <w:jc w:val="center"/>
                    <w:rPr>
                      <w:rFonts w:hint="eastAsia"/>
                      <w:color w:val="000000" w:themeColor="text1"/>
                      <w:spacing w:val="-11"/>
                      <w:szCs w:val="18"/>
                      <w14:textFill>
                        <w14:solidFill>
                          <w14:schemeClr w14:val="tx1"/>
                        </w14:solidFill>
                      </w14:textFill>
                    </w:rPr>
                  </w:pPr>
                  <w:r>
                    <w:rPr>
                      <w:rFonts w:hint="eastAsia"/>
                      <w:color w:val="000000" w:themeColor="text1"/>
                      <w:spacing w:val="-11"/>
                      <w:szCs w:val="18"/>
                      <w14:textFill>
                        <w14:solidFill>
                          <w14:schemeClr w14:val="tx1"/>
                        </w14:solidFill>
                      </w14:textFill>
                    </w:rPr>
                    <w:t>900-0</w:t>
                  </w:r>
                  <w:r>
                    <w:rPr>
                      <w:rFonts w:hint="eastAsia"/>
                      <w:color w:val="000000" w:themeColor="text1"/>
                      <w:spacing w:val="-11"/>
                      <w:szCs w:val="18"/>
                      <w:lang w:val="en-US" w:eastAsia="zh-CN"/>
                      <w14:textFill>
                        <w14:solidFill>
                          <w14:schemeClr w14:val="tx1"/>
                        </w14:solidFill>
                      </w14:textFill>
                    </w:rPr>
                    <w:t>41</w:t>
                  </w:r>
                  <w:r>
                    <w:rPr>
                      <w:rFonts w:hint="eastAsia"/>
                      <w:color w:val="000000" w:themeColor="text1"/>
                      <w:spacing w:val="-11"/>
                      <w:szCs w:val="18"/>
                      <w14:textFill>
                        <w14:solidFill>
                          <w14:schemeClr w14:val="tx1"/>
                        </w14:solidFill>
                      </w14:textFill>
                    </w:rPr>
                    <w:t>-49</w:t>
                  </w:r>
                </w:p>
              </w:tc>
              <w:tc>
                <w:tcPr>
                  <w:tcW w:w="854" w:type="dxa"/>
                  <w:noWrap w:val="0"/>
                  <w:vAlign w:val="center"/>
                </w:tcPr>
                <w:p w14:paraId="57709C3F">
                  <w:pPr>
                    <w:adjustRightInd w:val="0"/>
                    <w:snapToGrid w:val="0"/>
                    <w:jc w:val="center"/>
                    <w:rPr>
                      <w:rFonts w:hint="eastAsia"/>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袋装</w:t>
                  </w:r>
                </w:p>
              </w:tc>
              <w:tc>
                <w:tcPr>
                  <w:tcW w:w="613" w:type="dxa"/>
                  <w:vMerge w:val="continue"/>
                  <w:noWrap w:val="0"/>
                  <w:vAlign w:val="center"/>
                </w:tcPr>
                <w:p w14:paraId="58CF6143">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22" w:type="dxa"/>
                  <w:vMerge w:val="continue"/>
                  <w:noWrap w:val="0"/>
                  <w:vAlign w:val="center"/>
                </w:tcPr>
                <w:p w14:paraId="0B6652CE">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c>
                <w:tcPr>
                  <w:tcW w:w="869" w:type="dxa"/>
                  <w:vMerge w:val="continue"/>
                  <w:noWrap w:val="0"/>
                  <w:vAlign w:val="center"/>
                </w:tcPr>
                <w:p w14:paraId="3B3A8754">
                  <w:pPr>
                    <w:pStyle w:val="16"/>
                    <w:spacing w:before="0" w:beforeAutospacing="0" w:after="0" w:afterAutospacing="0"/>
                    <w:jc w:val="center"/>
                    <w:outlineLvl w:val="0"/>
                    <w:rPr>
                      <w:rFonts w:hint="eastAsia" w:ascii="Times New Roman" w:hAnsi="Times New Roman"/>
                      <w:snapToGrid w:val="0"/>
                      <w:color w:val="000000" w:themeColor="text1"/>
                      <w:sz w:val="21"/>
                      <w:szCs w:val="24"/>
                      <w14:textFill>
                        <w14:solidFill>
                          <w14:schemeClr w14:val="tx1"/>
                        </w14:solidFill>
                      </w14:textFill>
                    </w:rPr>
                  </w:pPr>
                </w:p>
              </w:tc>
              <w:tc>
                <w:tcPr>
                  <w:tcW w:w="590" w:type="dxa"/>
                  <w:vMerge w:val="continue"/>
                  <w:noWrap w:val="0"/>
                  <w:vAlign w:val="center"/>
                </w:tcPr>
                <w:p w14:paraId="58AB6E07">
                  <w:pPr>
                    <w:pStyle w:val="16"/>
                    <w:spacing w:before="0" w:beforeAutospacing="0" w:after="0" w:afterAutospacing="0"/>
                    <w:jc w:val="center"/>
                    <w:outlineLvl w:val="0"/>
                    <w:rPr>
                      <w:rFonts w:hint="eastAsia" w:ascii="Times New Roman" w:hAnsi="Times New Roman"/>
                      <w:snapToGrid w:val="0"/>
                      <w:color w:val="000000" w:themeColor="text1"/>
                      <w:sz w:val="21"/>
                      <w:szCs w:val="24"/>
                      <w:lang w:val="en-US" w:eastAsia="zh-CN"/>
                      <w14:textFill>
                        <w14:solidFill>
                          <w14:schemeClr w14:val="tx1"/>
                        </w14:solidFill>
                      </w14:textFill>
                    </w:rPr>
                  </w:pPr>
                </w:p>
              </w:tc>
            </w:tr>
          </w:tbl>
          <w:p w14:paraId="0FB9B89D">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hint="eastAsia" w:ascii="Times New Roman" w:hAnsi="Times New Roman" w:eastAsia="宋体" w:cs="宋体"/>
                <w:color w:val="000000" w:themeColor="text1"/>
                <w:kern w:val="2"/>
                <w:szCs w:val="24"/>
                <w:lang w:val="en-US" w:eastAsia="zh-CN"/>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本项目</w:t>
            </w:r>
            <w:r>
              <w:rPr>
                <w:rFonts w:hint="eastAsia" w:ascii="Times New Roman" w:hAnsi="Times New Roman"/>
                <w:snapToGrid w:val="0"/>
                <w:color w:val="000000" w:themeColor="text1"/>
                <w:szCs w:val="24"/>
                <w:lang w:eastAsia="zh-CN"/>
                <w14:textFill>
                  <w14:solidFill>
                    <w14:schemeClr w14:val="tx1"/>
                  </w14:solidFill>
                </w14:textFill>
              </w:rPr>
              <w:t>危废暂存间</w:t>
            </w:r>
            <w:r>
              <w:rPr>
                <w:rFonts w:ascii="Times New Roman" w:hAnsi="Times New Roman"/>
                <w:snapToGrid w:val="0"/>
                <w:color w:val="000000" w:themeColor="text1"/>
                <w:szCs w:val="24"/>
                <w14:textFill>
                  <w14:solidFill>
                    <w14:schemeClr w14:val="tx1"/>
                  </w14:solidFill>
                </w14:textFill>
              </w:rPr>
              <w:t>面积为</w:t>
            </w:r>
            <w:r>
              <w:rPr>
                <w:rFonts w:hint="eastAsia" w:ascii="Times New Roman" w:hAnsi="Times New Roman"/>
                <w:snapToGrid w:val="0"/>
                <w:color w:val="000000" w:themeColor="text1"/>
                <w:szCs w:val="24"/>
                <w:lang w:val="en-US" w:eastAsia="zh-CN"/>
                <w14:textFill>
                  <w14:solidFill>
                    <w14:schemeClr w14:val="tx1"/>
                  </w14:solidFill>
                </w14:textFill>
              </w:rPr>
              <w:t>30</w:t>
            </w:r>
            <w:r>
              <w:rPr>
                <w:rFonts w:ascii="Times New Roman" w:hAnsi="Times New Roman"/>
                <w:snapToGrid w:val="0"/>
                <w:color w:val="000000" w:themeColor="text1"/>
                <w:szCs w:val="24"/>
                <w14:textFill>
                  <w14:solidFill>
                    <w14:schemeClr w14:val="tx1"/>
                  </w14:solidFill>
                </w14:textFill>
              </w:rPr>
              <w:t>m</w:t>
            </w:r>
            <w:r>
              <w:rPr>
                <w:rFonts w:ascii="Times New Roman" w:hAnsi="Times New Roman"/>
                <w:snapToGrid w:val="0"/>
                <w:color w:val="000000" w:themeColor="text1"/>
                <w:szCs w:val="24"/>
                <w:vertAlign w:val="superscript"/>
                <w14:textFill>
                  <w14:solidFill>
                    <w14:schemeClr w14:val="tx1"/>
                  </w14:solidFill>
                </w14:textFill>
              </w:rPr>
              <w:t>2</w:t>
            </w:r>
            <w:r>
              <w:rPr>
                <w:rFonts w:ascii="Times New Roman" w:hAnsi="Times New Roman"/>
                <w:snapToGrid w:val="0"/>
                <w:color w:val="000000" w:themeColor="text1"/>
                <w:szCs w:val="24"/>
                <w14:textFill>
                  <w14:solidFill>
                    <w14:schemeClr w14:val="tx1"/>
                  </w14:solidFill>
                </w14:textFill>
              </w:rPr>
              <w:t>，设计危险废物的最大堆放高度取1.0m，所堆放危险废物的平均密度取1.0g/cm</w:t>
            </w:r>
            <w:r>
              <w:rPr>
                <w:rFonts w:ascii="Times New Roman" w:hAnsi="Times New Roman"/>
                <w:snapToGrid w:val="0"/>
                <w:color w:val="000000" w:themeColor="text1"/>
                <w:szCs w:val="24"/>
                <w:vertAlign w:val="superscript"/>
                <w14:textFill>
                  <w14:solidFill>
                    <w14:schemeClr w14:val="tx1"/>
                  </w14:solidFill>
                </w14:textFill>
              </w:rPr>
              <w:t>3</w:t>
            </w:r>
            <w:r>
              <w:rPr>
                <w:rFonts w:ascii="Times New Roman" w:hAnsi="Times New Roman"/>
                <w:snapToGrid w:val="0"/>
                <w:color w:val="000000" w:themeColor="text1"/>
                <w:szCs w:val="24"/>
                <w14:textFill>
                  <w14:solidFill>
                    <w14:schemeClr w14:val="tx1"/>
                  </w14:solidFill>
                </w14:textFill>
              </w:rPr>
              <w:t>，经计算，本项目</w:t>
            </w:r>
            <w:r>
              <w:rPr>
                <w:rFonts w:hint="eastAsia" w:ascii="Times New Roman" w:hAnsi="Times New Roman"/>
                <w:snapToGrid w:val="0"/>
                <w:color w:val="000000" w:themeColor="text1"/>
                <w:szCs w:val="24"/>
                <w:lang w:eastAsia="zh-CN"/>
                <w14:textFill>
                  <w14:solidFill>
                    <w14:schemeClr w14:val="tx1"/>
                  </w14:solidFill>
                </w14:textFill>
              </w:rPr>
              <w:t>危废暂存间</w:t>
            </w:r>
            <w:r>
              <w:rPr>
                <w:rFonts w:ascii="Times New Roman" w:hAnsi="Times New Roman"/>
                <w:snapToGrid w:val="0"/>
                <w:color w:val="000000" w:themeColor="text1"/>
                <w:szCs w:val="24"/>
                <w14:textFill>
                  <w14:solidFill>
                    <w14:schemeClr w14:val="tx1"/>
                  </w14:solidFill>
                </w14:textFill>
              </w:rPr>
              <w:t>最大储存量为</w:t>
            </w:r>
            <w:r>
              <w:rPr>
                <w:rFonts w:hint="eastAsia" w:ascii="Times New Roman" w:hAnsi="Times New Roman"/>
                <w:snapToGrid w:val="0"/>
                <w:color w:val="000000" w:themeColor="text1"/>
                <w:szCs w:val="24"/>
                <w:lang w:val="en-US" w:eastAsia="zh-CN"/>
                <w14:textFill>
                  <w14:solidFill>
                    <w14:schemeClr w14:val="tx1"/>
                  </w14:solidFill>
                </w14:textFill>
              </w:rPr>
              <w:t>30</w:t>
            </w:r>
            <w:r>
              <w:rPr>
                <w:rFonts w:ascii="Times New Roman" w:hAnsi="Times New Roman"/>
                <w:snapToGrid w:val="0"/>
                <w:color w:val="000000" w:themeColor="text1"/>
                <w:szCs w:val="24"/>
                <w14:textFill>
                  <w14:solidFill>
                    <w14:schemeClr w14:val="tx1"/>
                  </w14:solidFill>
                </w14:textFill>
              </w:rPr>
              <w:t>t，本项目危废最大</w:t>
            </w:r>
            <w:r>
              <w:rPr>
                <w:rFonts w:hint="eastAsia" w:ascii="Times New Roman" w:hAnsi="Times New Roman" w:eastAsia="宋体" w:cs="宋体"/>
                <w:color w:val="000000" w:themeColor="text1"/>
                <w:kern w:val="2"/>
                <w:szCs w:val="24"/>
                <w:lang w:val="en-US" w:eastAsia="zh-CN"/>
                <w14:textFill>
                  <w14:solidFill>
                    <w14:schemeClr w14:val="tx1"/>
                  </w14:solidFill>
                </w14:textFill>
              </w:rPr>
              <w:t>产生量约为</w:t>
            </w:r>
            <w:r>
              <w:rPr>
                <w:rFonts w:hint="eastAsia" w:ascii="Times New Roman" w:hAnsi="Times New Roman" w:cs="宋体"/>
                <w:color w:val="000000" w:themeColor="text1"/>
                <w:kern w:val="2"/>
                <w:szCs w:val="24"/>
                <w:lang w:val="en-US" w:eastAsia="zh-CN"/>
                <w14:textFill>
                  <w14:solidFill>
                    <w14:schemeClr w14:val="tx1"/>
                  </w14:solidFill>
                </w14:textFill>
              </w:rPr>
              <w:t>33.035</w:t>
            </w:r>
            <w:r>
              <w:rPr>
                <w:rFonts w:hint="eastAsia" w:ascii="Times New Roman" w:hAnsi="Times New Roman" w:eastAsia="宋体" w:cs="宋体"/>
                <w:color w:val="000000" w:themeColor="text1"/>
                <w:kern w:val="2"/>
                <w:szCs w:val="24"/>
                <w:lang w:val="en-US" w:eastAsia="zh-CN"/>
                <w14:textFill>
                  <w14:solidFill>
                    <w14:schemeClr w14:val="tx1"/>
                  </w14:solidFill>
                </w14:textFill>
              </w:rPr>
              <w:t>t/a，贮存周期为</w:t>
            </w:r>
            <w:r>
              <w:rPr>
                <w:rFonts w:hint="eastAsia" w:ascii="Times New Roman" w:hAnsi="Times New Roman" w:cs="宋体"/>
                <w:color w:val="000000" w:themeColor="text1"/>
                <w:kern w:val="2"/>
                <w:szCs w:val="24"/>
                <w:lang w:val="en-US" w:eastAsia="zh-CN"/>
                <w14:textFill>
                  <w14:solidFill>
                    <w14:schemeClr w14:val="tx1"/>
                  </w14:solidFill>
                </w14:textFill>
              </w:rPr>
              <w:t>6个月</w:t>
            </w:r>
            <w:r>
              <w:rPr>
                <w:rFonts w:hint="eastAsia" w:ascii="Times New Roman" w:hAnsi="Times New Roman" w:eastAsia="宋体" w:cs="宋体"/>
                <w:color w:val="000000" w:themeColor="text1"/>
                <w:kern w:val="2"/>
                <w:szCs w:val="24"/>
                <w:lang w:val="en-US" w:eastAsia="zh-CN"/>
                <w14:textFill>
                  <w14:solidFill>
                    <w14:schemeClr w14:val="tx1"/>
                  </w14:solidFill>
                </w14:textFill>
              </w:rPr>
              <w:t>，危废最大暂存量为</w:t>
            </w:r>
            <w:r>
              <w:rPr>
                <w:rFonts w:hint="eastAsia" w:ascii="Times New Roman" w:hAnsi="Times New Roman" w:cs="宋体"/>
                <w:color w:val="000000" w:themeColor="text1"/>
                <w:kern w:val="2"/>
                <w:szCs w:val="24"/>
                <w:lang w:val="en-US" w:eastAsia="zh-CN"/>
                <w14:textFill>
                  <w14:solidFill>
                    <w14:schemeClr w14:val="tx1"/>
                  </w14:solidFill>
                </w14:textFill>
              </w:rPr>
              <w:t>16.52</w:t>
            </w:r>
            <w:r>
              <w:rPr>
                <w:rFonts w:hint="eastAsia" w:ascii="Times New Roman" w:hAnsi="Times New Roman" w:eastAsia="宋体" w:cs="宋体"/>
                <w:color w:val="000000" w:themeColor="text1"/>
                <w:kern w:val="2"/>
                <w:szCs w:val="24"/>
                <w:lang w:val="en-US" w:eastAsia="zh-CN"/>
                <w14:textFill>
                  <w14:solidFill>
                    <w14:schemeClr w14:val="tx1"/>
                  </w14:solidFill>
                </w14:textFill>
              </w:rPr>
              <w:t>t/a，可满足本项目贮存要求。</w:t>
            </w:r>
          </w:p>
          <w:p w14:paraId="59193DD4">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可满足本项目贮存要求。</w:t>
            </w:r>
          </w:p>
          <w:p w14:paraId="293948EC">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cs="宋体"/>
                <w:snapToGrid w:val="0"/>
                <w:color w:val="000000" w:themeColor="text1"/>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③</w:t>
            </w:r>
            <w:r>
              <w:rPr>
                <w:rFonts w:hint="eastAsia" w:ascii="Times New Roman" w:hAnsi="Times New Roman" w:cs="宋体"/>
                <w:snapToGrid w:val="0"/>
                <w:color w:val="000000" w:themeColor="text1"/>
                <w:szCs w:val="24"/>
                <w14:textFill>
                  <w14:solidFill>
                    <w14:schemeClr w14:val="tx1"/>
                  </w14:solidFill>
                </w14:textFill>
              </w:rPr>
              <w:t>危废暂存</w:t>
            </w:r>
            <w:r>
              <w:rPr>
                <w:rFonts w:hint="eastAsia" w:ascii="Times New Roman" w:hAnsi="Times New Roman" w:cs="宋体"/>
                <w:snapToGrid w:val="0"/>
                <w:color w:val="000000" w:themeColor="text1"/>
                <w:szCs w:val="24"/>
                <w:lang w:val="en-US" w:eastAsia="zh-CN"/>
                <w14:textFill>
                  <w14:solidFill>
                    <w14:schemeClr w14:val="tx1"/>
                  </w14:solidFill>
                </w14:textFill>
              </w:rPr>
              <w:t>设施</w:t>
            </w:r>
            <w:r>
              <w:rPr>
                <w:rFonts w:hint="eastAsia" w:ascii="Times New Roman" w:hAnsi="Times New Roman" w:cs="宋体"/>
                <w:snapToGrid w:val="0"/>
                <w:color w:val="000000" w:themeColor="text1"/>
                <w:szCs w:val="24"/>
                <w14:textFill>
                  <w14:solidFill>
                    <w14:schemeClr w14:val="tx1"/>
                  </w14:solidFill>
                </w14:textFill>
              </w:rPr>
              <w:t>要求</w:t>
            </w:r>
          </w:p>
          <w:p w14:paraId="7414BDEB">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◆危废暂存</w:t>
            </w:r>
            <w:r>
              <w:rPr>
                <w:rFonts w:hint="eastAsia" w:ascii="Times New Roman" w:hAnsi="Times New Roman"/>
                <w:snapToGrid w:val="0"/>
                <w:color w:val="000000" w:themeColor="text1"/>
                <w:szCs w:val="24"/>
                <w:lang w:val="en-US" w:eastAsia="zh-CN"/>
                <w14:textFill>
                  <w14:solidFill>
                    <w14:schemeClr w14:val="tx1"/>
                  </w14:solidFill>
                </w14:textFill>
              </w:rPr>
              <w:t>间</w:t>
            </w:r>
            <w:r>
              <w:rPr>
                <w:rFonts w:ascii="Times New Roman" w:hAnsi="Times New Roman"/>
                <w:snapToGrid w:val="0"/>
                <w:color w:val="000000" w:themeColor="text1"/>
                <w:szCs w:val="24"/>
                <w14:textFill>
                  <w14:solidFill>
                    <w14:schemeClr w14:val="tx1"/>
                  </w14:solidFill>
                </w14:textFill>
              </w:rPr>
              <w:t>的建设要满足《省生态环境厅关于进一步加强危险废物污染防治工作的实施意见》（苏环办〔2019〕327号）</w:t>
            </w:r>
            <w:r>
              <w:rPr>
                <w:rFonts w:hint="eastAsia" w:ascii="Times New Roman" w:hAnsi="Times New Roman"/>
                <w:snapToGrid w:val="0"/>
                <w:color w:val="000000" w:themeColor="text1"/>
                <w:szCs w:val="24"/>
                <w14:textFill>
                  <w14:solidFill>
                    <w14:schemeClr w14:val="tx1"/>
                  </w14:solidFill>
                </w14:textFill>
              </w:rPr>
              <w:t>中</w:t>
            </w:r>
            <w:r>
              <w:rPr>
                <w:rFonts w:ascii="Times New Roman" w:hAnsi="Times New Roman"/>
                <w:snapToGrid w:val="0"/>
                <w:color w:val="000000" w:themeColor="text1"/>
                <w:szCs w:val="24"/>
                <w14:textFill>
                  <w14:solidFill>
                    <w14:schemeClr w14:val="tx1"/>
                  </w14:solidFill>
                </w14:textFill>
              </w:rPr>
              <w:t>规定要求</w:t>
            </w:r>
            <w:r>
              <w:rPr>
                <w:rFonts w:hint="eastAsia" w:ascii="Times New Roman" w:hAnsi="Times New Roman"/>
                <w:snapToGrid w:val="0"/>
                <w:color w:val="000000" w:themeColor="text1"/>
                <w:szCs w:val="24"/>
                <w14:textFill>
                  <w14:solidFill>
                    <w14:schemeClr w14:val="tx1"/>
                  </w14:solidFill>
                </w14:textFill>
              </w:rPr>
              <w:t>，危废暂存库内要做到防风、防雨、防渗漏，要设置照明设施、监控设施、导流槽、收集井等</w:t>
            </w:r>
            <w:r>
              <w:rPr>
                <w:rFonts w:ascii="Times New Roman" w:hAnsi="Times New Roman"/>
                <w:snapToGrid w:val="0"/>
                <w:color w:val="000000" w:themeColor="text1"/>
                <w:szCs w:val="24"/>
                <w14:textFill>
                  <w14:solidFill>
                    <w14:schemeClr w14:val="tx1"/>
                  </w14:solidFill>
                </w14:textFill>
              </w:rPr>
              <w:t>。</w:t>
            </w:r>
          </w:p>
          <w:p w14:paraId="29422536">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危废暂存</w:t>
            </w:r>
            <w:r>
              <w:rPr>
                <w:rFonts w:hint="eastAsia" w:cs="宋体"/>
                <w:snapToGrid w:val="0"/>
                <w:color w:val="000000" w:themeColor="text1"/>
                <w:szCs w:val="24"/>
                <w:lang w:val="en-US" w:eastAsia="zh-CN"/>
                <w14:textFill>
                  <w14:solidFill>
                    <w14:schemeClr w14:val="tx1"/>
                  </w14:solidFill>
                </w14:textFill>
              </w:rPr>
              <w:t>间</w:t>
            </w:r>
            <w:r>
              <w:rPr>
                <w:rFonts w:hint="eastAsia" w:cs="宋体"/>
                <w:snapToGrid w:val="0"/>
                <w:color w:val="000000" w:themeColor="text1"/>
                <w:szCs w:val="24"/>
                <w14:textFill>
                  <w14:solidFill>
                    <w14:schemeClr w14:val="tx1"/>
                  </w14:solidFill>
                </w14:textFill>
              </w:rPr>
              <w:t>内危废要分区存放，禁止将不相容（相互反应）的危险废物存放在同一容器内。无法装入常用容器的危险废物可用防漏胶袋等盛装。</w:t>
            </w:r>
          </w:p>
          <w:p w14:paraId="5BEA88AB">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危险废物贮存容器应当使用符合标准的容器盛装危险废物，装载危险废物的容器及材质要满足相应的强度要求，装载危险废物的容器必须完好无损。盛装危险废物的容器材质和衬里要与危险废物相容（不相互反应）。</w:t>
            </w:r>
          </w:p>
          <w:p w14:paraId="16D23A39">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hint="eastAsia" w:cs="宋体"/>
                <w:snapToGrid w:val="0"/>
                <w:color w:val="000000" w:themeColor="text1"/>
                <w:szCs w:val="24"/>
                <w14:textFill>
                  <w14:solidFill>
                    <w14:schemeClr w14:val="tx1"/>
                  </w14:solidFill>
                </w14:textFill>
              </w:rPr>
              <w:t>④危险废物运输要求</w:t>
            </w:r>
          </w:p>
          <w:p w14:paraId="767E1328">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hint="eastAsia" w:cs="宋体"/>
                <w:snapToGrid w:val="0"/>
                <w:color w:val="000000" w:themeColor="text1"/>
                <w:szCs w:val="24"/>
                <w14:textFill>
                  <w14:solidFill>
                    <w14:schemeClr w14:val="tx1"/>
                  </w14:solidFill>
                </w14:textFill>
              </w:rPr>
              <w:t>本项目危险废物转移时，要委托有危废运输资质的运输单位进行运输，危险废物运输中要做到以下几点：</w:t>
            </w:r>
          </w:p>
          <w:p w14:paraId="12226817">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危险废物的运输车辆须经主管单位检查，并持有有关单位签发的许可证，负责运输的司机应通过培训，持有证明文件。</w:t>
            </w:r>
          </w:p>
          <w:p w14:paraId="7319791F">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承载危险废物的车辆须有明显的标志或适当的危险符号，以引起注意。</w:t>
            </w:r>
          </w:p>
          <w:p w14:paraId="1ACBC2F3">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载有危险废物的车辆在公路上行驶时，需持有运输许可证，其上应注明废物来源、性质和运往地点。</w:t>
            </w:r>
          </w:p>
          <w:p w14:paraId="771D1F13">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组织危险废物的运输单位，在事先需</w:t>
            </w:r>
            <w:r>
              <w:rPr>
                <w:rFonts w:hint="eastAsia" w:cs="宋体"/>
                <w:snapToGrid w:val="0"/>
                <w:color w:val="000000" w:themeColor="text1"/>
                <w:szCs w:val="24"/>
                <w:lang w:eastAsia="zh-CN"/>
                <w14:textFill>
                  <w14:solidFill>
                    <w14:schemeClr w14:val="tx1"/>
                  </w14:solidFill>
                </w14:textFill>
              </w:rPr>
              <w:t>做出</w:t>
            </w:r>
            <w:r>
              <w:rPr>
                <w:rFonts w:hint="eastAsia" w:cs="宋体"/>
                <w:snapToGrid w:val="0"/>
                <w:color w:val="000000" w:themeColor="text1"/>
                <w:szCs w:val="24"/>
                <w14:textFill>
                  <w14:solidFill>
                    <w14:schemeClr w14:val="tx1"/>
                  </w14:solidFill>
                </w14:textFill>
              </w:rPr>
              <w:t>周密的运输计划和行驶路线，其中包括有效的废物</w:t>
            </w:r>
            <w:r>
              <w:rPr>
                <w:rFonts w:hint="eastAsia" w:cs="宋体"/>
                <w:snapToGrid w:val="0"/>
                <w:color w:val="000000" w:themeColor="text1"/>
                <w:szCs w:val="24"/>
                <w:lang w:eastAsia="zh-CN"/>
                <w14:textFill>
                  <w14:solidFill>
                    <w14:schemeClr w14:val="tx1"/>
                  </w14:solidFill>
                </w14:textFill>
              </w:rPr>
              <w:t>泄漏</w:t>
            </w:r>
            <w:r>
              <w:rPr>
                <w:rFonts w:hint="eastAsia" w:cs="宋体"/>
                <w:snapToGrid w:val="0"/>
                <w:color w:val="000000" w:themeColor="text1"/>
                <w:szCs w:val="24"/>
                <w14:textFill>
                  <w14:solidFill>
                    <w14:schemeClr w14:val="tx1"/>
                  </w14:solidFill>
                </w14:textFill>
              </w:rPr>
              <w:t>情况下的应急措施。</w:t>
            </w:r>
          </w:p>
          <w:p w14:paraId="7EF6B118">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hint="eastAsia" w:cs="宋体"/>
                <w:snapToGrid w:val="0"/>
                <w:color w:val="000000" w:themeColor="text1"/>
                <w:szCs w:val="24"/>
                <w14:textFill>
                  <w14:solidFill>
                    <w14:schemeClr w14:val="tx1"/>
                  </w14:solidFill>
                </w14:textFill>
              </w:rPr>
              <w:t>⑤危险废物其他管理要求</w:t>
            </w:r>
          </w:p>
          <w:p w14:paraId="1B59AF0A">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hint="eastAsia" w:cs="宋体"/>
                <w:snapToGrid w:val="0"/>
                <w:color w:val="000000" w:themeColor="text1"/>
                <w:szCs w:val="24"/>
                <w14:textFill>
                  <w14:solidFill>
                    <w14:schemeClr w14:val="tx1"/>
                  </w14:solidFill>
                </w14:textFill>
              </w:rPr>
              <w:t>对于本项目危险废物的环境管理，还应做到以下几点：</w:t>
            </w:r>
          </w:p>
          <w:p w14:paraId="6184D150">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建设单位应通过“江苏省</w:t>
            </w:r>
            <w:r>
              <w:rPr>
                <w:rFonts w:hint="eastAsia" w:cs="宋体"/>
                <w:snapToGrid w:val="0"/>
                <w:color w:val="000000" w:themeColor="text1"/>
                <w:szCs w:val="24"/>
                <w:lang w:val="en-US" w:eastAsia="zh-CN"/>
                <w14:textFill>
                  <w14:solidFill>
                    <w14:schemeClr w14:val="tx1"/>
                  </w14:solidFill>
                </w14:textFill>
              </w:rPr>
              <w:t>固体废物管理信息系统</w:t>
            </w:r>
            <w:r>
              <w:rPr>
                <w:rFonts w:hint="eastAsia" w:cs="宋体"/>
                <w:snapToGrid w:val="0"/>
                <w:color w:val="000000" w:themeColor="text1"/>
                <w:szCs w:val="24"/>
                <w14:textFill>
                  <w14:solidFill>
                    <w14:schemeClr w14:val="tx1"/>
                  </w14:solidFill>
                </w14:textFill>
              </w:rPr>
              <w:t>”（江苏省生态环境厅网站）进行危险废物申报登记。将危险废物的实际产生、贮存、利用、处置等情况纳入生产记录，建立危险废物管理台账。</w:t>
            </w:r>
          </w:p>
          <w:p w14:paraId="50EAE88B">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w:t>
            </w:r>
            <w:r>
              <w:rPr>
                <w:rFonts w:hint="eastAsia" w:cs="宋体"/>
                <w:snapToGrid w:val="0"/>
                <w:color w:val="000000" w:themeColor="text1"/>
                <w:szCs w:val="24"/>
                <w14:textFill>
                  <w14:solidFill>
                    <w14:schemeClr w14:val="tx1"/>
                  </w14:solidFill>
                </w14:textFill>
              </w:rPr>
              <w:t>必须明确企业为固体废物污染防治的责任主体，要求企业建立危废转移联单管理制度。</w:t>
            </w:r>
          </w:p>
          <w:p w14:paraId="22A56CBE">
            <w:pPr>
              <w:pStyle w:val="50"/>
              <w:keepNext w:val="0"/>
              <w:keepLines w:val="0"/>
              <w:pageBreakBefore w:val="0"/>
              <w:kinsoku/>
              <w:wordWrap/>
              <w:overflowPunct/>
              <w:topLinePunct w:val="0"/>
              <w:autoSpaceDE/>
              <w:autoSpaceDN/>
              <w:bidi w:val="0"/>
              <w:snapToGrid w:val="0"/>
              <w:spacing w:line="360" w:lineRule="auto"/>
              <w:ind w:firstLine="482"/>
              <w:jc w:val="both"/>
              <w:rPr>
                <w:rFonts w:ascii="Times New Roman" w:eastAsia="宋体"/>
                <w:b/>
                <w:color w:val="000000" w:themeColor="text1"/>
                <w:sz w:val="24"/>
                <w:szCs w:val="24"/>
                <w14:textFill>
                  <w14:solidFill>
                    <w14:schemeClr w14:val="tx1"/>
                  </w14:solidFill>
                </w14:textFill>
              </w:rPr>
            </w:pPr>
            <w:r>
              <w:rPr>
                <w:rFonts w:hint="eastAsia" w:ascii="Times New Roman" w:eastAsia="宋体"/>
                <w:b/>
                <w:color w:val="000000" w:themeColor="text1"/>
                <w:sz w:val="24"/>
                <w:szCs w:val="24"/>
                <w14:textFill>
                  <w14:solidFill>
                    <w14:schemeClr w14:val="tx1"/>
                  </w14:solidFill>
                </w14:textFill>
              </w:rPr>
              <w:t>五、地下水及土壤</w:t>
            </w:r>
          </w:p>
          <w:p w14:paraId="1AF243DE">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本项目地面已做硬化处理，不存在地下水及土壤的污染途径，故本次评价仅提出防控措施。</w:t>
            </w:r>
          </w:p>
          <w:p w14:paraId="497C2B0C">
            <w:pPr>
              <w:pStyle w:val="16"/>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b/>
                <w:color w:val="000000" w:themeColor="text1"/>
                <w:sz w:val="21"/>
                <w:szCs w:val="21"/>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根据《环境影响评价技术导则地下水环境》（HJ610-2016）中的有关规定，将地下水污染防渗分区分为重点防渗区、一般防渗区和简单防渗区。防渗分区参照表及防渗分区划分表见下表。</w:t>
            </w:r>
          </w:p>
          <w:p w14:paraId="173722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18  </w:t>
            </w:r>
            <w:r>
              <w:rPr>
                <w:b/>
                <w:color w:val="000000" w:themeColor="text1"/>
                <w:sz w:val="21"/>
                <w:szCs w:val="21"/>
                <w14:textFill>
                  <w14:solidFill>
                    <w14:schemeClr w14:val="tx1"/>
                  </w14:solidFill>
                </w14:textFill>
              </w:rPr>
              <w:t>污染控制难易程度分级参照表</w:t>
            </w:r>
          </w:p>
          <w:tbl>
            <w:tblPr>
              <w:tblStyle w:val="23"/>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5934"/>
            </w:tblGrid>
            <w:tr w14:paraId="129A3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noWrap w:val="0"/>
                  <w:vAlign w:val="center"/>
                </w:tcPr>
                <w:p w14:paraId="3910CB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污染控制难易程度</w:t>
                  </w:r>
                </w:p>
              </w:tc>
              <w:tc>
                <w:tcPr>
                  <w:tcW w:w="5934" w:type="dxa"/>
                  <w:noWrap w:val="0"/>
                  <w:vAlign w:val="center"/>
                </w:tcPr>
                <w:p w14:paraId="0FDFA5E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主要特征</w:t>
                  </w:r>
                </w:p>
              </w:tc>
            </w:tr>
            <w:tr w14:paraId="74333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noWrap w:val="0"/>
                  <w:vAlign w:val="center"/>
                </w:tcPr>
                <w:p w14:paraId="127F1B4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难</w:t>
                  </w:r>
                </w:p>
              </w:tc>
              <w:tc>
                <w:tcPr>
                  <w:tcW w:w="5934" w:type="dxa"/>
                  <w:noWrap w:val="0"/>
                  <w:vAlign w:val="center"/>
                </w:tcPr>
                <w:p w14:paraId="44C9A4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对地下水环境有污染的物料或污染物</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后，不能及时发现和处理</w:t>
                  </w:r>
                </w:p>
              </w:tc>
            </w:tr>
            <w:tr w14:paraId="7B48D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noWrap w:val="0"/>
                  <w:vAlign w:val="center"/>
                </w:tcPr>
                <w:p w14:paraId="1BB1E1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5934" w:type="dxa"/>
                  <w:noWrap w:val="0"/>
                  <w:vAlign w:val="center"/>
                </w:tcPr>
                <w:p w14:paraId="14D92A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对地下水环境有污染的物料或污染物</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后，可及时发现和处理</w:t>
                  </w:r>
                </w:p>
              </w:tc>
            </w:tr>
          </w:tbl>
          <w:p w14:paraId="4B2EF42B">
            <w:pPr>
              <w:spacing w:before="120" w:beforeLines="50"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19  </w:t>
            </w:r>
            <w:r>
              <w:rPr>
                <w:b/>
                <w:color w:val="000000" w:themeColor="text1"/>
                <w:sz w:val="21"/>
                <w:szCs w:val="21"/>
                <w14:textFill>
                  <w14:solidFill>
                    <w14:schemeClr w14:val="tx1"/>
                  </w14:solidFill>
                </w14:textFill>
              </w:rPr>
              <w:t>天然包气带防污性能分级参照表</w:t>
            </w:r>
          </w:p>
          <w:tbl>
            <w:tblPr>
              <w:tblStyle w:val="23"/>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6820"/>
            </w:tblGrid>
            <w:tr w14:paraId="5E2D2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noWrap w:val="0"/>
                  <w:vAlign w:val="center"/>
                </w:tcPr>
                <w:p w14:paraId="468778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分级</w:t>
                  </w:r>
                </w:p>
              </w:tc>
              <w:tc>
                <w:tcPr>
                  <w:tcW w:w="6820" w:type="dxa"/>
                  <w:noWrap w:val="0"/>
                  <w:vAlign w:val="center"/>
                </w:tcPr>
                <w:p w14:paraId="0CAEAFE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包气带岩土的渗透性能</w:t>
                  </w:r>
                </w:p>
              </w:tc>
            </w:tr>
            <w:tr w14:paraId="3CDA5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noWrap w:val="0"/>
                  <w:vAlign w:val="center"/>
                </w:tcPr>
                <w:p w14:paraId="373EDD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强</w:t>
                  </w:r>
                </w:p>
              </w:tc>
              <w:tc>
                <w:tcPr>
                  <w:tcW w:w="6820" w:type="dxa"/>
                  <w:noWrap w:val="0"/>
                  <w:vAlign w:val="center"/>
                </w:tcPr>
                <w:p w14:paraId="5AE155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岩（土）层单层厚度Mb≥1.0m，渗透系数K≤10</w:t>
                  </w:r>
                  <w:r>
                    <w:rPr>
                      <w:rFonts w:hint="eastAsia"/>
                      <w:color w:val="000000" w:themeColor="text1"/>
                      <w:szCs w:val="21"/>
                      <w:vertAlign w:val="superscript"/>
                      <w14:textFill>
                        <w14:solidFill>
                          <w14:schemeClr w14:val="tx1"/>
                        </w14:solidFill>
                      </w14:textFill>
                    </w:rPr>
                    <w:t>-6</w:t>
                  </w:r>
                  <w:r>
                    <w:rPr>
                      <w:rFonts w:hint="eastAsia"/>
                      <w:color w:val="000000" w:themeColor="text1"/>
                      <w:szCs w:val="21"/>
                      <w14:textFill>
                        <w14:solidFill>
                          <w14:schemeClr w14:val="tx1"/>
                        </w14:solidFill>
                      </w14:textFill>
                    </w:rPr>
                    <w:t>cm/s，且分布连续、稳定。</w:t>
                  </w:r>
                </w:p>
              </w:tc>
            </w:tr>
            <w:tr w14:paraId="5DFF4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noWrap w:val="0"/>
                  <w:vAlign w:val="center"/>
                </w:tcPr>
                <w:p w14:paraId="0CEB2F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w:t>
                  </w:r>
                </w:p>
              </w:tc>
              <w:tc>
                <w:tcPr>
                  <w:tcW w:w="6820" w:type="dxa"/>
                  <w:noWrap w:val="0"/>
                  <w:vAlign w:val="center"/>
                </w:tcPr>
                <w:p w14:paraId="69E8CD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岩（土）层单层厚度0.5m≤Mb≤1.0m，渗透系数K≤10</w:t>
                  </w:r>
                  <w:r>
                    <w:rPr>
                      <w:rFonts w:hint="eastAsia"/>
                      <w:color w:val="000000" w:themeColor="text1"/>
                      <w:vertAlign w:val="superscript"/>
                      <w14:textFill>
                        <w14:solidFill>
                          <w14:schemeClr w14:val="tx1"/>
                        </w14:solidFill>
                      </w14:textFill>
                    </w:rPr>
                    <w:t>-6</w:t>
                  </w:r>
                  <w:r>
                    <w:rPr>
                      <w:rFonts w:hint="eastAsia"/>
                      <w:color w:val="000000" w:themeColor="text1"/>
                      <w14:textFill>
                        <w14:solidFill>
                          <w14:schemeClr w14:val="tx1"/>
                        </w14:solidFill>
                      </w14:textFill>
                    </w:rPr>
                    <w:t>cm/s，且分布连续、稳定。</w:t>
                  </w:r>
                </w:p>
                <w:p w14:paraId="4E4425A6">
                  <w:pPr>
                    <w:pStyle w:val="19"/>
                    <w:spacing w:line="240" w:lineRule="auto"/>
                    <w:jc w:val="center"/>
                    <w:rPr>
                      <w:rFonts w:ascii="Times New Roman" w:hAnsi="Times New Roman"/>
                      <w:color w:val="000000" w:themeColor="text1"/>
                      <w:sz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岩（土）层单层厚度Mb≥1.0m，渗透系数10</w:t>
                  </w:r>
                  <w:r>
                    <w:rPr>
                      <w:rFonts w:hint="eastAsia" w:ascii="Times New Roman" w:hAnsi="Times New Roman" w:cs="Times New Roman"/>
                      <w:b w:val="0"/>
                      <w:color w:val="000000" w:themeColor="text1"/>
                      <w:sz w:val="21"/>
                      <w:szCs w:val="21"/>
                      <w:vertAlign w:val="superscript"/>
                      <w14:textFill>
                        <w14:solidFill>
                          <w14:schemeClr w14:val="tx1"/>
                        </w14:solidFill>
                      </w14:textFill>
                    </w:rPr>
                    <w:t>-6</w:t>
                  </w:r>
                  <w:r>
                    <w:rPr>
                      <w:rFonts w:hint="eastAsia" w:ascii="Times New Roman" w:hAnsi="Times New Roman" w:cs="Times New Roman"/>
                      <w:b w:val="0"/>
                      <w:color w:val="000000" w:themeColor="text1"/>
                      <w:sz w:val="21"/>
                      <w:szCs w:val="21"/>
                      <w14:textFill>
                        <w14:solidFill>
                          <w14:schemeClr w14:val="tx1"/>
                        </w14:solidFill>
                      </w14:textFill>
                    </w:rPr>
                    <w:t>cm/s</w:t>
                  </w:r>
                  <w:r>
                    <w:rPr>
                      <w:rFonts w:hint="eastAsia" w:ascii="Times New Roman" w:hAnsi="Times New Roman"/>
                      <w:color w:val="000000" w:themeColor="text1"/>
                      <w:sz w:val="21"/>
                      <w14:textFill>
                        <w14:solidFill>
                          <w14:schemeClr w14:val="tx1"/>
                        </w14:solidFill>
                      </w14:textFill>
                    </w:rPr>
                    <w:t>≤</w:t>
                  </w:r>
                  <w:r>
                    <w:rPr>
                      <w:rFonts w:hint="eastAsia" w:ascii="Times New Roman" w:hAnsi="Times New Roman" w:cs="Times New Roman"/>
                      <w:b w:val="0"/>
                      <w:color w:val="000000" w:themeColor="text1"/>
                      <w:sz w:val="21"/>
                      <w:szCs w:val="21"/>
                      <w14:textFill>
                        <w14:solidFill>
                          <w14:schemeClr w14:val="tx1"/>
                        </w14:solidFill>
                      </w14:textFill>
                    </w:rPr>
                    <w:t>K≤10</w:t>
                  </w:r>
                  <w:r>
                    <w:rPr>
                      <w:rFonts w:hint="eastAsia" w:ascii="Times New Roman" w:hAnsi="Times New Roman" w:cs="Times New Roman"/>
                      <w:b w:val="0"/>
                      <w:color w:val="000000" w:themeColor="text1"/>
                      <w:sz w:val="21"/>
                      <w:szCs w:val="21"/>
                      <w:vertAlign w:val="superscript"/>
                      <w14:textFill>
                        <w14:solidFill>
                          <w14:schemeClr w14:val="tx1"/>
                        </w14:solidFill>
                      </w14:textFill>
                    </w:rPr>
                    <w:t>-4</w:t>
                  </w:r>
                  <w:r>
                    <w:rPr>
                      <w:rFonts w:hint="eastAsia" w:ascii="Times New Roman" w:hAnsi="Times New Roman" w:cs="Times New Roman"/>
                      <w:b w:val="0"/>
                      <w:color w:val="000000" w:themeColor="text1"/>
                      <w:sz w:val="21"/>
                      <w:szCs w:val="21"/>
                      <w14:textFill>
                        <w14:solidFill>
                          <w14:schemeClr w14:val="tx1"/>
                        </w14:solidFill>
                      </w14:textFill>
                    </w:rPr>
                    <w:t>cm/s，且分布连续、稳定。</w:t>
                  </w:r>
                </w:p>
              </w:tc>
            </w:tr>
            <w:tr w14:paraId="1F1E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noWrap w:val="0"/>
                  <w:vAlign w:val="center"/>
                </w:tcPr>
                <w:p w14:paraId="256961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弱</w:t>
                  </w:r>
                </w:p>
              </w:tc>
              <w:tc>
                <w:tcPr>
                  <w:tcW w:w="6820" w:type="dxa"/>
                  <w:noWrap w:val="0"/>
                  <w:vAlign w:val="center"/>
                </w:tcPr>
                <w:p w14:paraId="46D7702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岩（土）层不满足上述“强”和“中”条件。</w:t>
                  </w:r>
                </w:p>
              </w:tc>
            </w:tr>
          </w:tbl>
          <w:p w14:paraId="1BC6E6B3">
            <w:pPr>
              <w:spacing w:before="120" w:beforeLines="50"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20  </w:t>
            </w:r>
            <w:r>
              <w:rPr>
                <w:b/>
                <w:color w:val="000000" w:themeColor="text1"/>
                <w:sz w:val="21"/>
                <w:szCs w:val="21"/>
                <w14:textFill>
                  <w14:solidFill>
                    <w14:schemeClr w14:val="tx1"/>
                  </w14:solidFill>
                </w14:textFill>
              </w:rPr>
              <w:t>地下水污染防渗分区参照表</w:t>
            </w:r>
          </w:p>
          <w:tbl>
            <w:tblPr>
              <w:tblStyle w:val="23"/>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295"/>
              <w:gridCol w:w="1255"/>
              <w:gridCol w:w="1595"/>
              <w:gridCol w:w="2375"/>
            </w:tblGrid>
            <w:tr w14:paraId="3FAF2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noWrap w:val="0"/>
                  <w:vAlign w:val="center"/>
                </w:tcPr>
                <w:p w14:paraId="6E78FD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防渗分区</w:t>
                  </w:r>
                </w:p>
              </w:tc>
              <w:tc>
                <w:tcPr>
                  <w:tcW w:w="1295" w:type="dxa"/>
                  <w:noWrap w:val="0"/>
                  <w:vAlign w:val="center"/>
                </w:tcPr>
                <w:p w14:paraId="5113C7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天然包气带防污性能</w:t>
                  </w:r>
                </w:p>
              </w:tc>
              <w:tc>
                <w:tcPr>
                  <w:tcW w:w="1255" w:type="dxa"/>
                  <w:noWrap w:val="0"/>
                  <w:vAlign w:val="center"/>
                </w:tcPr>
                <w:p w14:paraId="404151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污染控制难易程度</w:t>
                  </w:r>
                </w:p>
              </w:tc>
              <w:tc>
                <w:tcPr>
                  <w:tcW w:w="1595" w:type="dxa"/>
                  <w:noWrap w:val="0"/>
                  <w:vAlign w:val="center"/>
                </w:tcPr>
                <w:p w14:paraId="76BD21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污染物类型</w:t>
                  </w:r>
                </w:p>
              </w:tc>
              <w:tc>
                <w:tcPr>
                  <w:tcW w:w="2375" w:type="dxa"/>
                  <w:noWrap w:val="0"/>
                  <w:vAlign w:val="center"/>
                </w:tcPr>
                <w:p w14:paraId="725011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防渗技术要求</w:t>
                  </w:r>
                </w:p>
              </w:tc>
            </w:tr>
            <w:tr w14:paraId="09408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restart"/>
                  <w:noWrap w:val="0"/>
                  <w:vAlign w:val="center"/>
                </w:tcPr>
                <w:p w14:paraId="51400E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重点防渗区</w:t>
                  </w:r>
                </w:p>
              </w:tc>
              <w:tc>
                <w:tcPr>
                  <w:tcW w:w="1295" w:type="dxa"/>
                  <w:noWrap w:val="0"/>
                  <w:vAlign w:val="center"/>
                </w:tcPr>
                <w:p w14:paraId="38565A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弱</w:t>
                  </w:r>
                </w:p>
              </w:tc>
              <w:tc>
                <w:tcPr>
                  <w:tcW w:w="1255" w:type="dxa"/>
                  <w:noWrap w:val="0"/>
                  <w:vAlign w:val="center"/>
                </w:tcPr>
                <w:p w14:paraId="2E34CE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难</w:t>
                  </w:r>
                </w:p>
              </w:tc>
              <w:tc>
                <w:tcPr>
                  <w:tcW w:w="1595" w:type="dxa"/>
                  <w:vMerge w:val="restart"/>
                  <w:noWrap w:val="0"/>
                  <w:vAlign w:val="center"/>
                </w:tcPr>
                <w:p w14:paraId="01EB9D9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重金属、持久性有机污染物</w:t>
                  </w:r>
                </w:p>
              </w:tc>
              <w:tc>
                <w:tcPr>
                  <w:tcW w:w="2375" w:type="dxa"/>
                  <w:vMerge w:val="restart"/>
                  <w:noWrap w:val="0"/>
                  <w:vAlign w:val="center"/>
                </w:tcPr>
                <w:p w14:paraId="66D09C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等效黏土防渗层Mb≥6.0m，K≤10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cm/s；或参照GB18598执行</w:t>
                  </w:r>
                </w:p>
              </w:tc>
            </w:tr>
            <w:tr w14:paraId="53208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continue"/>
                  <w:noWrap w:val="0"/>
                  <w:vAlign w:val="center"/>
                </w:tcPr>
                <w:p w14:paraId="2E379712">
                  <w:pPr>
                    <w:jc w:val="center"/>
                    <w:rPr>
                      <w:color w:val="000000" w:themeColor="text1"/>
                      <w14:textFill>
                        <w14:solidFill>
                          <w14:schemeClr w14:val="tx1"/>
                        </w14:solidFill>
                      </w14:textFill>
                    </w:rPr>
                  </w:pPr>
                </w:p>
              </w:tc>
              <w:tc>
                <w:tcPr>
                  <w:tcW w:w="1295" w:type="dxa"/>
                  <w:noWrap w:val="0"/>
                  <w:vAlign w:val="center"/>
                </w:tcPr>
                <w:p w14:paraId="4CFF9D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中-强</w:t>
                  </w:r>
                </w:p>
              </w:tc>
              <w:tc>
                <w:tcPr>
                  <w:tcW w:w="1255" w:type="dxa"/>
                  <w:noWrap w:val="0"/>
                  <w:vAlign w:val="center"/>
                </w:tcPr>
                <w:p w14:paraId="762EA6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难</w:t>
                  </w:r>
                </w:p>
              </w:tc>
              <w:tc>
                <w:tcPr>
                  <w:tcW w:w="1595" w:type="dxa"/>
                  <w:vMerge w:val="continue"/>
                  <w:noWrap w:val="0"/>
                  <w:vAlign w:val="center"/>
                </w:tcPr>
                <w:p w14:paraId="6CCD66E6">
                  <w:pPr>
                    <w:jc w:val="center"/>
                    <w:rPr>
                      <w:color w:val="000000" w:themeColor="text1"/>
                      <w14:textFill>
                        <w14:solidFill>
                          <w14:schemeClr w14:val="tx1"/>
                        </w14:solidFill>
                      </w14:textFill>
                    </w:rPr>
                  </w:pPr>
                </w:p>
              </w:tc>
              <w:tc>
                <w:tcPr>
                  <w:tcW w:w="2375" w:type="dxa"/>
                  <w:vMerge w:val="continue"/>
                  <w:noWrap w:val="0"/>
                  <w:vAlign w:val="center"/>
                </w:tcPr>
                <w:p w14:paraId="403B5104">
                  <w:pPr>
                    <w:jc w:val="center"/>
                    <w:rPr>
                      <w:color w:val="000000" w:themeColor="text1"/>
                      <w14:textFill>
                        <w14:solidFill>
                          <w14:schemeClr w14:val="tx1"/>
                        </w14:solidFill>
                      </w14:textFill>
                    </w:rPr>
                  </w:pPr>
                </w:p>
              </w:tc>
            </w:tr>
            <w:tr w14:paraId="228E9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continue"/>
                  <w:noWrap w:val="0"/>
                  <w:vAlign w:val="center"/>
                </w:tcPr>
                <w:p w14:paraId="21B7E77D">
                  <w:pPr>
                    <w:jc w:val="center"/>
                    <w:rPr>
                      <w:color w:val="000000" w:themeColor="text1"/>
                      <w14:textFill>
                        <w14:solidFill>
                          <w14:schemeClr w14:val="tx1"/>
                        </w14:solidFill>
                      </w14:textFill>
                    </w:rPr>
                  </w:pPr>
                </w:p>
              </w:tc>
              <w:tc>
                <w:tcPr>
                  <w:tcW w:w="1295" w:type="dxa"/>
                  <w:noWrap w:val="0"/>
                  <w:vAlign w:val="center"/>
                </w:tcPr>
                <w:p w14:paraId="58C1AE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弱</w:t>
                  </w:r>
                </w:p>
              </w:tc>
              <w:tc>
                <w:tcPr>
                  <w:tcW w:w="1255" w:type="dxa"/>
                  <w:noWrap w:val="0"/>
                  <w:vAlign w:val="center"/>
                </w:tcPr>
                <w:p w14:paraId="5266B3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595" w:type="dxa"/>
                  <w:vMerge w:val="continue"/>
                  <w:noWrap w:val="0"/>
                  <w:vAlign w:val="center"/>
                </w:tcPr>
                <w:p w14:paraId="4F0D58B6">
                  <w:pPr>
                    <w:jc w:val="center"/>
                    <w:rPr>
                      <w:color w:val="000000" w:themeColor="text1"/>
                      <w14:textFill>
                        <w14:solidFill>
                          <w14:schemeClr w14:val="tx1"/>
                        </w14:solidFill>
                      </w14:textFill>
                    </w:rPr>
                  </w:pPr>
                </w:p>
              </w:tc>
              <w:tc>
                <w:tcPr>
                  <w:tcW w:w="2375" w:type="dxa"/>
                  <w:vMerge w:val="continue"/>
                  <w:noWrap w:val="0"/>
                  <w:vAlign w:val="center"/>
                </w:tcPr>
                <w:p w14:paraId="21352F34">
                  <w:pPr>
                    <w:jc w:val="center"/>
                    <w:rPr>
                      <w:color w:val="000000" w:themeColor="text1"/>
                      <w14:textFill>
                        <w14:solidFill>
                          <w14:schemeClr w14:val="tx1"/>
                        </w14:solidFill>
                      </w14:textFill>
                    </w:rPr>
                  </w:pPr>
                </w:p>
              </w:tc>
            </w:tr>
            <w:tr w14:paraId="599BB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restart"/>
                  <w:noWrap w:val="0"/>
                  <w:vAlign w:val="center"/>
                </w:tcPr>
                <w:p w14:paraId="6971C56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一般防渗区</w:t>
                  </w:r>
                </w:p>
              </w:tc>
              <w:tc>
                <w:tcPr>
                  <w:tcW w:w="1295" w:type="dxa"/>
                  <w:noWrap w:val="0"/>
                  <w:vAlign w:val="center"/>
                </w:tcPr>
                <w:p w14:paraId="28A578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弱</w:t>
                  </w:r>
                </w:p>
              </w:tc>
              <w:tc>
                <w:tcPr>
                  <w:tcW w:w="1255" w:type="dxa"/>
                  <w:noWrap w:val="0"/>
                  <w:vAlign w:val="center"/>
                </w:tcPr>
                <w:p w14:paraId="635130B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易-难</w:t>
                  </w:r>
                </w:p>
              </w:tc>
              <w:tc>
                <w:tcPr>
                  <w:tcW w:w="1595" w:type="dxa"/>
                  <w:vMerge w:val="restart"/>
                  <w:noWrap w:val="0"/>
                  <w:vAlign w:val="center"/>
                </w:tcPr>
                <w:p w14:paraId="2B554C6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w:t>
                  </w:r>
                </w:p>
              </w:tc>
              <w:tc>
                <w:tcPr>
                  <w:tcW w:w="2375" w:type="dxa"/>
                  <w:vMerge w:val="restart"/>
                  <w:noWrap w:val="0"/>
                  <w:vAlign w:val="center"/>
                </w:tcPr>
                <w:p w14:paraId="675BCA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等效黏土防渗层Mb≥1.5m，K≤10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cm/s；或参照GB16889执行</w:t>
                  </w:r>
                </w:p>
              </w:tc>
            </w:tr>
            <w:tr w14:paraId="66346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continue"/>
                  <w:noWrap w:val="0"/>
                  <w:vAlign w:val="center"/>
                </w:tcPr>
                <w:p w14:paraId="6F96CBA5">
                  <w:pPr>
                    <w:jc w:val="center"/>
                    <w:rPr>
                      <w:color w:val="000000" w:themeColor="text1"/>
                      <w14:textFill>
                        <w14:solidFill>
                          <w14:schemeClr w14:val="tx1"/>
                        </w14:solidFill>
                      </w14:textFill>
                    </w:rPr>
                  </w:pPr>
                </w:p>
              </w:tc>
              <w:tc>
                <w:tcPr>
                  <w:tcW w:w="1295" w:type="dxa"/>
                  <w:noWrap w:val="0"/>
                  <w:vAlign w:val="center"/>
                </w:tcPr>
                <w:p w14:paraId="6CEF30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中-强</w:t>
                  </w:r>
                </w:p>
              </w:tc>
              <w:tc>
                <w:tcPr>
                  <w:tcW w:w="1255" w:type="dxa"/>
                  <w:noWrap w:val="0"/>
                  <w:vAlign w:val="center"/>
                </w:tcPr>
                <w:p w14:paraId="7D40F5D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难</w:t>
                  </w:r>
                </w:p>
              </w:tc>
              <w:tc>
                <w:tcPr>
                  <w:tcW w:w="1595" w:type="dxa"/>
                  <w:vMerge w:val="continue"/>
                  <w:noWrap w:val="0"/>
                  <w:vAlign w:val="center"/>
                </w:tcPr>
                <w:p w14:paraId="1181EFFD">
                  <w:pPr>
                    <w:jc w:val="center"/>
                    <w:rPr>
                      <w:color w:val="000000" w:themeColor="text1"/>
                      <w14:textFill>
                        <w14:solidFill>
                          <w14:schemeClr w14:val="tx1"/>
                        </w14:solidFill>
                      </w14:textFill>
                    </w:rPr>
                  </w:pPr>
                </w:p>
              </w:tc>
              <w:tc>
                <w:tcPr>
                  <w:tcW w:w="2375" w:type="dxa"/>
                  <w:vMerge w:val="continue"/>
                  <w:noWrap w:val="0"/>
                  <w:vAlign w:val="center"/>
                </w:tcPr>
                <w:p w14:paraId="125C87E0">
                  <w:pPr>
                    <w:jc w:val="center"/>
                    <w:rPr>
                      <w:color w:val="000000" w:themeColor="text1"/>
                      <w14:textFill>
                        <w14:solidFill>
                          <w14:schemeClr w14:val="tx1"/>
                        </w14:solidFill>
                      </w14:textFill>
                    </w:rPr>
                  </w:pPr>
                </w:p>
              </w:tc>
            </w:tr>
            <w:tr w14:paraId="40E72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continue"/>
                  <w:noWrap w:val="0"/>
                  <w:vAlign w:val="center"/>
                </w:tcPr>
                <w:p w14:paraId="438927E7">
                  <w:pPr>
                    <w:jc w:val="center"/>
                    <w:rPr>
                      <w:color w:val="000000" w:themeColor="text1"/>
                      <w14:textFill>
                        <w14:solidFill>
                          <w14:schemeClr w14:val="tx1"/>
                        </w14:solidFill>
                      </w14:textFill>
                    </w:rPr>
                  </w:pPr>
                </w:p>
              </w:tc>
              <w:tc>
                <w:tcPr>
                  <w:tcW w:w="1295" w:type="dxa"/>
                  <w:noWrap w:val="0"/>
                  <w:vAlign w:val="center"/>
                </w:tcPr>
                <w:p w14:paraId="044A8D5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1255" w:type="dxa"/>
                  <w:noWrap w:val="0"/>
                  <w:vAlign w:val="center"/>
                </w:tcPr>
                <w:p w14:paraId="0315B07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595" w:type="dxa"/>
                  <w:vMerge w:val="restart"/>
                  <w:noWrap w:val="0"/>
                  <w:vAlign w:val="center"/>
                </w:tcPr>
                <w:p w14:paraId="1E2854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重金属、持久性有机污染物</w:t>
                  </w:r>
                </w:p>
              </w:tc>
              <w:tc>
                <w:tcPr>
                  <w:tcW w:w="2375" w:type="dxa"/>
                  <w:vMerge w:val="continue"/>
                  <w:noWrap w:val="0"/>
                  <w:vAlign w:val="center"/>
                </w:tcPr>
                <w:p w14:paraId="59E4FAF5">
                  <w:pPr>
                    <w:jc w:val="center"/>
                    <w:rPr>
                      <w:color w:val="000000" w:themeColor="text1"/>
                      <w14:textFill>
                        <w14:solidFill>
                          <w14:schemeClr w14:val="tx1"/>
                        </w14:solidFill>
                      </w14:textFill>
                    </w:rPr>
                  </w:pPr>
                </w:p>
              </w:tc>
            </w:tr>
            <w:tr w14:paraId="134DA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vMerge w:val="continue"/>
                  <w:noWrap w:val="0"/>
                  <w:vAlign w:val="center"/>
                </w:tcPr>
                <w:p w14:paraId="46BFB87B">
                  <w:pPr>
                    <w:jc w:val="center"/>
                    <w:rPr>
                      <w:color w:val="000000" w:themeColor="text1"/>
                      <w14:textFill>
                        <w14:solidFill>
                          <w14:schemeClr w14:val="tx1"/>
                        </w14:solidFill>
                      </w14:textFill>
                    </w:rPr>
                  </w:pPr>
                </w:p>
              </w:tc>
              <w:tc>
                <w:tcPr>
                  <w:tcW w:w="1295" w:type="dxa"/>
                  <w:noWrap w:val="0"/>
                  <w:vAlign w:val="center"/>
                </w:tcPr>
                <w:p w14:paraId="29AFAEE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强</w:t>
                  </w:r>
                </w:p>
              </w:tc>
              <w:tc>
                <w:tcPr>
                  <w:tcW w:w="1255" w:type="dxa"/>
                  <w:noWrap w:val="0"/>
                  <w:vAlign w:val="center"/>
                </w:tcPr>
                <w:p w14:paraId="5EBA46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595" w:type="dxa"/>
                  <w:vMerge w:val="continue"/>
                  <w:noWrap w:val="0"/>
                  <w:vAlign w:val="center"/>
                </w:tcPr>
                <w:p w14:paraId="6B49CFD2">
                  <w:pPr>
                    <w:jc w:val="center"/>
                    <w:rPr>
                      <w:color w:val="000000" w:themeColor="text1"/>
                      <w14:textFill>
                        <w14:solidFill>
                          <w14:schemeClr w14:val="tx1"/>
                        </w14:solidFill>
                      </w14:textFill>
                    </w:rPr>
                  </w:pPr>
                </w:p>
              </w:tc>
              <w:tc>
                <w:tcPr>
                  <w:tcW w:w="2375" w:type="dxa"/>
                  <w:vMerge w:val="continue"/>
                  <w:noWrap w:val="0"/>
                  <w:vAlign w:val="center"/>
                </w:tcPr>
                <w:p w14:paraId="5B762E38">
                  <w:pPr>
                    <w:jc w:val="center"/>
                    <w:rPr>
                      <w:color w:val="000000" w:themeColor="text1"/>
                      <w14:textFill>
                        <w14:solidFill>
                          <w14:schemeClr w14:val="tx1"/>
                        </w14:solidFill>
                      </w14:textFill>
                    </w:rPr>
                  </w:pPr>
                </w:p>
              </w:tc>
            </w:tr>
            <w:tr w14:paraId="2449D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8" w:type="dxa"/>
                  <w:noWrap w:val="0"/>
                  <w:vAlign w:val="center"/>
                </w:tcPr>
                <w:p w14:paraId="6DDB96B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简单防渗区</w:t>
                  </w:r>
                </w:p>
              </w:tc>
              <w:tc>
                <w:tcPr>
                  <w:tcW w:w="1295" w:type="dxa"/>
                  <w:noWrap w:val="0"/>
                  <w:vAlign w:val="center"/>
                </w:tcPr>
                <w:p w14:paraId="659F6F9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中-强</w:t>
                  </w:r>
                </w:p>
              </w:tc>
              <w:tc>
                <w:tcPr>
                  <w:tcW w:w="1255" w:type="dxa"/>
                  <w:noWrap w:val="0"/>
                  <w:vAlign w:val="center"/>
                </w:tcPr>
                <w:p w14:paraId="7119D15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595" w:type="dxa"/>
                  <w:noWrap w:val="0"/>
                  <w:vAlign w:val="center"/>
                </w:tcPr>
                <w:p w14:paraId="5CA77AB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w:t>
                  </w:r>
                </w:p>
              </w:tc>
              <w:tc>
                <w:tcPr>
                  <w:tcW w:w="2375" w:type="dxa"/>
                  <w:noWrap w:val="0"/>
                  <w:vAlign w:val="center"/>
                </w:tcPr>
                <w:p w14:paraId="2F43A7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一般地面硬化</w:t>
                  </w:r>
                </w:p>
              </w:tc>
            </w:tr>
          </w:tbl>
          <w:p w14:paraId="4D7B5410">
            <w:pPr>
              <w:spacing w:before="120" w:beforeLines="50"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21  </w:t>
            </w:r>
            <w:r>
              <w:rPr>
                <w:rFonts w:hint="eastAsia"/>
                <w:b/>
                <w:color w:val="000000" w:themeColor="text1"/>
                <w:sz w:val="21"/>
                <w:szCs w:val="21"/>
                <w14:textFill>
                  <w14:solidFill>
                    <w14:schemeClr w14:val="tx1"/>
                  </w14:solidFill>
                </w14:textFill>
              </w:rPr>
              <w:t>本项目</w:t>
            </w:r>
            <w:r>
              <w:rPr>
                <w:b/>
                <w:color w:val="000000" w:themeColor="text1"/>
                <w:sz w:val="21"/>
                <w:szCs w:val="21"/>
                <w14:textFill>
                  <w14:solidFill>
                    <w14:schemeClr w14:val="tx1"/>
                  </w14:solidFill>
                </w14:textFill>
              </w:rPr>
              <w:t>地下水污染防渗分区划分表</w:t>
            </w:r>
          </w:p>
          <w:tbl>
            <w:tblPr>
              <w:tblStyle w:val="23"/>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427"/>
              <w:gridCol w:w="1290"/>
              <w:gridCol w:w="1986"/>
              <w:gridCol w:w="1568"/>
            </w:tblGrid>
            <w:tr w14:paraId="06BB6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7" w:type="dxa"/>
                  <w:noWrap w:val="0"/>
                  <w:vAlign w:val="center"/>
                </w:tcPr>
                <w:p w14:paraId="4CF37B9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构、建筑物名称</w:t>
                  </w:r>
                </w:p>
              </w:tc>
              <w:tc>
                <w:tcPr>
                  <w:tcW w:w="1427" w:type="dxa"/>
                  <w:noWrap w:val="0"/>
                  <w:vAlign w:val="center"/>
                </w:tcPr>
                <w:p w14:paraId="3C348C1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天然包气带防污性能</w:t>
                  </w:r>
                </w:p>
              </w:tc>
              <w:tc>
                <w:tcPr>
                  <w:tcW w:w="1290" w:type="dxa"/>
                  <w:noWrap w:val="0"/>
                  <w:vAlign w:val="center"/>
                </w:tcPr>
                <w:p w14:paraId="3955E88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污染控制难易程度</w:t>
                  </w:r>
                </w:p>
              </w:tc>
              <w:tc>
                <w:tcPr>
                  <w:tcW w:w="1986" w:type="dxa"/>
                  <w:noWrap w:val="0"/>
                  <w:vAlign w:val="center"/>
                </w:tcPr>
                <w:p w14:paraId="3AA935D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污染物类型</w:t>
                  </w:r>
                </w:p>
              </w:tc>
              <w:tc>
                <w:tcPr>
                  <w:tcW w:w="1568" w:type="dxa"/>
                  <w:noWrap w:val="0"/>
                  <w:vAlign w:val="center"/>
                </w:tcPr>
                <w:p w14:paraId="63528B4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防渗分区等级</w:t>
                  </w:r>
                </w:p>
              </w:tc>
            </w:tr>
            <w:tr w14:paraId="7224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67" w:type="dxa"/>
                  <w:noWrap w:val="0"/>
                  <w:vAlign w:val="center"/>
                </w:tcPr>
                <w:p w14:paraId="75675C2F">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生产</w:t>
                  </w:r>
                  <w:r>
                    <w:rPr>
                      <w:rFonts w:hint="eastAsia"/>
                      <w:color w:val="000000" w:themeColor="text1"/>
                      <w:lang w:val="en-US" w:eastAsia="zh-CN"/>
                      <w14:textFill>
                        <w14:solidFill>
                          <w14:schemeClr w14:val="tx1"/>
                        </w14:solidFill>
                      </w14:textFill>
                    </w:rPr>
                    <w:t>区</w:t>
                  </w:r>
                </w:p>
              </w:tc>
              <w:tc>
                <w:tcPr>
                  <w:tcW w:w="1427" w:type="dxa"/>
                  <w:noWrap w:val="0"/>
                  <w:vAlign w:val="center"/>
                </w:tcPr>
                <w:p w14:paraId="7CCB5AA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1290" w:type="dxa"/>
                  <w:noWrap w:val="0"/>
                  <w:vAlign w:val="center"/>
                </w:tcPr>
                <w:p w14:paraId="7D88E9B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986" w:type="dxa"/>
                  <w:noWrap w:val="0"/>
                  <w:vAlign w:val="center"/>
                </w:tcPr>
                <w:p w14:paraId="1DF40822">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w:t>
                  </w:r>
                </w:p>
              </w:tc>
              <w:tc>
                <w:tcPr>
                  <w:tcW w:w="1568" w:type="dxa"/>
                  <w:noWrap w:val="0"/>
                  <w:vAlign w:val="center"/>
                </w:tcPr>
                <w:p w14:paraId="4686122E">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简单防渗区</w:t>
                  </w:r>
                </w:p>
              </w:tc>
            </w:tr>
            <w:tr w14:paraId="3F88F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67" w:type="dxa"/>
                  <w:noWrap w:val="0"/>
                  <w:vAlign w:val="center"/>
                </w:tcPr>
                <w:p w14:paraId="5E27EE7D">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仓库</w:t>
                  </w:r>
                </w:p>
              </w:tc>
              <w:tc>
                <w:tcPr>
                  <w:tcW w:w="1427" w:type="dxa"/>
                  <w:noWrap w:val="0"/>
                  <w:vAlign w:val="center"/>
                </w:tcPr>
                <w:p w14:paraId="54A228F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1290" w:type="dxa"/>
                  <w:noWrap w:val="0"/>
                  <w:vAlign w:val="center"/>
                </w:tcPr>
                <w:p w14:paraId="24E7937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易</w:t>
                  </w:r>
                </w:p>
              </w:tc>
              <w:tc>
                <w:tcPr>
                  <w:tcW w:w="1986" w:type="dxa"/>
                  <w:noWrap w:val="0"/>
                  <w:vAlign w:val="center"/>
                </w:tcPr>
                <w:p w14:paraId="0EB1C28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w:t>
                  </w:r>
                </w:p>
              </w:tc>
              <w:tc>
                <w:tcPr>
                  <w:tcW w:w="1568" w:type="dxa"/>
                  <w:noWrap w:val="0"/>
                  <w:vAlign w:val="center"/>
                </w:tcPr>
                <w:p w14:paraId="6E45962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简单防渗区</w:t>
                  </w:r>
                </w:p>
              </w:tc>
            </w:tr>
            <w:tr w14:paraId="0D7A8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567" w:type="dxa"/>
                  <w:noWrap w:val="0"/>
                  <w:vAlign w:val="center"/>
                </w:tcPr>
                <w:p w14:paraId="407A71AF">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危废暂存间</w:t>
                  </w:r>
                </w:p>
              </w:tc>
              <w:tc>
                <w:tcPr>
                  <w:tcW w:w="1427" w:type="dxa"/>
                  <w:noWrap w:val="0"/>
                  <w:vAlign w:val="center"/>
                </w:tcPr>
                <w:p w14:paraId="291551A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1290" w:type="dxa"/>
                  <w:noWrap w:val="0"/>
                  <w:vAlign w:val="center"/>
                </w:tcPr>
                <w:p w14:paraId="6B3628A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难</w:t>
                  </w:r>
                </w:p>
              </w:tc>
              <w:tc>
                <w:tcPr>
                  <w:tcW w:w="1986" w:type="dxa"/>
                  <w:noWrap w:val="0"/>
                  <w:vAlign w:val="center"/>
                </w:tcPr>
                <w:p w14:paraId="099A8EB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持久性有机污染物</w:t>
                  </w:r>
                </w:p>
              </w:tc>
              <w:tc>
                <w:tcPr>
                  <w:tcW w:w="1568" w:type="dxa"/>
                  <w:noWrap w:val="0"/>
                  <w:vAlign w:val="center"/>
                </w:tcPr>
                <w:p w14:paraId="4E65DA8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重点防渗区</w:t>
                  </w:r>
                </w:p>
              </w:tc>
            </w:tr>
          </w:tbl>
          <w:p w14:paraId="733548E3">
            <w:pPr>
              <w:keepNext w:val="0"/>
              <w:keepLines w:val="0"/>
              <w:pageBreakBefore w:val="0"/>
              <w:widowControl w:val="0"/>
              <w:kinsoku/>
              <w:wordWrap/>
              <w:overflowPunct/>
              <w:topLinePunct w:val="0"/>
              <w:bidi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根据《环境影响评价技术导则地下水环境》（HJ610-2016）与《危险废物贮存污染控制标准》（GB18597-20</w:t>
            </w:r>
            <w:r>
              <w:rPr>
                <w:rFonts w:hint="eastAsia"/>
                <w:color w:val="000000" w:themeColor="text1"/>
                <w:sz w:val="24"/>
                <w:lang w:val="en-US" w:eastAsia="zh-CN"/>
                <w14:textFill>
                  <w14:solidFill>
                    <w14:schemeClr w14:val="tx1"/>
                  </w14:solidFill>
                </w14:textFill>
              </w:rPr>
              <w:t>23</w:t>
            </w:r>
            <w:r>
              <w:rPr>
                <w:color w:val="000000" w:themeColor="text1"/>
                <w:sz w:val="24"/>
                <w14:textFill>
                  <w14:solidFill>
                    <w14:schemeClr w14:val="tx1"/>
                  </w14:solidFill>
                </w14:textFill>
              </w:rPr>
              <w:t>），企业必须满足下列要求：</w:t>
            </w:r>
          </w:p>
          <w:p w14:paraId="1CA00B63">
            <w:pPr>
              <w:keepNext w:val="0"/>
              <w:keepLines w:val="0"/>
              <w:pageBreakBefore w:val="0"/>
              <w:widowControl w:val="0"/>
              <w:kinsoku/>
              <w:wordWrap/>
              <w:overflowPunct/>
              <w:topLinePunct w:val="0"/>
              <w:bidi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生产</w:t>
            </w:r>
            <w:r>
              <w:rPr>
                <w:rFonts w:hint="eastAsia"/>
                <w:color w:val="000000" w:themeColor="text1"/>
                <w:sz w:val="24"/>
                <w:lang w:val="en-US" w:eastAsia="zh-CN"/>
                <w14:textFill>
                  <w14:solidFill>
                    <w14:schemeClr w14:val="tx1"/>
                  </w14:solidFill>
                </w14:textFill>
              </w:rPr>
              <w:t>区</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仓库</w:t>
            </w:r>
            <w:r>
              <w:rPr>
                <w:rFonts w:hint="eastAsia"/>
                <w:color w:val="000000" w:themeColor="text1"/>
                <w:sz w:val="24"/>
                <w14:textFill>
                  <w14:solidFill>
                    <w14:schemeClr w14:val="tx1"/>
                  </w14:solidFill>
                </w14:textFill>
              </w:rPr>
              <w:t>为简单防渗区，进行一般地面硬化处理</w:t>
            </w:r>
            <w:r>
              <w:rPr>
                <w:color w:val="000000" w:themeColor="text1"/>
                <w:sz w:val="24"/>
                <w14:textFill>
                  <w14:solidFill>
                    <w14:schemeClr w14:val="tx1"/>
                  </w14:solidFill>
                </w14:textFill>
              </w:rPr>
              <w:t>。</w:t>
            </w:r>
          </w:p>
          <w:p w14:paraId="39A5A6B7">
            <w:pPr>
              <w:keepNext w:val="0"/>
              <w:keepLines w:val="0"/>
              <w:pageBreakBefore w:val="0"/>
              <w:widowControl w:val="0"/>
              <w:kinsoku/>
              <w:wordWrap/>
              <w:overflowPunct/>
              <w:topLinePunct w:val="0"/>
              <w:bidi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rFonts w:hint="eastAsia"/>
                <w:color w:val="000000" w:themeColor="text1"/>
                <w:sz w:val="24"/>
                <w:lang w:eastAsia="zh-CN"/>
                <w14:textFill>
                  <w14:solidFill>
                    <w14:schemeClr w14:val="tx1"/>
                  </w14:solidFill>
                </w14:textFill>
              </w:rPr>
              <w:t>危废暂存间</w:t>
            </w:r>
            <w:r>
              <w:rPr>
                <w:rFonts w:hint="eastAsia"/>
                <w:color w:val="000000" w:themeColor="text1"/>
                <w:sz w:val="24"/>
                <w14:textFill>
                  <w14:solidFill>
                    <w14:schemeClr w14:val="tx1"/>
                  </w14:solidFill>
                </w14:textFill>
              </w:rPr>
              <w:t>为重点</w:t>
            </w:r>
            <w:r>
              <w:rPr>
                <w:color w:val="000000" w:themeColor="text1"/>
                <w:sz w:val="24"/>
                <w14:textFill>
                  <w14:solidFill>
                    <w14:schemeClr w14:val="tx1"/>
                  </w14:solidFill>
                </w14:textFill>
              </w:rPr>
              <w:t>防渗区，地面采用10cm厚C25抗渗等级为P8的抗渗混凝土</w:t>
            </w:r>
            <w:r>
              <w:rPr>
                <w:rFonts w:hint="eastAsia"/>
                <w:color w:val="000000" w:themeColor="text1"/>
                <w:sz w:val="24"/>
                <w14:textFill>
                  <w14:solidFill>
                    <w14:schemeClr w14:val="tx1"/>
                  </w14:solidFill>
                </w14:textFill>
              </w:rPr>
              <w:t>或者符合要求的环氧树脂进行防渗处理。</w:t>
            </w:r>
          </w:p>
          <w:p w14:paraId="34062225">
            <w:pPr>
              <w:keepNext w:val="0"/>
              <w:keepLines w:val="0"/>
              <w:pageBreakBefore w:val="0"/>
              <w:widowControl w:val="0"/>
              <w:kinsoku/>
              <w:wordWrap/>
              <w:overflowPunct/>
              <w:topLinePunct w:val="0"/>
              <w:bidi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采用上述</w:t>
            </w:r>
            <w:r>
              <w:rPr>
                <w:rFonts w:hint="eastAsia"/>
                <w:color w:val="000000" w:themeColor="text1"/>
                <w:sz w:val="24"/>
                <w14:textFill>
                  <w14:solidFill>
                    <w14:schemeClr w14:val="tx1"/>
                  </w14:solidFill>
                </w14:textFill>
              </w:rPr>
              <w:t>措施</w:t>
            </w:r>
            <w:r>
              <w:rPr>
                <w:color w:val="000000" w:themeColor="text1"/>
                <w:sz w:val="24"/>
                <w14:textFill>
                  <w14:solidFill>
                    <w14:schemeClr w14:val="tx1"/>
                  </w14:solidFill>
                </w14:textFill>
              </w:rPr>
              <w:t>后</w:t>
            </w:r>
            <w:r>
              <w:rPr>
                <w:color w:val="000000" w:themeColor="text1"/>
                <w:kern w:val="0"/>
                <w:sz w:val="24"/>
                <w14:textFill>
                  <w14:solidFill>
                    <w14:schemeClr w14:val="tx1"/>
                  </w14:solidFill>
                </w14:textFill>
              </w:rPr>
              <w:t>，</w:t>
            </w:r>
            <w:r>
              <w:rPr>
                <w:rFonts w:hint="eastAsia"/>
                <w:color w:val="000000" w:themeColor="text1"/>
                <w:kern w:val="0"/>
                <w:sz w:val="24"/>
                <w:lang w:eastAsia="zh-CN"/>
                <w14:textFill>
                  <w14:solidFill>
                    <w14:schemeClr w14:val="tx1"/>
                  </w14:solidFill>
                </w14:textFill>
              </w:rPr>
              <w:t>危废暂存间</w:t>
            </w:r>
            <w:r>
              <w:rPr>
                <w:color w:val="000000" w:themeColor="text1"/>
                <w:kern w:val="0"/>
                <w:sz w:val="24"/>
                <w14:textFill>
                  <w14:solidFill>
                    <w14:schemeClr w14:val="tx1"/>
                  </w14:solidFill>
                </w14:textFill>
              </w:rPr>
              <w:t>的渗透系数不大于1×10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14:textFill>
                  <w14:solidFill>
                    <w14:schemeClr w14:val="tx1"/>
                  </w14:solidFill>
                </w14:textFill>
              </w:rPr>
              <w:t>7</w:t>
            </w:r>
            <w:r>
              <w:rPr>
                <w:color w:val="000000" w:themeColor="text1"/>
                <w:kern w:val="0"/>
                <w:sz w:val="24"/>
                <w14:textFill>
                  <w14:solidFill>
                    <w14:schemeClr w14:val="tx1"/>
                  </w14:solidFill>
                </w14:textFill>
              </w:rPr>
              <w:t>cm/s，</w:t>
            </w:r>
            <w:r>
              <w:rPr>
                <w:color w:val="000000" w:themeColor="text1"/>
                <w:sz w:val="24"/>
                <w14:textFill>
                  <w14:solidFill>
                    <w14:schemeClr w14:val="tx1"/>
                  </w14:solidFill>
                </w14:textFill>
              </w:rPr>
              <w:t>可有效阻止污染物下渗。</w:t>
            </w:r>
          </w:p>
          <w:p w14:paraId="605C33FD">
            <w:pPr>
              <w:keepNext w:val="0"/>
              <w:keepLines w:val="0"/>
              <w:pageBreakBefore w:val="0"/>
              <w:widowControl w:val="0"/>
              <w:kinsoku/>
              <w:wordWrap/>
              <w:overflowPunct/>
              <w:topLinePunct w:val="0"/>
              <w:bidi w:val="0"/>
              <w:spacing w:line="360" w:lineRule="auto"/>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综上所述，本项目通过</w:t>
            </w:r>
            <w:r>
              <w:rPr>
                <w:rFonts w:hint="eastAsia"/>
                <w:color w:val="000000" w:themeColor="text1"/>
                <w:sz w:val="24"/>
                <w14:textFill>
                  <w14:solidFill>
                    <w14:schemeClr w14:val="tx1"/>
                  </w14:solidFill>
                </w14:textFill>
              </w:rPr>
              <w:t>采取</w:t>
            </w:r>
            <w:r>
              <w:rPr>
                <w:color w:val="000000" w:themeColor="text1"/>
                <w:sz w:val="24"/>
                <w14:textFill>
                  <w14:solidFill>
                    <w14:schemeClr w14:val="tx1"/>
                  </w14:solidFill>
                </w14:textFill>
              </w:rPr>
              <w:t>上述污染防治措施，可避免项目</w:t>
            </w:r>
            <w:r>
              <w:rPr>
                <w:rFonts w:hint="eastAsia"/>
                <w:color w:val="000000" w:themeColor="text1"/>
                <w:sz w:val="24"/>
                <w14:textFill>
                  <w14:solidFill>
                    <w14:schemeClr w14:val="tx1"/>
                  </w14:solidFill>
                </w14:textFill>
              </w:rPr>
              <w:t>营运期</w:t>
            </w:r>
            <w:r>
              <w:rPr>
                <w:color w:val="000000" w:themeColor="text1"/>
                <w:sz w:val="24"/>
                <w14:textFill>
                  <w14:solidFill>
                    <w14:schemeClr w14:val="tx1"/>
                  </w14:solidFill>
                </w14:textFill>
              </w:rPr>
              <w:t>对区域地下水及土壤产生污染影响</w:t>
            </w:r>
            <w:r>
              <w:rPr>
                <w:color w:val="000000" w:themeColor="text1"/>
                <w:kern w:val="0"/>
                <w:sz w:val="24"/>
                <w14:textFill>
                  <w14:solidFill>
                    <w14:schemeClr w14:val="tx1"/>
                  </w14:solidFill>
                </w14:textFill>
              </w:rPr>
              <w:t>，因此</w:t>
            </w: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项目对地下水及土壤影响较小。</w:t>
            </w:r>
          </w:p>
          <w:p w14:paraId="23AD8090">
            <w:pPr>
              <w:pStyle w:val="50"/>
              <w:keepNext w:val="0"/>
              <w:keepLines w:val="0"/>
              <w:pageBreakBefore w:val="0"/>
              <w:widowControl w:val="0"/>
              <w:kinsoku/>
              <w:wordWrap/>
              <w:overflowPunct/>
              <w:topLinePunct w:val="0"/>
              <w:bidi w:val="0"/>
              <w:snapToGrid w:val="0"/>
              <w:spacing w:line="360" w:lineRule="auto"/>
              <w:ind w:firstLine="482"/>
              <w:jc w:val="both"/>
              <w:rPr>
                <w:rFonts w:ascii="Times New Roman" w:eastAsia="宋体"/>
                <w:b/>
                <w:color w:val="000000" w:themeColor="text1"/>
                <w:sz w:val="24"/>
                <w:szCs w:val="24"/>
                <w14:textFill>
                  <w14:solidFill>
                    <w14:schemeClr w14:val="tx1"/>
                  </w14:solidFill>
                </w14:textFill>
              </w:rPr>
            </w:pPr>
            <w:r>
              <w:rPr>
                <w:rFonts w:hint="eastAsia" w:ascii="Times New Roman" w:eastAsia="宋体"/>
                <w:b/>
                <w:color w:val="000000" w:themeColor="text1"/>
                <w:sz w:val="24"/>
                <w:szCs w:val="24"/>
                <w14:textFill>
                  <w14:solidFill>
                    <w14:schemeClr w14:val="tx1"/>
                  </w14:solidFill>
                </w14:textFill>
              </w:rPr>
              <w:t>六、环境风险评价</w:t>
            </w:r>
          </w:p>
          <w:p w14:paraId="7D631BA6">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1、风险物质识别</w:t>
            </w:r>
          </w:p>
          <w:p w14:paraId="37E087C8">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风险评价技术导则》（HJ169-2018）附录B中的“重点关注的危险物质及临界量”，对本项目原辅料、中间产品、最终产品以及生产过程中排放的污染物等进行危险性识别，确定出本项目生产运营过程中涉及的主要风险物质为废活性炭等危险废物</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液压油、润滑油等</w:t>
            </w:r>
            <w:r>
              <w:rPr>
                <w:rFonts w:hint="eastAsia"/>
                <w:color w:val="000000" w:themeColor="text1"/>
                <w:sz w:val="24"/>
                <w14:textFill>
                  <w14:solidFill>
                    <w14:schemeClr w14:val="tx1"/>
                  </w14:solidFill>
                </w14:textFill>
              </w:rPr>
              <w:t>。</w:t>
            </w:r>
          </w:p>
          <w:p w14:paraId="0D23151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2、评价依据</w:t>
            </w:r>
          </w:p>
          <w:p w14:paraId="3781E6DF">
            <w:pPr>
              <w:pStyle w:val="19"/>
              <w:keepNext w:val="0"/>
              <w:keepLines w:val="0"/>
              <w:pageBreakBefore w:val="0"/>
              <w:widowControl w:val="0"/>
              <w:kinsoku/>
              <w:wordWrap/>
              <w:overflowPunct/>
              <w:topLinePunct w:val="0"/>
              <w:bidi w:val="0"/>
              <w:snapToGrid/>
              <w:spacing w:line="360" w:lineRule="auto"/>
              <w:ind w:firstLine="480"/>
              <w:rPr>
                <w:rFonts w:ascii="Times New Roman" w:hAnsi="Times New Roman"/>
                <w:b w:val="0"/>
                <w:bCs/>
                <w:color w:val="000000" w:themeColor="text1"/>
                <w14:textFill>
                  <w14:solidFill>
                    <w14:schemeClr w14:val="tx1"/>
                  </w14:solidFill>
                </w14:textFill>
              </w:rPr>
            </w:pPr>
            <w:r>
              <w:rPr>
                <w:rFonts w:hint="eastAsia" w:ascii="Times New Roman" w:hAnsi="Times New Roman"/>
                <w:b w:val="0"/>
                <w:bCs/>
                <w:color w:val="000000" w:themeColor="text1"/>
                <w14:textFill>
                  <w14:solidFill>
                    <w14:schemeClr w14:val="tx1"/>
                  </w14:solidFill>
                </w14:textFill>
              </w:rPr>
              <w:t>1</w:t>
            </w:r>
            <w:r>
              <w:rPr>
                <w:rFonts w:hint="eastAsia" w:ascii="Times New Roman" w:hAnsi="Times New Roman" w:cs="Times New Roman"/>
                <w:b w:val="0"/>
                <w:bCs/>
                <w:color w:val="000000" w:themeColor="text1"/>
                <w14:textFill>
                  <w14:solidFill>
                    <w14:schemeClr w14:val="tx1"/>
                  </w14:solidFill>
                </w14:textFill>
              </w:rPr>
              <w:t>）风险调查</w:t>
            </w:r>
          </w:p>
          <w:p w14:paraId="227FCD65">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2"/>
              <w:jc w:val="both"/>
              <w:textAlignment w:val="auto"/>
              <w:rPr>
                <w:rFonts w:hint="eastAsia" w:ascii="Times New Roman" w:hAnsi="Times New Roman"/>
                <w:b w:val="0"/>
                <w:bCs/>
                <w:color w:val="000000" w:themeColor="text1"/>
                <w:sz w:val="24"/>
                <w14:textFill>
                  <w14:solidFill>
                    <w14:schemeClr w14:val="tx1"/>
                  </w14:solidFill>
                </w14:textFill>
              </w:rPr>
            </w:pPr>
            <w:r>
              <w:rPr>
                <w:rFonts w:hint="eastAsia" w:ascii="Times New Roman" w:hAnsi="Times New Roman"/>
                <w:b w:val="0"/>
                <w:bCs/>
                <w:color w:val="000000" w:themeColor="text1"/>
                <w:sz w:val="24"/>
                <w14:textFill>
                  <w14:solidFill>
                    <w14:schemeClr w14:val="tx1"/>
                  </w14:solidFill>
                </w14:textFill>
              </w:rPr>
              <w:t>根据《建设项目环境风险评价技术导则》（HJ169-2018）对物质临界量的规定计算所涉及的每种危险物质在厂界内的最大存在总量与其在附录 B 中对应临界量的比值Q。在不同厂区的同一种物质，按其在厂界内的最大存在总量计算。</w:t>
            </w:r>
          </w:p>
          <w:p w14:paraId="2D07FF32">
            <w:pPr>
              <w:pStyle w:val="19"/>
              <w:keepNext w:val="0"/>
              <w:keepLines w:val="0"/>
              <w:pageBreakBefore w:val="0"/>
              <w:widowControl w:val="0"/>
              <w:kinsoku/>
              <w:wordWrap/>
              <w:overflowPunct/>
              <w:topLinePunct w:val="0"/>
              <w:autoSpaceDE w:val="0"/>
              <w:autoSpaceDN w:val="0"/>
              <w:bidi w:val="0"/>
              <w:adjustRightInd w:val="0"/>
              <w:snapToGrid/>
              <w:spacing w:line="360" w:lineRule="auto"/>
              <w:ind w:left="2639" w:leftChars="228" w:hanging="2160" w:hangingChars="900"/>
              <w:jc w:val="both"/>
              <w:textAlignment w:val="auto"/>
              <w:rPr>
                <w:rFonts w:hint="eastAsia"/>
                <w:color w:val="000000" w:themeColor="text1"/>
                <w14:textFill>
                  <w14:solidFill>
                    <w14:schemeClr w14:val="tx1"/>
                  </w14:solidFill>
                </w14:textFill>
              </w:rPr>
            </w:pPr>
            <w:r>
              <w:rPr>
                <w:rFonts w:hint="eastAsia" w:ascii="Times New Roman" w:hAnsi="Times New Roman"/>
                <w:b w:val="0"/>
                <w:bCs/>
                <w:color w:val="000000" w:themeColor="text1"/>
                <w:sz w:val="24"/>
                <w14:textFill>
                  <w14:solidFill>
                    <w14:schemeClr w14:val="tx1"/>
                  </w14:solidFill>
                </w14:textFill>
              </w:rPr>
              <w:t>单元内存在的危险物质为多品种时，则按下式计算。</w:t>
            </w:r>
            <w:r>
              <w:rPr>
                <w:rFonts w:hint="eastAsia"/>
                <w:color w:val="000000" w:themeColor="text1"/>
                <w:position w:val="-30"/>
                <w14:textFill>
                  <w14:solidFill>
                    <w14:schemeClr w14:val="tx1"/>
                  </w14:solidFill>
                </w14:textFill>
              </w:rPr>
              <w:object>
                <v:shape id="_x0000_i1033" o:spt="75" type="#_x0000_t75" style="height:34pt;width:105pt;" o:ole="t" filled="f" o:preferrelative="t" stroked="f" coordsize="21600,21600">
                  <v:path/>
                  <v:fill on="f" focussize="0,0"/>
                  <v:stroke on="f"/>
                  <v:imagedata r:id="rId36" o:title=""/>
                  <o:lock v:ext="edit" aspectratio="t"/>
                  <w10:wrap type="none"/>
                  <w10:anchorlock/>
                </v:shape>
                <o:OLEObject Type="Embed" ProgID="Equation.KSEE3" ShapeID="_x0000_i1033" DrawAspect="Content" ObjectID="_1468075738" r:id="rId35">
                  <o:LockedField>false</o:LockedField>
                </o:OLEObject>
              </w:object>
            </w:r>
          </w:p>
          <w:p w14:paraId="2EE5541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式中：q</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n</w:t>
            </w:r>
            <w:r>
              <w:rPr>
                <w:rFonts w:hint="eastAsia"/>
                <w:color w:val="000000" w:themeColor="text1"/>
                <w14:textFill>
                  <w14:solidFill>
                    <w14:schemeClr w14:val="tx1"/>
                  </w14:solidFill>
                </w14:textFill>
              </w:rPr>
              <w:t>——每种危险物质实际存在量，t；</w:t>
            </w:r>
          </w:p>
          <w:p w14:paraId="3383835D">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n</w:t>
            </w:r>
            <w:r>
              <w:rPr>
                <w:rFonts w:hint="eastAsia"/>
                <w:color w:val="000000" w:themeColor="text1"/>
                <w14:textFill>
                  <w14:solidFill>
                    <w14:schemeClr w14:val="tx1"/>
                  </w14:solidFill>
                </w14:textFill>
              </w:rPr>
              <w:t>——与各危险物质相对应的生产场所或贮存区的临界量，t</w:t>
            </w:r>
            <w:r>
              <w:rPr>
                <w:rFonts w:hint="eastAsia"/>
                <w:color w:val="000000" w:themeColor="text1"/>
                <w:lang w:eastAsia="zh-CN"/>
                <w14:textFill>
                  <w14:solidFill>
                    <w14:schemeClr w14:val="tx1"/>
                  </w14:solidFill>
                </w14:textFill>
              </w:rPr>
              <w:t>；</w:t>
            </w:r>
          </w:p>
          <w:p w14:paraId="1E828B26">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Times New Roman" w:hAnsi="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本项目危险物质风险识别及Q值计算结果见</w:t>
            </w:r>
            <w:r>
              <w:rPr>
                <w:rFonts w:hint="eastAsia"/>
                <w:color w:val="000000" w:themeColor="text1"/>
                <w:lang w:val="en-US" w:eastAsia="zh-CN"/>
                <w14:textFill>
                  <w14:solidFill>
                    <w14:schemeClr w14:val="tx1"/>
                  </w14:solidFill>
                </w14:textFill>
              </w:rPr>
              <w:t>下表</w:t>
            </w:r>
            <w:r>
              <w:rPr>
                <w:rFonts w:hint="eastAsia"/>
                <w:color w:val="000000" w:themeColor="text1"/>
                <w14:textFill>
                  <w14:solidFill>
                    <w14:schemeClr w14:val="tx1"/>
                  </w14:solidFill>
                </w14:textFill>
              </w:rPr>
              <w:t>。</w:t>
            </w:r>
          </w:p>
          <w:p w14:paraId="7433DE9A">
            <w:pPr>
              <w:pStyle w:val="1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表4-</w:t>
            </w:r>
            <w:r>
              <w:rPr>
                <w:rFonts w:hint="eastAsia" w:ascii="Times New Roman" w:hAnsi="Times New Roman"/>
                <w:color w:val="000000" w:themeColor="text1"/>
                <w:sz w:val="21"/>
                <w:szCs w:val="21"/>
                <w:lang w:val="en-US" w:eastAsia="zh-CN"/>
                <w14:textFill>
                  <w14:solidFill>
                    <w14:schemeClr w14:val="tx1"/>
                  </w14:solidFill>
                </w14:textFill>
              </w:rPr>
              <w:t xml:space="preserve">22  </w:t>
            </w:r>
            <w:r>
              <w:rPr>
                <w:rFonts w:hint="eastAsia" w:ascii="Times New Roman" w:hAnsi="Times New Roman"/>
                <w:color w:val="000000" w:themeColor="text1"/>
                <w:sz w:val="21"/>
                <w:szCs w:val="21"/>
                <w14:textFill>
                  <w14:solidFill>
                    <w14:schemeClr w14:val="tx1"/>
                  </w14:solidFill>
                </w14:textFill>
              </w:rPr>
              <w:t>建设项目Q值确定表</w:t>
            </w:r>
          </w:p>
          <w:tbl>
            <w:tblPr>
              <w:tblStyle w:val="23"/>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598"/>
              <w:gridCol w:w="1306"/>
              <w:gridCol w:w="1306"/>
              <w:gridCol w:w="1307"/>
              <w:gridCol w:w="1307"/>
            </w:tblGrid>
            <w:tr w14:paraId="7E53B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38DD6843">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序号</w:t>
                  </w:r>
                </w:p>
              </w:tc>
              <w:tc>
                <w:tcPr>
                  <w:tcW w:w="1598" w:type="dxa"/>
                  <w:noWrap w:val="0"/>
                  <w:vAlign w:val="center"/>
                </w:tcPr>
                <w:p w14:paraId="45BD591A">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危险物资名称</w:t>
                  </w:r>
                </w:p>
              </w:tc>
              <w:tc>
                <w:tcPr>
                  <w:tcW w:w="1306" w:type="dxa"/>
                  <w:noWrap w:val="0"/>
                  <w:vAlign w:val="center"/>
                </w:tcPr>
                <w:p w14:paraId="1A58BBC7">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CAS</w:t>
                  </w:r>
                </w:p>
              </w:tc>
              <w:tc>
                <w:tcPr>
                  <w:tcW w:w="1306" w:type="dxa"/>
                  <w:noWrap w:val="0"/>
                  <w:vAlign w:val="center"/>
                </w:tcPr>
                <w:p w14:paraId="0C236931">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最大存在总量q</w:t>
                  </w:r>
                  <w:r>
                    <w:rPr>
                      <w:rFonts w:hint="eastAsia" w:ascii="Times New Roman" w:hAnsi="Times New Roman"/>
                      <w:b w:val="0"/>
                      <w:color w:val="000000" w:themeColor="text1"/>
                      <w:sz w:val="21"/>
                      <w:vertAlign w:val="subscript"/>
                      <w14:textFill>
                        <w14:solidFill>
                          <w14:schemeClr w14:val="tx1"/>
                        </w14:solidFill>
                      </w14:textFill>
                    </w:rPr>
                    <w:t>n</w:t>
                  </w:r>
                  <w:r>
                    <w:rPr>
                      <w:rFonts w:hint="eastAsia" w:ascii="Times New Roman" w:hAnsi="Times New Roman"/>
                      <w:b w:val="0"/>
                      <w:color w:val="000000" w:themeColor="text1"/>
                      <w:sz w:val="21"/>
                      <w14:textFill>
                        <w14:solidFill>
                          <w14:schemeClr w14:val="tx1"/>
                        </w14:solidFill>
                      </w14:textFill>
                    </w:rPr>
                    <w:t>/t</w:t>
                  </w:r>
                </w:p>
              </w:tc>
              <w:tc>
                <w:tcPr>
                  <w:tcW w:w="1307" w:type="dxa"/>
                  <w:noWrap w:val="0"/>
                  <w:vAlign w:val="center"/>
                </w:tcPr>
                <w:p w14:paraId="2FAC2053">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临界量Q</w:t>
                  </w:r>
                  <w:r>
                    <w:rPr>
                      <w:rFonts w:hint="eastAsia" w:ascii="Times New Roman" w:hAnsi="Times New Roman"/>
                      <w:b w:val="0"/>
                      <w:color w:val="000000" w:themeColor="text1"/>
                      <w:sz w:val="21"/>
                      <w:vertAlign w:val="subscript"/>
                      <w14:textFill>
                        <w14:solidFill>
                          <w14:schemeClr w14:val="tx1"/>
                        </w14:solidFill>
                      </w14:textFill>
                    </w:rPr>
                    <w:t>n</w:t>
                  </w:r>
                  <w:r>
                    <w:rPr>
                      <w:rFonts w:hint="eastAsia" w:ascii="Times New Roman" w:hAnsi="Times New Roman"/>
                      <w:b w:val="0"/>
                      <w:color w:val="000000" w:themeColor="text1"/>
                      <w:sz w:val="21"/>
                      <w14:textFill>
                        <w14:solidFill>
                          <w14:schemeClr w14:val="tx1"/>
                        </w14:solidFill>
                      </w14:textFill>
                    </w:rPr>
                    <w:t>/t</w:t>
                  </w:r>
                </w:p>
              </w:tc>
              <w:tc>
                <w:tcPr>
                  <w:tcW w:w="1307" w:type="dxa"/>
                  <w:noWrap w:val="0"/>
                  <w:vAlign w:val="center"/>
                </w:tcPr>
                <w:p w14:paraId="50F6FDD2">
                  <w:pPr>
                    <w:pStyle w:val="19"/>
                    <w:snapToGrid/>
                    <w:spacing w:line="280" w:lineRule="exact"/>
                    <w:ind w:firstLine="0" w:firstLineChars="0"/>
                    <w:jc w:val="center"/>
                    <w:rPr>
                      <w:rFonts w:ascii="Times New Roman" w:hAnsi="Times New Roman"/>
                      <w:b w:val="0"/>
                      <w:color w:val="000000" w:themeColor="text1"/>
                      <w:sz w:val="21"/>
                      <w14:textFill>
                        <w14:solidFill>
                          <w14:schemeClr w14:val="tx1"/>
                        </w14:solidFill>
                      </w14:textFill>
                    </w:rPr>
                  </w:pPr>
                  <w:r>
                    <w:rPr>
                      <w:rFonts w:hint="eastAsia" w:ascii="Times New Roman" w:hAnsi="Times New Roman"/>
                      <w:b w:val="0"/>
                      <w:color w:val="000000" w:themeColor="text1"/>
                      <w:sz w:val="21"/>
                      <w14:textFill>
                        <w14:solidFill>
                          <w14:schemeClr w14:val="tx1"/>
                        </w14:solidFill>
                      </w14:textFill>
                    </w:rPr>
                    <w:t>该种危险物质Q值</w:t>
                  </w:r>
                </w:p>
              </w:tc>
            </w:tr>
            <w:tr w14:paraId="7777B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0984E272">
                  <w:pPr>
                    <w:pStyle w:val="19"/>
                    <w:numPr>
                      <w:ilvl w:val="0"/>
                      <w:numId w:val="17"/>
                    </w:numPr>
                    <w:snapToGrid/>
                    <w:spacing w:line="280" w:lineRule="exact"/>
                    <w:ind w:left="0" w:leftChars="0" w:firstLine="0" w:firstLineChars="0"/>
                    <w:jc w:val="cente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1635901A">
                  <w:pPr>
                    <w:pStyle w:val="19"/>
                    <w:snapToGrid/>
                    <w:spacing w:line="280" w:lineRule="exact"/>
                    <w:ind w:firstLine="0" w:firstLineChars="0"/>
                    <w:jc w:val="cente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危险废物</w:t>
                  </w:r>
                </w:p>
              </w:tc>
              <w:tc>
                <w:tcPr>
                  <w:tcW w:w="1306" w:type="dxa"/>
                  <w:noWrap w:val="0"/>
                  <w:vAlign w:val="center"/>
                </w:tcPr>
                <w:p w14:paraId="43AC9514">
                  <w:pPr>
                    <w:pStyle w:val="19"/>
                    <w:snapToGrid/>
                    <w:spacing w:line="280" w:lineRule="exact"/>
                    <w:ind w:firstLine="0" w:firstLineChars="0"/>
                    <w:jc w:val="cente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w:t>
                  </w:r>
                </w:p>
              </w:tc>
              <w:tc>
                <w:tcPr>
                  <w:tcW w:w="1306" w:type="dxa"/>
                  <w:noWrap w:val="0"/>
                  <w:vAlign w:val="center"/>
                </w:tcPr>
                <w:p w14:paraId="6470300C">
                  <w:pPr>
                    <w:pStyle w:val="19"/>
                    <w:snapToGrid/>
                    <w:spacing w:line="280" w:lineRule="exact"/>
                    <w:ind w:firstLine="0" w:firstLineChars="0"/>
                    <w:jc w:val="cente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16.52</w:t>
                  </w:r>
                </w:p>
              </w:tc>
              <w:tc>
                <w:tcPr>
                  <w:tcW w:w="1307" w:type="dxa"/>
                  <w:noWrap w:val="0"/>
                  <w:vAlign w:val="center"/>
                </w:tcPr>
                <w:p w14:paraId="08B50085">
                  <w:pPr>
                    <w:pStyle w:val="19"/>
                    <w:snapToGrid/>
                    <w:spacing w:line="280" w:lineRule="exact"/>
                    <w:ind w:firstLine="0" w:firstLineChars="0"/>
                    <w:jc w:val="cente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50</w:t>
                  </w:r>
                </w:p>
              </w:tc>
              <w:tc>
                <w:tcPr>
                  <w:tcW w:w="1307" w:type="dxa"/>
                  <w:noWrap w:val="0"/>
                  <w:vAlign w:val="center"/>
                </w:tcPr>
                <w:p w14:paraId="3BD29E6B">
                  <w:pPr>
                    <w:pStyle w:val="19"/>
                    <w:snapToGrid/>
                    <w:spacing w:line="280" w:lineRule="exact"/>
                    <w:ind w:firstLine="0" w:firstLineChars="0"/>
                    <w:jc w:val="cente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0.3304</w:t>
                  </w:r>
                </w:p>
              </w:tc>
            </w:tr>
            <w:tr w14:paraId="0DB60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29B7B47B">
                  <w:pPr>
                    <w:pStyle w:val="19"/>
                    <w:numPr>
                      <w:ilvl w:val="0"/>
                      <w:numId w:val="17"/>
                    </w:numPr>
                    <w:snapToGrid/>
                    <w:spacing w:line="280" w:lineRule="exact"/>
                    <w:ind w:left="0" w:leftChars="0"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42D66413">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苯乙烯（不饱和聚酯树脂、乙烯基树脂、树脂胶衣）</w:t>
                  </w:r>
                </w:p>
              </w:tc>
              <w:tc>
                <w:tcPr>
                  <w:tcW w:w="1306" w:type="dxa"/>
                  <w:noWrap w:val="0"/>
                  <w:vAlign w:val="center"/>
                </w:tcPr>
                <w:p w14:paraId="38ED7B5E">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w:t>
                  </w:r>
                </w:p>
              </w:tc>
              <w:tc>
                <w:tcPr>
                  <w:tcW w:w="1306" w:type="dxa"/>
                  <w:noWrap w:val="0"/>
                  <w:vAlign w:val="center"/>
                </w:tcPr>
                <w:p w14:paraId="0584BB22">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0.98</w:t>
                  </w:r>
                </w:p>
              </w:tc>
              <w:tc>
                <w:tcPr>
                  <w:tcW w:w="1307" w:type="dxa"/>
                  <w:noWrap w:val="0"/>
                  <w:vAlign w:val="center"/>
                </w:tcPr>
                <w:p w14:paraId="4C189816">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50</w:t>
                  </w:r>
                </w:p>
              </w:tc>
              <w:tc>
                <w:tcPr>
                  <w:tcW w:w="1307" w:type="dxa"/>
                  <w:noWrap w:val="0"/>
                  <w:vAlign w:val="center"/>
                </w:tcPr>
                <w:p w14:paraId="5789DC8D">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0.0196</w:t>
                  </w:r>
                </w:p>
              </w:tc>
            </w:tr>
            <w:tr w14:paraId="7476E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7A767607">
                  <w:pPr>
                    <w:pStyle w:val="19"/>
                    <w:numPr>
                      <w:ilvl w:val="0"/>
                      <w:numId w:val="17"/>
                    </w:numPr>
                    <w:snapToGrid/>
                    <w:spacing w:line="280" w:lineRule="exact"/>
                    <w:ind w:left="0" w:leftChars="0"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0BAD1E72">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润滑油</w:t>
                  </w:r>
                </w:p>
              </w:tc>
              <w:tc>
                <w:tcPr>
                  <w:tcW w:w="1306" w:type="dxa"/>
                  <w:noWrap w:val="0"/>
                  <w:vAlign w:val="center"/>
                </w:tcPr>
                <w:p w14:paraId="23EDA4DF">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w:t>
                  </w:r>
                </w:p>
              </w:tc>
              <w:tc>
                <w:tcPr>
                  <w:tcW w:w="1306" w:type="dxa"/>
                  <w:noWrap w:val="0"/>
                  <w:vAlign w:val="center"/>
                </w:tcPr>
                <w:p w14:paraId="7B735C6E">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0.2</w:t>
                  </w:r>
                </w:p>
              </w:tc>
              <w:tc>
                <w:tcPr>
                  <w:tcW w:w="1307" w:type="dxa"/>
                  <w:noWrap w:val="0"/>
                  <w:vAlign w:val="center"/>
                </w:tcPr>
                <w:p w14:paraId="173D8610">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2500</w:t>
                  </w:r>
                </w:p>
              </w:tc>
              <w:tc>
                <w:tcPr>
                  <w:tcW w:w="1307" w:type="dxa"/>
                  <w:noWrap w:val="0"/>
                  <w:vAlign w:val="center"/>
                </w:tcPr>
                <w:p w14:paraId="41985B57">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0.00008</w:t>
                  </w:r>
                </w:p>
              </w:tc>
            </w:tr>
            <w:tr w14:paraId="08345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0D5B9899">
                  <w:pPr>
                    <w:pStyle w:val="19"/>
                    <w:numPr>
                      <w:ilvl w:val="0"/>
                      <w:numId w:val="17"/>
                    </w:numPr>
                    <w:snapToGrid/>
                    <w:spacing w:line="280" w:lineRule="exact"/>
                    <w:ind w:left="0" w:leftChars="0"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0E88DF7F">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液压油</w:t>
                  </w:r>
                </w:p>
              </w:tc>
              <w:tc>
                <w:tcPr>
                  <w:tcW w:w="1306" w:type="dxa"/>
                  <w:noWrap w:val="0"/>
                  <w:vAlign w:val="center"/>
                </w:tcPr>
                <w:p w14:paraId="39698F75">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w:t>
                  </w:r>
                </w:p>
              </w:tc>
              <w:tc>
                <w:tcPr>
                  <w:tcW w:w="1306" w:type="dxa"/>
                  <w:noWrap w:val="0"/>
                  <w:vAlign w:val="center"/>
                </w:tcPr>
                <w:p w14:paraId="55AF0292">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0.5</w:t>
                  </w:r>
                </w:p>
              </w:tc>
              <w:tc>
                <w:tcPr>
                  <w:tcW w:w="1307" w:type="dxa"/>
                  <w:noWrap w:val="0"/>
                  <w:vAlign w:val="center"/>
                </w:tcPr>
                <w:p w14:paraId="3A30A31A">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2500</w:t>
                  </w:r>
                </w:p>
              </w:tc>
              <w:tc>
                <w:tcPr>
                  <w:tcW w:w="1307" w:type="dxa"/>
                  <w:noWrap w:val="0"/>
                  <w:vAlign w:val="center"/>
                </w:tcPr>
                <w:p w14:paraId="3E94E2C8">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0.0002</w:t>
                  </w:r>
                </w:p>
              </w:tc>
            </w:tr>
            <w:tr w14:paraId="7000F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5D70D0CE">
                  <w:pPr>
                    <w:pStyle w:val="19"/>
                    <w:numPr>
                      <w:ilvl w:val="0"/>
                      <w:numId w:val="17"/>
                    </w:numPr>
                    <w:snapToGrid/>
                    <w:spacing w:line="280" w:lineRule="exact"/>
                    <w:ind w:left="0" w:leftChars="0"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5A02DE8B">
                  <w:pPr>
                    <w:pStyle w:val="19"/>
                    <w:snapToGrid/>
                    <w:spacing w:line="280" w:lineRule="exact"/>
                    <w:ind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水性漆（丙烯酸树脂）</w:t>
                  </w:r>
                </w:p>
              </w:tc>
              <w:tc>
                <w:tcPr>
                  <w:tcW w:w="1306" w:type="dxa"/>
                  <w:noWrap w:val="0"/>
                  <w:vAlign w:val="center"/>
                </w:tcPr>
                <w:p w14:paraId="7E930314">
                  <w:pPr>
                    <w:pStyle w:val="19"/>
                    <w:snapToGrid/>
                    <w:spacing w:line="280" w:lineRule="exact"/>
                    <w:ind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9009-54-5</w:t>
                  </w:r>
                </w:p>
              </w:tc>
              <w:tc>
                <w:tcPr>
                  <w:tcW w:w="1306" w:type="dxa"/>
                  <w:noWrap w:val="0"/>
                  <w:vAlign w:val="center"/>
                </w:tcPr>
                <w:p w14:paraId="140C9019">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0.605</w:t>
                  </w:r>
                </w:p>
              </w:tc>
              <w:tc>
                <w:tcPr>
                  <w:tcW w:w="1307" w:type="dxa"/>
                  <w:noWrap w:val="0"/>
                  <w:vAlign w:val="center"/>
                </w:tcPr>
                <w:p w14:paraId="6141E8BB">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50</w:t>
                  </w:r>
                </w:p>
              </w:tc>
              <w:tc>
                <w:tcPr>
                  <w:tcW w:w="1307" w:type="dxa"/>
                  <w:noWrap w:val="0"/>
                  <w:vAlign w:val="center"/>
                </w:tcPr>
                <w:p w14:paraId="091724A8">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0.0121</w:t>
                  </w:r>
                </w:p>
              </w:tc>
            </w:tr>
            <w:tr w14:paraId="4C363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256CF699">
                  <w:pPr>
                    <w:pStyle w:val="19"/>
                    <w:numPr>
                      <w:ilvl w:val="0"/>
                      <w:numId w:val="17"/>
                    </w:numPr>
                    <w:snapToGrid/>
                    <w:spacing w:line="280" w:lineRule="exact"/>
                    <w:ind w:left="0" w:leftChars="0"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0CA957C9">
                  <w:pPr>
                    <w:pStyle w:val="19"/>
                    <w:snapToGrid/>
                    <w:spacing w:line="280" w:lineRule="exact"/>
                    <w:ind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水性漆（乙醇）</w:t>
                  </w:r>
                </w:p>
              </w:tc>
              <w:tc>
                <w:tcPr>
                  <w:tcW w:w="1306" w:type="dxa"/>
                  <w:noWrap w:val="0"/>
                  <w:vAlign w:val="center"/>
                </w:tcPr>
                <w:p w14:paraId="4E0D889A">
                  <w:pPr>
                    <w:pStyle w:val="19"/>
                    <w:snapToGrid/>
                    <w:spacing w:line="280" w:lineRule="exact"/>
                    <w:ind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64-17-5</w:t>
                  </w:r>
                </w:p>
              </w:tc>
              <w:tc>
                <w:tcPr>
                  <w:tcW w:w="1306" w:type="dxa"/>
                  <w:noWrap w:val="0"/>
                  <w:vAlign w:val="center"/>
                </w:tcPr>
                <w:p w14:paraId="197B62FB">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0.022</w:t>
                  </w:r>
                </w:p>
              </w:tc>
              <w:tc>
                <w:tcPr>
                  <w:tcW w:w="1307" w:type="dxa"/>
                  <w:noWrap w:val="0"/>
                  <w:vAlign w:val="center"/>
                </w:tcPr>
                <w:p w14:paraId="35975805">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500</w:t>
                  </w:r>
                </w:p>
              </w:tc>
              <w:tc>
                <w:tcPr>
                  <w:tcW w:w="1307" w:type="dxa"/>
                  <w:noWrap w:val="0"/>
                  <w:vAlign w:val="center"/>
                </w:tcPr>
                <w:p w14:paraId="297DFE4D">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0.00004</w:t>
                  </w:r>
                </w:p>
              </w:tc>
            </w:tr>
            <w:tr w14:paraId="1ED04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69959FCA">
                  <w:pPr>
                    <w:pStyle w:val="19"/>
                    <w:numPr>
                      <w:ilvl w:val="0"/>
                      <w:numId w:val="17"/>
                    </w:numPr>
                    <w:snapToGrid/>
                    <w:spacing w:line="280" w:lineRule="exact"/>
                    <w:ind w:left="0" w:leftChars="0" w:firstLine="0" w:firstLineChars="0"/>
                    <w:jc w:val="cente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pPr>
                </w:p>
              </w:tc>
              <w:tc>
                <w:tcPr>
                  <w:tcW w:w="1598" w:type="dxa"/>
                  <w:noWrap w:val="0"/>
                  <w:vAlign w:val="center"/>
                </w:tcPr>
                <w:p w14:paraId="2CC5CE0F">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固化剂</w:t>
                  </w:r>
                </w:p>
              </w:tc>
              <w:tc>
                <w:tcPr>
                  <w:tcW w:w="1306" w:type="dxa"/>
                  <w:noWrap w:val="0"/>
                  <w:vAlign w:val="center"/>
                </w:tcPr>
                <w:p w14:paraId="4A93D5CD">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w:t>
                  </w:r>
                </w:p>
              </w:tc>
              <w:tc>
                <w:tcPr>
                  <w:tcW w:w="1306" w:type="dxa"/>
                  <w:noWrap w:val="0"/>
                  <w:vAlign w:val="center"/>
                </w:tcPr>
                <w:p w14:paraId="1A0841FF">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0.05</w:t>
                  </w:r>
                </w:p>
              </w:tc>
              <w:tc>
                <w:tcPr>
                  <w:tcW w:w="1307" w:type="dxa"/>
                  <w:noWrap w:val="0"/>
                  <w:vAlign w:val="center"/>
                </w:tcPr>
                <w:p w14:paraId="2D1CE4F0">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50</w:t>
                  </w:r>
                </w:p>
              </w:tc>
              <w:tc>
                <w:tcPr>
                  <w:tcW w:w="1307" w:type="dxa"/>
                  <w:noWrap w:val="0"/>
                  <w:vAlign w:val="center"/>
                </w:tcPr>
                <w:p w14:paraId="51377F83">
                  <w:pPr>
                    <w:pStyle w:val="19"/>
                    <w:snapToGrid/>
                    <w:spacing w:line="280" w:lineRule="exact"/>
                    <w:ind w:firstLine="0" w:firstLineChars="0"/>
                    <w:jc w:val="center"/>
                    <w:rPr>
                      <w:rFonts w:hint="default" w:ascii="Times New Roman" w:hAnsi="Times New Roman"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0.001</w:t>
                  </w:r>
                </w:p>
              </w:tc>
            </w:tr>
            <w:tr w14:paraId="59C58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1" w:type="dxa"/>
                  <w:gridSpan w:val="5"/>
                  <w:noWrap w:val="0"/>
                  <w:vAlign w:val="center"/>
                </w:tcPr>
                <w:p w14:paraId="7E618671">
                  <w:pPr>
                    <w:pStyle w:val="19"/>
                    <w:snapToGrid/>
                    <w:spacing w:line="280" w:lineRule="exact"/>
                    <w:ind w:firstLine="0" w:firstLineChars="0"/>
                    <w:jc w:val="cente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t>项目Q值∑</w:t>
                  </w:r>
                </w:p>
              </w:tc>
              <w:tc>
                <w:tcPr>
                  <w:tcW w:w="1307" w:type="dxa"/>
                  <w:noWrap w:val="0"/>
                  <w:vAlign w:val="center"/>
                </w:tcPr>
                <w:p w14:paraId="35716780">
                  <w:pPr>
                    <w:pStyle w:val="19"/>
                    <w:snapToGrid/>
                    <w:spacing w:line="280" w:lineRule="exact"/>
                    <w:ind w:firstLine="0" w:firstLineChars="0"/>
                    <w:jc w:val="center"/>
                    <w:rPr>
                      <w:rFonts w:hint="default" w:ascii="Times New Roman" w:hAnsi="Times New Roman" w:eastAsia="宋体" w:cs="宋体"/>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1"/>
                      <w:szCs w:val="21"/>
                      <w:lang w:val="en-US" w:eastAsia="zh-CN" w:bidi="ar-SA"/>
                      <w14:textFill>
                        <w14:solidFill>
                          <w14:schemeClr w14:val="tx1"/>
                        </w14:solidFill>
                      </w14:textFill>
                    </w:rPr>
                    <w:t>0.36342</w:t>
                  </w:r>
                </w:p>
              </w:tc>
            </w:tr>
          </w:tbl>
          <w:p w14:paraId="4259A3E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项目Q=0.</w:t>
            </w:r>
            <w:r>
              <w:rPr>
                <w:rFonts w:hint="eastAsia" w:cs="宋体"/>
                <w:b w:val="0"/>
                <w:bCs w:val="0"/>
                <w:color w:val="000000" w:themeColor="text1"/>
                <w:kern w:val="2"/>
                <w:sz w:val="24"/>
                <w:szCs w:val="24"/>
                <w:lang w:val="en-US" w:eastAsia="zh-CN" w:bidi="ar-SA"/>
                <w14:textFill>
                  <w14:solidFill>
                    <w14:schemeClr w14:val="tx1"/>
                  </w14:solidFill>
                </w14:textFill>
              </w:rPr>
              <w:t>36342</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＜1，根据《建设项目环境风险评价技术导则》（HJ169-2018）附录C.1.1，本</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项目风险潜势为Ⅰ。</w:t>
            </w:r>
          </w:p>
          <w:p w14:paraId="32D7A3BA">
            <w:pPr>
              <w:pStyle w:val="19"/>
              <w:keepNext w:val="0"/>
              <w:keepLines w:val="0"/>
              <w:pageBreakBefore w:val="0"/>
              <w:widowControl w:val="0"/>
              <w:numPr>
                <w:ilvl w:val="0"/>
                <w:numId w:val="18"/>
              </w:numPr>
              <w:kinsoku/>
              <w:wordWrap/>
              <w:overflowPunct/>
              <w:topLinePunct w:val="0"/>
              <w:bidi w:val="0"/>
              <w:adjustRightInd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评价等级</w:t>
            </w:r>
          </w:p>
          <w:p w14:paraId="3E8D8CCB">
            <w:pPr>
              <w:pStyle w:val="19"/>
              <w:keepNext w:val="0"/>
              <w:keepLines w:val="0"/>
              <w:pageBreakBefore w:val="0"/>
              <w:widowControl w:val="0"/>
              <w:kinsoku/>
              <w:wordWrap/>
              <w:overflowPunct/>
              <w:topLinePunct w:val="0"/>
              <w:bidi w:val="0"/>
              <w:adjustRightInd w:val="0"/>
              <w:spacing w:line="360" w:lineRule="auto"/>
              <w:ind w:firstLine="480" w:firstLineChars="200"/>
              <w:jc w:val="both"/>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本项目风险潜势为I，</w:t>
            </w:r>
            <w:r>
              <w:rPr>
                <w:rFonts w:hint="eastAsia" w:ascii="Times New Roman" w:hAnsi="Times New Roman" w:cs="Times New Roman"/>
                <w:b w:val="0"/>
                <w:bCs w:val="0"/>
                <w:color w:val="000000" w:themeColor="text1"/>
                <w:lang w:eastAsia="zh-CN"/>
                <w14:textFill>
                  <w14:solidFill>
                    <w14:schemeClr w14:val="tx1"/>
                  </w14:solidFill>
                </w14:textFill>
              </w:rPr>
              <w:t>无须设置</w:t>
            </w:r>
            <w:r>
              <w:rPr>
                <w:rFonts w:hint="default" w:ascii="Times New Roman" w:hAnsi="Times New Roman" w:cs="Times New Roman"/>
                <w:b w:val="0"/>
                <w:bCs w:val="0"/>
                <w:color w:val="000000" w:themeColor="text1"/>
                <w14:textFill>
                  <w14:solidFill>
                    <w14:schemeClr w14:val="tx1"/>
                  </w14:solidFill>
                </w14:textFill>
              </w:rPr>
              <w:t>评价等级及评价范围，仅作简单分析。</w:t>
            </w:r>
          </w:p>
          <w:p w14:paraId="7AC99B4C">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3、风险单元识别</w:t>
            </w:r>
          </w:p>
          <w:p w14:paraId="59CB149A">
            <w:pPr>
              <w:keepNext w:val="0"/>
              <w:keepLines w:val="0"/>
              <w:pageBreakBefore w:val="0"/>
              <w:kinsoku/>
              <w:wordWrap/>
              <w:overflowPunct/>
              <w:topLinePunct w:val="0"/>
              <w:bidi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生产系统危险性识别包括主要生产装置、储运系统、公用工程系统、工程环保设施及辅助生产设施等。根据</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项目特点，本次评价生产系统危险性识别结果为风险物质的储存设施，</w:t>
            </w:r>
            <w:r>
              <w:rPr>
                <w:rFonts w:hint="eastAsia"/>
                <w:color w:val="000000" w:themeColor="text1"/>
                <w:sz w:val="24"/>
                <w14:textFill>
                  <w14:solidFill>
                    <w14:schemeClr w14:val="tx1"/>
                  </w14:solidFill>
                </w14:textFill>
              </w:rPr>
              <w:t>主要为危废暂存</w:t>
            </w:r>
            <w:r>
              <w:rPr>
                <w:rFonts w:hint="eastAsia"/>
                <w:color w:val="000000" w:themeColor="text1"/>
                <w:sz w:val="24"/>
                <w:lang w:val="en-US" w:eastAsia="zh-CN"/>
                <w14:textFill>
                  <w14:solidFill>
                    <w14:schemeClr w14:val="tx1"/>
                  </w14:solidFill>
                </w14:textFill>
              </w:rPr>
              <w:t>间</w:t>
            </w:r>
            <w:r>
              <w:rPr>
                <w:rFonts w:hint="eastAsia"/>
                <w:color w:val="000000" w:themeColor="text1"/>
                <w:sz w:val="24"/>
                <w14:textFill>
                  <w14:solidFill>
                    <w14:schemeClr w14:val="tx1"/>
                  </w14:solidFill>
                </w14:textFill>
              </w:rPr>
              <w:t>和</w:t>
            </w:r>
            <w:r>
              <w:rPr>
                <w:rFonts w:hint="eastAsia"/>
                <w:color w:val="000000" w:themeColor="text1"/>
                <w:sz w:val="24"/>
                <w:lang w:val="en-US" w:eastAsia="zh-CN"/>
                <w14:textFill>
                  <w14:solidFill>
                    <w14:schemeClr w14:val="tx1"/>
                  </w14:solidFill>
                </w14:textFill>
              </w:rPr>
              <w:t>仓库</w:t>
            </w:r>
            <w:r>
              <w:rPr>
                <w:color w:val="000000" w:themeColor="text1"/>
                <w:sz w:val="24"/>
                <w14:textFill>
                  <w14:solidFill>
                    <w14:schemeClr w14:val="tx1"/>
                  </w14:solidFill>
                </w14:textFill>
              </w:rPr>
              <w:t>。</w:t>
            </w:r>
          </w:p>
          <w:p w14:paraId="3245D5FE">
            <w:pPr>
              <w:keepNext w:val="0"/>
              <w:keepLines w:val="0"/>
              <w:pageBreakBefore w:val="0"/>
              <w:kinsoku/>
              <w:wordWrap/>
              <w:overflowPunct/>
              <w:topLinePunct w:val="0"/>
              <w:bidi w:val="0"/>
              <w:adjustRightInd w:val="0"/>
              <w:snapToGrid w:val="0"/>
              <w:spacing w:line="360" w:lineRule="auto"/>
              <w:ind w:firstLine="480" w:firstLineChars="200"/>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4</w:t>
            </w:r>
            <w:r>
              <w:rPr>
                <w:b w:val="0"/>
                <w:bCs w:val="0"/>
                <w:color w:val="000000" w:themeColor="text1"/>
                <w:sz w:val="24"/>
                <w14:textFill>
                  <w14:solidFill>
                    <w14:schemeClr w14:val="tx1"/>
                  </w14:solidFill>
                </w14:textFill>
              </w:rPr>
              <w:t>、</w:t>
            </w:r>
            <w:r>
              <w:rPr>
                <w:rFonts w:hint="eastAsia"/>
                <w:b w:val="0"/>
                <w:bCs w:val="0"/>
                <w:color w:val="000000" w:themeColor="text1"/>
                <w:sz w:val="24"/>
                <w14:textFill>
                  <w14:solidFill>
                    <w14:schemeClr w14:val="tx1"/>
                  </w14:solidFill>
                </w14:textFill>
              </w:rPr>
              <w:t>环境</w:t>
            </w:r>
            <w:r>
              <w:rPr>
                <w:b w:val="0"/>
                <w:bCs w:val="0"/>
                <w:color w:val="000000" w:themeColor="text1"/>
                <w:sz w:val="24"/>
                <w14:textFill>
                  <w14:solidFill>
                    <w14:schemeClr w14:val="tx1"/>
                  </w14:solidFill>
                </w14:textFill>
              </w:rPr>
              <w:t>风险</w:t>
            </w:r>
            <w:r>
              <w:rPr>
                <w:rFonts w:hint="eastAsia"/>
                <w:b w:val="0"/>
                <w:bCs w:val="0"/>
                <w:color w:val="000000" w:themeColor="text1"/>
                <w:sz w:val="24"/>
                <w14:textFill>
                  <w14:solidFill>
                    <w14:schemeClr w14:val="tx1"/>
                  </w14:solidFill>
                </w14:textFill>
              </w:rPr>
              <w:t>类型</w:t>
            </w:r>
          </w:p>
          <w:p w14:paraId="2094454E">
            <w:pPr>
              <w:keepNext w:val="0"/>
              <w:keepLines w:val="0"/>
              <w:pageBreakBefore w:val="0"/>
              <w:kinsoku/>
              <w:wordWrap/>
              <w:overflowPunct/>
              <w:topLinePunct w:val="0"/>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本项目环境风险类型主要为：</w:t>
            </w:r>
          </w:p>
          <w:p w14:paraId="7C93C60D">
            <w:pPr>
              <w:keepNext w:val="0"/>
              <w:keepLines w:val="0"/>
              <w:pageBreakBefore w:val="0"/>
              <w:kinsoku/>
              <w:wordWrap/>
              <w:overflowPunct/>
              <w:topLinePunct w:val="0"/>
              <w:bidi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废气处理设施故障，从而影响大气环境；</w:t>
            </w:r>
          </w:p>
          <w:p w14:paraId="17BFD200">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hint="eastAsia"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②</w:t>
            </w:r>
            <w:r>
              <w:rPr>
                <w:rFonts w:ascii="Times New Roman" w:hAnsi="Times New Roman"/>
                <w:color w:val="000000" w:themeColor="text1"/>
                <w:szCs w:val="24"/>
                <w14:textFill>
                  <w14:solidFill>
                    <w14:schemeClr w14:val="tx1"/>
                  </w14:solidFill>
                </w14:textFill>
              </w:rPr>
              <w:t>一般固废暂存区遇明火发生火灾，从而影响大气环境</w:t>
            </w:r>
            <w:r>
              <w:rPr>
                <w:rFonts w:hint="eastAsia" w:ascii="Times New Roman" w:hAnsi="Times New Roman"/>
                <w:color w:val="000000" w:themeColor="text1"/>
                <w:szCs w:val="24"/>
                <w14:textFill>
                  <w14:solidFill>
                    <w14:schemeClr w14:val="tx1"/>
                  </w14:solidFill>
                </w14:textFill>
              </w:rPr>
              <w:t>；</w:t>
            </w:r>
          </w:p>
          <w:p w14:paraId="7749E66C">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hint="eastAsia"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lang w:val="en-US" w:eastAsia="zh-CN"/>
                <w14:textFill>
                  <w14:solidFill>
                    <w14:schemeClr w14:val="tx1"/>
                  </w14:solidFill>
                </w14:textFill>
              </w:rPr>
              <w:t>③不饱和聚酯树脂、乙烯基树脂、水性漆、树脂胶衣、脱模剂、液压油、润滑油和固化剂桶破损，导致液态原料泄漏，从而影响水环境。</w:t>
            </w:r>
          </w:p>
          <w:p w14:paraId="5F48601C">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000000" w:themeColor="text1"/>
                <w:szCs w:val="24"/>
                <w14:textFill>
                  <w14:solidFill>
                    <w14:schemeClr w14:val="tx1"/>
                  </w14:solidFill>
                </w14:textFill>
              </w:rPr>
            </w:pPr>
            <w:r>
              <w:rPr>
                <w:rFonts w:hint="eastAsia" w:ascii="Times New Roman" w:hAnsi="Times New Roman"/>
                <w:b w:val="0"/>
                <w:bCs w:val="0"/>
                <w:snapToGrid w:val="0"/>
                <w:color w:val="000000" w:themeColor="text1"/>
                <w:szCs w:val="24"/>
                <w14:textFill>
                  <w14:solidFill>
                    <w14:schemeClr w14:val="tx1"/>
                  </w14:solidFill>
                </w14:textFill>
              </w:rPr>
              <w:t>5</w:t>
            </w:r>
            <w:r>
              <w:rPr>
                <w:rFonts w:ascii="Times New Roman" w:hAnsi="Times New Roman"/>
                <w:b w:val="0"/>
                <w:bCs w:val="0"/>
                <w:snapToGrid w:val="0"/>
                <w:color w:val="000000" w:themeColor="text1"/>
                <w:szCs w:val="24"/>
                <w14:textFill>
                  <w14:solidFill>
                    <w14:schemeClr w14:val="tx1"/>
                  </w14:solidFill>
                </w14:textFill>
              </w:rPr>
              <w:t>、环境风险防范措施</w:t>
            </w:r>
          </w:p>
          <w:p w14:paraId="4CC59A10">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①</w:t>
            </w:r>
            <w:r>
              <w:rPr>
                <w:rFonts w:ascii="Times New Roman" w:hAnsi="Times New Roman"/>
                <w:snapToGrid w:val="0"/>
                <w:color w:val="000000" w:themeColor="text1"/>
                <w:szCs w:val="24"/>
                <w14:textFill>
                  <w14:solidFill>
                    <w14:schemeClr w14:val="tx1"/>
                  </w14:solidFill>
                </w14:textFill>
              </w:rPr>
              <w:t>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p>
          <w:p w14:paraId="3D7E2F11">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cs="宋体"/>
                <w:snapToGrid w:val="0"/>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②</w:t>
            </w:r>
            <w:r>
              <w:rPr>
                <w:bCs/>
                <w:color w:val="000000" w:themeColor="text1"/>
                <w:szCs w:val="24"/>
                <w14:textFill>
                  <w14:solidFill>
                    <w14:schemeClr w14:val="tx1"/>
                  </w14:solidFill>
                </w14:textFill>
              </w:rPr>
              <w:t>安排</w:t>
            </w:r>
            <w:r>
              <w:rPr>
                <w:rFonts w:hint="eastAsia"/>
                <w:bCs/>
                <w:color w:val="000000" w:themeColor="text1"/>
                <w:szCs w:val="24"/>
                <w14:textFill>
                  <w14:solidFill>
                    <w14:schemeClr w14:val="tx1"/>
                  </w14:solidFill>
                </w14:textFill>
              </w:rPr>
              <w:t>专员</w:t>
            </w:r>
            <w:r>
              <w:rPr>
                <w:bCs/>
                <w:color w:val="000000" w:themeColor="text1"/>
                <w:szCs w:val="24"/>
                <w14:textFill>
                  <w14:solidFill>
                    <w14:schemeClr w14:val="tx1"/>
                  </w14:solidFill>
                </w14:textFill>
              </w:rPr>
              <w:t>定期对</w:t>
            </w:r>
            <w:r>
              <w:rPr>
                <w:rFonts w:hint="eastAsia"/>
                <w:bCs/>
                <w:color w:val="000000" w:themeColor="text1"/>
                <w:szCs w:val="24"/>
                <w14:textFill>
                  <w14:solidFill>
                    <w14:schemeClr w14:val="tx1"/>
                  </w14:solidFill>
                </w14:textFill>
              </w:rPr>
              <w:t>危废</w:t>
            </w:r>
            <w:r>
              <w:rPr>
                <w:rFonts w:hint="eastAsia"/>
                <w:bCs/>
                <w:color w:val="000000" w:themeColor="text1"/>
                <w:szCs w:val="24"/>
                <w:lang w:val="en-US" w:eastAsia="zh-CN"/>
                <w14:textFill>
                  <w14:solidFill>
                    <w14:schemeClr w14:val="tx1"/>
                  </w14:solidFill>
                </w14:textFill>
              </w:rPr>
              <w:t>间</w:t>
            </w:r>
            <w:r>
              <w:rPr>
                <w:rFonts w:hint="eastAsia"/>
                <w:bCs/>
                <w:color w:val="000000" w:themeColor="text1"/>
                <w:szCs w:val="24"/>
                <w14:textFill>
                  <w14:solidFill>
                    <w14:schemeClr w14:val="tx1"/>
                  </w14:solidFill>
                </w14:textFill>
              </w:rPr>
              <w:t>和一般固废暂存区</w:t>
            </w:r>
            <w:r>
              <w:rPr>
                <w:bCs/>
                <w:color w:val="000000" w:themeColor="text1"/>
                <w:szCs w:val="24"/>
                <w14:textFill>
                  <w14:solidFill>
                    <w14:schemeClr w14:val="tx1"/>
                  </w14:solidFill>
                </w14:textFill>
              </w:rPr>
              <w:t>进行检查，严格遵守安全操作规程和消防安全管理制度，远离火种、热源，工作场所严禁吸烟，从源头杜绝火灾事故发生。</w:t>
            </w:r>
          </w:p>
          <w:p w14:paraId="62D5A0CA">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③</w:t>
            </w:r>
            <w:r>
              <w:rPr>
                <w:rFonts w:ascii="Times New Roman" w:hAnsi="Times New Roman"/>
                <w:snapToGrid w:val="0"/>
                <w:color w:val="000000" w:themeColor="text1"/>
                <w:szCs w:val="24"/>
                <w14:textFill>
                  <w14:solidFill>
                    <w14:schemeClr w14:val="tx1"/>
                  </w14:solidFill>
                </w14:textFill>
              </w:rPr>
              <w:t>定期进行安全环保宣传教育以及紧急事故模拟演习，提高事故应变能力</w:t>
            </w:r>
            <w:r>
              <w:rPr>
                <w:rFonts w:hint="eastAsia" w:ascii="Times New Roman" w:hAnsi="Times New Roman"/>
                <w:snapToGrid w:val="0"/>
                <w:color w:val="000000" w:themeColor="text1"/>
                <w:szCs w:val="24"/>
                <w14:textFill>
                  <w14:solidFill>
                    <w14:schemeClr w14:val="tx1"/>
                  </w14:solidFill>
                </w14:textFill>
              </w:rPr>
              <w:t>。</w:t>
            </w:r>
          </w:p>
          <w:p w14:paraId="310C1452">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000000" w:themeColor="text1"/>
                <w:szCs w:val="24"/>
                <w14:textFill>
                  <w14:solidFill>
                    <w14:schemeClr w14:val="tx1"/>
                  </w14:solidFill>
                </w14:textFill>
              </w:rPr>
            </w:pPr>
            <w:r>
              <w:rPr>
                <w:rFonts w:hint="eastAsia" w:ascii="Times New Roman" w:hAnsi="Times New Roman"/>
                <w:b w:val="0"/>
                <w:bCs w:val="0"/>
                <w:snapToGrid w:val="0"/>
                <w:color w:val="000000" w:themeColor="text1"/>
                <w:szCs w:val="24"/>
                <w14:textFill>
                  <w14:solidFill>
                    <w14:schemeClr w14:val="tx1"/>
                  </w14:solidFill>
                </w14:textFill>
              </w:rPr>
              <w:t>6</w:t>
            </w:r>
            <w:r>
              <w:rPr>
                <w:rFonts w:ascii="Times New Roman" w:hAnsi="Times New Roman"/>
                <w:b w:val="0"/>
                <w:bCs w:val="0"/>
                <w:snapToGrid w:val="0"/>
                <w:color w:val="000000" w:themeColor="text1"/>
                <w:szCs w:val="24"/>
                <w14:textFill>
                  <w14:solidFill>
                    <w14:schemeClr w14:val="tx1"/>
                  </w14:solidFill>
                </w14:textFill>
              </w:rPr>
              <w:t>、环境风险</w:t>
            </w:r>
            <w:r>
              <w:rPr>
                <w:rFonts w:hint="eastAsia" w:ascii="Times New Roman" w:hAnsi="Times New Roman"/>
                <w:b w:val="0"/>
                <w:bCs w:val="0"/>
                <w:snapToGrid w:val="0"/>
                <w:color w:val="000000" w:themeColor="text1"/>
                <w:szCs w:val="24"/>
                <w14:textFill>
                  <w14:solidFill>
                    <w14:schemeClr w14:val="tx1"/>
                  </w14:solidFill>
                </w14:textFill>
              </w:rPr>
              <w:t>应急处置</w:t>
            </w:r>
            <w:r>
              <w:rPr>
                <w:rFonts w:ascii="Times New Roman" w:hAnsi="Times New Roman"/>
                <w:b w:val="0"/>
                <w:bCs w:val="0"/>
                <w:snapToGrid w:val="0"/>
                <w:color w:val="000000" w:themeColor="text1"/>
                <w:szCs w:val="24"/>
                <w14:textFill>
                  <w14:solidFill>
                    <w14:schemeClr w14:val="tx1"/>
                  </w14:solidFill>
                </w14:textFill>
              </w:rPr>
              <w:t>措施</w:t>
            </w:r>
          </w:p>
          <w:p w14:paraId="13BC9A98">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①</w:t>
            </w:r>
            <w:r>
              <w:rPr>
                <w:rFonts w:hint="eastAsia" w:ascii="Times New Roman" w:hAnsi="Times New Roman"/>
                <w:snapToGrid w:val="0"/>
                <w:color w:val="000000" w:themeColor="text1"/>
                <w:szCs w:val="24"/>
                <w14:textFill>
                  <w14:solidFill>
                    <w14:schemeClr w14:val="tx1"/>
                  </w14:solidFill>
                </w14:textFill>
              </w:rPr>
              <w:t>废气处理设施故障事故</w:t>
            </w:r>
          </w:p>
          <w:p w14:paraId="6EDCF55D">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当本项目有机废气治理设施发生故障，不能正常运行时，应立即停止对应产污工序的设备运行，待废气处理设施维修好后再开机运行。</w:t>
            </w:r>
          </w:p>
          <w:p w14:paraId="085CA1D6">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②</w:t>
            </w:r>
            <w:r>
              <w:rPr>
                <w:rFonts w:hint="eastAsia" w:ascii="Times New Roman" w:hAnsi="Times New Roman"/>
                <w:snapToGrid w:val="0"/>
                <w:color w:val="000000" w:themeColor="text1"/>
                <w:szCs w:val="24"/>
                <w14:textFill>
                  <w14:solidFill>
                    <w14:schemeClr w14:val="tx1"/>
                  </w14:solidFill>
                </w14:textFill>
              </w:rPr>
              <w:t>火灾环境事故</w:t>
            </w:r>
          </w:p>
          <w:p w14:paraId="1512907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当发生火灾事故时，应迅速将易燃物撤离至安全区，禁止无关人员进入火灾区，严格限制出入。救援人员佩戴防毒面具及防护服，使用应急救援物资</w:t>
            </w:r>
            <w:r>
              <w:rPr>
                <w:rFonts w:hint="eastAsia" w:ascii="Times New Roman" w:hAnsi="Times New Roman"/>
                <w:snapToGrid w:val="0"/>
                <w:color w:val="000000" w:themeColor="text1"/>
                <w:szCs w:val="24"/>
                <w:lang w:val="en-US" w:eastAsia="zh-CN"/>
                <w14:textFill>
                  <w14:solidFill>
                    <w14:schemeClr w14:val="tx1"/>
                  </w14:solidFill>
                </w14:textFill>
              </w:rPr>
              <w:t>进行</w:t>
            </w:r>
            <w:r>
              <w:rPr>
                <w:rFonts w:hint="eastAsia" w:ascii="Times New Roman" w:hAnsi="Times New Roman"/>
                <w:snapToGrid w:val="0"/>
                <w:color w:val="000000" w:themeColor="text1"/>
                <w:szCs w:val="24"/>
                <w14:textFill>
                  <w14:solidFill>
                    <w14:schemeClr w14:val="tx1"/>
                  </w14:solidFill>
                </w14:textFill>
              </w:rPr>
              <w:t>灭火。</w:t>
            </w:r>
            <w:r>
              <w:rPr>
                <w:rFonts w:ascii="Times New Roman" w:hAnsi="Times New Roman"/>
                <w:snapToGrid w:val="0"/>
                <w:color w:val="000000" w:themeColor="text1"/>
                <w:szCs w:val="24"/>
                <w14:textFill>
                  <w14:solidFill>
                    <w14:schemeClr w14:val="tx1"/>
                  </w14:solidFill>
                </w14:textFill>
              </w:rPr>
              <w:t>发生小面积火灾</w:t>
            </w:r>
            <w:r>
              <w:rPr>
                <w:rFonts w:hint="eastAsia" w:ascii="Times New Roman" w:hAnsi="Times New Roman"/>
                <w:snapToGrid w:val="0"/>
                <w:color w:val="000000" w:themeColor="text1"/>
                <w:szCs w:val="24"/>
                <w14:textFill>
                  <w14:solidFill>
                    <w14:schemeClr w14:val="tx1"/>
                  </w14:solidFill>
                </w14:textFill>
              </w:rPr>
              <w:t>时</w:t>
            </w:r>
            <w:r>
              <w:rPr>
                <w:rFonts w:ascii="Times New Roman" w:hAnsi="Times New Roman"/>
                <w:snapToGrid w:val="0"/>
                <w:color w:val="000000" w:themeColor="text1"/>
                <w:szCs w:val="24"/>
                <w14:textFill>
                  <w14:solidFill>
                    <w14:schemeClr w14:val="tx1"/>
                  </w14:solidFill>
                </w14:textFill>
              </w:rPr>
              <w:t>，采用灭火器、</w:t>
            </w:r>
            <w:bookmarkStart w:id="8" w:name="_GoBack"/>
            <w:r>
              <w:rPr>
                <w:rFonts w:ascii="Times New Roman" w:hAnsi="Times New Roman"/>
                <w:snapToGrid w:val="0"/>
                <w:color w:val="000000" w:themeColor="text1"/>
                <w:szCs w:val="24"/>
                <w14:textFill>
                  <w14:solidFill>
                    <w14:schemeClr w14:val="tx1"/>
                  </w14:solidFill>
                </w14:textFill>
              </w:rPr>
              <w:t>消防沙</w:t>
            </w:r>
            <w:bookmarkEnd w:id="8"/>
            <w:r>
              <w:rPr>
                <w:rFonts w:ascii="Times New Roman" w:hAnsi="Times New Roman"/>
                <w:snapToGrid w:val="0"/>
                <w:color w:val="000000" w:themeColor="text1"/>
                <w:szCs w:val="24"/>
                <w14:textFill>
                  <w14:solidFill>
                    <w14:schemeClr w14:val="tx1"/>
                  </w14:solidFill>
                </w14:textFill>
              </w:rPr>
              <w:t>灭火；</w:t>
            </w:r>
            <w:r>
              <w:rPr>
                <w:rFonts w:hint="eastAsia" w:ascii="Times New Roman" w:hAnsi="Times New Roman"/>
                <w:snapToGrid w:val="0"/>
                <w:color w:val="000000" w:themeColor="text1"/>
                <w:szCs w:val="24"/>
                <w14:textFill>
                  <w14:solidFill>
                    <w14:schemeClr w14:val="tx1"/>
                  </w14:solidFill>
                </w14:textFill>
              </w:rPr>
              <w:t>发生</w:t>
            </w:r>
            <w:r>
              <w:rPr>
                <w:rFonts w:ascii="Times New Roman" w:hAnsi="Times New Roman"/>
                <w:snapToGrid w:val="0"/>
                <w:color w:val="000000" w:themeColor="text1"/>
                <w:szCs w:val="24"/>
                <w14:textFill>
                  <w14:solidFill>
                    <w14:schemeClr w14:val="tx1"/>
                  </w14:solidFill>
                </w14:textFill>
              </w:rPr>
              <w:t>大面积火灾</w:t>
            </w:r>
            <w:r>
              <w:rPr>
                <w:rFonts w:hint="eastAsia" w:ascii="Times New Roman" w:hAnsi="Times New Roman"/>
                <w:snapToGrid w:val="0"/>
                <w:color w:val="000000" w:themeColor="text1"/>
                <w:szCs w:val="24"/>
                <w14:textFill>
                  <w14:solidFill>
                    <w14:schemeClr w14:val="tx1"/>
                  </w14:solidFill>
                </w14:textFill>
              </w:rPr>
              <w:t>时，</w:t>
            </w:r>
            <w:r>
              <w:rPr>
                <w:rFonts w:ascii="Times New Roman" w:hAnsi="Times New Roman"/>
                <w:snapToGrid w:val="0"/>
                <w:color w:val="000000" w:themeColor="text1"/>
                <w:szCs w:val="24"/>
                <w14:textFill>
                  <w14:solidFill>
                    <w14:schemeClr w14:val="tx1"/>
                  </w14:solidFill>
                </w14:textFill>
              </w:rPr>
              <w:t>需使用消防水灭火，产生的消防废水</w:t>
            </w:r>
            <w:r>
              <w:rPr>
                <w:rFonts w:hint="eastAsia" w:ascii="Times New Roman" w:hAnsi="Times New Roman"/>
                <w:snapToGrid w:val="0"/>
                <w:color w:val="000000" w:themeColor="text1"/>
                <w:szCs w:val="24"/>
                <w14:textFill>
                  <w14:solidFill>
                    <w14:schemeClr w14:val="tx1"/>
                  </w14:solidFill>
                </w14:textFill>
              </w:rPr>
              <w:t>需进行收集</w:t>
            </w:r>
            <w:r>
              <w:rPr>
                <w:rFonts w:ascii="Times New Roman" w:hAnsi="Times New Roman"/>
                <w:snapToGrid w:val="0"/>
                <w:color w:val="000000" w:themeColor="text1"/>
                <w:szCs w:val="24"/>
                <w14:textFill>
                  <w14:solidFill>
                    <w14:schemeClr w14:val="tx1"/>
                  </w14:solidFill>
                </w14:textFill>
              </w:rPr>
              <w:t>。在火灾事故发生时，及时关闭</w:t>
            </w:r>
            <w:r>
              <w:rPr>
                <w:rFonts w:hint="eastAsia" w:ascii="Times New Roman" w:hAnsi="Times New Roman"/>
                <w:snapToGrid w:val="0"/>
                <w:color w:val="000000" w:themeColor="text1"/>
                <w:szCs w:val="24"/>
                <w14:textFill>
                  <w14:solidFill>
                    <w14:schemeClr w14:val="tx1"/>
                  </w14:solidFill>
                </w14:textFill>
              </w:rPr>
              <w:t>雨水口紧急关闭阀门，</w:t>
            </w:r>
            <w:r>
              <w:rPr>
                <w:rFonts w:ascii="Times New Roman" w:hAnsi="Times New Roman"/>
                <w:snapToGrid w:val="0"/>
                <w:color w:val="000000" w:themeColor="text1"/>
                <w:szCs w:val="24"/>
                <w14:textFill>
                  <w14:solidFill>
                    <w14:schemeClr w14:val="tx1"/>
                  </w14:solidFill>
                </w14:textFill>
              </w:rPr>
              <w:t>使事故废水收集至事故应急池中进行暂存，待事故结束后，直接交由有资质单位处理。</w:t>
            </w:r>
          </w:p>
          <w:p w14:paraId="68516C5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snapToGrid w:val="0"/>
                <w:color w:val="000000" w:themeColor="text1"/>
                <w:szCs w:val="24"/>
                <w:lang w:val="en-US" w:eastAsia="zh-CN"/>
                <w14:textFill>
                  <w14:solidFill>
                    <w14:schemeClr w14:val="tx1"/>
                  </w14:solidFill>
                </w14:textFill>
              </w:rPr>
            </w:pPr>
            <w:r>
              <w:rPr>
                <w:rFonts w:hint="eastAsia" w:ascii="Times New Roman" w:hAnsi="Times New Roman"/>
                <w:snapToGrid w:val="0"/>
                <w:color w:val="000000" w:themeColor="text1"/>
                <w:szCs w:val="24"/>
                <w:lang w:val="en-US" w:eastAsia="zh-CN"/>
                <w14:textFill>
                  <w14:solidFill>
                    <w14:schemeClr w14:val="tx1"/>
                  </w14:solidFill>
                </w14:textFill>
              </w:rPr>
              <w:t>③液态原料泄漏事故</w:t>
            </w:r>
          </w:p>
          <w:p w14:paraId="45A9242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lang w:val="en-US" w:eastAsia="zh-CN"/>
                <w14:textFill>
                  <w14:solidFill>
                    <w14:schemeClr w14:val="tx1"/>
                  </w14:solidFill>
                </w14:textFill>
              </w:rPr>
              <w:t>当液态原料</w:t>
            </w:r>
            <w:r>
              <w:rPr>
                <w:rFonts w:hint="default" w:ascii="Times New Roman" w:hAnsi="Times New Roman"/>
                <w:snapToGrid w:val="0"/>
                <w:color w:val="000000" w:themeColor="text1"/>
                <w:szCs w:val="24"/>
                <w:lang w:val="en-US" w:eastAsia="zh-CN"/>
                <w14:textFill>
                  <w14:solidFill>
                    <w14:schemeClr w14:val="tx1"/>
                  </w14:solidFill>
                </w14:textFill>
              </w:rPr>
              <w:t>等发生泄漏时，容器均为常压容器，泄漏量、泄漏源强相对较小。发现泄漏事故时，及时用堵漏工具对泄漏部位进行堵漏或转移至液体收集设施内，杜绝泄漏液体与明火接触，及时对泄漏至地面的液体进行收集，将地面残留物擦拭干净，事故处置过程中产生的沾染废物作为危废暂存于危废暂存库内。</w:t>
            </w:r>
          </w:p>
          <w:p w14:paraId="0755C9E7">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000000" w:themeColor="text1"/>
                <w:szCs w:val="24"/>
                <w14:textFill>
                  <w14:solidFill>
                    <w14:schemeClr w14:val="tx1"/>
                  </w14:solidFill>
                </w14:textFill>
              </w:rPr>
            </w:pPr>
            <w:r>
              <w:rPr>
                <w:rFonts w:hint="eastAsia" w:ascii="Times New Roman" w:hAnsi="Times New Roman"/>
                <w:b w:val="0"/>
                <w:bCs w:val="0"/>
                <w:snapToGrid w:val="0"/>
                <w:color w:val="000000" w:themeColor="text1"/>
                <w:szCs w:val="24"/>
                <w14:textFill>
                  <w14:solidFill>
                    <w14:schemeClr w14:val="tx1"/>
                  </w14:solidFill>
                </w14:textFill>
              </w:rPr>
              <w:t>7、风险评价结论</w:t>
            </w:r>
          </w:p>
          <w:p w14:paraId="0A09D19B">
            <w:pPr>
              <w:pStyle w:val="16"/>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在各</w:t>
            </w:r>
            <w:r>
              <w:rPr>
                <w:rFonts w:hint="eastAsia" w:ascii="Times New Roman" w:hAnsi="Times New Roman"/>
                <w:snapToGrid w:val="0"/>
                <w:color w:val="000000" w:themeColor="text1"/>
                <w:szCs w:val="24"/>
                <w14:textFill>
                  <w14:solidFill>
                    <w14:schemeClr w14:val="tx1"/>
                  </w14:solidFill>
                </w14:textFill>
              </w:rPr>
              <w:t>项</w:t>
            </w:r>
            <w:r>
              <w:rPr>
                <w:rFonts w:ascii="Times New Roman" w:hAnsi="Times New Roman"/>
                <w:snapToGrid w:val="0"/>
                <w:color w:val="000000" w:themeColor="text1"/>
                <w:szCs w:val="24"/>
                <w14:textFill>
                  <w14:solidFill>
                    <w14:schemeClr w14:val="tx1"/>
                  </w14:solidFill>
                </w14:textFill>
              </w:rPr>
              <w:t>环境风险防范措施落实到位的情况下，可降低建设项目的环境风险，最大程度减少对环境可能造成的危害，本项目对环境的风险影响</w:t>
            </w:r>
            <w:r>
              <w:rPr>
                <w:rFonts w:hint="eastAsia" w:ascii="Times New Roman" w:hAnsi="Times New Roman"/>
                <w:snapToGrid w:val="0"/>
                <w:color w:val="000000" w:themeColor="text1"/>
                <w:szCs w:val="24"/>
                <w14:textFill>
                  <w14:solidFill>
                    <w14:schemeClr w14:val="tx1"/>
                  </w14:solidFill>
                </w14:textFill>
              </w:rPr>
              <w:t>在可接受范围内</w:t>
            </w:r>
            <w:r>
              <w:rPr>
                <w:rFonts w:ascii="Times New Roman" w:hAnsi="Times New Roman"/>
                <w:snapToGrid w:val="0"/>
                <w:color w:val="000000" w:themeColor="text1"/>
                <w:szCs w:val="24"/>
                <w14:textFill>
                  <w14:solidFill>
                    <w14:schemeClr w14:val="tx1"/>
                  </w14:solidFill>
                </w14:textFill>
              </w:rPr>
              <w:t>。</w:t>
            </w:r>
          </w:p>
          <w:p w14:paraId="26A63B7A">
            <w:pPr>
              <w:pStyle w:val="50"/>
              <w:keepNext w:val="0"/>
              <w:keepLines w:val="0"/>
              <w:pageBreakBefore w:val="0"/>
              <w:kinsoku/>
              <w:wordWrap/>
              <w:overflowPunct/>
              <w:topLinePunct w:val="0"/>
              <w:bidi w:val="0"/>
              <w:snapToGrid w:val="0"/>
              <w:spacing w:line="360" w:lineRule="auto"/>
              <w:ind w:firstLine="482"/>
              <w:jc w:val="both"/>
              <w:rPr>
                <w:rFonts w:ascii="Times New Roman" w:eastAsia="宋体"/>
                <w:b/>
                <w:color w:val="000000" w:themeColor="text1"/>
                <w:sz w:val="24"/>
                <w:szCs w:val="24"/>
                <w14:textFill>
                  <w14:solidFill>
                    <w14:schemeClr w14:val="tx1"/>
                  </w14:solidFill>
                </w14:textFill>
              </w:rPr>
            </w:pPr>
            <w:r>
              <w:rPr>
                <w:rFonts w:hint="eastAsia" w:ascii="Times New Roman" w:eastAsia="宋体"/>
                <w:b/>
                <w:color w:val="000000" w:themeColor="text1"/>
                <w:sz w:val="24"/>
                <w:szCs w:val="24"/>
                <w:lang w:val="en-US" w:eastAsia="zh-CN"/>
                <w14:textFill>
                  <w14:solidFill>
                    <w14:schemeClr w14:val="tx1"/>
                  </w14:solidFill>
                </w14:textFill>
              </w:rPr>
              <w:t>七</w:t>
            </w:r>
            <w:r>
              <w:rPr>
                <w:rFonts w:hint="eastAsia" w:ascii="Times New Roman" w:eastAsia="宋体"/>
                <w:b/>
                <w:color w:val="000000" w:themeColor="text1"/>
                <w:sz w:val="24"/>
                <w:szCs w:val="24"/>
                <w14:textFill>
                  <w14:solidFill>
                    <w14:schemeClr w14:val="tx1"/>
                  </w14:solidFill>
                </w14:textFill>
              </w:rPr>
              <w:t>、本项目环保投资及“三同时”验收</w:t>
            </w:r>
          </w:p>
          <w:p w14:paraId="5941C8B5">
            <w:pPr>
              <w:pStyle w:val="18"/>
              <w:keepNext w:val="0"/>
              <w:keepLines w:val="0"/>
              <w:pageBreakBefore w:val="0"/>
              <w:kinsoku/>
              <w:wordWrap/>
              <w:overflowPunct/>
              <w:topLinePunct w:val="0"/>
              <w:bidi w:val="0"/>
              <w:spacing w:after="0" w:line="360" w:lineRule="auto"/>
              <w:ind w:left="0" w:leftChars="0" w:firstLine="480"/>
              <w:rPr>
                <w:color w:val="000000" w:themeColor="text1"/>
                <w14:textFill>
                  <w14:solidFill>
                    <w14:schemeClr w14:val="tx1"/>
                  </w14:solidFill>
                </w14:textFill>
              </w:rPr>
            </w:pPr>
            <w:r>
              <w:rPr>
                <w:color w:val="000000" w:themeColor="text1"/>
                <w14:textFill>
                  <w14:solidFill>
                    <w14:schemeClr w14:val="tx1"/>
                  </w14:solidFill>
                </w14:textFill>
              </w:rPr>
              <w:t>本项目总投资为</w:t>
            </w:r>
            <w:r>
              <w:rPr>
                <w:rFonts w:hint="eastAsia"/>
                <w:color w:val="000000" w:themeColor="text1"/>
                <w:lang w:val="en-US" w:eastAsia="zh-CN"/>
                <w14:textFill>
                  <w14:solidFill>
                    <w14:schemeClr w14:val="tx1"/>
                  </w14:solidFill>
                </w14:textFill>
              </w:rPr>
              <w:t>3000</w:t>
            </w:r>
            <w:r>
              <w:rPr>
                <w:color w:val="000000" w:themeColor="text1"/>
                <w14:textFill>
                  <w14:solidFill>
                    <w14:schemeClr w14:val="tx1"/>
                  </w14:solidFill>
                </w14:textFill>
              </w:rPr>
              <w:t>万元，</w:t>
            </w:r>
            <w:r>
              <w:rPr>
                <w:rFonts w:hint="eastAsia" w:ascii="Times New Roman" w:hAnsi="Times New Roman" w:cs="Times New Roman"/>
                <w:color w:val="000000" w:themeColor="text1"/>
                <w14:textFill>
                  <w14:solidFill>
                    <w14:schemeClr w14:val="tx1"/>
                  </w14:solidFill>
                </w14:textFill>
              </w:rPr>
              <w:t>其中环保投资</w:t>
            </w:r>
            <w:r>
              <w:rPr>
                <w:rFonts w:hint="eastAsia" w:cs="Times New Roman"/>
                <w:color w:val="000000" w:themeColor="text1"/>
                <w:lang w:val="en-US" w:eastAsia="zh-CN"/>
                <w14:textFill>
                  <w14:solidFill>
                    <w14:schemeClr w14:val="tx1"/>
                  </w14:solidFill>
                </w14:textFill>
              </w:rPr>
              <w:t>54</w:t>
            </w:r>
            <w:r>
              <w:rPr>
                <w:rFonts w:hint="eastAsia" w:ascii="Times New Roman" w:hAnsi="Times New Roman" w:cs="Times New Roman"/>
                <w:color w:val="000000" w:themeColor="text1"/>
                <w14:textFill>
                  <w14:solidFill>
                    <w14:schemeClr w14:val="tx1"/>
                  </w14:solidFill>
                </w14:textFill>
              </w:rPr>
              <w:t>万元，环保投资占总投资的</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14:textFill>
                  <w14:solidFill>
                    <w14:schemeClr w14:val="tx1"/>
                  </w14:solidFill>
                </w14:textFill>
              </w:rPr>
              <w:t>%。本项目环保投资及“三</w:t>
            </w:r>
            <w:r>
              <w:rPr>
                <w:rFonts w:hint="eastAsia"/>
                <w:color w:val="000000" w:themeColor="text1"/>
                <w14:textFill>
                  <w14:solidFill>
                    <w14:schemeClr w14:val="tx1"/>
                  </w14:solidFill>
                </w14:textFill>
              </w:rPr>
              <w:t>同时”验收内容见</w:t>
            </w:r>
            <w:r>
              <w:rPr>
                <w:rFonts w:hint="eastAsia"/>
                <w:color w:val="000000" w:themeColor="text1"/>
                <w:lang w:val="en-US" w:eastAsia="zh-CN"/>
                <w14:textFill>
                  <w14:solidFill>
                    <w14:schemeClr w14:val="tx1"/>
                  </w14:solidFill>
                </w14:textFill>
              </w:rPr>
              <w:t>下表</w:t>
            </w:r>
            <w:r>
              <w:rPr>
                <w:rFonts w:hint="eastAsia"/>
                <w:color w:val="000000" w:themeColor="text1"/>
                <w14:textFill>
                  <w14:solidFill>
                    <w14:schemeClr w14:val="tx1"/>
                  </w14:solidFill>
                </w14:textFill>
              </w:rPr>
              <w:t>。</w:t>
            </w:r>
          </w:p>
          <w:p w14:paraId="41DD045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10D169D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6C3B69F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5D18110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0E1798B1">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624B5EA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12D2E30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539F6D7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6B0433E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22E0DEC6">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551ADB4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000000" w:themeColor="text1"/>
                <w:sz w:val="21"/>
                <w:szCs w:val="21"/>
                <w14:textFill>
                  <w14:solidFill>
                    <w14:schemeClr w14:val="tx1"/>
                  </w14:solidFill>
                </w14:textFill>
              </w:rPr>
            </w:pPr>
          </w:p>
          <w:p w14:paraId="1788F64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表4-</w:t>
            </w:r>
            <w:r>
              <w:rPr>
                <w:rFonts w:hint="eastAsia" w:ascii="Times New Roman" w:hAnsi="Times New Roman"/>
                <w:b/>
                <w:bCs/>
                <w:color w:val="000000" w:themeColor="text1"/>
                <w:sz w:val="21"/>
                <w:szCs w:val="21"/>
                <w:lang w:val="en-US" w:eastAsia="zh-CN"/>
                <w14:textFill>
                  <w14:solidFill>
                    <w14:schemeClr w14:val="tx1"/>
                  </w14:solidFill>
                </w14:textFill>
              </w:rPr>
              <w:t xml:space="preserve">23  </w:t>
            </w:r>
            <w:r>
              <w:rPr>
                <w:rFonts w:hint="eastAsia" w:ascii="Times New Roman" w:hAnsi="Times New Roman"/>
                <w:b/>
                <w:bCs/>
                <w:color w:val="000000" w:themeColor="text1"/>
                <w:sz w:val="21"/>
                <w:szCs w:val="21"/>
                <w14:textFill>
                  <w14:solidFill>
                    <w14:schemeClr w14:val="tx1"/>
                  </w14:solidFill>
                </w14:textFill>
              </w:rPr>
              <w:t>本项目环保投资及“三同时”验收一览表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008"/>
              <w:gridCol w:w="1080"/>
              <w:gridCol w:w="2240"/>
              <w:gridCol w:w="1320"/>
              <w:gridCol w:w="690"/>
              <w:gridCol w:w="360"/>
            </w:tblGrid>
            <w:tr w14:paraId="54C86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1D9F4EE5">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项目</w:t>
                  </w:r>
                </w:p>
              </w:tc>
              <w:tc>
                <w:tcPr>
                  <w:tcW w:w="643" w:type="pct"/>
                  <w:noWrap w:val="0"/>
                  <w:vAlign w:val="center"/>
                </w:tcPr>
                <w:p w14:paraId="71B85600">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污染源</w:t>
                  </w:r>
                </w:p>
              </w:tc>
              <w:tc>
                <w:tcPr>
                  <w:tcW w:w="689" w:type="pct"/>
                  <w:noWrap w:val="0"/>
                  <w:vAlign w:val="center"/>
                </w:tcPr>
                <w:p w14:paraId="28783165">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污染物</w:t>
                  </w:r>
                </w:p>
              </w:tc>
              <w:tc>
                <w:tcPr>
                  <w:tcW w:w="1429" w:type="pct"/>
                  <w:noWrap w:val="0"/>
                  <w:vAlign w:val="center"/>
                </w:tcPr>
                <w:p w14:paraId="021442AE">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治理措施（设施数量、规模、处理能力等）</w:t>
                  </w:r>
                </w:p>
              </w:tc>
              <w:tc>
                <w:tcPr>
                  <w:tcW w:w="842" w:type="pct"/>
                  <w:noWrap w:val="0"/>
                  <w:vAlign w:val="center"/>
                </w:tcPr>
                <w:p w14:paraId="69AF2E0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处理效果、执行标准或拟达要求</w:t>
                  </w:r>
                </w:p>
              </w:tc>
              <w:tc>
                <w:tcPr>
                  <w:tcW w:w="440" w:type="pct"/>
                  <w:noWrap w:val="0"/>
                  <w:vAlign w:val="center"/>
                </w:tcPr>
                <w:p w14:paraId="179E3612">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环保投资（万元）</w:t>
                  </w:r>
                </w:p>
              </w:tc>
              <w:tc>
                <w:tcPr>
                  <w:tcW w:w="229" w:type="pct"/>
                  <w:noWrap w:val="0"/>
                  <w:vAlign w:val="center"/>
                </w:tcPr>
                <w:p w14:paraId="34DDDDFF">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进度</w:t>
                  </w:r>
                </w:p>
              </w:tc>
            </w:tr>
            <w:tr w14:paraId="7B8E4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25" w:type="pct"/>
                  <w:vMerge w:val="restart"/>
                  <w:noWrap w:val="0"/>
                  <w:vAlign w:val="center"/>
                </w:tcPr>
                <w:p w14:paraId="6A7E83F0">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废气治理</w:t>
                  </w:r>
                </w:p>
              </w:tc>
              <w:tc>
                <w:tcPr>
                  <w:tcW w:w="643" w:type="pct"/>
                  <w:noWrap w:val="0"/>
                  <w:vAlign w:val="center"/>
                </w:tcPr>
                <w:p w14:paraId="3B3B90C2">
                  <w:pPr>
                    <w:pStyle w:val="16"/>
                    <w:spacing w:before="0" w:beforeAutospacing="0" w:after="0" w:afterAutospacing="0"/>
                    <w:jc w:val="center"/>
                    <w:outlineLvl w:val="0"/>
                    <w:rPr>
                      <w:rFonts w:hint="default" w:ascii="Times New Roman" w:hAnsi="Times New Roman" w:eastAsia="宋体"/>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喷漆、晾干、模具整理、涂胶衣、调胶、缠绕、手糊、固化</w:t>
                  </w:r>
                </w:p>
              </w:tc>
              <w:tc>
                <w:tcPr>
                  <w:tcW w:w="689" w:type="pct"/>
                  <w:noWrap w:val="0"/>
                  <w:vAlign w:val="center"/>
                </w:tcPr>
                <w:p w14:paraId="471D70F9">
                  <w:pPr>
                    <w:pStyle w:val="16"/>
                    <w:spacing w:before="0" w:beforeAutospacing="0" w:after="0" w:afterAutospacing="0"/>
                    <w:jc w:val="center"/>
                    <w:outlineLvl w:val="0"/>
                    <w:rPr>
                      <w:rFonts w:hint="default" w:ascii="Times New Roman" w:hAnsi="Times New Roman" w:eastAsia="宋体"/>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非甲烷总烃</w:t>
                  </w:r>
                  <w:r>
                    <w:rPr>
                      <w:rFonts w:hint="eastAsia" w:ascii="Times New Roman" w:hAnsi="Times New Roman" w:cs="Times New Roman"/>
                      <w:color w:val="000000" w:themeColor="text1"/>
                      <w:sz w:val="21"/>
                      <w:lang w:val="en-US" w:eastAsia="zh-CN"/>
                      <w14:textFill>
                        <w14:solidFill>
                          <w14:schemeClr w14:val="tx1"/>
                        </w14:solidFill>
                      </w14:textFill>
                    </w:rPr>
                    <w:t>、颗粒物、苯乙烯、苯系物、臭气浓度</w:t>
                  </w:r>
                </w:p>
              </w:tc>
              <w:tc>
                <w:tcPr>
                  <w:tcW w:w="1429" w:type="pct"/>
                  <w:noWrap w:val="0"/>
                  <w:vAlign w:val="center"/>
                </w:tcPr>
                <w:p w14:paraId="1263A97D">
                  <w:pPr>
                    <w:pStyle w:val="16"/>
                    <w:spacing w:before="0" w:beforeAutospacing="0" w:after="0" w:afterAutospacing="0"/>
                    <w:jc w:val="center"/>
                    <w:outlineLvl w:val="0"/>
                    <w:rPr>
                      <w:rFonts w:hint="eastAsia" w:eastAsia="宋体"/>
                      <w:color w:val="000000" w:themeColor="text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负压密闭收集</w:t>
                  </w:r>
                  <w:r>
                    <w:rPr>
                      <w:rFonts w:hint="eastAsia" w:ascii="Times New Roman" w:hAnsi="Times New Roman" w:cs="Times New Roman"/>
                      <w:color w:val="000000" w:themeColor="text1"/>
                      <w:sz w:val="21"/>
                      <w:szCs w:val="21"/>
                      <w:lang w:val="en-US" w:eastAsia="zh-CN"/>
                      <w14:textFill>
                        <w14:solidFill>
                          <w14:schemeClr w14:val="tx1"/>
                        </w14:solidFill>
                      </w14:textFill>
                    </w:rPr>
                    <w:t>+过滤棉+</w:t>
                  </w:r>
                  <w:r>
                    <w:rPr>
                      <w:rFonts w:hint="eastAsia" w:ascii="Times New Roman" w:hAnsi="Times New Roman" w:eastAsia="宋体" w:cs="Times New Roman"/>
                      <w:color w:val="000000" w:themeColor="text1"/>
                      <w:sz w:val="21"/>
                      <w:szCs w:val="21"/>
                      <w14:textFill>
                        <w14:solidFill>
                          <w14:schemeClr w14:val="tx1"/>
                        </w14:solidFill>
                      </w14:textFill>
                    </w:rPr>
                    <w:t>二级活性炭吸附装置</w:t>
                  </w:r>
                  <w:r>
                    <w:rPr>
                      <w:rFonts w:ascii="Times New Roman" w:hAnsi="Times New Roman" w:eastAsia="宋体" w:cs="Times New Roman"/>
                      <w:color w:val="000000" w:themeColor="text1"/>
                      <w:sz w:val="21"/>
                      <w:szCs w:val="21"/>
                      <w14:textFill>
                        <w14:solidFill>
                          <w14:schemeClr w14:val="tx1"/>
                        </w14:solidFill>
                      </w14:textFill>
                    </w:rPr>
                    <w:t>处理</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通过15米高</w:t>
                  </w:r>
                  <w:r>
                    <w:rPr>
                      <w:rFonts w:ascii="Times New Roman" w:hAnsi="Times New Roman"/>
                      <w:color w:val="000000" w:themeColor="text1"/>
                      <w:sz w:val="21"/>
                      <w:szCs w:val="21"/>
                      <w14:textFill>
                        <w14:solidFill>
                          <w14:schemeClr w14:val="tx1"/>
                        </w14:solidFill>
                      </w14:textFill>
                    </w:rPr>
                    <w:t>排气筒</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DA001）</w:t>
                  </w:r>
                  <w:r>
                    <w:rPr>
                      <w:rFonts w:ascii="Times New Roman" w:hAnsi="Times New Roman"/>
                      <w:color w:val="000000" w:themeColor="text1"/>
                      <w:sz w:val="21"/>
                      <w:szCs w:val="21"/>
                      <w14:textFill>
                        <w14:solidFill>
                          <w14:schemeClr w14:val="tx1"/>
                        </w14:solidFill>
                      </w14:textFill>
                    </w:rPr>
                    <w:t>排放</w:t>
                  </w:r>
                </w:p>
              </w:tc>
              <w:tc>
                <w:tcPr>
                  <w:tcW w:w="842" w:type="pct"/>
                  <w:noWrap w:val="0"/>
                  <w:vAlign w:val="center"/>
                </w:tcPr>
                <w:p w14:paraId="55548C90">
                  <w:pPr>
                    <w:pStyle w:val="16"/>
                    <w:spacing w:before="0" w:beforeAutospacing="0" w:after="0" w:afterAutospacing="0"/>
                    <w:jc w:val="center"/>
                    <w:outlineLvl w:val="0"/>
                    <w:rPr>
                      <w:rFonts w:ascii="Times New Roman" w:hAnsi="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《表面涂装（工程机械和钢结构行业）大气污染物排放标准》（DB32/4147-2021）、《合成树脂工业污染物排放标准》（GB31572-2015）（含2024年修改单）、《恶臭污染物排放标准》（GB14554-93）</w:t>
                  </w:r>
                </w:p>
              </w:tc>
              <w:tc>
                <w:tcPr>
                  <w:tcW w:w="440" w:type="pct"/>
                  <w:noWrap w:val="0"/>
                  <w:vAlign w:val="center"/>
                </w:tcPr>
                <w:p w14:paraId="503BD5FE">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25</w:t>
                  </w:r>
                </w:p>
              </w:tc>
              <w:tc>
                <w:tcPr>
                  <w:tcW w:w="229" w:type="pct"/>
                  <w:vMerge w:val="restart"/>
                  <w:noWrap w:val="0"/>
                  <w:vAlign w:val="center"/>
                </w:tcPr>
                <w:p w14:paraId="7A9D7FED">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0752F4B4">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65D5D9BD">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66AC21C2">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76B89B3D">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7BEBB32E">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6139AAF2">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6580B79D">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28F44DD2">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3CF7A2E0">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56D6D70B">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2F4804BC">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34476596">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5F13A56C">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017CE7D0">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2BEBE6B9">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6202E0B9">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5BF569DA">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4F4E0CC2">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p w14:paraId="37DFC9C5">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hint="default" w:ascii="Times New Roman" w:hAnsi="Times New Roman"/>
                      <w:color w:val="000000" w:themeColor="text1"/>
                      <w:sz w:val="21"/>
                      <w:lang w:val="en-US" w:eastAsia="zh-CN"/>
                      <w14:textFill>
                        <w14:solidFill>
                          <w14:schemeClr w14:val="tx1"/>
                        </w14:solidFill>
                      </w14:textFill>
                    </w:rPr>
                    <w:t>与主体工程同时设计、同时施工、同时投入运行</w:t>
                  </w:r>
                </w:p>
              </w:tc>
            </w:tr>
            <w:tr w14:paraId="31DB0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25" w:type="pct"/>
                  <w:vMerge w:val="continue"/>
                  <w:noWrap w:val="0"/>
                  <w:vAlign w:val="center"/>
                </w:tcPr>
                <w:p w14:paraId="5A228799">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643" w:type="pct"/>
                  <w:noWrap w:val="0"/>
                  <w:vAlign w:val="center"/>
                </w:tcPr>
                <w:p w14:paraId="053CB264">
                  <w:pPr>
                    <w:pStyle w:val="16"/>
                    <w:spacing w:before="0" w:beforeAutospacing="0" w:after="0" w:afterAutospacing="0"/>
                    <w:jc w:val="center"/>
                    <w:outlineLvl w:val="0"/>
                    <w:rPr>
                      <w:rFonts w:hint="default" w:ascii="Times New Roman" w:hAnsi="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下料、抛丸、修整</w:t>
                  </w:r>
                </w:p>
              </w:tc>
              <w:tc>
                <w:tcPr>
                  <w:tcW w:w="689" w:type="pct"/>
                  <w:noWrap w:val="0"/>
                  <w:vAlign w:val="center"/>
                </w:tcPr>
                <w:p w14:paraId="31A3FF57">
                  <w:pPr>
                    <w:pStyle w:val="16"/>
                    <w:spacing w:before="0" w:beforeAutospacing="0" w:after="0" w:afterAutospacing="0"/>
                    <w:jc w:val="center"/>
                    <w:outlineLvl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颗粒物</w:t>
                  </w:r>
                </w:p>
              </w:tc>
              <w:tc>
                <w:tcPr>
                  <w:tcW w:w="1429" w:type="pct"/>
                  <w:noWrap w:val="0"/>
                  <w:vAlign w:val="center"/>
                </w:tcPr>
                <w:p w14:paraId="3C3C578D">
                  <w:pPr>
                    <w:pStyle w:val="16"/>
                    <w:spacing w:before="0" w:beforeAutospacing="0" w:after="0" w:afterAutospacing="0"/>
                    <w:jc w:val="center"/>
                    <w:outlineLvl w:val="0"/>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集气罩收集+布袋除尘器处理，通过15米高排气筒（DA002）排放</w:t>
                  </w:r>
                </w:p>
              </w:tc>
              <w:tc>
                <w:tcPr>
                  <w:tcW w:w="842" w:type="pct"/>
                  <w:vMerge w:val="restart"/>
                  <w:noWrap w:val="0"/>
                  <w:vAlign w:val="center"/>
                </w:tcPr>
                <w:p w14:paraId="10C50CF1">
                  <w:pPr>
                    <w:pStyle w:val="16"/>
                    <w:spacing w:before="0" w:beforeAutospacing="0" w:after="0" w:afterAutospacing="0"/>
                    <w:jc w:val="center"/>
                    <w:outlineLvl w:val="0"/>
                    <w:rPr>
                      <w:rFonts w:ascii="Times New Roman" w:hAnsi="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《大气污染物综合排放标准》（DB32/4041-2021）</w:t>
                  </w:r>
                </w:p>
              </w:tc>
              <w:tc>
                <w:tcPr>
                  <w:tcW w:w="440" w:type="pct"/>
                  <w:vMerge w:val="restart"/>
                  <w:noWrap w:val="0"/>
                  <w:vAlign w:val="center"/>
                </w:tcPr>
                <w:p w14:paraId="52A80852">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12</w:t>
                  </w:r>
                </w:p>
              </w:tc>
              <w:tc>
                <w:tcPr>
                  <w:tcW w:w="229" w:type="pct"/>
                  <w:vMerge w:val="continue"/>
                  <w:noWrap w:val="0"/>
                  <w:vAlign w:val="center"/>
                </w:tcPr>
                <w:p w14:paraId="60F52985">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p>
              </w:tc>
            </w:tr>
            <w:tr w14:paraId="34F3C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25" w:type="pct"/>
                  <w:vMerge w:val="continue"/>
                  <w:noWrap w:val="0"/>
                  <w:vAlign w:val="center"/>
                </w:tcPr>
                <w:p w14:paraId="7C7C4FAA">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643" w:type="pct"/>
                  <w:noWrap w:val="0"/>
                  <w:vAlign w:val="center"/>
                </w:tcPr>
                <w:p w14:paraId="6209C552">
                  <w:pPr>
                    <w:pStyle w:val="16"/>
                    <w:spacing w:before="0" w:beforeAutospacing="0" w:after="0" w:afterAutospacing="0"/>
                    <w:jc w:val="center"/>
                    <w:outlineLvl w:val="0"/>
                    <w:rPr>
                      <w:rFonts w:hint="default" w:ascii="Times New Roman" w:hAnsi="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焊接</w:t>
                  </w:r>
                </w:p>
              </w:tc>
              <w:tc>
                <w:tcPr>
                  <w:tcW w:w="689" w:type="pct"/>
                  <w:noWrap w:val="0"/>
                  <w:vAlign w:val="center"/>
                </w:tcPr>
                <w:p w14:paraId="3D15AC8C">
                  <w:pPr>
                    <w:pStyle w:val="16"/>
                    <w:spacing w:before="0" w:beforeAutospacing="0" w:after="0" w:afterAutospacing="0"/>
                    <w:jc w:val="center"/>
                    <w:outlineLvl w:val="0"/>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颗粒物</w:t>
                  </w:r>
                </w:p>
              </w:tc>
              <w:tc>
                <w:tcPr>
                  <w:tcW w:w="1429" w:type="pct"/>
                  <w:noWrap w:val="0"/>
                  <w:vAlign w:val="center"/>
                </w:tcPr>
                <w:p w14:paraId="10AD4566">
                  <w:pPr>
                    <w:pStyle w:val="16"/>
                    <w:spacing w:before="0" w:beforeAutospacing="0" w:after="0" w:afterAutospacing="0"/>
                    <w:jc w:val="center"/>
                    <w:outlineLvl w:val="0"/>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移动式烟尘净化器处理后无组织排放</w:t>
                  </w:r>
                </w:p>
              </w:tc>
              <w:tc>
                <w:tcPr>
                  <w:tcW w:w="842" w:type="pct"/>
                  <w:vMerge w:val="continue"/>
                  <w:noWrap w:val="0"/>
                  <w:vAlign w:val="center"/>
                </w:tcPr>
                <w:p w14:paraId="1F2EB08D">
                  <w:pPr>
                    <w:pStyle w:val="16"/>
                    <w:spacing w:before="0" w:beforeAutospacing="0" w:after="0" w:afterAutospacing="0"/>
                    <w:jc w:val="center"/>
                    <w:outlineLvl w:val="0"/>
                    <w:rPr>
                      <w:rFonts w:hint="eastAsia" w:ascii="Times New Roman" w:hAnsi="Times New Roman"/>
                      <w:color w:val="000000" w:themeColor="text1"/>
                      <w:kern w:val="0"/>
                      <w:sz w:val="21"/>
                      <w:szCs w:val="20"/>
                      <w:lang w:val="en-US" w:eastAsia="zh-CN" w:bidi="ar-SA"/>
                      <w14:textFill>
                        <w14:solidFill>
                          <w14:schemeClr w14:val="tx1"/>
                        </w14:solidFill>
                      </w14:textFill>
                    </w:rPr>
                  </w:pPr>
                </w:p>
              </w:tc>
              <w:tc>
                <w:tcPr>
                  <w:tcW w:w="440" w:type="pct"/>
                  <w:vMerge w:val="continue"/>
                  <w:noWrap w:val="0"/>
                  <w:vAlign w:val="center"/>
                </w:tcPr>
                <w:p w14:paraId="3B76393C">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04F5F51F">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p>
              </w:tc>
            </w:tr>
            <w:tr w14:paraId="50724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725" w:type="pct"/>
                  <w:noWrap w:val="0"/>
                  <w:vAlign w:val="center"/>
                </w:tcPr>
                <w:p w14:paraId="4A32B62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废水治理</w:t>
                  </w:r>
                </w:p>
              </w:tc>
              <w:tc>
                <w:tcPr>
                  <w:tcW w:w="643" w:type="pct"/>
                  <w:noWrap w:val="0"/>
                  <w:vAlign w:val="center"/>
                </w:tcPr>
                <w:p w14:paraId="403A08FE">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生活</w:t>
                  </w:r>
                </w:p>
                <w:p w14:paraId="04C6B408">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污水</w:t>
                  </w:r>
                </w:p>
              </w:tc>
              <w:tc>
                <w:tcPr>
                  <w:tcW w:w="689" w:type="pct"/>
                  <w:noWrap w:val="0"/>
                  <w:vAlign w:val="center"/>
                </w:tcPr>
                <w:p w14:paraId="3987B5D8">
                  <w:pPr>
                    <w:pStyle w:val="16"/>
                    <w:spacing w:before="0" w:beforeAutospacing="0" w:after="0" w:afterAutospacing="0"/>
                    <w:jc w:val="center"/>
                    <w:outlineLvl w:val="0"/>
                    <w:rPr>
                      <w:rFonts w:hint="default" w:ascii="Times New Roman" w:hAnsi="Times New Roman"/>
                      <w:color w:val="000000" w:themeColor="text1"/>
                      <w:sz w:val="21"/>
                      <w:lang w:val="en-US"/>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COD、SS、NH</w:t>
                  </w:r>
                  <w:r>
                    <w:rPr>
                      <w:rFonts w:hint="eastAsia" w:ascii="Times New Roman" w:hAnsi="Times New Roman"/>
                      <w:color w:val="000000" w:themeColor="text1"/>
                      <w:sz w:val="21"/>
                      <w:vertAlign w:val="subscript"/>
                      <w14:textFill>
                        <w14:solidFill>
                          <w14:schemeClr w14:val="tx1"/>
                        </w14:solidFill>
                      </w14:textFill>
                    </w:rPr>
                    <w:t>3</w:t>
                  </w:r>
                  <w:r>
                    <w:rPr>
                      <w:rFonts w:hint="eastAsia" w:ascii="Times New Roman" w:hAnsi="Times New Roman"/>
                      <w:color w:val="000000" w:themeColor="text1"/>
                      <w:sz w:val="21"/>
                      <w14:textFill>
                        <w14:solidFill>
                          <w14:schemeClr w14:val="tx1"/>
                        </w14:solidFill>
                      </w14:textFill>
                    </w:rPr>
                    <w:t>-N、T</w:t>
                  </w:r>
                  <w:r>
                    <w:rPr>
                      <w:rFonts w:hint="eastAsia" w:ascii="Times New Roman" w:hAnsi="Times New Roman"/>
                      <w:color w:val="000000" w:themeColor="text1"/>
                      <w:sz w:val="21"/>
                      <w:lang w:val="en-US" w:eastAsia="zh-CN"/>
                      <w14:textFill>
                        <w14:solidFill>
                          <w14:schemeClr w14:val="tx1"/>
                        </w14:solidFill>
                      </w14:textFill>
                    </w:rPr>
                    <w:t>N</w:t>
                  </w:r>
                  <w:r>
                    <w:rPr>
                      <w:rFonts w:hint="eastAsia" w:ascii="Times New Roman" w:hAnsi="Times New Roman"/>
                      <w:color w:val="000000" w:themeColor="text1"/>
                      <w:sz w:val="21"/>
                      <w14:textFill>
                        <w14:solidFill>
                          <w14:schemeClr w14:val="tx1"/>
                        </w14:solidFill>
                      </w14:textFill>
                    </w:rPr>
                    <w:t>、T</w:t>
                  </w:r>
                  <w:r>
                    <w:rPr>
                      <w:rFonts w:hint="eastAsia" w:ascii="Times New Roman" w:hAnsi="Times New Roman"/>
                      <w:color w:val="000000" w:themeColor="text1"/>
                      <w:sz w:val="21"/>
                      <w:lang w:val="en-US" w:eastAsia="zh-CN"/>
                      <w14:textFill>
                        <w14:solidFill>
                          <w14:schemeClr w14:val="tx1"/>
                        </w14:solidFill>
                      </w14:textFill>
                    </w:rPr>
                    <w:t>P</w:t>
                  </w:r>
                </w:p>
              </w:tc>
              <w:tc>
                <w:tcPr>
                  <w:tcW w:w="1429" w:type="pct"/>
                  <w:noWrap w:val="0"/>
                  <w:vAlign w:val="center"/>
                </w:tcPr>
                <w:p w14:paraId="3E9ADFA5">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经</w:t>
                  </w:r>
                  <w:r>
                    <w:rPr>
                      <w:rFonts w:hint="eastAsia" w:ascii="Times New Roman" w:hAnsi="Times New Roman"/>
                      <w:color w:val="000000" w:themeColor="text1"/>
                      <w:sz w:val="21"/>
                      <w:lang w:eastAsia="zh-CN"/>
                      <w14:textFill>
                        <w14:solidFill>
                          <w14:schemeClr w14:val="tx1"/>
                        </w14:solidFill>
                      </w14:textFill>
                    </w:rPr>
                    <w:t>化粪池预处理</w:t>
                  </w:r>
                  <w:r>
                    <w:rPr>
                      <w:rFonts w:hint="eastAsia" w:ascii="Times New Roman" w:hAnsi="Times New Roman"/>
                      <w:color w:val="000000" w:themeColor="text1"/>
                      <w:sz w:val="21"/>
                      <w:lang w:val="en-US" w:eastAsia="zh-CN"/>
                      <w14:textFill>
                        <w14:solidFill>
                          <w14:schemeClr w14:val="tx1"/>
                        </w14:solidFill>
                      </w14:textFill>
                    </w:rPr>
                    <w:t>后由周边农户定期清掏肥田</w:t>
                  </w:r>
                </w:p>
              </w:tc>
              <w:tc>
                <w:tcPr>
                  <w:tcW w:w="842" w:type="pct"/>
                  <w:noWrap w:val="0"/>
                  <w:vAlign w:val="center"/>
                </w:tcPr>
                <w:p w14:paraId="45A35EB7">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440" w:type="pct"/>
                  <w:noWrap w:val="0"/>
                  <w:vAlign w:val="center"/>
                </w:tcPr>
                <w:p w14:paraId="491CF6CD">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2</w:t>
                  </w:r>
                </w:p>
              </w:tc>
              <w:tc>
                <w:tcPr>
                  <w:tcW w:w="229" w:type="pct"/>
                  <w:vMerge w:val="continue"/>
                  <w:noWrap w:val="0"/>
                  <w:vAlign w:val="center"/>
                </w:tcPr>
                <w:p w14:paraId="51C4E82F">
                  <w:pPr>
                    <w:pStyle w:val="16"/>
                    <w:spacing w:before="0" w:beforeAutospacing="0" w:after="0" w:afterAutospacing="0"/>
                    <w:jc w:val="center"/>
                    <w:outlineLvl w:val="0"/>
                    <w:rPr>
                      <w:rFonts w:hint="eastAsia" w:ascii="Times New Roman" w:hAnsi="Times New Roman" w:eastAsia="宋体"/>
                      <w:color w:val="000000" w:themeColor="text1"/>
                      <w:sz w:val="21"/>
                      <w:lang w:eastAsia="zh-CN"/>
                      <w14:textFill>
                        <w14:solidFill>
                          <w14:schemeClr w14:val="tx1"/>
                        </w14:solidFill>
                      </w14:textFill>
                    </w:rPr>
                  </w:pPr>
                </w:p>
              </w:tc>
            </w:tr>
            <w:tr w14:paraId="24E57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2" w:hRule="atLeast"/>
              </w:trPr>
              <w:tc>
                <w:tcPr>
                  <w:tcW w:w="725" w:type="pct"/>
                  <w:noWrap w:val="0"/>
                  <w:vAlign w:val="center"/>
                </w:tcPr>
                <w:p w14:paraId="6F013F6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噪声治理</w:t>
                  </w:r>
                </w:p>
              </w:tc>
              <w:tc>
                <w:tcPr>
                  <w:tcW w:w="643" w:type="pct"/>
                  <w:noWrap w:val="0"/>
                  <w:vAlign w:val="center"/>
                </w:tcPr>
                <w:p w14:paraId="38E6002C">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生产</w:t>
                  </w:r>
                </w:p>
                <w:p w14:paraId="1CB2E41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设备</w:t>
                  </w:r>
                </w:p>
              </w:tc>
              <w:tc>
                <w:tcPr>
                  <w:tcW w:w="689" w:type="pct"/>
                  <w:noWrap w:val="0"/>
                  <w:vAlign w:val="center"/>
                </w:tcPr>
                <w:p w14:paraId="5046DF7C">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噪声</w:t>
                  </w:r>
                </w:p>
              </w:tc>
              <w:tc>
                <w:tcPr>
                  <w:tcW w:w="1429" w:type="pct"/>
                  <w:noWrap w:val="0"/>
                  <w:vAlign w:val="center"/>
                </w:tcPr>
                <w:p w14:paraId="0CFFE3FF">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合理布局、基础</w:t>
                  </w:r>
                  <w:r>
                    <w:rPr>
                      <w:rFonts w:hint="eastAsia" w:ascii="Times New Roman" w:hAnsi="Times New Roman"/>
                      <w:color w:val="000000" w:themeColor="text1"/>
                      <w:sz w:val="21"/>
                      <w:lang w:val="en-US" w:eastAsia="zh-CN"/>
                      <w14:textFill>
                        <w14:solidFill>
                          <w14:schemeClr w14:val="tx1"/>
                        </w14:solidFill>
                      </w14:textFill>
                    </w:rPr>
                    <w:t>减</w:t>
                  </w:r>
                  <w:r>
                    <w:rPr>
                      <w:rFonts w:ascii="Times New Roman" w:hAnsi="Times New Roman"/>
                      <w:color w:val="000000" w:themeColor="text1"/>
                      <w:sz w:val="21"/>
                      <w14:textFill>
                        <w14:solidFill>
                          <w14:schemeClr w14:val="tx1"/>
                        </w14:solidFill>
                      </w14:textFill>
                    </w:rPr>
                    <w:t>震、墙体隔声</w:t>
                  </w:r>
                </w:p>
              </w:tc>
              <w:tc>
                <w:tcPr>
                  <w:tcW w:w="842" w:type="pct"/>
                  <w:noWrap w:val="0"/>
                  <w:vAlign w:val="center"/>
                </w:tcPr>
                <w:p w14:paraId="4F41D8EA">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厂界达标</w:t>
                  </w:r>
                </w:p>
              </w:tc>
              <w:tc>
                <w:tcPr>
                  <w:tcW w:w="440" w:type="pct"/>
                  <w:noWrap w:val="0"/>
                  <w:vAlign w:val="center"/>
                </w:tcPr>
                <w:p w14:paraId="61445675">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2</w:t>
                  </w:r>
                </w:p>
              </w:tc>
              <w:tc>
                <w:tcPr>
                  <w:tcW w:w="229" w:type="pct"/>
                  <w:vMerge w:val="continue"/>
                  <w:noWrap w:val="0"/>
                  <w:vAlign w:val="center"/>
                </w:tcPr>
                <w:p w14:paraId="0A7CB71E">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3152C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restart"/>
                  <w:noWrap w:val="0"/>
                  <w:vAlign w:val="center"/>
                </w:tcPr>
                <w:p w14:paraId="4C2613BA">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固废治理</w:t>
                  </w:r>
                </w:p>
              </w:tc>
              <w:tc>
                <w:tcPr>
                  <w:tcW w:w="643" w:type="pct"/>
                  <w:shd w:val="clear" w:color="auto" w:fill="auto"/>
                  <w:noWrap w:val="0"/>
                  <w:vAlign w:val="center"/>
                </w:tcPr>
                <w:p w14:paraId="73F6248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w:t>
                  </w:r>
                  <w:r>
                    <w:rPr>
                      <w:rFonts w:hint="eastAsia"/>
                      <w:color w:val="000000" w:themeColor="text1"/>
                      <w:sz w:val="21"/>
                      <w:szCs w:val="18"/>
                      <w:lang w:val="en-US" w:eastAsia="zh-CN"/>
                      <w14:textFill>
                        <w14:solidFill>
                          <w14:schemeClr w14:val="tx1"/>
                        </w14:solidFill>
                      </w14:textFill>
                    </w:rPr>
                    <w:t>、钻孔</w:t>
                  </w:r>
                </w:p>
              </w:tc>
              <w:tc>
                <w:tcPr>
                  <w:tcW w:w="689" w:type="pct"/>
                  <w:noWrap w:val="0"/>
                  <w:vAlign w:val="center"/>
                </w:tcPr>
                <w:p w14:paraId="00A86E6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eastAsia="宋体" w:cs="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金属边角料</w:t>
                  </w:r>
                </w:p>
              </w:tc>
              <w:tc>
                <w:tcPr>
                  <w:tcW w:w="1429" w:type="pct"/>
                  <w:vMerge w:val="restart"/>
                  <w:noWrap w:val="0"/>
                  <w:vAlign w:val="center"/>
                </w:tcPr>
                <w:p w14:paraId="23F6A150">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ascii="Times New Roman" w:hAnsi="Times New Roman"/>
                      <w:color w:val="000000" w:themeColor="text1"/>
                      <w:sz w:val="21"/>
                      <w14:textFill>
                        <w14:solidFill>
                          <w14:schemeClr w14:val="tx1"/>
                        </w14:solidFill>
                      </w14:textFill>
                    </w:rPr>
                    <w:t>设置1个</w:t>
                  </w:r>
                  <w:r>
                    <w:rPr>
                      <w:rFonts w:hint="eastAsia" w:ascii="Times New Roman" w:hAnsi="Times New Roman"/>
                      <w:color w:val="000000" w:themeColor="text1"/>
                      <w:sz w:val="21"/>
                      <w:lang w:val="en-US" w:eastAsia="zh-CN"/>
                      <w14:textFill>
                        <w14:solidFill>
                          <w14:schemeClr w14:val="tx1"/>
                        </w14:solidFill>
                      </w14:textFill>
                    </w:rPr>
                    <w:t>20</w:t>
                  </w:r>
                  <w:r>
                    <w:rPr>
                      <w:rFonts w:ascii="Times New Roman" w:hAnsi="Times New Roman"/>
                      <w:color w:val="000000" w:themeColor="text1"/>
                      <w:sz w:val="21"/>
                      <w14:textFill>
                        <w14:solidFill>
                          <w14:schemeClr w14:val="tx1"/>
                        </w14:solidFill>
                      </w14:textFill>
                    </w:rPr>
                    <w:t>m</w:t>
                  </w:r>
                  <w:r>
                    <w:rPr>
                      <w:rFonts w:ascii="Times New Roman" w:hAnsi="Times New Roman"/>
                      <w:color w:val="000000" w:themeColor="text1"/>
                      <w:sz w:val="21"/>
                      <w:vertAlign w:val="superscript"/>
                      <w14:textFill>
                        <w14:solidFill>
                          <w14:schemeClr w14:val="tx1"/>
                        </w14:solidFill>
                      </w14:textFill>
                    </w:rPr>
                    <w:t>2</w:t>
                  </w:r>
                  <w:r>
                    <w:rPr>
                      <w:rFonts w:ascii="Times New Roman" w:hAnsi="Times New Roman"/>
                      <w:color w:val="000000" w:themeColor="text1"/>
                      <w:sz w:val="21"/>
                      <w14:textFill>
                        <w14:solidFill>
                          <w14:schemeClr w14:val="tx1"/>
                        </w14:solidFill>
                      </w14:textFill>
                    </w:rPr>
                    <w:t>一般固废暂存区，</w:t>
                  </w:r>
                  <w:r>
                    <w:rPr>
                      <w:rFonts w:hint="eastAsia" w:ascii="Times New Roman" w:hAnsi="Times New Roman"/>
                      <w:color w:val="000000" w:themeColor="text1"/>
                      <w:sz w:val="21"/>
                      <w:lang w:val="en-US" w:eastAsia="zh-CN"/>
                      <w14:textFill>
                        <w14:solidFill>
                          <w14:schemeClr w14:val="tx1"/>
                        </w14:solidFill>
                      </w14:textFill>
                    </w:rPr>
                    <w:t>一般固废</w:t>
                  </w:r>
                  <w:r>
                    <w:rPr>
                      <w:rFonts w:ascii="Times New Roman" w:hAnsi="Times New Roman"/>
                      <w:color w:val="000000" w:themeColor="text1"/>
                      <w:sz w:val="21"/>
                      <w14:textFill>
                        <w14:solidFill>
                          <w14:schemeClr w14:val="tx1"/>
                        </w14:solidFill>
                      </w14:textFill>
                    </w:rPr>
                    <w:t>外售给废旧资源回收公司</w:t>
                  </w:r>
                </w:p>
              </w:tc>
              <w:tc>
                <w:tcPr>
                  <w:tcW w:w="842" w:type="pct"/>
                  <w:vMerge w:val="restart"/>
                  <w:noWrap w:val="0"/>
                  <w:vAlign w:val="center"/>
                </w:tcPr>
                <w:p w14:paraId="26D2F881">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440" w:type="pct"/>
                  <w:vMerge w:val="restart"/>
                  <w:noWrap w:val="0"/>
                  <w:vAlign w:val="center"/>
                </w:tcPr>
                <w:p w14:paraId="7A8BCDE7">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2</w:t>
                  </w:r>
                </w:p>
              </w:tc>
              <w:tc>
                <w:tcPr>
                  <w:tcW w:w="229" w:type="pct"/>
                  <w:vMerge w:val="continue"/>
                  <w:noWrap w:val="0"/>
                  <w:vAlign w:val="center"/>
                </w:tcPr>
                <w:p w14:paraId="439EA90E">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5CC74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406AF32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shd w:val="clear" w:color="auto" w:fill="auto"/>
                  <w:noWrap w:val="0"/>
                  <w:vAlign w:val="center"/>
                </w:tcPr>
                <w:p w14:paraId="04FF203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w:t>
                  </w:r>
                </w:p>
              </w:tc>
              <w:tc>
                <w:tcPr>
                  <w:tcW w:w="689" w:type="pct"/>
                  <w:shd w:val="clear" w:color="auto" w:fill="auto"/>
                  <w:noWrap w:val="0"/>
                  <w:vAlign w:val="center"/>
                </w:tcPr>
                <w:p w14:paraId="5E6BBEE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b w:val="0"/>
                      <w:color w:val="000000" w:themeColor="text1"/>
                      <w:sz w:val="21"/>
                      <w:szCs w:val="18"/>
                      <w:lang w:val="en-US" w:eastAsia="zh-CN"/>
                      <w14:textFill>
                        <w14:solidFill>
                          <w14:schemeClr w14:val="tx1"/>
                        </w14:solidFill>
                      </w14:textFill>
                    </w:rPr>
                    <w:t>PP边角料</w:t>
                  </w:r>
                </w:p>
              </w:tc>
              <w:tc>
                <w:tcPr>
                  <w:tcW w:w="1429" w:type="pct"/>
                  <w:vMerge w:val="continue"/>
                  <w:noWrap w:val="0"/>
                  <w:vAlign w:val="center"/>
                </w:tcPr>
                <w:p w14:paraId="2C38C379">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61CC73C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36BC20F6">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0F2DECC1">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11455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0FAD0764">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shd w:val="clear" w:color="auto" w:fill="auto"/>
                  <w:noWrap w:val="0"/>
                  <w:vAlign w:val="center"/>
                </w:tcPr>
                <w:p w14:paraId="07CF84F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焊接</w:t>
                  </w:r>
                </w:p>
              </w:tc>
              <w:tc>
                <w:tcPr>
                  <w:tcW w:w="689" w:type="pct"/>
                  <w:noWrap w:val="0"/>
                  <w:vAlign w:val="center"/>
                </w:tcPr>
                <w:p w14:paraId="5B6572C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焊渣</w:t>
                  </w:r>
                </w:p>
              </w:tc>
              <w:tc>
                <w:tcPr>
                  <w:tcW w:w="1429" w:type="pct"/>
                  <w:vMerge w:val="continue"/>
                  <w:noWrap w:val="0"/>
                  <w:vAlign w:val="center"/>
                </w:tcPr>
                <w:p w14:paraId="2CEAC0D2">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1B02925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3E459752">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6E267726">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57ABC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75DE111F">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shd w:val="clear" w:color="auto" w:fill="auto"/>
                  <w:noWrap w:val="0"/>
                  <w:vAlign w:val="center"/>
                </w:tcPr>
                <w:p w14:paraId="44C77DE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粉尘治理</w:t>
                  </w:r>
                </w:p>
              </w:tc>
              <w:tc>
                <w:tcPr>
                  <w:tcW w:w="689" w:type="pct"/>
                  <w:noWrap w:val="0"/>
                  <w:vAlign w:val="center"/>
                </w:tcPr>
                <w:p w14:paraId="27B45FC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收集粉尘</w:t>
                  </w:r>
                </w:p>
              </w:tc>
              <w:tc>
                <w:tcPr>
                  <w:tcW w:w="1429" w:type="pct"/>
                  <w:vMerge w:val="continue"/>
                  <w:noWrap w:val="0"/>
                  <w:vAlign w:val="center"/>
                </w:tcPr>
                <w:p w14:paraId="5A56B176">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22E42C4A">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05723662">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02B02BE1">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25358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0D7E89DC">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shd w:val="clear" w:color="auto" w:fill="auto"/>
                  <w:noWrap w:val="0"/>
                  <w:vAlign w:val="center"/>
                </w:tcPr>
                <w:p w14:paraId="57B71CE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抛丸</w:t>
                  </w:r>
                </w:p>
              </w:tc>
              <w:tc>
                <w:tcPr>
                  <w:tcW w:w="689" w:type="pct"/>
                  <w:noWrap w:val="0"/>
                  <w:vAlign w:val="center"/>
                </w:tcPr>
                <w:p w14:paraId="571703C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废钢丸</w:t>
                  </w:r>
                </w:p>
              </w:tc>
              <w:tc>
                <w:tcPr>
                  <w:tcW w:w="1429" w:type="pct"/>
                  <w:vMerge w:val="continue"/>
                  <w:noWrap w:val="0"/>
                  <w:vAlign w:val="center"/>
                </w:tcPr>
                <w:p w14:paraId="28E85366">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327CC393">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394307DC">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560FEE0F">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1C48A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1B1DD6F3">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shd w:val="clear" w:color="auto" w:fill="auto"/>
                  <w:noWrap w:val="0"/>
                  <w:vAlign w:val="center"/>
                </w:tcPr>
                <w:p w14:paraId="6AC898AB">
                  <w:pPr>
                    <w:pStyle w:val="31"/>
                    <w:bidi w:val="0"/>
                    <w:ind w:firstLine="0" w:firstLineChars="0"/>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修整</w:t>
                  </w:r>
                </w:p>
              </w:tc>
              <w:tc>
                <w:tcPr>
                  <w:tcW w:w="689" w:type="pct"/>
                  <w:noWrap w:val="0"/>
                  <w:vAlign w:val="center"/>
                </w:tcPr>
                <w:p w14:paraId="0242EF21">
                  <w:pPr>
                    <w:pStyle w:val="31"/>
                    <w:bidi w:val="0"/>
                    <w:ind w:firstLine="0" w:firstLineChars="0"/>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玻璃钢边角料</w:t>
                  </w:r>
                </w:p>
              </w:tc>
              <w:tc>
                <w:tcPr>
                  <w:tcW w:w="1429" w:type="pct"/>
                  <w:vMerge w:val="continue"/>
                  <w:noWrap w:val="0"/>
                  <w:vAlign w:val="center"/>
                </w:tcPr>
                <w:p w14:paraId="510959F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7956AC7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76C0B033">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59FAD42B">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7D7CA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0D31C5D">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0DB4C539">
                  <w:pPr>
                    <w:pStyle w:val="31"/>
                    <w:bidi w:val="0"/>
                    <w:ind w:firstLine="0" w:firstLineChars="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涂</w:t>
                  </w:r>
                  <w:r>
                    <w:rPr>
                      <w:rFonts w:hint="eastAsia" w:ascii="Times New Roman"/>
                      <w:color w:val="000000" w:themeColor="text1"/>
                      <w:sz w:val="21"/>
                      <w:szCs w:val="18"/>
                      <w:lang w:val="en-US" w:eastAsia="zh-CN"/>
                      <w14:textFill>
                        <w14:solidFill>
                          <w14:schemeClr w14:val="tx1"/>
                        </w14:solidFill>
                      </w14:textFill>
                    </w:rPr>
                    <w:t>胶衣、模具整理</w:t>
                  </w:r>
                </w:p>
              </w:tc>
              <w:tc>
                <w:tcPr>
                  <w:tcW w:w="689" w:type="pct"/>
                  <w:noWrap w:val="0"/>
                  <w:vAlign w:val="center"/>
                </w:tcPr>
                <w:p w14:paraId="71BC054A">
                  <w:pPr>
                    <w:pStyle w:val="31"/>
                    <w:bidi w:val="0"/>
                    <w:ind w:firstLine="0" w:firstLineChars="0"/>
                    <w:rPr>
                      <w:rFonts w:hint="default"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废毛刷</w:t>
                  </w:r>
                </w:p>
              </w:tc>
              <w:tc>
                <w:tcPr>
                  <w:tcW w:w="1429" w:type="pct"/>
                  <w:vMerge w:val="restart"/>
                  <w:noWrap w:val="0"/>
                  <w:vAlign w:val="center"/>
                </w:tcPr>
                <w:p w14:paraId="57EDDEF9">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设置</w:t>
                  </w:r>
                  <w:r>
                    <w:rPr>
                      <w:rFonts w:ascii="Times New Roman" w:hAnsi="Times New Roman" w:eastAsia="宋体" w:cs="Times New Roman"/>
                      <w:color w:val="000000" w:themeColor="text1"/>
                      <w:sz w:val="21"/>
                      <w14:textFill>
                        <w14:solidFill>
                          <w14:schemeClr w14:val="tx1"/>
                        </w14:solidFill>
                      </w14:textFill>
                    </w:rPr>
                    <w:t>1个</w:t>
                  </w:r>
                  <w:r>
                    <w:rPr>
                      <w:rFonts w:hint="eastAsia" w:ascii="Times New Roman" w:hAnsi="Times New Roman" w:cs="Times New Roman"/>
                      <w:color w:val="000000" w:themeColor="text1"/>
                      <w:sz w:val="21"/>
                      <w:lang w:val="en-US" w:eastAsia="zh-CN"/>
                      <w14:textFill>
                        <w14:solidFill>
                          <w14:schemeClr w14:val="tx1"/>
                        </w14:solidFill>
                      </w14:textFill>
                    </w:rPr>
                    <w:t>30</w:t>
                  </w:r>
                  <w:r>
                    <w:rPr>
                      <w:rFonts w:ascii="Times New Roman" w:hAnsi="Times New Roman" w:eastAsia="宋体" w:cs="Times New Roman"/>
                      <w:color w:val="000000" w:themeColor="text1"/>
                      <w:sz w:val="21"/>
                      <w14:textFill>
                        <w14:solidFill>
                          <w14:schemeClr w14:val="tx1"/>
                        </w14:solidFill>
                      </w14:textFill>
                    </w:rPr>
                    <w:t>m</w:t>
                  </w:r>
                  <w:r>
                    <w:rPr>
                      <w:rFonts w:ascii="Times New Roman" w:hAnsi="Times New Roman" w:eastAsia="宋体" w:cs="Times New Roman"/>
                      <w:color w:val="000000" w:themeColor="text1"/>
                      <w:sz w:val="21"/>
                      <w:vertAlign w:val="superscript"/>
                      <w14:textFill>
                        <w14:solidFill>
                          <w14:schemeClr w14:val="tx1"/>
                        </w14:solidFill>
                      </w14:textFill>
                    </w:rPr>
                    <w:t>2</w:t>
                  </w:r>
                  <w:r>
                    <w:rPr>
                      <w:rFonts w:ascii="Times New Roman" w:hAnsi="Times New Roman" w:eastAsia="宋体" w:cs="Times New Roman"/>
                      <w:color w:val="000000" w:themeColor="text1"/>
                      <w:sz w:val="21"/>
                      <w14:textFill>
                        <w14:solidFill>
                          <w14:schemeClr w14:val="tx1"/>
                        </w14:solidFill>
                      </w14:textFill>
                    </w:rPr>
                    <w:t>危废暂存</w:t>
                  </w:r>
                  <w:r>
                    <w:rPr>
                      <w:rFonts w:hint="eastAsia" w:ascii="Times New Roman" w:hAnsi="Times New Roman" w:cs="Times New Roman"/>
                      <w:color w:val="000000" w:themeColor="text1"/>
                      <w:sz w:val="21"/>
                      <w:lang w:val="en-US" w:eastAsia="zh-CN"/>
                      <w14:textFill>
                        <w14:solidFill>
                          <w14:schemeClr w14:val="tx1"/>
                        </w14:solidFill>
                      </w14:textFill>
                    </w:rPr>
                    <w:t>间</w:t>
                  </w:r>
                  <w:r>
                    <w:rPr>
                      <w:rFonts w:ascii="Times New Roman" w:hAnsi="Times New Roman" w:eastAsia="宋体" w:cs="Times New Roman"/>
                      <w:color w:val="000000" w:themeColor="text1"/>
                      <w:sz w:val="21"/>
                      <w14:textFill>
                        <w14:solidFill>
                          <w14:schemeClr w14:val="tx1"/>
                        </w14:solidFill>
                      </w14:textFill>
                    </w:rPr>
                    <w:t>，委托有危</w:t>
                  </w:r>
                  <w:r>
                    <w:rPr>
                      <w:rFonts w:ascii="Times New Roman" w:hAnsi="Times New Roman"/>
                      <w:color w:val="000000" w:themeColor="text1"/>
                      <w:sz w:val="21"/>
                      <w14:textFill>
                        <w14:solidFill>
                          <w14:schemeClr w14:val="tx1"/>
                        </w14:solidFill>
                      </w14:textFill>
                    </w:rPr>
                    <w:t>废处置资质单位处置</w:t>
                  </w:r>
                </w:p>
              </w:tc>
              <w:tc>
                <w:tcPr>
                  <w:tcW w:w="842" w:type="pct"/>
                  <w:vMerge w:val="continue"/>
                  <w:noWrap w:val="0"/>
                  <w:vAlign w:val="center"/>
                </w:tcPr>
                <w:p w14:paraId="759C6066">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restart"/>
                  <w:noWrap w:val="0"/>
                  <w:vAlign w:val="center"/>
                </w:tcPr>
                <w:p w14:paraId="0B87E911">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6</w:t>
                  </w:r>
                </w:p>
              </w:tc>
              <w:tc>
                <w:tcPr>
                  <w:tcW w:w="229" w:type="pct"/>
                  <w:vMerge w:val="continue"/>
                  <w:noWrap w:val="0"/>
                  <w:vAlign w:val="center"/>
                </w:tcPr>
                <w:p w14:paraId="11AF58C0">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3B640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0EF6922C">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2DD24D0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olor w:val="000000" w:themeColor="text1"/>
                      <w:sz w:val="21"/>
                      <w14:textFill>
                        <w14:solidFill>
                          <w14:schemeClr w14:val="tx1"/>
                        </w14:solidFill>
                      </w14:textFill>
                    </w:rPr>
                  </w:pPr>
                  <w:r>
                    <w:rPr>
                      <w:rFonts w:hint="eastAsia" w:ascii="Times New Roman" w:hAnsi="Times New Roman" w:cs="Times New Roman"/>
                      <w:color w:val="000000" w:themeColor="text1"/>
                      <w:kern w:val="0"/>
                      <w:sz w:val="21"/>
                      <w:szCs w:val="18"/>
                      <w:lang w:val="en-US" w:eastAsia="zh-CN" w:bidi="ar-SA"/>
                      <w14:textFill>
                        <w14:solidFill>
                          <w14:schemeClr w14:val="tx1"/>
                        </w14:solidFill>
                      </w14:textFill>
                    </w:rPr>
                    <w:t>喷漆</w:t>
                  </w:r>
                </w:p>
              </w:tc>
              <w:tc>
                <w:tcPr>
                  <w:tcW w:w="689" w:type="pct"/>
                  <w:noWrap w:val="0"/>
                  <w:vAlign w:val="center"/>
                </w:tcPr>
                <w:p w14:paraId="3E39709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1429" w:type="pct"/>
                  <w:vMerge w:val="continue"/>
                  <w:noWrap w:val="0"/>
                  <w:vAlign w:val="center"/>
                </w:tcPr>
                <w:p w14:paraId="492767E4">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0AA5F50B">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7F1653CE">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77BD3763">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0232E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BDB7C3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63230D5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有机废气治理</w:t>
                  </w:r>
                </w:p>
              </w:tc>
              <w:tc>
                <w:tcPr>
                  <w:tcW w:w="689" w:type="pct"/>
                  <w:noWrap w:val="0"/>
                  <w:vAlign w:val="center"/>
                </w:tcPr>
                <w:p w14:paraId="337B289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废活性炭</w:t>
                  </w:r>
                </w:p>
              </w:tc>
              <w:tc>
                <w:tcPr>
                  <w:tcW w:w="1429" w:type="pct"/>
                  <w:vMerge w:val="continue"/>
                  <w:noWrap w:val="0"/>
                  <w:vAlign w:val="center"/>
                </w:tcPr>
                <w:p w14:paraId="41C91903">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0B8BC290">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490AB506">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15BBE496">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56AD5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74375546">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28E4D64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漆雾治理</w:t>
                  </w:r>
                </w:p>
              </w:tc>
              <w:tc>
                <w:tcPr>
                  <w:tcW w:w="689" w:type="pct"/>
                  <w:noWrap w:val="0"/>
                  <w:vAlign w:val="center"/>
                </w:tcPr>
                <w:p w14:paraId="39B70A0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废过滤棉</w:t>
                  </w:r>
                </w:p>
              </w:tc>
              <w:tc>
                <w:tcPr>
                  <w:tcW w:w="1429" w:type="pct"/>
                  <w:vMerge w:val="continue"/>
                  <w:noWrap w:val="0"/>
                  <w:vAlign w:val="center"/>
                </w:tcPr>
                <w:p w14:paraId="359657CB">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3938DB7A">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5F6FE44A">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7E18DE9B">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0C640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1C374C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20F9CDC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689" w:type="pct"/>
                  <w:noWrap w:val="0"/>
                  <w:vAlign w:val="center"/>
                </w:tcPr>
                <w:p w14:paraId="6FD7954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1429" w:type="pct"/>
                  <w:vMerge w:val="continue"/>
                  <w:noWrap w:val="0"/>
                  <w:vAlign w:val="center"/>
                </w:tcPr>
                <w:p w14:paraId="14894D90">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71848EB8">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47FD4C25">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6A753486">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3A96E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1FE5AFCF">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754B41A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设备维护</w:t>
                  </w:r>
                </w:p>
              </w:tc>
              <w:tc>
                <w:tcPr>
                  <w:tcW w:w="689" w:type="pct"/>
                  <w:noWrap w:val="0"/>
                  <w:vAlign w:val="center"/>
                </w:tcPr>
                <w:p w14:paraId="23AF66B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1429" w:type="pct"/>
                  <w:vMerge w:val="continue"/>
                  <w:noWrap w:val="0"/>
                  <w:vAlign w:val="center"/>
                </w:tcPr>
                <w:p w14:paraId="4546C069">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2D92EF8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2240CD49">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4764EC8C">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4676A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5FB55D59">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2507C59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原辅料包装</w:t>
                  </w:r>
                </w:p>
              </w:tc>
              <w:tc>
                <w:tcPr>
                  <w:tcW w:w="689" w:type="pct"/>
                  <w:noWrap w:val="0"/>
                  <w:vAlign w:val="center"/>
                </w:tcPr>
                <w:p w14:paraId="08E5303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1429" w:type="pct"/>
                  <w:vMerge w:val="continue"/>
                  <w:noWrap w:val="0"/>
                  <w:vAlign w:val="center"/>
                </w:tcPr>
                <w:p w14:paraId="55E30DC5">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5AF2E0A0">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3C43599C">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0976456C">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33383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0F6CBB35">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3A06800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喷枪清洗</w:t>
                  </w:r>
                </w:p>
              </w:tc>
              <w:tc>
                <w:tcPr>
                  <w:tcW w:w="689" w:type="pct"/>
                  <w:noWrap w:val="0"/>
                  <w:vAlign w:val="center"/>
                </w:tcPr>
                <w:p w14:paraId="57FAEA5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1429" w:type="pct"/>
                  <w:vMerge w:val="continue"/>
                  <w:noWrap w:val="0"/>
                  <w:vAlign w:val="center"/>
                </w:tcPr>
                <w:p w14:paraId="3006623B">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181F465A">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0FB2C47E">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65386BC8">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03AE5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08CBA588">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6F92488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689" w:type="pct"/>
                  <w:noWrap w:val="0"/>
                  <w:vAlign w:val="center"/>
                </w:tcPr>
                <w:p w14:paraId="4C81274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1429" w:type="pct"/>
                  <w:vMerge w:val="continue"/>
                  <w:noWrap w:val="0"/>
                  <w:vAlign w:val="center"/>
                </w:tcPr>
                <w:p w14:paraId="0B0D5E7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842" w:type="pct"/>
                  <w:vMerge w:val="continue"/>
                  <w:noWrap w:val="0"/>
                  <w:vAlign w:val="center"/>
                </w:tcPr>
                <w:p w14:paraId="3FD40A3E">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vMerge w:val="continue"/>
                  <w:noWrap w:val="0"/>
                  <w:vAlign w:val="center"/>
                </w:tcPr>
                <w:p w14:paraId="2125384B">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p>
              </w:tc>
              <w:tc>
                <w:tcPr>
                  <w:tcW w:w="229" w:type="pct"/>
                  <w:vMerge w:val="continue"/>
                  <w:noWrap w:val="0"/>
                  <w:vAlign w:val="center"/>
                </w:tcPr>
                <w:p w14:paraId="4D0FC16D">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r w14:paraId="3B0E3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E09F242">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643" w:type="pct"/>
                  <w:noWrap w:val="0"/>
                  <w:vAlign w:val="center"/>
                </w:tcPr>
                <w:p w14:paraId="476C621B">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员工工作生活</w:t>
                  </w:r>
                </w:p>
              </w:tc>
              <w:tc>
                <w:tcPr>
                  <w:tcW w:w="689" w:type="pct"/>
                  <w:noWrap w:val="0"/>
                  <w:vAlign w:val="center"/>
                </w:tcPr>
                <w:p w14:paraId="3546644B">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生活</w:t>
                  </w:r>
                </w:p>
                <w:p w14:paraId="6125FB27">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垃圾</w:t>
                  </w:r>
                </w:p>
              </w:tc>
              <w:tc>
                <w:tcPr>
                  <w:tcW w:w="1429" w:type="pct"/>
                  <w:noWrap w:val="0"/>
                  <w:vAlign w:val="center"/>
                </w:tcPr>
                <w:p w14:paraId="40A47182">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设置垃圾桶、垃圾箱，委托环卫部门统一清运</w:t>
                  </w:r>
                </w:p>
              </w:tc>
              <w:tc>
                <w:tcPr>
                  <w:tcW w:w="842" w:type="pct"/>
                  <w:vMerge w:val="continue"/>
                  <w:noWrap w:val="0"/>
                  <w:vAlign w:val="center"/>
                </w:tcPr>
                <w:p w14:paraId="7B3BB83D">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c>
                <w:tcPr>
                  <w:tcW w:w="440" w:type="pct"/>
                  <w:noWrap w:val="0"/>
                  <w:vAlign w:val="center"/>
                </w:tcPr>
                <w:p w14:paraId="077C86D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p w14:paraId="616D5553">
                  <w:pPr>
                    <w:pStyle w:val="16"/>
                    <w:spacing w:before="0" w:beforeAutospacing="0" w:after="0" w:afterAutospacing="0"/>
                    <w:jc w:val="center"/>
                    <w:outlineLvl w:val="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1</w:t>
                  </w:r>
                </w:p>
              </w:tc>
              <w:tc>
                <w:tcPr>
                  <w:tcW w:w="229" w:type="pct"/>
                  <w:vMerge w:val="continue"/>
                  <w:noWrap w:val="0"/>
                  <w:vAlign w:val="center"/>
                </w:tcPr>
                <w:p w14:paraId="427F6D76">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r>
            <w:tr w14:paraId="048EA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noWrap w:val="0"/>
                  <w:vAlign w:val="center"/>
                </w:tcPr>
                <w:p w14:paraId="7D52D579">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事故应急措施</w:t>
                  </w:r>
                </w:p>
              </w:tc>
              <w:tc>
                <w:tcPr>
                  <w:tcW w:w="3604" w:type="pct"/>
                  <w:gridSpan w:val="4"/>
                  <w:noWrap w:val="0"/>
                  <w:vAlign w:val="center"/>
                </w:tcPr>
                <w:p w14:paraId="12306B7F">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事故应急物资</w:t>
                  </w:r>
                  <w:r>
                    <w:rPr>
                      <w:rFonts w:hint="eastAsia" w:ascii="Times New Roman" w:hAnsi="Times New Roman"/>
                      <w:color w:val="000000" w:themeColor="text1"/>
                      <w:sz w:val="21"/>
                      <w:lang w:eastAsia="zh-CN"/>
                      <w14:textFill>
                        <w14:solidFill>
                          <w14:schemeClr w14:val="tx1"/>
                        </w14:solidFill>
                      </w14:textFill>
                    </w:rPr>
                    <w:t>、</w:t>
                  </w:r>
                  <w:r>
                    <w:rPr>
                      <w:rFonts w:hint="eastAsia" w:ascii="Times New Roman" w:hAnsi="Times New Roman"/>
                      <w:color w:val="000000" w:themeColor="text1"/>
                      <w:sz w:val="21"/>
                      <w:lang w:val="en-US" w:eastAsia="zh-CN"/>
                      <w14:textFill>
                        <w14:solidFill>
                          <w14:schemeClr w14:val="tx1"/>
                        </w14:solidFill>
                      </w14:textFill>
                    </w:rPr>
                    <w:t>事故应急设施</w:t>
                  </w:r>
                </w:p>
              </w:tc>
              <w:tc>
                <w:tcPr>
                  <w:tcW w:w="440" w:type="pct"/>
                  <w:noWrap w:val="0"/>
                  <w:vAlign w:val="center"/>
                </w:tcPr>
                <w:p w14:paraId="7F68BA76">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4</w:t>
                  </w:r>
                </w:p>
              </w:tc>
              <w:tc>
                <w:tcPr>
                  <w:tcW w:w="229" w:type="pct"/>
                  <w:vMerge w:val="continue"/>
                  <w:noWrap w:val="0"/>
                  <w:vAlign w:val="center"/>
                </w:tcPr>
                <w:p w14:paraId="1D2098DF">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62D76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7786CC5A">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“以新带老”措施</w:t>
                  </w:r>
                </w:p>
              </w:tc>
              <w:tc>
                <w:tcPr>
                  <w:tcW w:w="3604" w:type="pct"/>
                  <w:gridSpan w:val="4"/>
                  <w:noWrap w:val="0"/>
                  <w:vAlign w:val="center"/>
                </w:tcPr>
                <w:p w14:paraId="1C1EDC41">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w:t>
                  </w:r>
                </w:p>
              </w:tc>
              <w:tc>
                <w:tcPr>
                  <w:tcW w:w="440" w:type="pct"/>
                  <w:noWrap w:val="0"/>
                  <w:vAlign w:val="center"/>
                </w:tcPr>
                <w:p w14:paraId="7759E999">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229" w:type="pct"/>
                  <w:vMerge w:val="continue"/>
                  <w:noWrap w:val="0"/>
                  <w:vAlign w:val="center"/>
                </w:tcPr>
                <w:p w14:paraId="77607451">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1C3F8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725" w:type="pct"/>
                  <w:noWrap w:val="0"/>
                  <w:vAlign w:val="center"/>
                </w:tcPr>
                <w:p w14:paraId="4E1D9C16">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清污分流、排污口规范化设置（流量计、在线监测仪等）</w:t>
                  </w:r>
                </w:p>
              </w:tc>
              <w:tc>
                <w:tcPr>
                  <w:tcW w:w="3604" w:type="pct"/>
                  <w:gridSpan w:val="4"/>
                  <w:noWrap w:val="0"/>
                  <w:vAlign w:val="center"/>
                </w:tcPr>
                <w:p w14:paraId="386D1120">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废气：设置</w:t>
                  </w:r>
                  <w:r>
                    <w:rPr>
                      <w:rFonts w:hint="eastAsia" w:ascii="Times New Roman" w:hAnsi="Times New Roman"/>
                      <w:color w:val="000000" w:themeColor="text1"/>
                      <w:sz w:val="21"/>
                      <w:lang w:val="en-US" w:eastAsia="zh-CN"/>
                      <w14:textFill>
                        <w14:solidFill>
                          <w14:schemeClr w14:val="tx1"/>
                        </w14:solidFill>
                      </w14:textFill>
                    </w:rPr>
                    <w:t>2</w:t>
                  </w:r>
                  <w:r>
                    <w:rPr>
                      <w:rFonts w:ascii="Times New Roman" w:hAnsi="Times New Roman"/>
                      <w:color w:val="000000" w:themeColor="text1"/>
                      <w:sz w:val="21"/>
                      <w14:textFill>
                        <w14:solidFill>
                          <w14:schemeClr w14:val="tx1"/>
                        </w14:solidFill>
                      </w14:textFill>
                    </w:rPr>
                    <w:t>个废气排放口</w:t>
                  </w:r>
                </w:p>
                <w:p w14:paraId="3B668C3A">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废水：</w:t>
                  </w:r>
                  <w:r>
                    <w:rPr>
                      <w:rFonts w:hint="eastAsia" w:ascii="Times New Roman" w:hAnsi="Times New Roman"/>
                      <w:color w:val="000000" w:themeColor="text1"/>
                      <w:sz w:val="21"/>
                      <w:lang w:val="en-US" w:eastAsia="zh-CN"/>
                      <w14:textFill>
                        <w14:solidFill>
                          <w14:schemeClr w14:val="tx1"/>
                        </w14:solidFill>
                      </w14:textFill>
                    </w:rPr>
                    <w:t>1个</w:t>
                  </w:r>
                  <w:r>
                    <w:rPr>
                      <w:rFonts w:hint="eastAsia" w:ascii="Times New Roman" w:hAnsi="Times New Roman"/>
                      <w:color w:val="000000" w:themeColor="text1"/>
                      <w:sz w:val="21"/>
                      <w14:textFill>
                        <w14:solidFill>
                          <w14:schemeClr w14:val="tx1"/>
                        </w14:solidFill>
                      </w14:textFill>
                    </w:rPr>
                    <w:t>雨水排口</w:t>
                  </w:r>
                </w:p>
              </w:tc>
              <w:tc>
                <w:tcPr>
                  <w:tcW w:w="440" w:type="pct"/>
                  <w:noWrap w:val="0"/>
                  <w:vAlign w:val="center"/>
                </w:tcPr>
                <w:p w14:paraId="5104C92E">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229" w:type="pct"/>
                  <w:vMerge w:val="continue"/>
                  <w:noWrap w:val="0"/>
                  <w:vAlign w:val="center"/>
                </w:tcPr>
                <w:p w14:paraId="3593FCEB">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61754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36A9160C">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szCs w:val="18"/>
                      <w14:textFill>
                        <w14:solidFill>
                          <w14:schemeClr w14:val="tx1"/>
                        </w14:solidFill>
                      </w14:textFill>
                    </w:rPr>
                    <w:t>总量平衡具体方案</w:t>
                  </w:r>
                </w:p>
              </w:tc>
              <w:tc>
                <w:tcPr>
                  <w:tcW w:w="3604" w:type="pct"/>
                  <w:gridSpan w:val="4"/>
                  <w:noWrap w:val="0"/>
                  <w:vAlign w:val="center"/>
                </w:tcPr>
                <w:p w14:paraId="0D59D889">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000000" w:themeColor="text1"/>
                      <w:sz w:val="21"/>
                      <w14:textFill>
                        <w14:solidFill>
                          <w14:schemeClr w14:val="tx1"/>
                        </w14:solidFill>
                      </w14:textFill>
                    </w:rPr>
                  </w:pPr>
                  <w:bookmarkStart w:id="4" w:name="_Toc10999"/>
                  <w:r>
                    <w:rPr>
                      <w:rFonts w:hint="eastAsia" w:ascii="Times New Roman" w:hAnsi="Times New Roman"/>
                      <w:color w:val="000000" w:themeColor="text1"/>
                      <w:sz w:val="21"/>
                      <w14:textFill>
                        <w14:solidFill>
                          <w14:schemeClr w14:val="tx1"/>
                        </w14:solidFill>
                      </w14:textFill>
                    </w:rPr>
                    <w:t>废气：非甲烷总烃控制总量为1.251t/a（有组织0.816t/a，无组织0.435t/a），颗粒物控制总量为0.176t/a（有组织0.068t/a，无组织0.108t/a），苯乙烯控制总量为1.172t/a（有组织0.768t/a，无组织0.404t/a），苯系物控制总量为1.172t/a（有组织0.768t/a，无组织0.404t/a），苯乙烯和苯系物仅作为考核因子，废气污染物总量在涟水县内平衡。</w:t>
                  </w:r>
                </w:p>
                <w:p w14:paraId="1923DE28">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废水：</w:t>
                  </w:r>
                  <w:r>
                    <w:rPr>
                      <w:rFonts w:hint="eastAsia" w:ascii="Times New Roman" w:hAnsi="Times New Roman"/>
                      <w:color w:val="000000" w:themeColor="text1"/>
                      <w:sz w:val="21"/>
                      <w:lang w:val="en-US" w:eastAsia="zh-CN"/>
                      <w14:textFill>
                        <w14:solidFill>
                          <w14:schemeClr w14:val="tx1"/>
                        </w14:solidFill>
                      </w14:textFill>
                    </w:rPr>
                    <w:t>本项目无生产废水、生活污水经化粪池处理后由周边农户定期清掏肥田，不外排</w:t>
                  </w:r>
                  <w:r>
                    <w:rPr>
                      <w:rFonts w:hint="eastAsia" w:ascii="Times New Roman" w:hAnsi="Times New Roman"/>
                      <w:color w:val="000000" w:themeColor="text1"/>
                      <w:sz w:val="21"/>
                      <w14:textFill>
                        <w14:solidFill>
                          <w14:schemeClr w14:val="tx1"/>
                        </w14:solidFill>
                      </w14:textFill>
                    </w:rPr>
                    <w:t>。</w:t>
                  </w:r>
                  <w:bookmarkEnd w:id="4"/>
                </w:p>
                <w:p w14:paraId="0738F9D8">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固废：本项目的固体废物全部合理处置，可以实现零排放。</w:t>
                  </w:r>
                </w:p>
              </w:tc>
              <w:tc>
                <w:tcPr>
                  <w:tcW w:w="440" w:type="pct"/>
                  <w:noWrap w:val="0"/>
                  <w:vAlign w:val="center"/>
                </w:tcPr>
                <w:p w14:paraId="67CB7092">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1C8BB27F">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04C49F96">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1E6BB08E">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5BE5C76C">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55F623F8">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229" w:type="pct"/>
                  <w:vMerge w:val="continue"/>
                  <w:noWrap w:val="0"/>
                  <w:vAlign w:val="center"/>
                </w:tcPr>
                <w:p w14:paraId="2D02D5AE">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3C357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73F7B03C">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szCs w:val="18"/>
                      <w14:textFill>
                        <w14:solidFill>
                          <w14:schemeClr w14:val="tx1"/>
                        </w14:solidFill>
                      </w14:textFill>
                    </w:rPr>
                    <w:t>卫生防护距离设置（以设施或厂界设置，敏感保护目标情况等）</w:t>
                  </w:r>
                </w:p>
              </w:tc>
              <w:tc>
                <w:tcPr>
                  <w:tcW w:w="3604" w:type="pct"/>
                  <w:gridSpan w:val="4"/>
                  <w:noWrap w:val="0"/>
                  <w:vAlign w:val="center"/>
                </w:tcPr>
                <w:p w14:paraId="1DF33CDC">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4616F8F1">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p w14:paraId="046FBD68">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本项目</w:t>
                  </w:r>
                  <w:r>
                    <w:rPr>
                      <w:rFonts w:hint="eastAsia" w:ascii="Times New Roman" w:hAnsi="Times New Roman"/>
                      <w:color w:val="000000" w:themeColor="text1"/>
                      <w:sz w:val="21"/>
                      <w:lang w:val="en-US" w:eastAsia="zh-CN"/>
                      <w14:textFill>
                        <w14:solidFill>
                          <w14:schemeClr w14:val="tx1"/>
                        </w14:solidFill>
                      </w14:textFill>
                    </w:rPr>
                    <w:t>以密闭间边界</w:t>
                  </w:r>
                  <w:r>
                    <w:rPr>
                      <w:rFonts w:hint="eastAsia" w:ascii="Times New Roman" w:hAnsi="Times New Roman"/>
                      <w:color w:val="000000" w:themeColor="text1"/>
                      <w:sz w:val="21"/>
                      <w14:textFill>
                        <w14:solidFill>
                          <w14:schemeClr w14:val="tx1"/>
                        </w14:solidFill>
                      </w14:textFill>
                    </w:rPr>
                    <w:t>为起点设置</w:t>
                  </w:r>
                  <w:r>
                    <w:rPr>
                      <w:rFonts w:hint="eastAsia" w:ascii="Times New Roman" w:hAnsi="Times New Roman"/>
                      <w:color w:val="000000" w:themeColor="text1"/>
                      <w:sz w:val="21"/>
                      <w:lang w:val="en-US" w:eastAsia="zh-CN"/>
                      <w14:textFill>
                        <w14:solidFill>
                          <w14:schemeClr w14:val="tx1"/>
                        </w14:solidFill>
                      </w14:textFill>
                    </w:rPr>
                    <w:t>300</w:t>
                  </w:r>
                  <w:r>
                    <w:rPr>
                      <w:rFonts w:hint="eastAsia" w:ascii="Times New Roman" w:hAnsi="Times New Roman"/>
                      <w:color w:val="000000" w:themeColor="text1"/>
                      <w:sz w:val="21"/>
                      <w14:textFill>
                        <w14:solidFill>
                          <w14:schemeClr w14:val="tx1"/>
                        </w14:solidFill>
                      </w14:textFill>
                    </w:rPr>
                    <w:t>m卫生防护距离，卫生防护距离内无环境敏感目标。</w:t>
                  </w:r>
                </w:p>
              </w:tc>
              <w:tc>
                <w:tcPr>
                  <w:tcW w:w="440" w:type="pct"/>
                  <w:noWrap w:val="0"/>
                  <w:vAlign w:val="center"/>
                </w:tcPr>
                <w:p w14:paraId="1451B5BE">
                  <w:pPr>
                    <w:pStyle w:val="16"/>
                    <w:spacing w:before="0" w:beforeAutospacing="0" w:after="0" w:afterAutospacing="0"/>
                    <w:jc w:val="center"/>
                    <w:outlineLvl w:val="0"/>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w:t>
                  </w:r>
                </w:p>
              </w:tc>
              <w:tc>
                <w:tcPr>
                  <w:tcW w:w="229" w:type="pct"/>
                  <w:vMerge w:val="continue"/>
                  <w:noWrap w:val="0"/>
                  <w:vAlign w:val="center"/>
                </w:tcPr>
                <w:p w14:paraId="44750BE7">
                  <w:pPr>
                    <w:pStyle w:val="16"/>
                    <w:spacing w:before="0" w:beforeAutospacing="0" w:after="0" w:afterAutospacing="0"/>
                    <w:jc w:val="center"/>
                    <w:outlineLvl w:val="0"/>
                    <w:rPr>
                      <w:rFonts w:ascii="Times New Roman" w:hAnsi="Times New Roman"/>
                      <w:color w:val="000000" w:themeColor="text1"/>
                      <w:sz w:val="21"/>
                      <w14:textFill>
                        <w14:solidFill>
                          <w14:schemeClr w14:val="tx1"/>
                        </w14:solidFill>
                      </w14:textFill>
                    </w:rPr>
                  </w:pPr>
                </w:p>
              </w:tc>
            </w:tr>
            <w:tr w14:paraId="41DC1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9" w:type="pct"/>
                  <w:gridSpan w:val="5"/>
                  <w:noWrap w:val="0"/>
                  <w:vAlign w:val="center"/>
                </w:tcPr>
                <w:p w14:paraId="391E4C86">
                  <w:pPr>
                    <w:pStyle w:val="16"/>
                    <w:spacing w:before="0" w:beforeAutospacing="0" w:after="0" w:afterAutospacing="0"/>
                    <w:jc w:val="center"/>
                    <w:outlineLvl w:val="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合计</w:t>
                  </w:r>
                </w:p>
              </w:tc>
              <w:tc>
                <w:tcPr>
                  <w:tcW w:w="440" w:type="pct"/>
                  <w:noWrap w:val="0"/>
                  <w:vAlign w:val="center"/>
                </w:tcPr>
                <w:p w14:paraId="2CCF96FA">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54</w:t>
                  </w:r>
                </w:p>
              </w:tc>
              <w:tc>
                <w:tcPr>
                  <w:tcW w:w="229" w:type="pct"/>
                  <w:vMerge w:val="continue"/>
                  <w:noWrap w:val="0"/>
                  <w:vAlign w:val="center"/>
                </w:tcPr>
                <w:p w14:paraId="12F8007F">
                  <w:pPr>
                    <w:pStyle w:val="16"/>
                    <w:spacing w:before="0" w:beforeAutospacing="0" w:after="0" w:afterAutospacing="0"/>
                    <w:jc w:val="center"/>
                    <w:outlineLvl w:val="0"/>
                    <w:rPr>
                      <w:rFonts w:hint="default" w:ascii="Times New Roman" w:hAnsi="Times New Roman" w:eastAsia="宋体"/>
                      <w:color w:val="000000" w:themeColor="text1"/>
                      <w:sz w:val="21"/>
                      <w:lang w:val="en-US" w:eastAsia="zh-CN"/>
                      <w14:textFill>
                        <w14:solidFill>
                          <w14:schemeClr w14:val="tx1"/>
                        </w14:solidFill>
                      </w14:textFill>
                    </w:rPr>
                  </w:pPr>
                </w:p>
              </w:tc>
            </w:tr>
          </w:tbl>
          <w:p w14:paraId="68F86574">
            <w:pPr>
              <w:pStyle w:val="16"/>
              <w:spacing w:before="0" w:beforeAutospacing="0" w:after="0" w:afterAutospacing="0"/>
              <w:jc w:val="both"/>
              <w:outlineLvl w:val="0"/>
              <w:rPr>
                <w:rFonts w:cs="宋体"/>
                <w:snapToGrid w:val="0"/>
                <w:color w:val="000000" w:themeColor="text1"/>
                <w:sz w:val="21"/>
                <w:szCs w:val="21"/>
                <w14:textFill>
                  <w14:solidFill>
                    <w14:schemeClr w14:val="tx1"/>
                  </w14:solidFill>
                </w14:textFill>
              </w:rPr>
            </w:pPr>
          </w:p>
        </w:tc>
      </w:tr>
    </w:tbl>
    <w:p w14:paraId="2F87BC92">
      <w:pPr>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1905" w:h="16838"/>
          <w:pgMar w:top="1701" w:right="1531" w:bottom="2126"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179DD8B6">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5"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5"/>
    </w:p>
    <w:tbl>
      <w:tblPr>
        <w:tblStyle w:val="22"/>
        <w:tblW w:w="88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00"/>
        <w:gridCol w:w="1740"/>
        <w:gridCol w:w="1757"/>
        <w:gridCol w:w="2112"/>
      </w:tblGrid>
      <w:tr w14:paraId="171DC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0D4D76F7">
            <w:pPr>
              <w:adjustRightInd w:val="0"/>
              <w:snapToGrid w:val="0"/>
              <w:ind w:firstLine="84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内容</w:t>
            </w:r>
          </w:p>
          <w:p w14:paraId="4148532C">
            <w:pPr>
              <w:adjustRightInd w:val="0"/>
              <w:snapToGrid w:val="0"/>
              <w:jc w:val="center"/>
              <w:rPr>
                <w:rFonts w:hint="eastAsia" w:eastAsia="宋体" w:cs="宋体"/>
                <w:color w:val="000000" w:themeColor="text1"/>
                <w:szCs w:val="21"/>
                <w:lang w:eastAsia="zh-CN"/>
                <w14:textFill>
                  <w14:solidFill>
                    <w14:schemeClr w14:val="tx1"/>
                  </w14:solidFill>
                </w14:textFill>
              </w:rPr>
            </w:pPr>
            <w:r>
              <w:rPr>
                <w:rFonts w:hint="eastAsia" w:cs="宋体"/>
                <w:color w:val="000000" w:themeColor="text1"/>
                <w:szCs w:val="21"/>
                <w14:textFill>
                  <w14:solidFill>
                    <w14:schemeClr w14:val="tx1"/>
                  </w14:solidFill>
                </w14:textFill>
              </w:rPr>
              <w:t>要素</w:t>
            </w:r>
          </w:p>
        </w:tc>
        <w:tc>
          <w:tcPr>
            <w:tcW w:w="1500" w:type="dxa"/>
            <w:noWrap w:val="0"/>
            <w:vAlign w:val="center"/>
          </w:tcPr>
          <w:p w14:paraId="650CD75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排放口</w:t>
            </w: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14:textFill>
                  <w14:solidFill>
                    <w14:schemeClr w14:val="tx1"/>
                  </w14:solidFill>
                </w14:textFill>
              </w:rPr>
              <w:t>编号、</w:t>
            </w:r>
          </w:p>
          <w:p w14:paraId="559C0B8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名称</w:t>
            </w: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14:textFill>
                  <w14:solidFill>
                    <w14:schemeClr w14:val="tx1"/>
                  </w14:solidFill>
                </w14:textFill>
              </w:rPr>
              <w:t>/污染源</w:t>
            </w:r>
          </w:p>
        </w:tc>
        <w:tc>
          <w:tcPr>
            <w:tcW w:w="1740" w:type="dxa"/>
            <w:noWrap w:val="0"/>
            <w:vAlign w:val="center"/>
          </w:tcPr>
          <w:p w14:paraId="618701BF">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污染物项目</w:t>
            </w:r>
          </w:p>
        </w:tc>
        <w:tc>
          <w:tcPr>
            <w:tcW w:w="1757" w:type="dxa"/>
            <w:noWrap w:val="0"/>
            <w:vAlign w:val="center"/>
          </w:tcPr>
          <w:p w14:paraId="19EBA39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环境保护措施</w:t>
            </w:r>
          </w:p>
        </w:tc>
        <w:tc>
          <w:tcPr>
            <w:tcW w:w="2112" w:type="dxa"/>
            <w:noWrap w:val="0"/>
            <w:vAlign w:val="center"/>
          </w:tcPr>
          <w:p w14:paraId="50DD2002">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执行标准</w:t>
            </w:r>
          </w:p>
        </w:tc>
      </w:tr>
      <w:tr w14:paraId="5A973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3292F048">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大气环境</w:t>
            </w:r>
          </w:p>
        </w:tc>
        <w:tc>
          <w:tcPr>
            <w:tcW w:w="1500" w:type="dxa"/>
            <w:noWrap w:val="0"/>
            <w:vAlign w:val="center"/>
          </w:tcPr>
          <w:p w14:paraId="1ECD08B7">
            <w:pPr>
              <w:adjustRightInd w:val="0"/>
              <w:snapToGrid w:val="0"/>
              <w:jc w:val="center"/>
              <w:rPr>
                <w:rFonts w:hint="default"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szCs w:val="21"/>
                <w14:textFill>
                  <w14:solidFill>
                    <w14:schemeClr w14:val="tx1"/>
                  </w14:solidFill>
                </w14:textFill>
              </w:rPr>
              <w:t>DA0</w:t>
            </w:r>
            <w:r>
              <w:rPr>
                <w:rFonts w:hint="eastAsia" w:cs="宋体"/>
                <w:color w:val="000000" w:themeColor="text1"/>
                <w:szCs w:val="21"/>
                <w:lang w:val="en-US" w:eastAsia="zh-CN"/>
                <w14:textFill>
                  <w14:solidFill>
                    <w14:schemeClr w14:val="tx1"/>
                  </w14:solidFill>
                </w14:textFill>
              </w:rPr>
              <w:t>01</w:t>
            </w:r>
          </w:p>
        </w:tc>
        <w:tc>
          <w:tcPr>
            <w:tcW w:w="1740" w:type="dxa"/>
            <w:noWrap w:val="0"/>
            <w:vAlign w:val="center"/>
          </w:tcPr>
          <w:p w14:paraId="3A4D0535">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非甲烷总烃、颗粒物、苯乙烯、苯系物、臭气浓度</w:t>
            </w:r>
          </w:p>
        </w:tc>
        <w:tc>
          <w:tcPr>
            <w:tcW w:w="1757" w:type="dxa"/>
            <w:noWrap w:val="0"/>
            <w:vAlign w:val="center"/>
          </w:tcPr>
          <w:p w14:paraId="469D778B">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负压密闭收集+过滤棉+二级活性炭吸附装置+15米高排气筒（DA001）排放</w:t>
            </w:r>
          </w:p>
        </w:tc>
        <w:tc>
          <w:tcPr>
            <w:tcW w:w="2112" w:type="dxa"/>
            <w:shd w:val="clear" w:color="auto" w:fill="auto"/>
            <w:noWrap w:val="0"/>
            <w:vAlign w:val="center"/>
          </w:tcPr>
          <w:p w14:paraId="0D80572F">
            <w:pPr>
              <w:pStyle w:val="16"/>
              <w:spacing w:before="0" w:beforeAutospacing="0" w:after="0" w:afterAutospacing="0"/>
              <w:jc w:val="center"/>
              <w:outlineLvl w:val="0"/>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《表面涂装（工程机械和钢结构行业）大气污染物排放标准》（DB32/4147-2021）、《合成树脂工业污染物排放标准》（GB31572-2015）（含2024年修改单）、《恶臭污染物排放标准》（GB14554-93）</w:t>
            </w:r>
          </w:p>
        </w:tc>
      </w:tr>
      <w:tr w14:paraId="72A29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24C023CA">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5C2455FB">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DA002</w:t>
            </w:r>
          </w:p>
        </w:tc>
        <w:tc>
          <w:tcPr>
            <w:tcW w:w="1740" w:type="dxa"/>
            <w:noWrap w:val="0"/>
            <w:vAlign w:val="center"/>
          </w:tcPr>
          <w:p w14:paraId="28951506">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757" w:type="dxa"/>
            <w:noWrap w:val="0"/>
            <w:vAlign w:val="center"/>
          </w:tcPr>
          <w:p w14:paraId="52DE5324">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集气罩收集+布袋除尘器+15米高排气筒（DA002）排放</w:t>
            </w:r>
          </w:p>
        </w:tc>
        <w:tc>
          <w:tcPr>
            <w:tcW w:w="2112" w:type="dxa"/>
            <w:shd w:val="clear" w:color="auto" w:fill="auto"/>
            <w:noWrap w:val="0"/>
            <w:vAlign w:val="center"/>
          </w:tcPr>
          <w:p w14:paraId="0685DAB5">
            <w:pPr>
              <w:pStyle w:val="16"/>
              <w:spacing w:before="0" w:beforeAutospacing="0" w:after="0" w:afterAutospacing="0"/>
              <w:jc w:val="center"/>
              <w:outlineLvl w:val="0"/>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《大气污染物综合排放标准》（DB32/4041-2021）</w:t>
            </w:r>
          </w:p>
        </w:tc>
      </w:tr>
      <w:tr w14:paraId="783D3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4DDF9A4A">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50E8B45E">
            <w:pPr>
              <w:adjustRightInd w:val="0"/>
              <w:snapToGrid w:val="0"/>
              <w:jc w:val="center"/>
              <w:rPr>
                <w:rFonts w:hint="eastAsia"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厂界无组织</w:t>
            </w:r>
          </w:p>
        </w:tc>
        <w:tc>
          <w:tcPr>
            <w:tcW w:w="1740" w:type="dxa"/>
            <w:noWrap w:val="0"/>
            <w:vAlign w:val="center"/>
          </w:tcPr>
          <w:p w14:paraId="59516E3F">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非甲烷总烃、颗粒物、苯乙烯、苯系物、臭气浓度</w:t>
            </w:r>
          </w:p>
        </w:tc>
        <w:tc>
          <w:tcPr>
            <w:tcW w:w="1757" w:type="dxa"/>
            <w:noWrap w:val="0"/>
            <w:vAlign w:val="center"/>
          </w:tcPr>
          <w:p w14:paraId="131B1D7A">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车间生产时封闭、产污点设置集气罩收集</w:t>
            </w:r>
          </w:p>
        </w:tc>
        <w:tc>
          <w:tcPr>
            <w:tcW w:w="2112" w:type="dxa"/>
            <w:noWrap w:val="0"/>
            <w:vAlign w:val="center"/>
          </w:tcPr>
          <w:p w14:paraId="2B8453DC">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《大气污染物综合排放标准》（DB32/4041-2021）、</w:t>
            </w:r>
            <w:r>
              <w:rPr>
                <w:rFonts w:hint="eastAsia" w:ascii="Times New Roman" w:hAnsi="Times New Roman"/>
                <w:color w:val="000000" w:themeColor="text1"/>
                <w:kern w:val="0"/>
                <w:sz w:val="21"/>
                <w:szCs w:val="20"/>
                <w:lang w:val="en-US" w:eastAsia="zh-CN" w:bidi="ar-SA"/>
                <w14:textFill>
                  <w14:solidFill>
                    <w14:schemeClr w14:val="tx1"/>
                  </w14:solidFill>
                </w14:textFill>
              </w:rPr>
              <w:t>《恶臭污染物排放标准》（GB14554-93）</w:t>
            </w:r>
          </w:p>
        </w:tc>
      </w:tr>
      <w:tr w14:paraId="71C7D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1FE27936">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491D063D">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厂区内无组织</w:t>
            </w:r>
          </w:p>
        </w:tc>
        <w:tc>
          <w:tcPr>
            <w:tcW w:w="1740" w:type="dxa"/>
            <w:noWrap w:val="0"/>
            <w:vAlign w:val="center"/>
          </w:tcPr>
          <w:p w14:paraId="5551645C">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w:t>
            </w:r>
          </w:p>
        </w:tc>
        <w:tc>
          <w:tcPr>
            <w:tcW w:w="1757" w:type="dxa"/>
            <w:noWrap w:val="0"/>
            <w:vAlign w:val="center"/>
          </w:tcPr>
          <w:p w14:paraId="04BE05E6">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车间生产时封闭、产污点设置集气罩收集等</w:t>
            </w:r>
          </w:p>
        </w:tc>
        <w:tc>
          <w:tcPr>
            <w:tcW w:w="2112" w:type="dxa"/>
            <w:noWrap w:val="0"/>
            <w:vAlign w:val="center"/>
          </w:tcPr>
          <w:p w14:paraId="7334A442">
            <w:pPr>
              <w:adjustRightInd w:val="0"/>
              <w:snapToGrid w:val="0"/>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kern w:val="0"/>
                <w:sz w:val="21"/>
                <w:szCs w:val="20"/>
                <w:lang w:val="en-US" w:eastAsia="zh-CN" w:bidi="ar-SA"/>
                <w14:textFill>
                  <w14:solidFill>
                    <w14:schemeClr w14:val="tx1"/>
                  </w14:solidFill>
                </w14:textFill>
              </w:rPr>
              <w:t>《表面涂装（工程机械和钢结构行业）大气污染物排放标准》（DB32/4147-2021）</w:t>
            </w:r>
          </w:p>
        </w:tc>
      </w:tr>
      <w:tr w14:paraId="3D42D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742C692">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地表水环境</w:t>
            </w:r>
          </w:p>
        </w:tc>
        <w:tc>
          <w:tcPr>
            <w:tcW w:w="1500" w:type="dxa"/>
            <w:noWrap w:val="0"/>
            <w:vAlign w:val="center"/>
          </w:tcPr>
          <w:p w14:paraId="32CEB79E">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生活污水</w:t>
            </w:r>
          </w:p>
        </w:tc>
        <w:tc>
          <w:tcPr>
            <w:tcW w:w="1740" w:type="dxa"/>
            <w:noWrap w:val="0"/>
            <w:vAlign w:val="center"/>
          </w:tcPr>
          <w:p w14:paraId="0F06CDEC">
            <w:pPr>
              <w:adjustRightInd w:val="0"/>
              <w:snapToGrid w:val="0"/>
              <w:jc w:val="center"/>
              <w:rPr>
                <w:rFonts w:hint="default" w:cs="宋体"/>
                <w:color w:val="000000" w:themeColor="text1"/>
                <w:szCs w:val="21"/>
                <w:lang w:val="en-US"/>
                <w14:textFill>
                  <w14:solidFill>
                    <w14:schemeClr w14:val="tx1"/>
                  </w14:solidFill>
                </w14:textFill>
              </w:rPr>
            </w:pPr>
            <w:r>
              <w:rPr>
                <w:rFonts w:hint="eastAsia" w:cs="宋体"/>
                <w:color w:val="000000" w:themeColor="text1"/>
                <w:szCs w:val="21"/>
                <w14:textFill>
                  <w14:solidFill>
                    <w14:schemeClr w14:val="tx1"/>
                  </w14:solidFill>
                </w14:textFill>
              </w:rPr>
              <w:t>COD、SS、NH</w:t>
            </w:r>
            <w:r>
              <w:rPr>
                <w:rFonts w:hint="eastAsia" w:cs="宋体"/>
                <w:color w:val="000000" w:themeColor="text1"/>
                <w:szCs w:val="21"/>
                <w:vertAlign w:val="subscript"/>
                <w14:textFill>
                  <w14:solidFill>
                    <w14:schemeClr w14:val="tx1"/>
                  </w14:solidFill>
                </w14:textFill>
              </w:rPr>
              <w:t>3</w:t>
            </w:r>
            <w:r>
              <w:rPr>
                <w:rFonts w:hint="eastAsia" w:cs="宋体"/>
                <w:color w:val="000000" w:themeColor="text1"/>
                <w:szCs w:val="21"/>
                <w14:textFill>
                  <w14:solidFill>
                    <w14:schemeClr w14:val="tx1"/>
                  </w14:solidFill>
                </w14:textFill>
              </w:rPr>
              <w:t>-N、T</w:t>
            </w:r>
            <w:r>
              <w:rPr>
                <w:rFonts w:hint="eastAsia" w:cs="宋体"/>
                <w:color w:val="000000" w:themeColor="text1"/>
                <w:szCs w:val="21"/>
                <w:lang w:val="en-US" w:eastAsia="zh-CN"/>
                <w14:textFill>
                  <w14:solidFill>
                    <w14:schemeClr w14:val="tx1"/>
                  </w14:solidFill>
                </w14:textFill>
              </w:rPr>
              <w:t>N</w:t>
            </w:r>
            <w:r>
              <w:rPr>
                <w:rFonts w:hint="eastAsia" w:cs="宋体"/>
                <w:color w:val="000000" w:themeColor="text1"/>
                <w:szCs w:val="21"/>
                <w14:textFill>
                  <w14:solidFill>
                    <w14:schemeClr w14:val="tx1"/>
                  </w14:solidFill>
                </w14:textFill>
              </w:rPr>
              <w:t>、T</w:t>
            </w:r>
            <w:r>
              <w:rPr>
                <w:rFonts w:hint="eastAsia" w:cs="宋体"/>
                <w:color w:val="000000" w:themeColor="text1"/>
                <w:szCs w:val="21"/>
                <w:lang w:val="en-US" w:eastAsia="zh-CN"/>
                <w14:textFill>
                  <w14:solidFill>
                    <w14:schemeClr w14:val="tx1"/>
                  </w14:solidFill>
                </w14:textFill>
              </w:rPr>
              <w:t>P</w:t>
            </w:r>
          </w:p>
        </w:tc>
        <w:tc>
          <w:tcPr>
            <w:tcW w:w="1757" w:type="dxa"/>
            <w:noWrap w:val="0"/>
            <w:vAlign w:val="center"/>
          </w:tcPr>
          <w:p w14:paraId="5C489B34">
            <w:pPr>
              <w:adjustRightInd w:val="0"/>
              <w:snapToGrid w:val="0"/>
              <w:jc w:val="center"/>
              <w:rPr>
                <w:rFonts w:hint="default" w:eastAsia="宋体" w:cs="宋体"/>
                <w:color w:val="000000" w:themeColor="text1"/>
                <w:szCs w:val="21"/>
                <w:lang w:val="en-US" w:eastAsia="zh-CN"/>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经化粪池处理后由周边农户定期清掏，不外排</w:t>
            </w:r>
          </w:p>
        </w:tc>
        <w:tc>
          <w:tcPr>
            <w:tcW w:w="2112" w:type="dxa"/>
            <w:noWrap w:val="0"/>
            <w:vAlign w:val="center"/>
          </w:tcPr>
          <w:p w14:paraId="11EAE5DB">
            <w:pPr>
              <w:adjustRightInd w:val="0"/>
              <w:snapToGrid w:val="0"/>
              <w:jc w:val="center"/>
              <w:rPr>
                <w:rFonts w:hint="default" w:cs="宋体"/>
                <w:color w:val="000000" w:themeColor="text1"/>
                <w:szCs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r>
      <w:tr w14:paraId="51502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445D5BA3">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声环境</w:t>
            </w:r>
          </w:p>
        </w:tc>
        <w:tc>
          <w:tcPr>
            <w:tcW w:w="1500" w:type="dxa"/>
            <w:noWrap w:val="0"/>
            <w:vAlign w:val="center"/>
          </w:tcPr>
          <w:p w14:paraId="668D636F">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设备</w:t>
            </w:r>
          </w:p>
        </w:tc>
        <w:tc>
          <w:tcPr>
            <w:tcW w:w="1740" w:type="dxa"/>
            <w:noWrap w:val="0"/>
            <w:vAlign w:val="center"/>
          </w:tcPr>
          <w:p w14:paraId="534B9B35">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等效连续A声级</w:t>
            </w:r>
          </w:p>
        </w:tc>
        <w:tc>
          <w:tcPr>
            <w:tcW w:w="1757" w:type="dxa"/>
            <w:noWrap w:val="0"/>
            <w:vAlign w:val="center"/>
          </w:tcPr>
          <w:p w14:paraId="35AFE88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合理布局</w:t>
            </w:r>
          </w:p>
          <w:p w14:paraId="49B134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基础减震</w:t>
            </w:r>
          </w:p>
          <w:p w14:paraId="572857F8">
            <w:pPr>
              <w:adjustRightInd w:val="0"/>
              <w:snapToGrid w:val="0"/>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墙体隔声</w:t>
            </w:r>
          </w:p>
        </w:tc>
        <w:tc>
          <w:tcPr>
            <w:tcW w:w="2112" w:type="dxa"/>
            <w:noWrap w:val="0"/>
            <w:vAlign w:val="center"/>
          </w:tcPr>
          <w:p w14:paraId="3F028AB8">
            <w:pPr>
              <w:adjustRightInd w:val="0"/>
              <w:snapToGrid w:val="0"/>
              <w:jc w:val="center"/>
              <w:rPr>
                <w:rFonts w:cs="宋体"/>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p>
        </w:tc>
      </w:tr>
      <w:tr w14:paraId="7C0C4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7F86C365">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电磁辐射</w:t>
            </w:r>
          </w:p>
        </w:tc>
        <w:tc>
          <w:tcPr>
            <w:tcW w:w="1500" w:type="dxa"/>
            <w:noWrap w:val="0"/>
            <w:vAlign w:val="center"/>
          </w:tcPr>
          <w:p w14:paraId="59FA15FB">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无</w:t>
            </w:r>
          </w:p>
        </w:tc>
        <w:tc>
          <w:tcPr>
            <w:tcW w:w="1740" w:type="dxa"/>
            <w:noWrap w:val="0"/>
            <w:vAlign w:val="center"/>
          </w:tcPr>
          <w:p w14:paraId="3D4DB05B">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无</w:t>
            </w:r>
          </w:p>
        </w:tc>
        <w:tc>
          <w:tcPr>
            <w:tcW w:w="1757" w:type="dxa"/>
            <w:noWrap w:val="0"/>
            <w:vAlign w:val="center"/>
          </w:tcPr>
          <w:p w14:paraId="438C0F4B">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无</w:t>
            </w:r>
          </w:p>
        </w:tc>
        <w:tc>
          <w:tcPr>
            <w:tcW w:w="2112" w:type="dxa"/>
            <w:noWrap w:val="0"/>
            <w:vAlign w:val="center"/>
          </w:tcPr>
          <w:p w14:paraId="6419033D">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无</w:t>
            </w:r>
          </w:p>
        </w:tc>
      </w:tr>
      <w:tr w14:paraId="05D6B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78" w:type="dxa"/>
            <w:vMerge w:val="restart"/>
            <w:noWrap w:val="0"/>
            <w:vAlign w:val="center"/>
          </w:tcPr>
          <w:p w14:paraId="2A084461">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固体废物</w:t>
            </w:r>
          </w:p>
        </w:tc>
        <w:tc>
          <w:tcPr>
            <w:tcW w:w="1500" w:type="dxa"/>
            <w:noWrap w:val="0"/>
            <w:vAlign w:val="center"/>
          </w:tcPr>
          <w:p w14:paraId="027ACD9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下料、开孔</w:t>
            </w:r>
          </w:p>
        </w:tc>
        <w:tc>
          <w:tcPr>
            <w:tcW w:w="1740" w:type="dxa"/>
            <w:noWrap w:val="0"/>
            <w:vAlign w:val="center"/>
          </w:tcPr>
          <w:p w14:paraId="62F51F3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金属边角料</w:t>
            </w:r>
          </w:p>
        </w:tc>
        <w:tc>
          <w:tcPr>
            <w:tcW w:w="1757" w:type="dxa"/>
            <w:vMerge w:val="restart"/>
            <w:noWrap w:val="0"/>
            <w:vAlign w:val="center"/>
          </w:tcPr>
          <w:p w14:paraId="69770974">
            <w:pPr>
              <w:pStyle w:val="16"/>
              <w:spacing w:before="0" w:beforeAutospacing="0" w:after="0" w:afterAutospacing="0"/>
              <w:jc w:val="center"/>
              <w:outlineLvl w:val="0"/>
              <w:rPr>
                <w:rFonts w:hint="default" w:eastAsia="宋体" w:cs="宋体"/>
                <w:color w:val="000000" w:themeColor="text1"/>
                <w:szCs w:val="21"/>
                <w:lang w:val="en-US" w:eastAsia="zh-CN"/>
                <w14:textFill>
                  <w14:solidFill>
                    <w14:schemeClr w14:val="tx1"/>
                  </w14:solidFill>
                </w14:textFill>
              </w:rPr>
            </w:pPr>
            <w:r>
              <w:rPr>
                <w:rFonts w:ascii="Times New Roman" w:hAnsi="Times New Roman"/>
                <w:color w:val="000000" w:themeColor="text1"/>
                <w:sz w:val="21"/>
                <w14:textFill>
                  <w14:solidFill>
                    <w14:schemeClr w14:val="tx1"/>
                  </w14:solidFill>
                </w14:textFill>
              </w:rPr>
              <w:t>设置1个</w:t>
            </w:r>
            <w:r>
              <w:rPr>
                <w:rFonts w:hint="eastAsia" w:ascii="Times New Roman" w:hAnsi="Times New Roman"/>
                <w:color w:val="000000" w:themeColor="text1"/>
                <w:sz w:val="21"/>
                <w:lang w:val="en-US" w:eastAsia="zh-CN"/>
                <w14:textFill>
                  <w14:solidFill>
                    <w14:schemeClr w14:val="tx1"/>
                  </w14:solidFill>
                </w14:textFill>
              </w:rPr>
              <w:t>20</w:t>
            </w:r>
            <w:r>
              <w:rPr>
                <w:rFonts w:ascii="Times New Roman" w:hAnsi="Times New Roman"/>
                <w:color w:val="000000" w:themeColor="text1"/>
                <w:sz w:val="21"/>
                <w14:textFill>
                  <w14:solidFill>
                    <w14:schemeClr w14:val="tx1"/>
                  </w14:solidFill>
                </w14:textFill>
              </w:rPr>
              <w:t>m</w:t>
            </w:r>
            <w:r>
              <w:rPr>
                <w:rFonts w:ascii="Times New Roman" w:hAnsi="Times New Roman"/>
                <w:color w:val="000000" w:themeColor="text1"/>
                <w:sz w:val="21"/>
                <w:vertAlign w:val="superscript"/>
                <w14:textFill>
                  <w14:solidFill>
                    <w14:schemeClr w14:val="tx1"/>
                  </w14:solidFill>
                </w14:textFill>
              </w:rPr>
              <w:t>2</w:t>
            </w:r>
            <w:r>
              <w:rPr>
                <w:rFonts w:ascii="Times New Roman" w:hAnsi="Times New Roman"/>
                <w:color w:val="000000" w:themeColor="text1"/>
                <w:sz w:val="21"/>
                <w14:textFill>
                  <w14:solidFill>
                    <w14:schemeClr w14:val="tx1"/>
                  </w14:solidFill>
                </w14:textFill>
              </w:rPr>
              <w:t>一般固废暂存区，</w:t>
            </w:r>
            <w:r>
              <w:rPr>
                <w:rFonts w:hint="eastAsia" w:ascii="Times New Roman" w:hAnsi="Times New Roman"/>
                <w:color w:val="000000" w:themeColor="text1"/>
                <w:sz w:val="21"/>
                <w:lang w:val="en-US" w:eastAsia="zh-CN"/>
                <w14:textFill>
                  <w14:solidFill>
                    <w14:schemeClr w14:val="tx1"/>
                  </w14:solidFill>
                </w14:textFill>
              </w:rPr>
              <w:t>一般固废</w:t>
            </w:r>
            <w:r>
              <w:rPr>
                <w:rFonts w:ascii="Times New Roman" w:hAnsi="Times New Roman"/>
                <w:color w:val="000000" w:themeColor="text1"/>
                <w:sz w:val="21"/>
                <w14:textFill>
                  <w14:solidFill>
                    <w14:schemeClr w14:val="tx1"/>
                  </w14:solidFill>
                </w14:textFill>
              </w:rPr>
              <w:t>外售给废旧资源回收公司</w:t>
            </w:r>
          </w:p>
        </w:tc>
        <w:tc>
          <w:tcPr>
            <w:tcW w:w="2112" w:type="dxa"/>
            <w:vMerge w:val="restart"/>
            <w:noWrap w:val="0"/>
            <w:vAlign w:val="center"/>
          </w:tcPr>
          <w:p w14:paraId="165C1593">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《一般工业固体废物贮存和填埋污染控制标准》（GB18599-2020）</w:t>
            </w:r>
          </w:p>
        </w:tc>
      </w:tr>
      <w:tr w14:paraId="5C471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noWrap w:val="0"/>
            <w:vAlign w:val="center"/>
          </w:tcPr>
          <w:p w14:paraId="18763BEB">
            <w:pPr>
              <w:adjustRightInd w:val="0"/>
              <w:snapToGrid w:val="0"/>
              <w:jc w:val="center"/>
              <w:rPr>
                <w:rFonts w:hint="eastAsia" w:cs="宋体"/>
                <w:color w:val="000000" w:themeColor="text1"/>
                <w:szCs w:val="21"/>
                <w14:textFill>
                  <w14:solidFill>
                    <w14:schemeClr w14:val="tx1"/>
                  </w14:solidFill>
                </w14:textFill>
              </w:rPr>
            </w:pPr>
          </w:p>
        </w:tc>
        <w:tc>
          <w:tcPr>
            <w:tcW w:w="1500" w:type="dxa"/>
            <w:shd w:val="clear" w:color="auto" w:fill="auto"/>
            <w:noWrap w:val="0"/>
            <w:vAlign w:val="center"/>
          </w:tcPr>
          <w:p w14:paraId="1601098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下料</w:t>
            </w:r>
          </w:p>
        </w:tc>
        <w:tc>
          <w:tcPr>
            <w:tcW w:w="1740" w:type="dxa"/>
            <w:shd w:val="clear" w:color="auto" w:fill="auto"/>
            <w:noWrap w:val="0"/>
            <w:vAlign w:val="center"/>
          </w:tcPr>
          <w:p w14:paraId="138E168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cs="Times New Roman"/>
                <w:b w:val="0"/>
                <w:color w:val="000000" w:themeColor="text1"/>
                <w:sz w:val="21"/>
                <w:szCs w:val="18"/>
                <w:lang w:val="en-US" w:eastAsia="zh-CN"/>
                <w14:textFill>
                  <w14:solidFill>
                    <w14:schemeClr w14:val="tx1"/>
                  </w14:solidFill>
                </w14:textFill>
              </w:rPr>
              <w:t>PP边角料</w:t>
            </w:r>
          </w:p>
        </w:tc>
        <w:tc>
          <w:tcPr>
            <w:tcW w:w="1757" w:type="dxa"/>
            <w:vMerge w:val="continue"/>
            <w:noWrap w:val="0"/>
            <w:vAlign w:val="center"/>
          </w:tcPr>
          <w:p w14:paraId="2AB7FF6B">
            <w:pPr>
              <w:pStyle w:val="16"/>
              <w:spacing w:before="0" w:beforeAutospacing="0" w:after="0" w:afterAutospacing="0"/>
              <w:jc w:val="both"/>
              <w:outlineLvl w:val="0"/>
              <w:rPr>
                <w:rFonts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072065F2">
            <w:pPr>
              <w:adjustRightInd w:val="0"/>
              <w:snapToGrid w:val="0"/>
              <w:jc w:val="center"/>
              <w:rPr>
                <w:rFonts w:hint="eastAsia" w:cs="宋体"/>
                <w:color w:val="000000" w:themeColor="text1"/>
                <w:szCs w:val="21"/>
                <w14:textFill>
                  <w14:solidFill>
                    <w14:schemeClr w14:val="tx1"/>
                  </w14:solidFill>
                </w14:textFill>
              </w:rPr>
            </w:pPr>
          </w:p>
        </w:tc>
      </w:tr>
      <w:tr w14:paraId="067DA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noWrap w:val="0"/>
            <w:vAlign w:val="center"/>
          </w:tcPr>
          <w:p w14:paraId="197E7157">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4FF4A9A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焊接</w:t>
            </w:r>
          </w:p>
        </w:tc>
        <w:tc>
          <w:tcPr>
            <w:tcW w:w="1740" w:type="dxa"/>
            <w:noWrap w:val="0"/>
            <w:vAlign w:val="center"/>
          </w:tcPr>
          <w:p w14:paraId="365C618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焊渣</w:t>
            </w:r>
          </w:p>
        </w:tc>
        <w:tc>
          <w:tcPr>
            <w:tcW w:w="1757" w:type="dxa"/>
            <w:vMerge w:val="continue"/>
            <w:noWrap w:val="0"/>
            <w:vAlign w:val="center"/>
          </w:tcPr>
          <w:p w14:paraId="030816EC">
            <w:pPr>
              <w:pStyle w:val="16"/>
              <w:spacing w:before="0" w:beforeAutospacing="0" w:after="0" w:afterAutospacing="0"/>
              <w:jc w:val="both"/>
              <w:outlineLvl w:val="0"/>
              <w:rPr>
                <w:rFonts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1DBC2B94">
            <w:pPr>
              <w:adjustRightInd w:val="0"/>
              <w:snapToGrid w:val="0"/>
              <w:jc w:val="center"/>
              <w:rPr>
                <w:rFonts w:hint="eastAsia" w:cs="宋体"/>
                <w:color w:val="000000" w:themeColor="text1"/>
                <w:szCs w:val="21"/>
                <w14:textFill>
                  <w14:solidFill>
                    <w14:schemeClr w14:val="tx1"/>
                  </w14:solidFill>
                </w14:textFill>
              </w:rPr>
            </w:pPr>
          </w:p>
        </w:tc>
      </w:tr>
      <w:tr w14:paraId="1CD81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noWrap w:val="0"/>
            <w:vAlign w:val="center"/>
          </w:tcPr>
          <w:p w14:paraId="5A2A8527">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5467507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粉尘治理</w:t>
            </w:r>
          </w:p>
        </w:tc>
        <w:tc>
          <w:tcPr>
            <w:tcW w:w="1740" w:type="dxa"/>
            <w:noWrap w:val="0"/>
            <w:vAlign w:val="center"/>
          </w:tcPr>
          <w:p w14:paraId="539C94F0">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收集粉尘</w:t>
            </w:r>
          </w:p>
        </w:tc>
        <w:tc>
          <w:tcPr>
            <w:tcW w:w="1757" w:type="dxa"/>
            <w:vMerge w:val="continue"/>
            <w:noWrap w:val="0"/>
            <w:vAlign w:val="center"/>
          </w:tcPr>
          <w:p w14:paraId="7ACF0341">
            <w:pPr>
              <w:pStyle w:val="16"/>
              <w:spacing w:before="0" w:beforeAutospacing="0" w:after="0" w:afterAutospacing="0"/>
              <w:jc w:val="both"/>
              <w:outlineLvl w:val="0"/>
              <w:rPr>
                <w:rFonts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1C903945">
            <w:pPr>
              <w:adjustRightInd w:val="0"/>
              <w:snapToGrid w:val="0"/>
              <w:jc w:val="center"/>
              <w:rPr>
                <w:rFonts w:hint="eastAsia" w:cs="宋体"/>
                <w:color w:val="000000" w:themeColor="text1"/>
                <w:szCs w:val="21"/>
                <w14:textFill>
                  <w14:solidFill>
                    <w14:schemeClr w14:val="tx1"/>
                  </w14:solidFill>
                </w14:textFill>
              </w:rPr>
            </w:pPr>
          </w:p>
        </w:tc>
      </w:tr>
      <w:tr w14:paraId="7CE2F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noWrap w:val="0"/>
            <w:vAlign w:val="center"/>
          </w:tcPr>
          <w:p w14:paraId="3AF979FC">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0CDEBE8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抛丸</w:t>
            </w:r>
          </w:p>
        </w:tc>
        <w:tc>
          <w:tcPr>
            <w:tcW w:w="1740" w:type="dxa"/>
            <w:noWrap w:val="0"/>
            <w:vAlign w:val="center"/>
          </w:tcPr>
          <w:p w14:paraId="4BD20B91">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废钢丸</w:t>
            </w:r>
          </w:p>
        </w:tc>
        <w:tc>
          <w:tcPr>
            <w:tcW w:w="1757" w:type="dxa"/>
            <w:vMerge w:val="continue"/>
            <w:noWrap w:val="0"/>
            <w:vAlign w:val="center"/>
          </w:tcPr>
          <w:p w14:paraId="5F22ADEB">
            <w:pPr>
              <w:pStyle w:val="16"/>
              <w:spacing w:before="0" w:beforeAutospacing="0" w:after="0" w:afterAutospacing="0"/>
              <w:jc w:val="both"/>
              <w:outlineLvl w:val="0"/>
              <w:rPr>
                <w:rFonts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1CF213AC">
            <w:pPr>
              <w:adjustRightInd w:val="0"/>
              <w:snapToGrid w:val="0"/>
              <w:jc w:val="center"/>
              <w:rPr>
                <w:rFonts w:hint="eastAsia" w:cs="宋体"/>
                <w:color w:val="000000" w:themeColor="text1"/>
                <w:szCs w:val="21"/>
                <w14:textFill>
                  <w14:solidFill>
                    <w14:schemeClr w14:val="tx1"/>
                  </w14:solidFill>
                </w14:textFill>
              </w:rPr>
            </w:pPr>
          </w:p>
        </w:tc>
      </w:tr>
      <w:tr w14:paraId="34AE2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78" w:type="dxa"/>
            <w:vMerge w:val="continue"/>
            <w:noWrap w:val="0"/>
            <w:vAlign w:val="center"/>
          </w:tcPr>
          <w:p w14:paraId="0D5BCB3E">
            <w:pPr>
              <w:adjustRightInd w:val="0"/>
              <w:snapToGrid w:val="0"/>
              <w:jc w:val="center"/>
              <w:rPr>
                <w:rFonts w:hint="eastAsia" w:cs="宋体"/>
                <w:color w:val="000000" w:themeColor="text1"/>
                <w:szCs w:val="21"/>
                <w14:textFill>
                  <w14:solidFill>
                    <w14:schemeClr w14:val="tx1"/>
                  </w14:solidFill>
                </w14:textFill>
              </w:rPr>
            </w:pPr>
          </w:p>
        </w:tc>
        <w:tc>
          <w:tcPr>
            <w:tcW w:w="1500" w:type="dxa"/>
            <w:noWrap w:val="0"/>
            <w:vAlign w:val="center"/>
          </w:tcPr>
          <w:p w14:paraId="60397985">
            <w:pPr>
              <w:pStyle w:val="31"/>
              <w:bidi w:val="0"/>
              <w:ind w:firstLine="0" w:firstLineChars="0"/>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修整</w:t>
            </w:r>
          </w:p>
        </w:tc>
        <w:tc>
          <w:tcPr>
            <w:tcW w:w="1740" w:type="dxa"/>
            <w:noWrap w:val="0"/>
            <w:vAlign w:val="center"/>
          </w:tcPr>
          <w:p w14:paraId="42F04B6E">
            <w:pPr>
              <w:pStyle w:val="31"/>
              <w:bidi w:val="0"/>
              <w:ind w:firstLine="0" w:firstLineChars="0"/>
              <w:rPr>
                <w:rFonts w:hint="eastAsia" w:ascii="Times New Roman" w:hAnsi="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玻璃钢边角料</w:t>
            </w:r>
          </w:p>
        </w:tc>
        <w:tc>
          <w:tcPr>
            <w:tcW w:w="1757" w:type="dxa"/>
            <w:vMerge w:val="continue"/>
            <w:noWrap w:val="0"/>
            <w:vAlign w:val="center"/>
          </w:tcPr>
          <w:p w14:paraId="6C81C3D0">
            <w:pPr>
              <w:pStyle w:val="16"/>
              <w:spacing w:before="0" w:beforeAutospacing="0" w:after="0" w:afterAutospacing="0"/>
              <w:jc w:val="both"/>
              <w:outlineLvl w:val="0"/>
              <w:rPr>
                <w:rFonts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6936E3B3">
            <w:pPr>
              <w:adjustRightInd w:val="0"/>
              <w:snapToGrid w:val="0"/>
              <w:jc w:val="center"/>
              <w:rPr>
                <w:rFonts w:hint="eastAsia" w:cs="宋体"/>
                <w:color w:val="000000" w:themeColor="text1"/>
                <w:szCs w:val="21"/>
                <w14:textFill>
                  <w14:solidFill>
                    <w14:schemeClr w14:val="tx1"/>
                  </w14:solidFill>
                </w14:textFill>
              </w:rPr>
            </w:pPr>
          </w:p>
        </w:tc>
      </w:tr>
      <w:tr w14:paraId="58C0B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580D6108">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0C0959D0">
            <w:pPr>
              <w:pStyle w:val="31"/>
              <w:bidi w:val="0"/>
              <w:ind w:firstLine="0" w:firstLineChars="0"/>
              <w:rPr>
                <w:rFonts w:hint="eastAsia" w:ascii="Times New Roman" w:hAnsi="Times New Roman"/>
                <w:color w:val="000000" w:themeColor="text1"/>
                <w:sz w:val="21"/>
                <w14:textFill>
                  <w14:solidFill>
                    <w14:schemeClr w14:val="tx1"/>
                  </w14:solidFill>
                </w14:textFill>
              </w:rPr>
            </w:pPr>
            <w:r>
              <w:rPr>
                <w:rFonts w:hint="eastAsia" w:ascii="Times New Roman"/>
                <w:color w:val="000000" w:themeColor="text1"/>
                <w:sz w:val="21"/>
                <w:szCs w:val="18"/>
                <w:lang w:val="en-US" w:eastAsia="zh-CN"/>
                <w14:textFill>
                  <w14:solidFill>
                    <w14:schemeClr w14:val="tx1"/>
                  </w14:solidFill>
                </w14:textFill>
              </w:rPr>
              <w:t>模具整理、涂胶衣</w:t>
            </w:r>
          </w:p>
        </w:tc>
        <w:tc>
          <w:tcPr>
            <w:tcW w:w="1740" w:type="dxa"/>
            <w:noWrap w:val="0"/>
            <w:vAlign w:val="center"/>
          </w:tcPr>
          <w:p w14:paraId="04ADD67E">
            <w:pPr>
              <w:pStyle w:val="31"/>
              <w:bidi w:val="0"/>
              <w:ind w:firstLine="0" w:firstLineChars="0"/>
              <w:rPr>
                <w:rFonts w:hint="eastAsia" w:ascii="Times New Roman" w:hAnsi="Times New Roman"/>
                <w:color w:val="000000" w:themeColor="text1"/>
                <w:sz w:val="21"/>
                <w14:textFill>
                  <w14:solidFill>
                    <w14:schemeClr w14:val="tx1"/>
                  </w14:solidFill>
                </w14:textFill>
              </w:rPr>
            </w:pPr>
            <w:r>
              <w:rPr>
                <w:rFonts w:hint="eastAsia"/>
                <w:color w:val="000000" w:themeColor="text1"/>
                <w:lang w:val="en-US" w:eastAsia="zh-CN"/>
                <w14:textFill>
                  <w14:solidFill>
                    <w14:schemeClr w14:val="tx1"/>
                  </w14:solidFill>
                </w14:textFill>
              </w:rPr>
              <w:t>废毛刷</w:t>
            </w:r>
          </w:p>
        </w:tc>
        <w:tc>
          <w:tcPr>
            <w:tcW w:w="1757" w:type="dxa"/>
            <w:vMerge w:val="restart"/>
            <w:noWrap w:val="0"/>
            <w:vAlign w:val="center"/>
          </w:tcPr>
          <w:p w14:paraId="36ACD2DB">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设置</w:t>
            </w:r>
            <w:r>
              <w:rPr>
                <w:rFonts w:ascii="Times New Roman" w:hAnsi="Times New Roman" w:eastAsia="宋体" w:cs="Times New Roman"/>
                <w:color w:val="000000" w:themeColor="text1"/>
                <w:sz w:val="21"/>
                <w14:textFill>
                  <w14:solidFill>
                    <w14:schemeClr w14:val="tx1"/>
                  </w14:solidFill>
                </w14:textFill>
              </w:rPr>
              <w:t>1个</w:t>
            </w:r>
            <w:r>
              <w:rPr>
                <w:rFonts w:hint="eastAsia" w:ascii="Times New Roman" w:hAnsi="Times New Roman" w:cs="Times New Roman"/>
                <w:color w:val="000000" w:themeColor="text1"/>
                <w:sz w:val="21"/>
                <w:lang w:val="en-US" w:eastAsia="zh-CN"/>
                <w14:textFill>
                  <w14:solidFill>
                    <w14:schemeClr w14:val="tx1"/>
                  </w14:solidFill>
                </w14:textFill>
              </w:rPr>
              <w:t>30</w:t>
            </w:r>
            <w:r>
              <w:rPr>
                <w:rFonts w:ascii="Times New Roman" w:hAnsi="Times New Roman" w:eastAsia="宋体" w:cs="Times New Roman"/>
                <w:color w:val="000000" w:themeColor="text1"/>
                <w:sz w:val="21"/>
                <w14:textFill>
                  <w14:solidFill>
                    <w14:schemeClr w14:val="tx1"/>
                  </w14:solidFill>
                </w14:textFill>
              </w:rPr>
              <w:t>m</w:t>
            </w:r>
            <w:r>
              <w:rPr>
                <w:rFonts w:ascii="Times New Roman" w:hAnsi="Times New Roman" w:eastAsia="宋体" w:cs="Times New Roman"/>
                <w:color w:val="000000" w:themeColor="text1"/>
                <w:sz w:val="21"/>
                <w:vertAlign w:val="superscript"/>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危废暂存间</w:t>
            </w:r>
            <w:r>
              <w:rPr>
                <w:rFonts w:ascii="Times New Roman" w:hAnsi="Times New Roman" w:eastAsia="宋体" w:cs="Times New Roman"/>
                <w:color w:val="000000" w:themeColor="text1"/>
                <w:sz w:val="21"/>
                <w14:textFill>
                  <w14:solidFill>
                    <w14:schemeClr w14:val="tx1"/>
                  </w14:solidFill>
                </w14:textFill>
              </w:rPr>
              <w:t>，委托有危</w:t>
            </w:r>
            <w:r>
              <w:rPr>
                <w:rFonts w:ascii="Times New Roman" w:hAnsi="Times New Roman"/>
                <w:color w:val="000000" w:themeColor="text1"/>
                <w:sz w:val="21"/>
                <w14:textFill>
                  <w14:solidFill>
                    <w14:schemeClr w14:val="tx1"/>
                  </w14:solidFill>
                </w14:textFill>
              </w:rPr>
              <w:t>废处置资质单位处置</w:t>
            </w:r>
          </w:p>
        </w:tc>
        <w:tc>
          <w:tcPr>
            <w:tcW w:w="2112" w:type="dxa"/>
            <w:vMerge w:val="restart"/>
            <w:noWrap w:val="0"/>
            <w:vAlign w:val="center"/>
          </w:tcPr>
          <w:p w14:paraId="53E41556">
            <w:pPr>
              <w:adjustRightInd w:val="0"/>
              <w:snapToGrid w:val="0"/>
              <w:jc w:val="center"/>
              <w:rPr>
                <w:rFonts w:hint="default" w:cs="宋体"/>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《危险废物贮存污染控制标准》（GB18597-2023）</w:t>
            </w:r>
          </w:p>
        </w:tc>
      </w:tr>
      <w:tr w14:paraId="522D6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412592B6">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2E771FF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18"/>
                <w:lang w:val="en-US" w:eastAsia="zh-CN" w:bidi="ar-SA"/>
                <w14:textFill>
                  <w14:solidFill>
                    <w14:schemeClr w14:val="tx1"/>
                  </w14:solidFill>
                </w14:textFill>
              </w:rPr>
              <w:t>喷漆</w:t>
            </w:r>
          </w:p>
        </w:tc>
        <w:tc>
          <w:tcPr>
            <w:tcW w:w="1740" w:type="dxa"/>
            <w:noWrap w:val="0"/>
            <w:vAlign w:val="center"/>
          </w:tcPr>
          <w:p w14:paraId="249137D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1757" w:type="dxa"/>
            <w:vMerge w:val="continue"/>
            <w:noWrap w:val="0"/>
            <w:vAlign w:val="center"/>
          </w:tcPr>
          <w:p w14:paraId="53CD2F06">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44009C9C">
            <w:pPr>
              <w:adjustRightInd w:val="0"/>
              <w:snapToGrid w:val="0"/>
              <w:jc w:val="center"/>
              <w:rPr>
                <w:rFonts w:hint="default" w:cs="宋体"/>
                <w:color w:val="000000" w:themeColor="text1"/>
                <w:szCs w:val="21"/>
                <w:lang w:val="en-US"/>
                <w14:textFill>
                  <w14:solidFill>
                    <w14:schemeClr w14:val="tx1"/>
                  </w14:solidFill>
                </w14:textFill>
              </w:rPr>
            </w:pPr>
          </w:p>
        </w:tc>
      </w:tr>
      <w:tr w14:paraId="038AC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06DB26AE">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7EFC231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szCs w:val="18"/>
                <w:lang w:val="en-US" w:eastAsia="zh-CN"/>
                <w14:textFill>
                  <w14:solidFill>
                    <w14:schemeClr w14:val="tx1"/>
                  </w14:solidFill>
                </w14:textFill>
              </w:rPr>
              <w:t>有机废气治理</w:t>
            </w:r>
          </w:p>
        </w:tc>
        <w:tc>
          <w:tcPr>
            <w:tcW w:w="1740" w:type="dxa"/>
            <w:noWrap w:val="0"/>
            <w:vAlign w:val="center"/>
          </w:tcPr>
          <w:p w14:paraId="3A8879C2">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废活性炭</w:t>
            </w:r>
          </w:p>
        </w:tc>
        <w:tc>
          <w:tcPr>
            <w:tcW w:w="1757" w:type="dxa"/>
            <w:vMerge w:val="continue"/>
            <w:noWrap w:val="0"/>
            <w:vAlign w:val="center"/>
          </w:tcPr>
          <w:p w14:paraId="17336497">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03512E95">
            <w:pPr>
              <w:adjustRightInd w:val="0"/>
              <w:snapToGrid w:val="0"/>
              <w:jc w:val="center"/>
              <w:rPr>
                <w:rFonts w:hint="default" w:cs="宋体"/>
                <w:color w:val="000000" w:themeColor="text1"/>
                <w:szCs w:val="21"/>
                <w:lang w:val="en-US"/>
                <w14:textFill>
                  <w14:solidFill>
                    <w14:schemeClr w14:val="tx1"/>
                  </w14:solidFill>
                </w14:textFill>
              </w:rPr>
            </w:pPr>
          </w:p>
        </w:tc>
      </w:tr>
      <w:tr w14:paraId="2C745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2DAFD13D">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401B21F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漆雾治理</w:t>
            </w:r>
          </w:p>
        </w:tc>
        <w:tc>
          <w:tcPr>
            <w:tcW w:w="1740" w:type="dxa"/>
            <w:noWrap w:val="0"/>
            <w:vAlign w:val="center"/>
          </w:tcPr>
          <w:p w14:paraId="4208363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废过滤棉</w:t>
            </w:r>
          </w:p>
        </w:tc>
        <w:tc>
          <w:tcPr>
            <w:tcW w:w="1757" w:type="dxa"/>
            <w:vMerge w:val="continue"/>
            <w:noWrap w:val="0"/>
            <w:vAlign w:val="center"/>
          </w:tcPr>
          <w:p w14:paraId="4AC192DC">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38B51925">
            <w:pPr>
              <w:adjustRightInd w:val="0"/>
              <w:snapToGrid w:val="0"/>
              <w:jc w:val="center"/>
              <w:rPr>
                <w:rFonts w:hint="default" w:cs="宋体"/>
                <w:color w:val="000000" w:themeColor="text1"/>
                <w:szCs w:val="21"/>
                <w:lang w:val="en-US"/>
                <w14:textFill>
                  <w14:solidFill>
                    <w14:schemeClr w14:val="tx1"/>
                  </w14:solidFill>
                </w14:textFill>
              </w:rPr>
            </w:pPr>
          </w:p>
        </w:tc>
      </w:tr>
      <w:tr w14:paraId="2991C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3F517C54">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56DB66DB">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1740" w:type="dxa"/>
            <w:noWrap w:val="0"/>
            <w:vAlign w:val="center"/>
          </w:tcPr>
          <w:p w14:paraId="715A2F6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1757" w:type="dxa"/>
            <w:vMerge w:val="continue"/>
            <w:noWrap w:val="0"/>
            <w:vAlign w:val="center"/>
          </w:tcPr>
          <w:p w14:paraId="20B82AA2">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28948AD0">
            <w:pPr>
              <w:adjustRightInd w:val="0"/>
              <w:snapToGrid w:val="0"/>
              <w:jc w:val="center"/>
              <w:rPr>
                <w:rFonts w:hint="default" w:cs="宋体"/>
                <w:color w:val="000000" w:themeColor="text1"/>
                <w:szCs w:val="21"/>
                <w:lang w:val="en-US"/>
                <w14:textFill>
                  <w14:solidFill>
                    <w14:schemeClr w14:val="tx1"/>
                  </w14:solidFill>
                </w14:textFill>
              </w:rPr>
            </w:pPr>
          </w:p>
        </w:tc>
      </w:tr>
      <w:tr w14:paraId="7609D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3232A4D7">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1EA4FF4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设备维护</w:t>
            </w:r>
          </w:p>
        </w:tc>
        <w:tc>
          <w:tcPr>
            <w:tcW w:w="1740" w:type="dxa"/>
            <w:noWrap w:val="0"/>
            <w:vAlign w:val="center"/>
          </w:tcPr>
          <w:p w14:paraId="77C6335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1757" w:type="dxa"/>
            <w:vMerge w:val="continue"/>
            <w:noWrap w:val="0"/>
            <w:vAlign w:val="center"/>
          </w:tcPr>
          <w:p w14:paraId="09AF023F">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4A011479">
            <w:pPr>
              <w:adjustRightInd w:val="0"/>
              <w:snapToGrid w:val="0"/>
              <w:jc w:val="center"/>
              <w:rPr>
                <w:rFonts w:hint="default" w:cs="宋体"/>
                <w:color w:val="000000" w:themeColor="text1"/>
                <w:szCs w:val="21"/>
                <w:lang w:val="en-US"/>
                <w14:textFill>
                  <w14:solidFill>
                    <w14:schemeClr w14:val="tx1"/>
                  </w14:solidFill>
                </w14:textFill>
              </w:rPr>
            </w:pPr>
          </w:p>
        </w:tc>
      </w:tr>
      <w:tr w14:paraId="38C2A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797B5CC9">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16C793B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原辅料包装</w:t>
            </w:r>
          </w:p>
        </w:tc>
        <w:tc>
          <w:tcPr>
            <w:tcW w:w="1740" w:type="dxa"/>
            <w:noWrap w:val="0"/>
            <w:vAlign w:val="center"/>
          </w:tcPr>
          <w:p w14:paraId="23D1D84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1757" w:type="dxa"/>
            <w:vMerge w:val="continue"/>
            <w:noWrap w:val="0"/>
            <w:vAlign w:val="center"/>
          </w:tcPr>
          <w:p w14:paraId="1E8C2D54">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4E5AA003">
            <w:pPr>
              <w:adjustRightInd w:val="0"/>
              <w:snapToGrid w:val="0"/>
              <w:jc w:val="center"/>
              <w:rPr>
                <w:rFonts w:hint="default" w:cs="宋体"/>
                <w:color w:val="000000" w:themeColor="text1"/>
                <w:szCs w:val="21"/>
                <w:lang w:val="en-US"/>
                <w14:textFill>
                  <w14:solidFill>
                    <w14:schemeClr w14:val="tx1"/>
                  </w14:solidFill>
                </w14:textFill>
              </w:rPr>
            </w:pPr>
          </w:p>
        </w:tc>
      </w:tr>
      <w:tr w14:paraId="5A0D1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5A609E81">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412EB3DC">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喷枪清洗</w:t>
            </w:r>
          </w:p>
        </w:tc>
        <w:tc>
          <w:tcPr>
            <w:tcW w:w="1740" w:type="dxa"/>
            <w:noWrap w:val="0"/>
            <w:vAlign w:val="center"/>
          </w:tcPr>
          <w:p w14:paraId="50FEDE4D">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1757" w:type="dxa"/>
            <w:vMerge w:val="continue"/>
            <w:noWrap w:val="0"/>
            <w:vAlign w:val="center"/>
          </w:tcPr>
          <w:p w14:paraId="30442764">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2A075BC1">
            <w:pPr>
              <w:adjustRightInd w:val="0"/>
              <w:snapToGrid w:val="0"/>
              <w:jc w:val="center"/>
              <w:rPr>
                <w:rFonts w:hint="default" w:cs="宋体"/>
                <w:color w:val="000000" w:themeColor="text1"/>
                <w:szCs w:val="21"/>
                <w:lang w:val="en-US"/>
                <w14:textFill>
                  <w14:solidFill>
                    <w14:schemeClr w14:val="tx1"/>
                  </w14:solidFill>
                </w14:textFill>
              </w:rPr>
            </w:pPr>
          </w:p>
        </w:tc>
      </w:tr>
      <w:tr w14:paraId="6E983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0F541262">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1DD21453">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设备维护</w:t>
            </w:r>
          </w:p>
        </w:tc>
        <w:tc>
          <w:tcPr>
            <w:tcW w:w="1740" w:type="dxa"/>
            <w:noWrap w:val="0"/>
            <w:vAlign w:val="center"/>
          </w:tcPr>
          <w:p w14:paraId="4219BF24">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1757" w:type="dxa"/>
            <w:vMerge w:val="continue"/>
            <w:noWrap w:val="0"/>
            <w:vAlign w:val="center"/>
          </w:tcPr>
          <w:p w14:paraId="78BE5BC5">
            <w:pPr>
              <w:pStyle w:val="16"/>
              <w:spacing w:before="0" w:beforeAutospacing="0" w:after="0" w:afterAutospacing="0"/>
              <w:jc w:val="center"/>
              <w:outlineLvl w:val="0"/>
              <w:rPr>
                <w:rFonts w:hint="eastAsia" w:ascii="Times New Roman" w:hAnsi="Times New Roman"/>
                <w:color w:val="000000" w:themeColor="text1"/>
                <w:sz w:val="21"/>
                <w14:textFill>
                  <w14:solidFill>
                    <w14:schemeClr w14:val="tx1"/>
                  </w14:solidFill>
                </w14:textFill>
              </w:rPr>
            </w:pPr>
          </w:p>
        </w:tc>
        <w:tc>
          <w:tcPr>
            <w:tcW w:w="2112" w:type="dxa"/>
            <w:vMerge w:val="continue"/>
            <w:noWrap w:val="0"/>
            <w:vAlign w:val="center"/>
          </w:tcPr>
          <w:p w14:paraId="502C9803">
            <w:pPr>
              <w:adjustRightInd w:val="0"/>
              <w:snapToGrid w:val="0"/>
              <w:jc w:val="center"/>
              <w:rPr>
                <w:rFonts w:hint="default" w:cs="宋体"/>
                <w:color w:val="000000" w:themeColor="text1"/>
                <w:szCs w:val="21"/>
                <w:lang w:val="en-US"/>
                <w14:textFill>
                  <w14:solidFill>
                    <w14:schemeClr w14:val="tx1"/>
                  </w14:solidFill>
                </w14:textFill>
              </w:rPr>
            </w:pPr>
          </w:p>
        </w:tc>
      </w:tr>
      <w:tr w14:paraId="3173B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2546A6C2">
            <w:pPr>
              <w:adjustRightInd w:val="0"/>
              <w:snapToGrid w:val="0"/>
              <w:jc w:val="center"/>
              <w:rPr>
                <w:rFonts w:cs="宋体"/>
                <w:color w:val="000000" w:themeColor="text1"/>
                <w:szCs w:val="21"/>
                <w14:textFill>
                  <w14:solidFill>
                    <w14:schemeClr w14:val="tx1"/>
                  </w14:solidFill>
                </w14:textFill>
              </w:rPr>
            </w:pPr>
          </w:p>
        </w:tc>
        <w:tc>
          <w:tcPr>
            <w:tcW w:w="1500" w:type="dxa"/>
            <w:noWrap w:val="0"/>
            <w:vAlign w:val="center"/>
          </w:tcPr>
          <w:p w14:paraId="0A44554A">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员工日常生活</w:t>
            </w:r>
          </w:p>
        </w:tc>
        <w:tc>
          <w:tcPr>
            <w:tcW w:w="1740" w:type="dxa"/>
            <w:noWrap w:val="0"/>
            <w:vAlign w:val="center"/>
          </w:tcPr>
          <w:p w14:paraId="1A0708A6">
            <w:pPr>
              <w:pStyle w:val="16"/>
              <w:spacing w:before="0" w:beforeAutospacing="0" w:after="0" w:afterAutospacing="0"/>
              <w:jc w:val="center"/>
              <w:outlineLvl w:val="0"/>
              <w:rPr>
                <w:rFonts w:hint="default"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生活垃圾</w:t>
            </w:r>
          </w:p>
        </w:tc>
        <w:tc>
          <w:tcPr>
            <w:tcW w:w="1757" w:type="dxa"/>
            <w:noWrap w:val="0"/>
            <w:vAlign w:val="center"/>
          </w:tcPr>
          <w:p w14:paraId="71BAEB57">
            <w:pPr>
              <w:adjustRightInd w:val="0"/>
              <w:snapToGrid w:val="0"/>
              <w:jc w:val="center"/>
              <w:rPr>
                <w:rFonts w:cs="宋体"/>
                <w:color w:val="000000" w:themeColor="text1"/>
                <w:szCs w:val="21"/>
                <w14:textFill>
                  <w14:solidFill>
                    <w14:schemeClr w14:val="tx1"/>
                  </w14:solidFill>
                </w14:textFill>
              </w:rPr>
            </w:pPr>
            <w:r>
              <w:rPr>
                <w:color w:val="000000" w:themeColor="text1"/>
                <w14:textFill>
                  <w14:solidFill>
                    <w14:schemeClr w14:val="tx1"/>
                  </w14:solidFill>
                </w14:textFill>
              </w:rPr>
              <w:t>设置垃圾桶、垃圾箱，委托环卫部门统一清运</w:t>
            </w:r>
          </w:p>
        </w:tc>
        <w:tc>
          <w:tcPr>
            <w:tcW w:w="2112" w:type="dxa"/>
            <w:noWrap w:val="0"/>
            <w:vAlign w:val="center"/>
          </w:tcPr>
          <w:p w14:paraId="6E8AB0BD">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《城市生活垃圾管理办法》</w:t>
            </w:r>
          </w:p>
        </w:tc>
      </w:tr>
      <w:tr w14:paraId="42856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2E67F1EF">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土壤及地下水</w:t>
            </w:r>
          </w:p>
          <w:p w14:paraId="67387428">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污染防治措施</w:t>
            </w:r>
          </w:p>
        </w:tc>
        <w:tc>
          <w:tcPr>
            <w:tcW w:w="7109" w:type="dxa"/>
            <w:gridSpan w:val="4"/>
            <w:noWrap w:val="0"/>
            <w:vAlign w:val="center"/>
          </w:tcPr>
          <w:p w14:paraId="31338080">
            <w:pPr>
              <w:adjustRightInd w:val="0"/>
              <w:snapToGrid w:val="0"/>
              <w:spacing w:line="2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根据《环境影响评价技术导则地下水环境》（HJ610-2016）与</w:t>
            </w:r>
            <w:r>
              <w:rPr>
                <w:rFonts w:ascii="Times New Roman" w:hAnsi="Times New Roman" w:eastAsia="宋体" w:cs="Times New Roman"/>
                <w:color w:val="000000" w:themeColor="text1"/>
                <w:szCs w:val="21"/>
                <w14:textFill>
                  <w14:solidFill>
                    <w14:schemeClr w14:val="tx1"/>
                  </w14:solidFill>
                </w14:textFill>
              </w:rPr>
              <w:t>《危险废物贮存污染控制标准》（GB18597-20</w:t>
            </w:r>
            <w:r>
              <w:rPr>
                <w:rFonts w:hint="eastAsia" w:ascii="Times New Roman" w:hAnsi="Times New Roman" w:eastAsia="宋体" w:cs="Times New Roman"/>
                <w:color w:val="000000" w:themeColor="text1"/>
                <w:szCs w:val="21"/>
                <w:lang w:val="en-US" w:eastAsia="zh-CN"/>
                <w14:textFill>
                  <w14:solidFill>
                    <w14:schemeClr w14:val="tx1"/>
                  </w14:solidFill>
                </w14:textFill>
              </w:rPr>
              <w:t>23</w:t>
            </w:r>
            <w:r>
              <w:rPr>
                <w:rFonts w:ascii="Times New Roman" w:hAnsi="Times New Roman" w:eastAsia="宋体" w:cs="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，企业必须满足下列要求：</w:t>
            </w:r>
          </w:p>
          <w:p w14:paraId="469E50E4">
            <w:pPr>
              <w:adjustRightInd w:val="0"/>
              <w:snapToGrid w:val="0"/>
              <w:spacing w:line="2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w:t>
            </w:r>
            <w:r>
              <w:rPr>
                <w:rFonts w:hint="eastAsia"/>
                <w:color w:val="000000" w:themeColor="text1"/>
                <w:szCs w:val="21"/>
                <w:lang w:val="en-US" w:eastAsia="zh-CN"/>
                <w14:textFill>
                  <w14:solidFill>
                    <w14:schemeClr w14:val="tx1"/>
                  </w14:solidFill>
                </w14:textFill>
              </w:rPr>
              <w:t>生产厂房除危废间外</w:t>
            </w:r>
            <w:r>
              <w:rPr>
                <w:color w:val="000000" w:themeColor="text1"/>
                <w:szCs w:val="21"/>
                <w14:textFill>
                  <w14:solidFill>
                    <w14:schemeClr w14:val="tx1"/>
                  </w14:solidFill>
                </w14:textFill>
              </w:rPr>
              <w:t>为简单防渗区，进行一般地面硬化处理。</w:t>
            </w:r>
          </w:p>
          <w:p w14:paraId="5BA95C0F">
            <w:pPr>
              <w:adjustRightInd w:val="0"/>
              <w:snapToGrid w:val="0"/>
              <w:spacing w:line="2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w:t>
            </w:r>
            <w:r>
              <w:rPr>
                <w:rFonts w:hint="eastAsia"/>
                <w:color w:val="000000" w:themeColor="text1"/>
                <w:szCs w:val="21"/>
                <w:lang w:eastAsia="zh-CN"/>
                <w14:textFill>
                  <w14:solidFill>
                    <w14:schemeClr w14:val="tx1"/>
                  </w14:solidFill>
                </w14:textFill>
              </w:rPr>
              <w:t>危废暂存间</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重点</w:t>
            </w:r>
            <w:r>
              <w:rPr>
                <w:color w:val="000000" w:themeColor="text1"/>
                <w:szCs w:val="21"/>
                <w14:textFill>
                  <w14:solidFill>
                    <w14:schemeClr w14:val="tx1"/>
                  </w14:solidFill>
                </w14:textFill>
              </w:rPr>
              <w:t>污染防渗区，地面采用10cm厚C25抗渗等级为P8的抗渗混凝土或者符合要求的环氧树脂进行防渗处理。</w:t>
            </w:r>
          </w:p>
          <w:p w14:paraId="3E1CF858">
            <w:pPr>
              <w:adjustRightInd w:val="0"/>
              <w:snapToGrid w:val="0"/>
              <w:spacing w:line="280" w:lineRule="exact"/>
              <w:ind w:firstLine="420" w:firstLineChars="200"/>
              <w:rPr>
                <w:rFonts w:cs="宋体"/>
                <w:color w:val="000000" w:themeColor="text1"/>
                <w:szCs w:val="21"/>
                <w14:textFill>
                  <w14:solidFill>
                    <w14:schemeClr w14:val="tx1"/>
                  </w14:solidFill>
                </w14:textFill>
              </w:rPr>
            </w:pPr>
            <w:r>
              <w:rPr>
                <w:color w:val="000000" w:themeColor="text1"/>
                <w:szCs w:val="21"/>
                <w14:textFill>
                  <w14:solidFill>
                    <w14:schemeClr w14:val="tx1"/>
                  </w14:solidFill>
                </w14:textFill>
              </w:rPr>
              <w:t>采用上述措施后，危废暂存</w:t>
            </w:r>
            <w:r>
              <w:rPr>
                <w:rFonts w:hint="eastAsia"/>
                <w:color w:val="000000" w:themeColor="text1"/>
                <w:szCs w:val="21"/>
                <w:lang w:val="en-US" w:eastAsia="zh-CN"/>
                <w14:textFill>
                  <w14:solidFill>
                    <w14:schemeClr w14:val="tx1"/>
                  </w14:solidFill>
                </w14:textFill>
              </w:rPr>
              <w:t>间</w:t>
            </w:r>
            <w:r>
              <w:rPr>
                <w:color w:val="000000" w:themeColor="text1"/>
                <w:szCs w:val="21"/>
                <w14:textFill>
                  <w14:solidFill>
                    <w14:schemeClr w14:val="tx1"/>
                  </w14:solidFill>
                </w14:textFill>
              </w:rPr>
              <w:t>的渗透系数不大于1×10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cm/s，可有效阻止污染物下渗。</w:t>
            </w:r>
          </w:p>
        </w:tc>
      </w:tr>
      <w:tr w14:paraId="4C76F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26A92075">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生态保护措施</w:t>
            </w:r>
          </w:p>
        </w:tc>
        <w:tc>
          <w:tcPr>
            <w:tcW w:w="7109" w:type="dxa"/>
            <w:gridSpan w:val="4"/>
            <w:noWrap w:val="0"/>
            <w:vAlign w:val="center"/>
          </w:tcPr>
          <w:p w14:paraId="72184618">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无</w:t>
            </w:r>
          </w:p>
        </w:tc>
      </w:tr>
      <w:tr w14:paraId="7806B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1778" w:type="dxa"/>
            <w:noWrap w:val="0"/>
            <w:vAlign w:val="center"/>
          </w:tcPr>
          <w:p w14:paraId="51608673">
            <w:pPr>
              <w:adjustRightInd w:val="0"/>
              <w:snapToGrid w:val="0"/>
              <w:jc w:val="center"/>
              <w:rPr>
                <w:rFonts w:cs="宋体"/>
                <w:color w:val="000000" w:themeColor="text1"/>
                <w:spacing w:val="-8"/>
                <w:szCs w:val="21"/>
                <w14:textFill>
                  <w14:solidFill>
                    <w14:schemeClr w14:val="tx1"/>
                  </w14:solidFill>
                </w14:textFill>
              </w:rPr>
            </w:pPr>
            <w:r>
              <w:rPr>
                <w:rFonts w:hint="eastAsia" w:cs="宋体"/>
                <w:color w:val="000000" w:themeColor="text1"/>
                <w:spacing w:val="-8"/>
                <w:szCs w:val="21"/>
                <w14:textFill>
                  <w14:solidFill>
                    <w14:schemeClr w14:val="tx1"/>
                  </w14:solidFill>
                </w14:textFill>
              </w:rPr>
              <w:t>环境风险</w:t>
            </w:r>
          </w:p>
          <w:p w14:paraId="17C81AD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pacing w:val="-8"/>
                <w:szCs w:val="21"/>
                <w14:textFill>
                  <w14:solidFill>
                    <w14:schemeClr w14:val="tx1"/>
                  </w14:solidFill>
                </w14:textFill>
              </w:rPr>
              <w:t>防范措施</w:t>
            </w:r>
          </w:p>
        </w:tc>
        <w:tc>
          <w:tcPr>
            <w:tcW w:w="7109" w:type="dxa"/>
            <w:gridSpan w:val="4"/>
            <w:noWrap w:val="0"/>
            <w:vAlign w:val="bottom"/>
          </w:tcPr>
          <w:p w14:paraId="4E369518">
            <w:pPr>
              <w:adjustRightInd w:val="0"/>
              <w:snapToGrid w:val="0"/>
              <w:spacing w:line="240" w:lineRule="auto"/>
              <w:ind w:firstLine="0" w:firstLineChars="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①建立健全并严格执行活性炭使用的各项规章制度和规程，加强日常的安全检查。建立危险物质定期汇总登记制度，登记汇总的危险物质种类和数量存档、备查。科学管理，应根据危险物质性能，分区、分类存放，各类危险物质不得与禁忌物料混合存放。</w:t>
            </w:r>
          </w:p>
          <w:p w14:paraId="3A259F36">
            <w:pPr>
              <w:adjustRightInd w:val="0"/>
              <w:snapToGrid w:val="0"/>
              <w:spacing w:line="240" w:lineRule="auto"/>
              <w:ind w:firstLine="0" w:firstLineChars="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②安排专员定期对</w:t>
            </w:r>
            <w:r>
              <w:rPr>
                <w:rFonts w:hint="eastAsia" w:cs="宋体"/>
                <w:color w:val="000000" w:themeColor="text1"/>
                <w:szCs w:val="21"/>
                <w:lang w:eastAsia="zh-CN"/>
                <w14:textFill>
                  <w14:solidFill>
                    <w14:schemeClr w14:val="tx1"/>
                  </w14:solidFill>
                </w14:textFill>
              </w:rPr>
              <w:t>危废暂存间</w:t>
            </w:r>
            <w:r>
              <w:rPr>
                <w:rFonts w:hint="eastAsia" w:cs="宋体"/>
                <w:color w:val="000000" w:themeColor="text1"/>
                <w:szCs w:val="21"/>
                <w14:textFill>
                  <w14:solidFill>
                    <w14:schemeClr w14:val="tx1"/>
                  </w14:solidFill>
                </w14:textFill>
              </w:rPr>
              <w:t>和一般固废暂存区进行检查，严格遵守安全操作规程和消防安全管理制度，远离火种、热源，工作场所严禁吸烟，从源头杜绝火灾事故发生。</w:t>
            </w:r>
          </w:p>
          <w:p w14:paraId="415193FC">
            <w:pPr>
              <w:adjustRightInd w:val="0"/>
              <w:snapToGrid w:val="0"/>
              <w:spacing w:line="240" w:lineRule="auto"/>
              <w:ind w:firstLine="0" w:firstLineChars="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③定期进行安全环保宣传教育以及紧急事故模拟演习，提高事故应变能力。</w:t>
            </w:r>
          </w:p>
          <w:p w14:paraId="142A7A0D">
            <w:pPr>
              <w:adjustRightInd w:val="0"/>
              <w:snapToGrid w:val="0"/>
              <w:spacing w:line="240" w:lineRule="auto"/>
              <w:ind w:firstLine="0" w:firstLineChars="0"/>
              <w:jc w:val="center"/>
              <w:rPr>
                <w:rFonts w:hint="eastAsia" w:cs="宋体"/>
                <w:color w:val="000000" w:themeColor="text1"/>
                <w:szCs w:val="21"/>
                <w14:textFill>
                  <w14:solidFill>
                    <w14:schemeClr w14:val="tx1"/>
                  </w14:solidFill>
                </w14:textFill>
              </w:rPr>
            </w:pPr>
          </w:p>
          <w:p w14:paraId="1A9DE195">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6D0A9007">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11400AB6">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456E788C">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2FA9E3E8">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576EA39B">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p w14:paraId="410E61F9">
            <w:pPr>
              <w:adjustRightInd w:val="0"/>
              <w:snapToGrid w:val="0"/>
              <w:spacing w:line="360" w:lineRule="exact"/>
              <w:ind w:firstLine="420" w:firstLineChars="200"/>
              <w:jc w:val="center"/>
              <w:rPr>
                <w:rFonts w:hint="eastAsia" w:cs="宋体"/>
                <w:color w:val="000000" w:themeColor="text1"/>
                <w:szCs w:val="21"/>
                <w14:textFill>
                  <w14:solidFill>
                    <w14:schemeClr w14:val="tx1"/>
                  </w14:solidFill>
                </w14:textFill>
              </w:rPr>
            </w:pPr>
          </w:p>
        </w:tc>
      </w:tr>
      <w:tr w14:paraId="1BE5F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1778" w:type="dxa"/>
            <w:noWrap w:val="0"/>
            <w:vAlign w:val="center"/>
          </w:tcPr>
          <w:p w14:paraId="29248E79">
            <w:pPr>
              <w:adjustRightInd w:val="0"/>
              <w:snapToGrid w:val="0"/>
              <w:jc w:val="center"/>
              <w:rPr>
                <w:rFonts w:cs="宋体"/>
                <w:color w:val="000000" w:themeColor="text1"/>
                <w:spacing w:val="-8"/>
                <w:szCs w:val="21"/>
                <w14:textFill>
                  <w14:solidFill>
                    <w14:schemeClr w14:val="tx1"/>
                  </w14:solidFill>
                </w14:textFill>
              </w:rPr>
            </w:pPr>
            <w:r>
              <w:rPr>
                <w:rFonts w:hint="eastAsia" w:cs="宋体"/>
                <w:color w:val="000000" w:themeColor="text1"/>
                <w:spacing w:val="-8"/>
                <w:szCs w:val="21"/>
                <w14:textFill>
                  <w14:solidFill>
                    <w14:schemeClr w14:val="tx1"/>
                  </w14:solidFill>
                </w14:textFill>
              </w:rPr>
              <w:t>其他环境</w:t>
            </w:r>
          </w:p>
          <w:p w14:paraId="414F0A49">
            <w:pPr>
              <w:adjustRightInd w:val="0"/>
              <w:snapToGrid w:val="0"/>
              <w:jc w:val="center"/>
              <w:rPr>
                <w:rFonts w:hint="eastAsia" w:cs="宋体"/>
                <w:color w:val="000000" w:themeColor="text1"/>
                <w:spacing w:val="-8"/>
                <w:szCs w:val="21"/>
                <w14:textFill>
                  <w14:solidFill>
                    <w14:schemeClr w14:val="tx1"/>
                  </w14:solidFill>
                </w14:textFill>
              </w:rPr>
            </w:pPr>
            <w:r>
              <w:rPr>
                <w:rFonts w:hint="eastAsia" w:cs="宋体"/>
                <w:color w:val="000000" w:themeColor="text1"/>
                <w:spacing w:val="-8"/>
                <w:szCs w:val="21"/>
                <w14:textFill>
                  <w14:solidFill>
                    <w14:schemeClr w14:val="tx1"/>
                  </w14:solidFill>
                </w14:textFill>
              </w:rPr>
              <w:t>管理要求</w:t>
            </w:r>
          </w:p>
        </w:tc>
        <w:tc>
          <w:tcPr>
            <w:tcW w:w="7109" w:type="dxa"/>
            <w:gridSpan w:val="4"/>
            <w:noWrap w:val="0"/>
            <w:vAlign w:val="bottom"/>
          </w:tcPr>
          <w:p w14:paraId="138E2A62">
            <w:pPr>
              <w:adjustRightInd w:val="0"/>
              <w:snapToGrid w:val="0"/>
              <w:spacing w:line="360" w:lineRule="exact"/>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①排污许可实行分类管理，根据污染物产生量、排放量、对环境的影响程度等因素，分为重点管理、简化管理和登记管理3种类别。对照《固定污染源排污许可分类管理名录》（2019年版），本项目属于名录中“三十、专用设备制造业35 环保、邮政、社会公共服务及其他专用设备制造359”中的“其他”类别，该类别应进行</w:t>
            </w:r>
            <w:r>
              <w:rPr>
                <w:rFonts w:hint="eastAsia"/>
                <w:color w:val="000000" w:themeColor="text1"/>
                <w:lang w:val="en-US" w:eastAsia="zh-CN"/>
                <w14:textFill>
                  <w14:solidFill>
                    <w14:schemeClr w14:val="tx1"/>
                  </w14:solidFill>
                </w14:textFill>
              </w:rPr>
              <w:t>登记</w:t>
            </w:r>
            <w:r>
              <w:rPr>
                <w:rFonts w:hint="eastAsia"/>
                <w:color w:val="000000" w:themeColor="text1"/>
                <w14:textFill>
                  <w14:solidFill>
                    <w14:schemeClr w14:val="tx1"/>
                  </w14:solidFill>
                </w14:textFill>
              </w:rPr>
              <w:t>管理。建设单位在投入运行前，应按照排污许可证管理规定，进行排污许可</w:t>
            </w:r>
            <w:r>
              <w:rPr>
                <w:rFonts w:hint="eastAsia"/>
                <w:color w:val="000000" w:themeColor="text1"/>
                <w:lang w:val="en-US" w:eastAsia="zh-CN"/>
                <w14:textFill>
                  <w14:solidFill>
                    <w14:schemeClr w14:val="tx1"/>
                  </w14:solidFill>
                </w14:textFill>
              </w:rPr>
              <w:t>登记管理</w:t>
            </w:r>
            <w:r>
              <w:rPr>
                <w:rFonts w:hint="eastAsia"/>
                <w:color w:val="000000" w:themeColor="text1"/>
                <w14:textFill>
                  <w14:solidFill>
                    <w14:schemeClr w14:val="tx1"/>
                  </w14:solidFill>
                </w14:textFill>
              </w:rPr>
              <w:t>申报。</w:t>
            </w:r>
          </w:p>
          <w:p w14:paraId="76FF8A92">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21"/>
                <w:szCs w:val="21"/>
                <w14:textFill>
                  <w14:solidFill>
                    <w14:schemeClr w14:val="tx1"/>
                  </w14:solidFill>
                </w14:textFill>
              </w:rPr>
              <w:t>②项目的建设应切实履行配套的环境保护设施与主体工程同时设计、同时施工、同时投入运行的“三同时”制度。本项目配套建设的环境保护设施必须与主体工程同时设计、同时建成和投产使用，并按规定程序实施竣工环境保护验收，验收合格后方可正式投入生产。</w:t>
            </w:r>
          </w:p>
          <w:p w14:paraId="3E15D34C">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p>
          <w:p w14:paraId="3F3E03CA">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p>
          <w:p w14:paraId="4B8083DF">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p>
          <w:p w14:paraId="32D1D99B">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p>
          <w:p w14:paraId="1C1AFE6D">
            <w:pPr>
              <w:adjustRightInd w:val="0"/>
              <w:snapToGrid w:val="0"/>
              <w:spacing w:line="360" w:lineRule="exact"/>
              <w:ind w:firstLine="420" w:firstLineChars="200"/>
              <w:jc w:val="center"/>
              <w:rPr>
                <w:rFonts w:hint="eastAsia" w:ascii="Times New Roman" w:hAnsi="Times New Roman"/>
                <w:b w:val="0"/>
                <w:bCs/>
                <w:color w:val="000000" w:themeColor="text1"/>
                <w:sz w:val="21"/>
                <w:szCs w:val="21"/>
                <w14:textFill>
                  <w14:solidFill>
                    <w14:schemeClr w14:val="tx1"/>
                  </w14:solidFill>
                </w14:textFill>
              </w:rPr>
            </w:pPr>
          </w:p>
          <w:p w14:paraId="3BC87D9A">
            <w:pPr>
              <w:pStyle w:val="19"/>
              <w:rPr>
                <w:rFonts w:hint="eastAsia" w:ascii="Times New Roman" w:hAnsi="Times New Roman"/>
                <w:b w:val="0"/>
                <w:bCs/>
                <w:color w:val="000000" w:themeColor="text1"/>
                <w:sz w:val="21"/>
                <w:szCs w:val="21"/>
                <w14:textFill>
                  <w14:solidFill>
                    <w14:schemeClr w14:val="tx1"/>
                  </w14:solidFill>
                </w14:textFill>
              </w:rPr>
            </w:pPr>
          </w:p>
          <w:p w14:paraId="26C56350">
            <w:pPr>
              <w:pStyle w:val="18"/>
              <w:rPr>
                <w:rFonts w:hint="eastAsia" w:ascii="Times New Roman" w:hAnsi="Times New Roman"/>
                <w:b w:val="0"/>
                <w:bCs/>
                <w:color w:val="000000" w:themeColor="text1"/>
                <w:sz w:val="21"/>
                <w:szCs w:val="21"/>
                <w14:textFill>
                  <w14:solidFill>
                    <w14:schemeClr w14:val="tx1"/>
                  </w14:solidFill>
                </w14:textFill>
              </w:rPr>
            </w:pPr>
          </w:p>
          <w:p w14:paraId="1D3F130D">
            <w:pPr>
              <w:pStyle w:val="18"/>
              <w:ind w:left="0" w:leftChars="0" w:firstLine="0" w:firstLineChars="0"/>
              <w:rPr>
                <w:rFonts w:hint="eastAsia"/>
                <w:color w:val="000000" w:themeColor="text1"/>
                <w14:textFill>
                  <w14:solidFill>
                    <w14:schemeClr w14:val="tx1"/>
                  </w14:solidFill>
                </w14:textFill>
              </w:rPr>
            </w:pPr>
          </w:p>
          <w:p w14:paraId="55F70C33">
            <w:pPr>
              <w:pStyle w:val="19"/>
              <w:rPr>
                <w:rFonts w:hint="eastAsia"/>
                <w:color w:val="000000" w:themeColor="text1"/>
                <w14:textFill>
                  <w14:solidFill>
                    <w14:schemeClr w14:val="tx1"/>
                  </w14:solidFill>
                </w14:textFill>
              </w:rPr>
            </w:pPr>
          </w:p>
          <w:p w14:paraId="5E223E41">
            <w:pPr>
              <w:pStyle w:val="18"/>
              <w:rPr>
                <w:rFonts w:hint="eastAsia"/>
                <w:color w:val="000000" w:themeColor="text1"/>
                <w14:textFill>
                  <w14:solidFill>
                    <w14:schemeClr w14:val="tx1"/>
                  </w14:solidFill>
                </w14:textFill>
              </w:rPr>
            </w:pPr>
          </w:p>
          <w:p w14:paraId="0145C071">
            <w:pPr>
              <w:pStyle w:val="19"/>
              <w:rPr>
                <w:rFonts w:hint="eastAsia"/>
                <w:color w:val="000000" w:themeColor="text1"/>
                <w14:textFill>
                  <w14:solidFill>
                    <w14:schemeClr w14:val="tx1"/>
                  </w14:solidFill>
                </w14:textFill>
              </w:rPr>
            </w:pPr>
          </w:p>
          <w:p w14:paraId="3DB3B371">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76995CC9">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4F206814">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48EBF565">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12F1A871">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274F02AC">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3DFAB759">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75986711">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3AF1EB23">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2D8143FF">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7DFFAA67">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4CE82673">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p w14:paraId="348EB52E">
            <w:pPr>
              <w:adjustRightInd w:val="0"/>
              <w:snapToGrid w:val="0"/>
              <w:spacing w:line="360" w:lineRule="exact"/>
              <w:jc w:val="both"/>
              <w:rPr>
                <w:rFonts w:hint="eastAsia" w:ascii="Times New Roman" w:hAnsi="Times New Roman"/>
                <w:b w:val="0"/>
                <w:bCs/>
                <w:color w:val="000000" w:themeColor="text1"/>
                <w:sz w:val="21"/>
                <w:szCs w:val="21"/>
                <w14:textFill>
                  <w14:solidFill>
                    <w14:schemeClr w14:val="tx1"/>
                  </w14:solidFill>
                </w14:textFill>
              </w:rPr>
            </w:pPr>
          </w:p>
        </w:tc>
      </w:tr>
    </w:tbl>
    <w:p w14:paraId="29B5C850">
      <w:pPr>
        <w:pStyle w:val="16"/>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5C2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DB06920">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1E4051BB">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779CFF71">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7221D6BB">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0C8D32BB">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446F8B4B">
            <w:pPr>
              <w:adjustRightInd w:val="0"/>
              <w:snapToGrid w:val="0"/>
              <w:spacing w:line="360" w:lineRule="auto"/>
              <w:ind w:firstLine="482" w:firstLineChars="200"/>
              <w:rPr>
                <w:b/>
                <w:bCs/>
                <w:color w:val="000000" w:themeColor="text1"/>
                <w:kern w:val="0"/>
                <w:sz w:val="24"/>
                <w14:textFill>
                  <w14:solidFill>
                    <w14:schemeClr w14:val="tx1"/>
                  </w14:solidFill>
                </w14:textFill>
              </w:rPr>
            </w:pPr>
          </w:p>
          <w:p w14:paraId="33CAC17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综上所述：本项目符合国家和地方产业政策</w:t>
            </w:r>
            <w:r>
              <w:rPr>
                <w:rFonts w:hint="eastAsia"/>
                <w:b/>
                <w:bCs/>
                <w:color w:val="000000" w:themeColor="text1"/>
                <w:kern w:val="0"/>
                <w:sz w:val="24"/>
                <w14:textFill>
                  <w14:solidFill>
                    <w14:schemeClr w14:val="tx1"/>
                  </w14:solidFill>
                </w14:textFill>
              </w:rPr>
              <w:t>要求</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选址合理，</w:t>
            </w:r>
            <w:r>
              <w:rPr>
                <w:b/>
                <w:bCs/>
                <w:color w:val="000000" w:themeColor="text1"/>
                <w:kern w:val="0"/>
                <w:sz w:val="24"/>
                <w14:textFill>
                  <w14:solidFill>
                    <w14:schemeClr w14:val="tx1"/>
                  </w14:solidFill>
                </w14:textFill>
              </w:rPr>
              <w:t>采用的各项污染防治措施合理、有效，</w:t>
            </w:r>
            <w:r>
              <w:rPr>
                <w:rFonts w:hint="eastAsia"/>
                <w:b/>
                <w:bCs/>
                <w:color w:val="000000" w:themeColor="text1"/>
                <w:kern w:val="0"/>
                <w:sz w:val="24"/>
                <w14:textFill>
                  <w14:solidFill>
                    <w14:schemeClr w14:val="tx1"/>
                  </w14:solidFill>
                </w14:textFill>
              </w:rPr>
              <w:t>废</w:t>
            </w:r>
            <w:r>
              <w:rPr>
                <w:b/>
                <w:bCs/>
                <w:color w:val="000000" w:themeColor="text1"/>
                <w:kern w:val="0"/>
                <w:sz w:val="24"/>
                <w14:textFill>
                  <w14:solidFill>
                    <w14:schemeClr w14:val="tx1"/>
                  </w14:solidFill>
                </w14:textFill>
              </w:rPr>
              <w:t>水、</w:t>
            </w:r>
            <w:r>
              <w:rPr>
                <w:rFonts w:hint="eastAsia"/>
                <w:b/>
                <w:bCs/>
                <w:color w:val="000000" w:themeColor="text1"/>
                <w:kern w:val="0"/>
                <w:sz w:val="24"/>
                <w14:textFill>
                  <w14:solidFill>
                    <w14:schemeClr w14:val="tx1"/>
                  </w14:solidFill>
                </w14:textFill>
              </w:rPr>
              <w:t>废气</w:t>
            </w:r>
            <w:r>
              <w:rPr>
                <w:b/>
                <w:bCs/>
                <w:color w:val="000000" w:themeColor="text1"/>
                <w:kern w:val="0"/>
                <w:sz w:val="24"/>
                <w14:textFill>
                  <w14:solidFill>
                    <w14:schemeClr w14:val="tx1"/>
                  </w14:solidFill>
                </w14:textFill>
              </w:rPr>
              <w:t>、噪声</w:t>
            </w:r>
            <w:r>
              <w:rPr>
                <w:rFonts w:hint="eastAsia"/>
                <w:b/>
                <w:bCs/>
                <w:color w:val="000000" w:themeColor="text1"/>
                <w:kern w:val="0"/>
                <w:sz w:val="24"/>
                <w14:textFill>
                  <w14:solidFill>
                    <w14:schemeClr w14:val="tx1"/>
                  </w14:solidFill>
                </w14:textFill>
              </w:rPr>
              <w:t>等污染经采取相应治理设施治理后</w:t>
            </w:r>
            <w:r>
              <w:rPr>
                <w:b/>
                <w:bCs/>
                <w:color w:val="000000" w:themeColor="text1"/>
                <w:kern w:val="0"/>
                <w:sz w:val="24"/>
                <w14:textFill>
                  <w14:solidFill>
                    <w14:schemeClr w14:val="tx1"/>
                  </w14:solidFill>
                </w14:textFill>
              </w:rPr>
              <w:t>均可实现达标排放，固体废物可实现零排放；项目</w:t>
            </w:r>
            <w:r>
              <w:rPr>
                <w:rFonts w:hint="eastAsia"/>
                <w:b/>
                <w:bCs/>
                <w:color w:val="000000" w:themeColor="text1"/>
                <w:kern w:val="0"/>
                <w:sz w:val="24"/>
                <w14:textFill>
                  <w14:solidFill>
                    <w14:schemeClr w14:val="tx1"/>
                  </w14:solidFill>
                </w14:textFill>
              </w:rPr>
              <w:t>营运期</w:t>
            </w:r>
            <w:r>
              <w:rPr>
                <w:b/>
                <w:bCs/>
                <w:color w:val="000000" w:themeColor="text1"/>
                <w:kern w:val="0"/>
                <w:sz w:val="24"/>
                <w14:textFill>
                  <w14:solidFill>
                    <w14:schemeClr w14:val="tx1"/>
                  </w14:solidFill>
                </w14:textFill>
              </w:rPr>
              <w:t>对周边环境污染影响</w:t>
            </w:r>
            <w:r>
              <w:rPr>
                <w:rFonts w:hint="eastAsia"/>
                <w:b/>
                <w:bCs/>
                <w:color w:val="000000" w:themeColor="text1"/>
                <w:kern w:val="0"/>
                <w:sz w:val="24"/>
                <w14:textFill>
                  <w14:solidFill>
                    <w14:schemeClr w14:val="tx1"/>
                  </w14:solidFill>
                </w14:textFill>
              </w:rPr>
              <w:t>较小，在可接受范围内</w:t>
            </w:r>
            <w:r>
              <w:rPr>
                <w:b/>
                <w:bCs/>
                <w:color w:val="000000" w:themeColor="text1"/>
                <w:kern w:val="0"/>
                <w:sz w:val="24"/>
                <w14:textFill>
                  <w14:solidFill>
                    <w14:schemeClr w14:val="tx1"/>
                  </w14:solidFill>
                </w14:textFill>
              </w:rPr>
              <w:t>。因此</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在</w:t>
            </w:r>
            <w:r>
              <w:rPr>
                <w:rFonts w:hint="eastAsia"/>
                <w:b/>
                <w:bCs/>
                <w:color w:val="000000" w:themeColor="text1"/>
                <w:kern w:val="0"/>
                <w:sz w:val="24"/>
                <w14:textFill>
                  <w14:solidFill>
                    <w14:schemeClr w14:val="tx1"/>
                  </w14:solidFill>
                </w14:textFill>
              </w:rPr>
              <w:t>本项目</w:t>
            </w:r>
            <w:r>
              <w:rPr>
                <w:b/>
                <w:bCs/>
                <w:color w:val="000000" w:themeColor="text1"/>
                <w:kern w:val="0"/>
                <w:sz w:val="24"/>
                <w14:textFill>
                  <w14:solidFill>
                    <w14:schemeClr w14:val="tx1"/>
                  </w14:solidFill>
                </w14:textFill>
              </w:rPr>
              <w:t>设计和建设中，如能严格落实</w:t>
            </w:r>
            <w:r>
              <w:rPr>
                <w:rFonts w:hint="eastAsia"/>
                <w:b/>
                <w:bCs/>
                <w:color w:val="000000" w:themeColor="text1"/>
                <w:kern w:val="0"/>
                <w:sz w:val="24"/>
                <w14:textFill>
                  <w14:solidFill>
                    <w14:schemeClr w14:val="tx1"/>
                  </w14:solidFill>
                </w14:textFill>
              </w:rPr>
              <w:t>本报告中提出</w:t>
            </w:r>
            <w:r>
              <w:rPr>
                <w:b/>
                <w:bCs/>
                <w:color w:val="000000" w:themeColor="text1"/>
                <w:kern w:val="0"/>
                <w:sz w:val="24"/>
                <w14:textFill>
                  <w14:solidFill>
                    <w14:schemeClr w14:val="tx1"/>
                  </w14:solidFill>
                </w14:textFill>
              </w:rPr>
              <w:t>的</w:t>
            </w:r>
            <w:r>
              <w:rPr>
                <w:rFonts w:hint="eastAsia"/>
                <w:b/>
                <w:bCs/>
                <w:color w:val="000000" w:themeColor="text1"/>
                <w:kern w:val="0"/>
                <w:sz w:val="24"/>
                <w14:textFill>
                  <w14:solidFill>
                    <w14:schemeClr w14:val="tx1"/>
                  </w14:solidFill>
                </w14:textFill>
              </w:rPr>
              <w:t>各项</w:t>
            </w:r>
            <w:r>
              <w:rPr>
                <w:b/>
                <w:bCs/>
                <w:color w:val="000000" w:themeColor="text1"/>
                <w:kern w:val="0"/>
                <w:sz w:val="24"/>
                <w14:textFill>
                  <w14:solidFill>
                    <w14:schemeClr w14:val="tx1"/>
                  </w14:solidFill>
                </w14:textFill>
              </w:rPr>
              <w:t>污染防治措施，从环保角度分析，</w:t>
            </w:r>
            <w:r>
              <w:rPr>
                <w:rFonts w:hint="eastAsia"/>
                <w:b/>
                <w:bCs/>
                <w:color w:val="000000" w:themeColor="text1"/>
                <w:kern w:val="0"/>
                <w:sz w:val="24"/>
                <w:lang w:val="en-US" w:eastAsia="zh-CN"/>
                <w14:textFill>
                  <w14:solidFill>
                    <w14:schemeClr w14:val="tx1"/>
                  </w14:solidFill>
                </w14:textFill>
              </w:rPr>
              <w:t>淮安市绿能环境技术有限公司</w:t>
            </w:r>
            <w:r>
              <w:rPr>
                <w:rFonts w:hint="eastAsia"/>
                <w:b/>
                <w:bCs/>
                <w:color w:val="000000" w:themeColor="text1"/>
                <w:kern w:val="0"/>
                <w:sz w:val="24"/>
                <w14:textFill>
                  <w14:solidFill>
                    <w14:schemeClr w14:val="tx1"/>
                  </w14:solidFill>
                </w14:textFill>
              </w:rPr>
              <w:t>的</w:t>
            </w:r>
            <w:r>
              <w:rPr>
                <w:rFonts w:hint="eastAsia"/>
                <w:b/>
                <w:bCs/>
                <w:color w:val="000000" w:themeColor="text1"/>
                <w:kern w:val="0"/>
                <w:sz w:val="24"/>
                <w:lang w:val="en-US" w:eastAsia="zh-CN"/>
                <w14:textFill>
                  <w14:solidFill>
                    <w14:schemeClr w14:val="tx1"/>
                  </w14:solidFill>
                </w14:textFill>
              </w:rPr>
              <w:t>年加工1500套环境保护专用设备项目</w:t>
            </w:r>
            <w:r>
              <w:rPr>
                <w:b/>
                <w:bCs/>
                <w:color w:val="000000" w:themeColor="text1"/>
                <w:kern w:val="0"/>
                <w:sz w:val="24"/>
                <w14:textFill>
                  <w14:solidFill>
                    <w14:schemeClr w14:val="tx1"/>
                  </w14:solidFill>
                </w14:textFill>
              </w:rPr>
              <w:t>在</w:t>
            </w:r>
            <w:r>
              <w:rPr>
                <w:rFonts w:hint="eastAsia"/>
                <w:b/>
                <w:bCs/>
                <w:color w:val="000000" w:themeColor="text1"/>
                <w:kern w:val="0"/>
                <w:sz w:val="24"/>
                <w14:textFill>
                  <w14:solidFill>
                    <w14:schemeClr w14:val="tx1"/>
                  </w14:solidFill>
                </w14:textFill>
              </w:rPr>
              <w:t>涟水县</w:t>
            </w:r>
            <w:r>
              <w:rPr>
                <w:rFonts w:hint="eastAsia"/>
                <w:b/>
                <w:bCs/>
                <w:color w:val="000000" w:themeColor="text1"/>
                <w:kern w:val="0"/>
                <w:sz w:val="24"/>
                <w:lang w:val="en-US" w:eastAsia="zh-CN"/>
                <w14:textFill>
                  <w14:solidFill>
                    <w14:schemeClr w14:val="tx1"/>
                  </w14:solidFill>
                </w14:textFill>
              </w:rPr>
              <w:t>保滩街道（周集）工业集中区厂房内</w:t>
            </w:r>
            <w:r>
              <w:rPr>
                <w:b/>
                <w:bCs/>
                <w:color w:val="000000" w:themeColor="text1"/>
                <w:kern w:val="0"/>
                <w:sz w:val="24"/>
                <w14:textFill>
                  <w14:solidFill>
                    <w14:schemeClr w14:val="tx1"/>
                  </w14:solidFill>
                </w14:textFill>
              </w:rPr>
              <w:t>建设是可行的。</w:t>
            </w:r>
          </w:p>
          <w:p w14:paraId="6B863BB6">
            <w:pPr>
              <w:spacing w:line="360" w:lineRule="auto"/>
              <w:rPr>
                <w:rFonts w:ascii="宋体" w:cs="宋体"/>
                <w:color w:val="000000" w:themeColor="text1"/>
                <w:sz w:val="24"/>
                <w14:textFill>
                  <w14:solidFill>
                    <w14:schemeClr w14:val="tx1"/>
                  </w14:solidFill>
                </w14:textFill>
              </w:rPr>
            </w:pPr>
          </w:p>
        </w:tc>
      </w:tr>
    </w:tbl>
    <w:p w14:paraId="6B0F427D">
      <w:pPr>
        <w:pStyle w:val="16"/>
        <w:adjustRightInd w:val="0"/>
        <w:snapToGrid w:val="0"/>
        <w:spacing w:before="0" w:beforeAutospacing="0" w:after="0" w:afterAutospacing="0" w:line="500" w:lineRule="exact"/>
        <w:jc w:val="center"/>
        <w:outlineLvl w:val="0"/>
        <w:rPr>
          <w:rFonts w:ascii="方正小标宋_GBK" w:hAnsi="黑体" w:eastAsia="方正小标宋_GBK"/>
          <w:snapToGrid w:val="0"/>
          <w:color w:val="000000" w:themeColor="text1"/>
          <w:sz w:val="38"/>
          <w:szCs w:val="38"/>
          <w14:textFill>
            <w14:solidFill>
              <w14:schemeClr w14:val="tx1"/>
            </w14:solidFill>
          </w14:textFill>
        </w:rPr>
        <w:sectPr>
          <w:pgSz w:w="11905" w:h="16838"/>
          <w:pgMar w:top="1701" w:right="1531" w:bottom="2126"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3138A3EC">
      <w:pPr>
        <w:pStyle w:val="16"/>
        <w:adjustRightInd w:val="0"/>
        <w:snapToGrid w:val="0"/>
        <w:spacing w:before="0" w:beforeAutospacing="0" w:after="0" w:afterAutospacing="0" w:line="500" w:lineRule="exact"/>
        <w:jc w:val="center"/>
        <w:outlineLvl w:val="0"/>
        <w:rPr>
          <w:rFonts w:ascii="方正小标宋_GBK" w:hAnsi="黑体" w:eastAsia="方正小标宋_GBK"/>
          <w:snapToGrid w:val="0"/>
          <w:color w:val="000000" w:themeColor="text1"/>
          <w:sz w:val="38"/>
          <w:szCs w:val="38"/>
          <w14:textFill>
            <w14:solidFill>
              <w14:schemeClr w14:val="tx1"/>
            </w14:solidFill>
          </w14:textFill>
        </w:rPr>
      </w:pPr>
      <w:bookmarkStart w:id="6" w:name="_Toc7858"/>
      <w:bookmarkStart w:id="7" w:name="_Toc1050"/>
      <w:r>
        <w:rPr>
          <w:rFonts w:hint="eastAsia" w:ascii="宋体" w:hAnsi="宋体" w:eastAsia="宋体" w:cs="宋体"/>
          <w:b/>
          <w:bCs/>
          <w:snapToGrid w:val="0"/>
          <w:color w:val="000000" w:themeColor="text1"/>
          <w:sz w:val="38"/>
          <w:szCs w:val="38"/>
          <w14:textFill>
            <w14:solidFill>
              <w14:schemeClr w14:val="tx1"/>
            </w14:solidFill>
          </w14:textFill>
        </w:rPr>
        <w:t>建设项目污染物排放量汇总表</w:t>
      </w:r>
      <w:bookmarkEnd w:id="6"/>
      <w:bookmarkEnd w:id="7"/>
    </w:p>
    <w:tbl>
      <w:tblPr>
        <w:tblStyle w:val="22"/>
        <w:tblW w:w="143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695"/>
        <w:gridCol w:w="1469"/>
        <w:gridCol w:w="1499"/>
        <w:gridCol w:w="1114"/>
        <w:gridCol w:w="1739"/>
        <w:gridCol w:w="1594"/>
        <w:gridCol w:w="1404"/>
        <w:gridCol w:w="1770"/>
        <w:gridCol w:w="1778"/>
      </w:tblGrid>
      <w:tr w14:paraId="65CAA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tcBorders>
              <w:tl2br w:val="single" w:color="auto" w:sz="4" w:space="0"/>
            </w:tcBorders>
            <w:noWrap w:val="0"/>
            <w:tcMar>
              <w:left w:w="28" w:type="dxa"/>
              <w:right w:w="28" w:type="dxa"/>
            </w:tcMar>
            <w:vAlign w:val="center"/>
          </w:tcPr>
          <w:p w14:paraId="0E1D8BB0">
            <w:pPr>
              <w:pStyle w:val="31"/>
              <w:spacing w:beforeLines="0" w:afterLines="0" w:line="240" w:lineRule="auto"/>
              <w:jc w:val="right"/>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项目</w:t>
            </w:r>
          </w:p>
          <w:p w14:paraId="2035C5B8">
            <w:pPr>
              <w:pStyle w:val="31"/>
              <w:spacing w:beforeLines="0" w:afterLines="0" w:line="240" w:lineRule="auto"/>
              <w:jc w:val="left"/>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2164" w:type="dxa"/>
            <w:gridSpan w:val="2"/>
            <w:noWrap w:val="0"/>
            <w:tcMar>
              <w:left w:w="28" w:type="dxa"/>
              <w:right w:w="28" w:type="dxa"/>
            </w:tcMar>
            <w:vAlign w:val="center"/>
          </w:tcPr>
          <w:p w14:paraId="39EC3870">
            <w:pPr>
              <w:pStyle w:val="31"/>
              <w:spacing w:beforeLines="0" w:afterLines="0" w:line="240" w:lineRule="auto"/>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499" w:type="dxa"/>
            <w:noWrap w:val="0"/>
            <w:tcMar>
              <w:left w:w="28" w:type="dxa"/>
              <w:right w:w="28" w:type="dxa"/>
            </w:tcMar>
            <w:vAlign w:val="center"/>
          </w:tcPr>
          <w:p w14:paraId="73E4EA52">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1834640D">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114" w:type="dxa"/>
            <w:noWrap w:val="0"/>
            <w:tcMar>
              <w:left w:w="28" w:type="dxa"/>
              <w:right w:w="28" w:type="dxa"/>
            </w:tcMar>
            <w:vAlign w:val="center"/>
          </w:tcPr>
          <w:p w14:paraId="6A50E5C2">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1A3BFF72">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14:paraId="3250B427">
            <w:pPr>
              <w:pStyle w:val="31"/>
              <w:spacing w:beforeLines="0" w:afterLines="0"/>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39" w:type="dxa"/>
            <w:noWrap w:val="0"/>
            <w:tcMar>
              <w:left w:w="28" w:type="dxa"/>
              <w:right w:w="28" w:type="dxa"/>
            </w:tcMar>
            <w:vAlign w:val="center"/>
          </w:tcPr>
          <w:p w14:paraId="7EBEE203">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14:paraId="0D43E710">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94" w:type="dxa"/>
            <w:noWrap w:val="0"/>
            <w:tcMar>
              <w:left w:w="28" w:type="dxa"/>
              <w:right w:w="28" w:type="dxa"/>
            </w:tcMar>
            <w:vAlign w:val="center"/>
          </w:tcPr>
          <w:p w14:paraId="0BFC4EF1">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14:paraId="0D2736EF">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404" w:type="dxa"/>
            <w:noWrap w:val="0"/>
            <w:tcMar>
              <w:left w:w="28" w:type="dxa"/>
              <w:right w:w="28" w:type="dxa"/>
            </w:tcMar>
            <w:vAlign w:val="center"/>
          </w:tcPr>
          <w:p w14:paraId="138E105B">
            <w:pPr>
              <w:pStyle w:val="31"/>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14:paraId="3E2A90F4">
            <w:pPr>
              <w:pStyle w:val="31"/>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770" w:type="dxa"/>
            <w:noWrap w:val="0"/>
            <w:tcMar>
              <w:left w:w="28" w:type="dxa"/>
              <w:right w:w="28" w:type="dxa"/>
            </w:tcMar>
            <w:vAlign w:val="center"/>
          </w:tcPr>
          <w:p w14:paraId="7B234653">
            <w:pPr>
              <w:pStyle w:val="31"/>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14:paraId="22DDD1C9">
            <w:pPr>
              <w:pStyle w:val="31"/>
              <w:spacing w:beforeLines="0" w:afterLines="0" w:line="240" w:lineRule="auto"/>
              <w:rPr>
                <w:rFonts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778" w:type="dxa"/>
            <w:noWrap w:val="0"/>
            <w:tcMar>
              <w:left w:w="28" w:type="dxa"/>
              <w:right w:w="28" w:type="dxa"/>
            </w:tcMar>
            <w:vAlign w:val="center"/>
          </w:tcPr>
          <w:p w14:paraId="139A027A">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14:paraId="5297C1F2">
            <w:pPr>
              <w:pStyle w:val="31"/>
              <w:spacing w:beforeLines="0" w:afterLines="0"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14:paraId="68BC9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restart"/>
            <w:noWrap w:val="0"/>
            <w:vAlign w:val="center"/>
          </w:tcPr>
          <w:p w14:paraId="455051AB">
            <w:pPr>
              <w:pStyle w:val="31"/>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废气</w:t>
            </w:r>
          </w:p>
        </w:tc>
        <w:tc>
          <w:tcPr>
            <w:tcW w:w="695" w:type="dxa"/>
            <w:vMerge w:val="restart"/>
            <w:noWrap w:val="0"/>
            <w:vAlign w:val="center"/>
          </w:tcPr>
          <w:p w14:paraId="3CA32F3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有组织</w:t>
            </w:r>
          </w:p>
        </w:tc>
        <w:tc>
          <w:tcPr>
            <w:tcW w:w="1469" w:type="dxa"/>
            <w:noWrap w:val="0"/>
            <w:vAlign w:val="center"/>
          </w:tcPr>
          <w:p w14:paraId="46A9236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非甲烷总烃</w:t>
            </w:r>
          </w:p>
        </w:tc>
        <w:tc>
          <w:tcPr>
            <w:tcW w:w="1499" w:type="dxa"/>
            <w:noWrap w:val="0"/>
            <w:vAlign w:val="center"/>
          </w:tcPr>
          <w:p w14:paraId="1B8F913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17F4F41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588481A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674900E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816</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47223C3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540096BD">
            <w:pPr>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816</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37EF6B9D">
            <w:pPr>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816</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3B933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219E63F7">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1DEA7217">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63065A28">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499" w:type="dxa"/>
            <w:noWrap w:val="0"/>
            <w:vAlign w:val="center"/>
          </w:tcPr>
          <w:p w14:paraId="241AAED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3D71B3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2BEEACD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9947CA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0.068t/a</w:t>
            </w:r>
          </w:p>
        </w:tc>
        <w:tc>
          <w:tcPr>
            <w:tcW w:w="1404" w:type="dxa"/>
            <w:noWrap w:val="0"/>
            <w:vAlign w:val="center"/>
          </w:tcPr>
          <w:p w14:paraId="3B2B1EEC">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FEE7A1B">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0.068t/a</w:t>
            </w:r>
          </w:p>
        </w:tc>
        <w:tc>
          <w:tcPr>
            <w:tcW w:w="1778" w:type="dxa"/>
            <w:noWrap w:val="0"/>
            <w:vAlign w:val="center"/>
          </w:tcPr>
          <w:p w14:paraId="1F3EC224">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0.068t/a</w:t>
            </w:r>
          </w:p>
        </w:tc>
      </w:tr>
      <w:tr w14:paraId="22A64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3BC3198">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2CA91A58">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2EDBB029">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苯乙烯</w:t>
            </w:r>
          </w:p>
        </w:tc>
        <w:tc>
          <w:tcPr>
            <w:tcW w:w="1499" w:type="dxa"/>
            <w:noWrap w:val="0"/>
            <w:vAlign w:val="center"/>
          </w:tcPr>
          <w:p w14:paraId="2BD2B31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F809A1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47D2416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23DFA479">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c>
          <w:tcPr>
            <w:tcW w:w="1404" w:type="dxa"/>
            <w:noWrap w:val="0"/>
            <w:vAlign w:val="center"/>
          </w:tcPr>
          <w:p w14:paraId="27A5771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2451D96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c>
          <w:tcPr>
            <w:tcW w:w="1778" w:type="dxa"/>
            <w:noWrap w:val="0"/>
            <w:vAlign w:val="center"/>
          </w:tcPr>
          <w:p w14:paraId="4D09F111">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r>
      <w:tr w14:paraId="2B3A6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02527044">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435C6830">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3F398B35">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苯系物</w:t>
            </w:r>
          </w:p>
        </w:tc>
        <w:tc>
          <w:tcPr>
            <w:tcW w:w="1499" w:type="dxa"/>
            <w:noWrap w:val="0"/>
            <w:vAlign w:val="center"/>
          </w:tcPr>
          <w:p w14:paraId="645AB7B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7D40362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2E79586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6322C2C">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c>
          <w:tcPr>
            <w:tcW w:w="1404" w:type="dxa"/>
            <w:noWrap w:val="0"/>
            <w:vAlign w:val="center"/>
          </w:tcPr>
          <w:p w14:paraId="4D8A177A">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543D05A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c>
          <w:tcPr>
            <w:tcW w:w="1778" w:type="dxa"/>
            <w:noWrap w:val="0"/>
            <w:vAlign w:val="center"/>
          </w:tcPr>
          <w:p w14:paraId="26E751F4">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0.768t/a</w:t>
            </w:r>
          </w:p>
        </w:tc>
      </w:tr>
      <w:tr w14:paraId="6D5A6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9110FBB">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restart"/>
            <w:noWrap w:val="0"/>
            <w:vAlign w:val="center"/>
          </w:tcPr>
          <w:p w14:paraId="122A3BE1">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无组织</w:t>
            </w:r>
          </w:p>
        </w:tc>
        <w:tc>
          <w:tcPr>
            <w:tcW w:w="1469" w:type="dxa"/>
            <w:noWrap w:val="0"/>
            <w:vAlign w:val="center"/>
          </w:tcPr>
          <w:p w14:paraId="26FDF13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非甲烷总烃</w:t>
            </w:r>
          </w:p>
        </w:tc>
        <w:tc>
          <w:tcPr>
            <w:tcW w:w="1499" w:type="dxa"/>
            <w:noWrap w:val="0"/>
            <w:vAlign w:val="center"/>
          </w:tcPr>
          <w:p w14:paraId="2101EA3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2BAA567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70121F68">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7B1E0BB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0.435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77CC254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C407616">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0.435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315E97D1">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0.435</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25D22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2CA0FA88">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103A8AA0">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193480A1">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499" w:type="dxa"/>
            <w:noWrap w:val="0"/>
            <w:vAlign w:val="center"/>
          </w:tcPr>
          <w:p w14:paraId="77AFE5B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20368EE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6B16FDF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0355423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0.108t/a</w:t>
            </w:r>
          </w:p>
        </w:tc>
        <w:tc>
          <w:tcPr>
            <w:tcW w:w="1404" w:type="dxa"/>
            <w:noWrap w:val="0"/>
            <w:vAlign w:val="center"/>
          </w:tcPr>
          <w:p w14:paraId="122FCA13">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07FB44DC">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0.108t/a</w:t>
            </w:r>
          </w:p>
        </w:tc>
        <w:tc>
          <w:tcPr>
            <w:tcW w:w="1778" w:type="dxa"/>
            <w:noWrap w:val="0"/>
            <w:vAlign w:val="center"/>
          </w:tcPr>
          <w:p w14:paraId="0EF7B729">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0.108t/a</w:t>
            </w:r>
          </w:p>
        </w:tc>
      </w:tr>
      <w:tr w14:paraId="761CE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69DC5AA2">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71E84DE7">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69BE9537">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苯乙烯</w:t>
            </w:r>
          </w:p>
        </w:tc>
        <w:tc>
          <w:tcPr>
            <w:tcW w:w="1499" w:type="dxa"/>
            <w:noWrap w:val="0"/>
            <w:vAlign w:val="center"/>
          </w:tcPr>
          <w:p w14:paraId="00ACEB6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5DE88BA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39B3AB79">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4BB3A2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c>
          <w:tcPr>
            <w:tcW w:w="1404" w:type="dxa"/>
            <w:noWrap w:val="0"/>
            <w:vAlign w:val="center"/>
          </w:tcPr>
          <w:p w14:paraId="586E47F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10FF249">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c>
          <w:tcPr>
            <w:tcW w:w="1778" w:type="dxa"/>
            <w:noWrap w:val="0"/>
            <w:vAlign w:val="center"/>
          </w:tcPr>
          <w:p w14:paraId="4530AC29">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r>
      <w:tr w14:paraId="37DA7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45FC1CE4">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695" w:type="dxa"/>
            <w:vMerge w:val="continue"/>
            <w:noWrap w:val="0"/>
            <w:vAlign w:val="center"/>
          </w:tcPr>
          <w:p w14:paraId="6AA36EF7">
            <w:pPr>
              <w:jc w:val="center"/>
              <w:rPr>
                <w:rFonts w:hint="eastAsia" w:cs="Times New Roman"/>
                <w:color w:val="000000" w:themeColor="text1"/>
                <w:szCs w:val="21"/>
                <w:lang w:val="en-US" w:eastAsia="zh-CN"/>
                <w14:textFill>
                  <w14:solidFill>
                    <w14:schemeClr w14:val="tx1"/>
                  </w14:solidFill>
                </w14:textFill>
              </w:rPr>
            </w:pPr>
          </w:p>
        </w:tc>
        <w:tc>
          <w:tcPr>
            <w:tcW w:w="1469" w:type="dxa"/>
            <w:noWrap w:val="0"/>
            <w:vAlign w:val="center"/>
          </w:tcPr>
          <w:p w14:paraId="18AD56F3">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苯系物</w:t>
            </w:r>
          </w:p>
        </w:tc>
        <w:tc>
          <w:tcPr>
            <w:tcW w:w="1499" w:type="dxa"/>
            <w:noWrap w:val="0"/>
            <w:vAlign w:val="center"/>
          </w:tcPr>
          <w:p w14:paraId="7526070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37ED9D8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6C4C383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BFF864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c>
          <w:tcPr>
            <w:tcW w:w="1404" w:type="dxa"/>
            <w:noWrap w:val="0"/>
            <w:vAlign w:val="center"/>
          </w:tcPr>
          <w:p w14:paraId="4A373D1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4915363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c>
          <w:tcPr>
            <w:tcW w:w="1778" w:type="dxa"/>
            <w:noWrap w:val="0"/>
            <w:vAlign w:val="center"/>
          </w:tcPr>
          <w:p w14:paraId="070E8E11">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0.404t/a</w:t>
            </w:r>
          </w:p>
        </w:tc>
      </w:tr>
      <w:tr w14:paraId="14AAD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restart"/>
            <w:noWrap w:val="0"/>
            <w:vAlign w:val="center"/>
          </w:tcPr>
          <w:p w14:paraId="45C1D16F">
            <w:pPr>
              <w:pStyle w:val="31"/>
              <w:spacing w:beforeLines="0" w:afterLines="0" w:line="240" w:lineRule="auto"/>
              <w:rPr>
                <w:rFonts w:hint="eastAsia" w:hAnsi="宋体" w:cs="宋体"/>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废水</w:t>
            </w:r>
          </w:p>
          <w:p w14:paraId="0E837722">
            <w:pPr>
              <w:pStyle w:val="31"/>
              <w:spacing w:beforeLines="0" w:afterLines="0" w:line="240" w:lineRule="auto"/>
              <w:rPr>
                <w:rFonts w:hint="default" w:hAnsi="宋体" w:eastAsia="宋体" w:cs="宋体"/>
                <w:snapToGrid w:val="0"/>
                <w:color w:val="000000" w:themeColor="text1"/>
                <w:kern w:val="21"/>
                <w:szCs w:val="21"/>
                <w:lang w:val="en-US" w:eastAsia="zh-CN"/>
                <w14:textFill>
                  <w14:solidFill>
                    <w14:schemeClr w14:val="tx1"/>
                  </w14:solidFill>
                </w14:textFill>
              </w:rPr>
            </w:pPr>
          </w:p>
        </w:tc>
        <w:tc>
          <w:tcPr>
            <w:tcW w:w="2164" w:type="dxa"/>
            <w:gridSpan w:val="2"/>
            <w:noWrap w:val="0"/>
            <w:vAlign w:val="center"/>
          </w:tcPr>
          <w:p w14:paraId="65A0D4C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废水量</w:t>
            </w:r>
          </w:p>
        </w:tc>
        <w:tc>
          <w:tcPr>
            <w:tcW w:w="1499" w:type="dxa"/>
            <w:noWrap w:val="0"/>
            <w:vAlign w:val="center"/>
          </w:tcPr>
          <w:p w14:paraId="2969E4E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6AC9A52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72EF2BC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7E540A6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404" w:type="dxa"/>
            <w:noWrap w:val="0"/>
            <w:vAlign w:val="center"/>
          </w:tcPr>
          <w:p w14:paraId="12203EB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70" w:type="dxa"/>
            <w:noWrap w:val="0"/>
            <w:vAlign w:val="center"/>
          </w:tcPr>
          <w:p w14:paraId="2591048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778" w:type="dxa"/>
            <w:noWrap w:val="0"/>
            <w:vAlign w:val="center"/>
          </w:tcPr>
          <w:p w14:paraId="73B3CA4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r>
      <w:tr w14:paraId="06643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5C79AA5B">
            <w:pPr>
              <w:pStyle w:val="31"/>
              <w:spacing w:beforeLines="0" w:afterLines="0" w:line="240" w:lineRule="auto"/>
              <w:rPr>
                <w:rFonts w:hint="default" w:hAnsi="宋体" w:eastAsia="宋体" w:cs="宋体"/>
                <w:snapToGrid w:val="0"/>
                <w:color w:val="000000" w:themeColor="text1"/>
                <w:kern w:val="21"/>
                <w:szCs w:val="21"/>
                <w:lang w:val="en-US" w:eastAsia="zh-CN"/>
                <w14:textFill>
                  <w14:solidFill>
                    <w14:schemeClr w14:val="tx1"/>
                  </w14:solidFill>
                </w14:textFill>
              </w:rPr>
            </w:pPr>
          </w:p>
        </w:tc>
        <w:tc>
          <w:tcPr>
            <w:tcW w:w="2164" w:type="dxa"/>
            <w:gridSpan w:val="2"/>
            <w:noWrap w:val="0"/>
            <w:vAlign w:val="center"/>
          </w:tcPr>
          <w:p w14:paraId="41E4B0B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w:t>
            </w:r>
          </w:p>
        </w:tc>
        <w:tc>
          <w:tcPr>
            <w:tcW w:w="1499" w:type="dxa"/>
            <w:noWrap w:val="0"/>
            <w:vAlign w:val="center"/>
          </w:tcPr>
          <w:p w14:paraId="1C340F7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21C28B2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17C0FC0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3A397BCD">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404" w:type="dxa"/>
            <w:noWrap w:val="0"/>
            <w:vAlign w:val="center"/>
          </w:tcPr>
          <w:p w14:paraId="7537D37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52D2221C">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noWrap w:val="0"/>
            <w:vAlign w:val="center"/>
          </w:tcPr>
          <w:p w14:paraId="65E570F6">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14:paraId="756D9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59A2E849">
            <w:pPr>
              <w:pStyle w:val="31"/>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20538BD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SS</w:t>
            </w:r>
          </w:p>
        </w:tc>
        <w:tc>
          <w:tcPr>
            <w:tcW w:w="1499" w:type="dxa"/>
            <w:noWrap w:val="0"/>
            <w:vAlign w:val="center"/>
          </w:tcPr>
          <w:p w14:paraId="75A0420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11B6F3E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5275C2F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F3F114C">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404" w:type="dxa"/>
            <w:noWrap w:val="0"/>
            <w:vAlign w:val="center"/>
          </w:tcPr>
          <w:p w14:paraId="13C1B78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2374698A">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noWrap w:val="0"/>
            <w:vAlign w:val="center"/>
          </w:tcPr>
          <w:p w14:paraId="00CEB523">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14:paraId="52FAC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160E47B7">
            <w:pPr>
              <w:pStyle w:val="31"/>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3962F0E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-N</w:t>
            </w:r>
          </w:p>
        </w:tc>
        <w:tc>
          <w:tcPr>
            <w:tcW w:w="1499" w:type="dxa"/>
            <w:noWrap w:val="0"/>
            <w:vAlign w:val="center"/>
          </w:tcPr>
          <w:p w14:paraId="7973E63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7AAB333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798421D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9848181">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404" w:type="dxa"/>
            <w:noWrap w:val="0"/>
            <w:vAlign w:val="center"/>
          </w:tcPr>
          <w:p w14:paraId="375523C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7080D85C">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noWrap w:val="0"/>
            <w:vAlign w:val="center"/>
          </w:tcPr>
          <w:p w14:paraId="221DC0B5">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14:paraId="01473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C29A9E0">
            <w:pPr>
              <w:pStyle w:val="31"/>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3D900CA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TN</w:t>
            </w:r>
          </w:p>
        </w:tc>
        <w:tc>
          <w:tcPr>
            <w:tcW w:w="1499" w:type="dxa"/>
            <w:noWrap w:val="0"/>
            <w:vAlign w:val="center"/>
          </w:tcPr>
          <w:p w14:paraId="3749ED9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1A8686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4703C39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3434FAD">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404" w:type="dxa"/>
            <w:noWrap w:val="0"/>
            <w:vAlign w:val="center"/>
          </w:tcPr>
          <w:p w14:paraId="68B8F1A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1E6EF917">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noWrap w:val="0"/>
            <w:vAlign w:val="center"/>
          </w:tcPr>
          <w:p w14:paraId="15DEF5A0">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14:paraId="3A944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169A3AB">
            <w:pPr>
              <w:pStyle w:val="31"/>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4217494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TP</w:t>
            </w:r>
          </w:p>
        </w:tc>
        <w:tc>
          <w:tcPr>
            <w:tcW w:w="1499" w:type="dxa"/>
            <w:noWrap w:val="0"/>
            <w:vAlign w:val="center"/>
          </w:tcPr>
          <w:p w14:paraId="39DD7EA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73B62EF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23A0C8A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679F0102">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404" w:type="dxa"/>
            <w:noWrap w:val="0"/>
            <w:vAlign w:val="center"/>
          </w:tcPr>
          <w:p w14:paraId="25EC5CA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2F0D087C">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noWrap w:val="0"/>
            <w:vAlign w:val="center"/>
          </w:tcPr>
          <w:p w14:paraId="2F648D1B">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14:paraId="084AB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restart"/>
            <w:noWrap w:val="0"/>
            <w:vAlign w:val="center"/>
          </w:tcPr>
          <w:p w14:paraId="2186A51E">
            <w:pPr>
              <w:pStyle w:val="31"/>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一般工业</w:t>
            </w:r>
          </w:p>
          <w:p w14:paraId="4A3F8E0B">
            <w:pPr>
              <w:pStyle w:val="31"/>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固体废物</w:t>
            </w:r>
          </w:p>
        </w:tc>
        <w:tc>
          <w:tcPr>
            <w:tcW w:w="2164" w:type="dxa"/>
            <w:gridSpan w:val="2"/>
            <w:noWrap w:val="0"/>
            <w:vAlign w:val="center"/>
          </w:tcPr>
          <w:p w14:paraId="07B1E43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金属边角料</w:t>
            </w:r>
          </w:p>
        </w:tc>
        <w:tc>
          <w:tcPr>
            <w:tcW w:w="1499" w:type="dxa"/>
            <w:noWrap w:val="0"/>
            <w:vAlign w:val="center"/>
          </w:tcPr>
          <w:p w14:paraId="4BA2EFA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19A2E9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3E60C0A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6E9768E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45230138">
            <w:pPr>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7EEE77F6">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6BED1938">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3A13C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806CFD3">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5C31AF3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b w:val="0"/>
                <w:color w:val="000000" w:themeColor="text1"/>
                <w:sz w:val="21"/>
                <w:szCs w:val="18"/>
                <w:lang w:val="en-US" w:eastAsia="zh-CN"/>
                <w14:textFill>
                  <w14:solidFill>
                    <w14:schemeClr w14:val="tx1"/>
                  </w14:solidFill>
                </w14:textFill>
              </w:rPr>
              <w:t>PP边角料</w:t>
            </w:r>
          </w:p>
        </w:tc>
        <w:tc>
          <w:tcPr>
            <w:tcW w:w="1499" w:type="dxa"/>
            <w:noWrap w:val="0"/>
            <w:vAlign w:val="center"/>
          </w:tcPr>
          <w:p w14:paraId="157D8A79">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30ED3CE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4F03DC99">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0CF354E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744A2C8E">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0A8FA15D">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1CCE4571">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1C436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07B5205C">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1D0D2BE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color w:val="000000" w:themeColor="text1"/>
                <w:sz w:val="21"/>
                <w:szCs w:val="18"/>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焊渣</w:t>
            </w:r>
          </w:p>
        </w:tc>
        <w:tc>
          <w:tcPr>
            <w:tcW w:w="1499" w:type="dxa"/>
            <w:noWrap w:val="0"/>
            <w:vAlign w:val="center"/>
          </w:tcPr>
          <w:p w14:paraId="664CF84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1E18DD78">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7BB675C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0DF714B4">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0.052</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0B92384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7ADEF7B">
            <w:pPr>
              <w:adjustRightInd w:val="0"/>
              <w:snapToGrid w:val="0"/>
              <w:jc w:val="center"/>
              <w:rPr>
                <w:rFonts w:hint="eastAsia"/>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0.052</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2D9880CA">
            <w:pPr>
              <w:adjustRightInd w:val="0"/>
              <w:snapToGrid w:val="0"/>
              <w:jc w:val="center"/>
              <w:rPr>
                <w:rFonts w:hint="eastAsia"/>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0.052</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14FD3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5C1782E1">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7104AAD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b w:val="0"/>
                <w:color w:val="000000" w:themeColor="text1"/>
                <w:sz w:val="21"/>
                <w:szCs w:val="18"/>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收集粉尘</w:t>
            </w:r>
          </w:p>
        </w:tc>
        <w:tc>
          <w:tcPr>
            <w:tcW w:w="1499" w:type="dxa"/>
            <w:noWrap w:val="0"/>
            <w:vAlign w:val="center"/>
          </w:tcPr>
          <w:p w14:paraId="41DEB85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7B89120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049720A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6D90D133">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w:t>
            </w:r>
            <w:r>
              <w:rPr>
                <w:rFonts w:hint="eastAsia" w:cs="Times New Roman"/>
                <w:color w:val="000000" w:themeColor="text1"/>
                <w:szCs w:val="18"/>
                <w:lang w:val="en-US" w:eastAsia="zh-CN"/>
                <w14:textFill>
                  <w14:solidFill>
                    <w14:schemeClr w14:val="tx1"/>
                  </w14:solidFill>
                </w14:textFill>
              </w:rPr>
              <w:t>83</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78F00C0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E4DBF48">
            <w:pPr>
              <w:adjustRightInd w:val="0"/>
              <w:snapToGrid w:val="0"/>
              <w:jc w:val="center"/>
              <w:rPr>
                <w:rFonts w:hint="eastAsia"/>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w:t>
            </w:r>
            <w:r>
              <w:rPr>
                <w:rFonts w:hint="eastAsia" w:cs="Times New Roman"/>
                <w:color w:val="000000" w:themeColor="text1"/>
                <w:szCs w:val="18"/>
                <w:lang w:val="en-US" w:eastAsia="zh-CN"/>
                <w14:textFill>
                  <w14:solidFill>
                    <w14:schemeClr w14:val="tx1"/>
                  </w14:solidFill>
                </w14:textFill>
              </w:rPr>
              <w:t>83</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78F25274">
            <w:pPr>
              <w:adjustRightInd w:val="0"/>
              <w:snapToGrid w:val="0"/>
              <w:jc w:val="center"/>
              <w:rPr>
                <w:rFonts w:hint="default"/>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w:t>
            </w:r>
            <w:r>
              <w:rPr>
                <w:rFonts w:hint="eastAsia" w:cs="Times New Roman"/>
                <w:color w:val="000000" w:themeColor="text1"/>
                <w:szCs w:val="18"/>
                <w:lang w:val="en-US" w:eastAsia="zh-CN"/>
                <w14:textFill>
                  <w14:solidFill>
                    <w14:schemeClr w14:val="tx1"/>
                  </w14:solidFill>
                </w14:textFill>
              </w:rPr>
              <w:t>83</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1AD3D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2477C55D">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7A708169">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b w:val="0"/>
                <w:color w:val="000000" w:themeColor="text1"/>
                <w:sz w:val="21"/>
                <w:szCs w:val="18"/>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废钢丸</w:t>
            </w:r>
          </w:p>
        </w:tc>
        <w:tc>
          <w:tcPr>
            <w:tcW w:w="1499" w:type="dxa"/>
            <w:noWrap w:val="0"/>
            <w:vAlign w:val="center"/>
          </w:tcPr>
          <w:p w14:paraId="4AC6CE5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5350950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3850E3CF">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779E2FB9">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0.0</w:t>
            </w:r>
            <w:r>
              <w:rPr>
                <w:rFonts w:hint="eastAsia" w:cs="Times New Roman"/>
                <w:color w:val="000000" w:themeColor="text1"/>
                <w:szCs w:val="18"/>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71085DA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151601E1">
            <w:pPr>
              <w:adjustRightInd w:val="0"/>
              <w:snapToGrid w:val="0"/>
              <w:jc w:val="center"/>
              <w:rPr>
                <w:rFonts w:hint="eastAsia"/>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0.0</w:t>
            </w:r>
            <w:r>
              <w:rPr>
                <w:rFonts w:hint="eastAsia" w:cs="Times New Roman"/>
                <w:color w:val="000000" w:themeColor="text1"/>
                <w:szCs w:val="18"/>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1AC5DD9A">
            <w:pPr>
              <w:adjustRightInd w:val="0"/>
              <w:snapToGrid w:val="0"/>
              <w:jc w:val="center"/>
              <w:rPr>
                <w:rFonts w:hint="default"/>
                <w:color w:val="000000" w:themeColor="text1"/>
                <w:szCs w:val="18"/>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0.0</w:t>
            </w:r>
            <w:r>
              <w:rPr>
                <w:rFonts w:hint="eastAsia" w:cs="Times New Roman"/>
                <w:color w:val="000000" w:themeColor="text1"/>
                <w:szCs w:val="18"/>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696AA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759F0AFC">
            <w:pPr>
              <w:pStyle w:val="31"/>
              <w:spacing w:beforeLines="0" w:afterLines="0" w:line="240" w:lineRule="auto"/>
              <w:rPr>
                <w:rFonts w:hint="eastAsia" w:hAnsi="宋体" w:cs="宋体"/>
                <w:snapToGrid w:val="0"/>
                <w:color w:val="000000" w:themeColor="text1"/>
                <w:kern w:val="21"/>
                <w:szCs w:val="21"/>
                <w14:textFill>
                  <w14:solidFill>
                    <w14:schemeClr w14:val="tx1"/>
                  </w14:solidFill>
                </w14:textFill>
              </w:rPr>
            </w:pPr>
          </w:p>
        </w:tc>
        <w:tc>
          <w:tcPr>
            <w:tcW w:w="2164" w:type="dxa"/>
            <w:gridSpan w:val="2"/>
            <w:noWrap w:val="0"/>
            <w:vAlign w:val="center"/>
          </w:tcPr>
          <w:p w14:paraId="0B2C4FEB">
            <w:pPr>
              <w:pStyle w:val="31"/>
              <w:bidi w:val="0"/>
              <w:ind w:firstLine="0" w:firstLineChars="0"/>
              <w:rPr>
                <w:rFonts w:hint="eastAsia" w:ascii="Times New Roman" w:hAnsi="Times New Roman" w:cs="Times New Roman"/>
                <w:b w:val="0"/>
                <w:color w:val="000000" w:themeColor="text1"/>
                <w:sz w:val="21"/>
                <w:szCs w:val="18"/>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玻璃钢边角料</w:t>
            </w:r>
          </w:p>
        </w:tc>
        <w:tc>
          <w:tcPr>
            <w:tcW w:w="1499" w:type="dxa"/>
            <w:noWrap w:val="0"/>
            <w:vAlign w:val="center"/>
          </w:tcPr>
          <w:p w14:paraId="2742AA1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1401865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449593C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729FEB4">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3A1F407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21C8C4A">
            <w:pPr>
              <w:adjustRightInd w:val="0"/>
              <w:snapToGrid w:val="0"/>
              <w:jc w:val="center"/>
              <w:rPr>
                <w:rFonts w:hint="eastAsia"/>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3821ACA1">
            <w:pPr>
              <w:adjustRightInd w:val="0"/>
              <w:snapToGrid w:val="0"/>
              <w:jc w:val="center"/>
              <w:rPr>
                <w:rFonts w:hint="default"/>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5A212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restart"/>
            <w:noWrap w:val="0"/>
            <w:vAlign w:val="center"/>
          </w:tcPr>
          <w:p w14:paraId="29E5E6DB">
            <w:pPr>
              <w:pStyle w:val="31"/>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eastAsia="zh-CN"/>
                <w14:textFill>
                  <w14:solidFill>
                    <w14:schemeClr w14:val="tx1"/>
                  </w14:solidFill>
                </w14:textFill>
              </w:rPr>
              <w:t xml:space="preserve"> </w:t>
            </w:r>
            <w:r>
              <w:rPr>
                <w:rFonts w:hint="eastAsia" w:hAnsi="宋体" w:cs="宋体"/>
                <w:snapToGrid w:val="0"/>
                <w:color w:val="000000" w:themeColor="text1"/>
                <w:kern w:val="21"/>
                <w:szCs w:val="21"/>
                <w14:textFill>
                  <w14:solidFill>
                    <w14:schemeClr w14:val="tx1"/>
                  </w14:solidFill>
                </w14:textFill>
              </w:rPr>
              <w:t>危险废物</w:t>
            </w:r>
          </w:p>
        </w:tc>
        <w:tc>
          <w:tcPr>
            <w:tcW w:w="2164" w:type="dxa"/>
            <w:gridSpan w:val="2"/>
            <w:noWrap w:val="0"/>
            <w:vAlign w:val="center"/>
          </w:tcPr>
          <w:p w14:paraId="0BE181D6">
            <w:pPr>
              <w:pStyle w:val="31"/>
              <w:bidi w:val="0"/>
              <w:ind w:firstLine="0" w:firstLineChars="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废毛刷</w:t>
            </w:r>
          </w:p>
        </w:tc>
        <w:tc>
          <w:tcPr>
            <w:tcW w:w="1499" w:type="dxa"/>
            <w:noWrap w:val="0"/>
            <w:vAlign w:val="center"/>
          </w:tcPr>
          <w:p w14:paraId="6B1A9CD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114" w:type="dxa"/>
            <w:noWrap w:val="0"/>
            <w:vAlign w:val="center"/>
          </w:tcPr>
          <w:p w14:paraId="3EF5145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739" w:type="dxa"/>
            <w:noWrap w:val="0"/>
            <w:vAlign w:val="center"/>
          </w:tcPr>
          <w:p w14:paraId="6F031F3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F1385D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0.1</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4D78F259">
            <w:pPr>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770" w:type="dxa"/>
            <w:noWrap w:val="0"/>
            <w:vAlign w:val="center"/>
          </w:tcPr>
          <w:p w14:paraId="7632727A">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0.1</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500BB708">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0.1</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2EC0A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7FAAC1AA">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22935956">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b w:val="0"/>
                <w:color w:val="000000" w:themeColor="text1"/>
                <w:sz w:val="21"/>
                <w:szCs w:val="18"/>
                <w14:textFill>
                  <w14:solidFill>
                    <w14:schemeClr w14:val="tx1"/>
                  </w14:solidFill>
                </w14:textFill>
              </w:rPr>
            </w:pPr>
            <w:r>
              <w:rPr>
                <w:rFonts w:hint="eastAsia"/>
                <w:color w:val="000000" w:themeColor="text1"/>
                <w:sz w:val="21"/>
                <w:lang w:val="en-US" w:eastAsia="zh-CN"/>
                <w14:textFill>
                  <w14:solidFill>
                    <w14:schemeClr w14:val="tx1"/>
                  </w14:solidFill>
                </w14:textFill>
              </w:rPr>
              <w:t>漆渣</w:t>
            </w:r>
          </w:p>
        </w:tc>
        <w:tc>
          <w:tcPr>
            <w:tcW w:w="1499" w:type="dxa"/>
            <w:noWrap w:val="0"/>
            <w:vAlign w:val="center"/>
          </w:tcPr>
          <w:p w14:paraId="2DE80F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5A3E36A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3AB8FF0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94" w:type="dxa"/>
            <w:noWrap w:val="0"/>
            <w:vAlign w:val="center"/>
          </w:tcPr>
          <w:p w14:paraId="21CF008F">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0.004</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57F0A71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18E9BEA2">
            <w:pPr>
              <w:adjustRightInd w:val="0"/>
              <w:snapToGrid w:val="0"/>
              <w:jc w:val="center"/>
              <w:rPr>
                <w:rFonts w:hint="eastAsia"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0.004</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2DE9CF2F">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0.004</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1A7E5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5E2ABFBF">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7C27D94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废活性炭</w:t>
            </w:r>
          </w:p>
        </w:tc>
        <w:tc>
          <w:tcPr>
            <w:tcW w:w="1499" w:type="dxa"/>
            <w:noWrap w:val="0"/>
            <w:vAlign w:val="center"/>
          </w:tcPr>
          <w:p w14:paraId="7A7E811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09CBEB0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1E0C55ED">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1A0B5A3F">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28.754t/a</w:t>
            </w:r>
          </w:p>
        </w:tc>
        <w:tc>
          <w:tcPr>
            <w:tcW w:w="1404" w:type="dxa"/>
            <w:noWrap w:val="0"/>
            <w:vAlign w:val="center"/>
          </w:tcPr>
          <w:p w14:paraId="7C31AF8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53009021">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28.754t/a</w:t>
            </w:r>
          </w:p>
        </w:tc>
        <w:tc>
          <w:tcPr>
            <w:tcW w:w="1778" w:type="dxa"/>
            <w:noWrap w:val="0"/>
            <w:vAlign w:val="center"/>
          </w:tcPr>
          <w:p w14:paraId="003A196F">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28.754t/a</w:t>
            </w:r>
          </w:p>
        </w:tc>
      </w:tr>
      <w:tr w14:paraId="4B039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77709D94">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20573DD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废过滤棉</w:t>
            </w:r>
          </w:p>
        </w:tc>
        <w:tc>
          <w:tcPr>
            <w:tcW w:w="1499" w:type="dxa"/>
            <w:noWrap w:val="0"/>
            <w:vAlign w:val="center"/>
          </w:tcPr>
          <w:p w14:paraId="50B98B0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56F43E6C">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5A217B3A">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093B5544">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0.247t/a</w:t>
            </w:r>
          </w:p>
        </w:tc>
        <w:tc>
          <w:tcPr>
            <w:tcW w:w="1404" w:type="dxa"/>
            <w:noWrap w:val="0"/>
            <w:vAlign w:val="center"/>
          </w:tcPr>
          <w:p w14:paraId="3F2C57CA">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46013920">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0.247t/a</w:t>
            </w:r>
          </w:p>
        </w:tc>
        <w:tc>
          <w:tcPr>
            <w:tcW w:w="1778" w:type="dxa"/>
            <w:noWrap w:val="0"/>
            <w:vAlign w:val="center"/>
          </w:tcPr>
          <w:p w14:paraId="173F87D3">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0.247t/a</w:t>
            </w:r>
          </w:p>
        </w:tc>
      </w:tr>
      <w:tr w14:paraId="5E6A1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457BC92C">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685B769A">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废润滑油</w:t>
            </w:r>
          </w:p>
        </w:tc>
        <w:tc>
          <w:tcPr>
            <w:tcW w:w="1499" w:type="dxa"/>
            <w:noWrap w:val="0"/>
            <w:vAlign w:val="center"/>
          </w:tcPr>
          <w:p w14:paraId="7E4AF7E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EBE249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55FA0115">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F220D18">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0.2t/a</w:t>
            </w:r>
          </w:p>
        </w:tc>
        <w:tc>
          <w:tcPr>
            <w:tcW w:w="1404" w:type="dxa"/>
            <w:noWrap w:val="0"/>
            <w:vAlign w:val="center"/>
          </w:tcPr>
          <w:p w14:paraId="2C7242B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5C2742AE">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0.2t/a</w:t>
            </w:r>
          </w:p>
        </w:tc>
        <w:tc>
          <w:tcPr>
            <w:tcW w:w="1778" w:type="dxa"/>
            <w:noWrap w:val="0"/>
            <w:vAlign w:val="center"/>
          </w:tcPr>
          <w:p w14:paraId="07FB686D">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0.2t/a</w:t>
            </w:r>
          </w:p>
        </w:tc>
      </w:tr>
      <w:tr w14:paraId="05D64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28834B7E">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51C31CE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废液压油</w:t>
            </w:r>
          </w:p>
        </w:tc>
        <w:tc>
          <w:tcPr>
            <w:tcW w:w="1499" w:type="dxa"/>
            <w:noWrap w:val="0"/>
            <w:vAlign w:val="center"/>
          </w:tcPr>
          <w:p w14:paraId="658264D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BF3CC03">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6E4373A3">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6B8CEB6">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0.5t/a</w:t>
            </w:r>
          </w:p>
        </w:tc>
        <w:tc>
          <w:tcPr>
            <w:tcW w:w="1404" w:type="dxa"/>
            <w:noWrap w:val="0"/>
            <w:vAlign w:val="center"/>
          </w:tcPr>
          <w:p w14:paraId="2E70C22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770" w:type="dxa"/>
            <w:noWrap w:val="0"/>
            <w:vAlign w:val="center"/>
          </w:tcPr>
          <w:p w14:paraId="554E30AB">
            <w:pPr>
              <w:adjustRightInd w:val="0"/>
              <w:snapToGrid w:val="0"/>
              <w:jc w:val="center"/>
              <w:rPr>
                <w:rFonts w:hint="eastAsia"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0.5t/a</w:t>
            </w:r>
          </w:p>
        </w:tc>
        <w:tc>
          <w:tcPr>
            <w:tcW w:w="1778" w:type="dxa"/>
            <w:noWrap w:val="0"/>
            <w:vAlign w:val="center"/>
          </w:tcPr>
          <w:p w14:paraId="638134F2">
            <w:pPr>
              <w:adjustRightInd w:val="0"/>
              <w:snapToGrid w:val="0"/>
              <w:jc w:val="center"/>
              <w:rPr>
                <w:rFonts w:hint="eastAsia"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0.5t/a</w:t>
            </w:r>
          </w:p>
        </w:tc>
      </w:tr>
      <w:tr w14:paraId="78BCA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39BF763A">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3308D22E">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废包装桶</w:t>
            </w:r>
          </w:p>
        </w:tc>
        <w:tc>
          <w:tcPr>
            <w:tcW w:w="1499" w:type="dxa"/>
            <w:noWrap w:val="0"/>
            <w:vAlign w:val="center"/>
          </w:tcPr>
          <w:p w14:paraId="2CD1EC76">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3DC82A2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1EE7C1BD">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57C9E7AC">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0.58t/a</w:t>
            </w:r>
          </w:p>
        </w:tc>
        <w:tc>
          <w:tcPr>
            <w:tcW w:w="1404" w:type="dxa"/>
            <w:noWrap w:val="0"/>
            <w:vAlign w:val="center"/>
          </w:tcPr>
          <w:p w14:paraId="22995EF1">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04886AD9">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0.58t/a</w:t>
            </w:r>
          </w:p>
        </w:tc>
        <w:tc>
          <w:tcPr>
            <w:tcW w:w="1778" w:type="dxa"/>
            <w:noWrap w:val="0"/>
            <w:vAlign w:val="center"/>
          </w:tcPr>
          <w:p w14:paraId="6AB2BEE5">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0.58t/a</w:t>
            </w:r>
          </w:p>
        </w:tc>
      </w:tr>
      <w:tr w14:paraId="08083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1D2B5304">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3D1F17D5">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清洗废水</w:t>
            </w:r>
          </w:p>
        </w:tc>
        <w:tc>
          <w:tcPr>
            <w:tcW w:w="1499" w:type="dxa"/>
            <w:noWrap w:val="0"/>
            <w:vAlign w:val="center"/>
          </w:tcPr>
          <w:p w14:paraId="79D827E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47FFA5AD">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5FE1058B">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454CD3DF">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2.55t/a</w:t>
            </w:r>
          </w:p>
        </w:tc>
        <w:tc>
          <w:tcPr>
            <w:tcW w:w="1404" w:type="dxa"/>
            <w:noWrap w:val="0"/>
            <w:vAlign w:val="center"/>
          </w:tcPr>
          <w:p w14:paraId="3EC7BF4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8CEB5B1">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2.55t/a</w:t>
            </w:r>
          </w:p>
        </w:tc>
        <w:tc>
          <w:tcPr>
            <w:tcW w:w="1778" w:type="dxa"/>
            <w:noWrap w:val="0"/>
            <w:vAlign w:val="center"/>
          </w:tcPr>
          <w:p w14:paraId="306FCF8C">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2.55t/a</w:t>
            </w:r>
          </w:p>
        </w:tc>
      </w:tr>
      <w:tr w14:paraId="7B151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vMerge w:val="continue"/>
            <w:noWrap w:val="0"/>
            <w:vAlign w:val="center"/>
          </w:tcPr>
          <w:p w14:paraId="098A8188">
            <w:pPr>
              <w:pStyle w:val="31"/>
              <w:spacing w:beforeLines="0" w:afterLines="0" w:line="240" w:lineRule="auto"/>
              <w:rPr>
                <w:rFonts w:hint="eastAsia" w:hAnsi="宋体" w:cs="宋体"/>
                <w:snapToGrid w:val="0"/>
                <w:color w:val="000000" w:themeColor="text1"/>
                <w:kern w:val="21"/>
                <w:szCs w:val="21"/>
                <w:lang w:eastAsia="zh-CN"/>
                <w14:textFill>
                  <w14:solidFill>
                    <w14:schemeClr w14:val="tx1"/>
                  </w14:solidFill>
                </w14:textFill>
              </w:rPr>
            </w:pPr>
          </w:p>
        </w:tc>
        <w:tc>
          <w:tcPr>
            <w:tcW w:w="2164" w:type="dxa"/>
            <w:gridSpan w:val="2"/>
            <w:noWrap w:val="0"/>
            <w:vAlign w:val="center"/>
          </w:tcPr>
          <w:p w14:paraId="692B4348">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废劳保用品</w:t>
            </w:r>
          </w:p>
        </w:tc>
        <w:tc>
          <w:tcPr>
            <w:tcW w:w="1499" w:type="dxa"/>
            <w:noWrap w:val="0"/>
            <w:vAlign w:val="center"/>
          </w:tcPr>
          <w:p w14:paraId="2F6AAB9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0A873DC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01B1396B">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1792E406">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0.1t/a</w:t>
            </w:r>
          </w:p>
        </w:tc>
        <w:tc>
          <w:tcPr>
            <w:tcW w:w="1404" w:type="dxa"/>
            <w:noWrap w:val="0"/>
            <w:vAlign w:val="center"/>
          </w:tcPr>
          <w:p w14:paraId="3B9628C4">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0D8B37D">
            <w:pPr>
              <w:adjustRightInd w:val="0"/>
              <w:snapToGrid w:val="0"/>
              <w:jc w:val="center"/>
              <w:rPr>
                <w:rFonts w:hint="default" w:ascii="Times New Roman" w:hAnsi="Times New Roman"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0.1t/a</w:t>
            </w:r>
          </w:p>
        </w:tc>
        <w:tc>
          <w:tcPr>
            <w:tcW w:w="1778" w:type="dxa"/>
            <w:noWrap w:val="0"/>
            <w:vAlign w:val="center"/>
          </w:tcPr>
          <w:p w14:paraId="59F8D3F7">
            <w:pPr>
              <w:adjustRightInd w:val="0"/>
              <w:snapToGrid w:val="0"/>
              <w:jc w:val="center"/>
              <w:rPr>
                <w:rFonts w:hint="default" w:cs="Times New Roman"/>
                <w:color w:val="000000" w:themeColor="text1"/>
                <w:szCs w:val="18"/>
                <w:lang w:val="en-US" w:eastAsia="zh-CN"/>
                <w14:textFill>
                  <w14:solidFill>
                    <w14:schemeClr w14:val="tx1"/>
                  </w14:solidFill>
                </w14:textFill>
              </w:rPr>
            </w:pPr>
            <w:r>
              <w:rPr>
                <w:rFonts w:hint="eastAsia" w:cs="Times New Roman"/>
                <w:color w:val="000000" w:themeColor="text1"/>
                <w:szCs w:val="18"/>
                <w:lang w:val="en-US" w:eastAsia="zh-CN"/>
                <w14:textFill>
                  <w14:solidFill>
                    <w14:schemeClr w14:val="tx1"/>
                  </w14:solidFill>
                </w14:textFill>
              </w:rPr>
              <w:t>0.1t/a</w:t>
            </w:r>
          </w:p>
        </w:tc>
      </w:tr>
      <w:tr w14:paraId="67E8D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33" w:type="dxa"/>
            <w:noWrap w:val="0"/>
            <w:vAlign w:val="center"/>
          </w:tcPr>
          <w:p w14:paraId="782934A2">
            <w:pPr>
              <w:pStyle w:val="31"/>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lang w:eastAsia="zh-CN"/>
                <w14:textFill>
                  <w14:solidFill>
                    <w14:schemeClr w14:val="tx1"/>
                  </w14:solidFill>
                </w14:textFill>
              </w:rPr>
              <w:t xml:space="preserve"> </w:t>
            </w:r>
            <w:r>
              <w:rPr>
                <w:rFonts w:hint="eastAsia" w:hAnsi="宋体" w:cs="宋体"/>
                <w:snapToGrid w:val="0"/>
                <w:color w:val="000000" w:themeColor="text1"/>
                <w:kern w:val="21"/>
                <w:szCs w:val="21"/>
                <w:lang w:val="en-US" w:eastAsia="zh-CN"/>
                <w14:textFill>
                  <w14:solidFill>
                    <w14:schemeClr w14:val="tx1"/>
                  </w14:solidFill>
                </w14:textFill>
              </w:rPr>
              <w:t xml:space="preserve">   </w:t>
            </w:r>
            <w:r>
              <w:rPr>
                <w:rFonts w:hint="eastAsia" w:hAnsi="宋体" w:cs="宋体"/>
                <w:snapToGrid w:val="0"/>
                <w:color w:val="000000" w:themeColor="text1"/>
                <w:kern w:val="21"/>
                <w:szCs w:val="21"/>
                <w14:textFill>
                  <w14:solidFill>
                    <w14:schemeClr w14:val="tx1"/>
                  </w14:solidFill>
                </w14:textFill>
              </w:rPr>
              <w:t>生活固废</w:t>
            </w:r>
          </w:p>
        </w:tc>
        <w:tc>
          <w:tcPr>
            <w:tcW w:w="2164" w:type="dxa"/>
            <w:gridSpan w:val="2"/>
            <w:noWrap w:val="0"/>
            <w:vAlign w:val="center"/>
          </w:tcPr>
          <w:p w14:paraId="70E5C289">
            <w:pPr>
              <w:pStyle w:val="16"/>
              <w:spacing w:before="0" w:beforeAutospacing="0" w:after="0" w:afterAutospacing="0"/>
              <w:jc w:val="center"/>
              <w:outlineLvl w:val="0"/>
              <w:rPr>
                <w:color w:val="000000" w:themeColor="text1"/>
                <w:szCs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生活垃圾</w:t>
            </w:r>
          </w:p>
        </w:tc>
        <w:tc>
          <w:tcPr>
            <w:tcW w:w="1499" w:type="dxa"/>
            <w:noWrap w:val="0"/>
            <w:vAlign w:val="center"/>
          </w:tcPr>
          <w:p w14:paraId="64109E4B">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114" w:type="dxa"/>
            <w:noWrap w:val="0"/>
            <w:vAlign w:val="center"/>
          </w:tcPr>
          <w:p w14:paraId="20AEF5E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39" w:type="dxa"/>
            <w:noWrap w:val="0"/>
            <w:vAlign w:val="center"/>
          </w:tcPr>
          <w:p w14:paraId="060E6913">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94" w:type="dxa"/>
            <w:noWrap w:val="0"/>
            <w:vAlign w:val="center"/>
          </w:tcPr>
          <w:p w14:paraId="0278BF3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4.5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404" w:type="dxa"/>
            <w:noWrap w:val="0"/>
            <w:vAlign w:val="center"/>
          </w:tcPr>
          <w:p w14:paraId="5E0EF073">
            <w:pPr>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0" w:type="dxa"/>
            <w:noWrap w:val="0"/>
            <w:vAlign w:val="center"/>
          </w:tcPr>
          <w:p w14:paraId="3FA32F8A">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4.5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778" w:type="dxa"/>
            <w:noWrap w:val="0"/>
            <w:vAlign w:val="center"/>
          </w:tcPr>
          <w:p w14:paraId="3798FDF0">
            <w:pPr>
              <w:adjustRightInd w:val="0"/>
              <w:snapToGrid w:val="0"/>
              <w:jc w:val="center"/>
              <w:rPr>
                <w:rFonts w:hint="default" w:ascii="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18"/>
                <w:lang w:val="en-US" w:eastAsia="zh-CN"/>
                <w14:textFill>
                  <w14:solidFill>
                    <w14:schemeClr w14:val="tx1"/>
                  </w14:solidFill>
                </w14:textFill>
              </w:rPr>
              <w:t>4.5</w:t>
            </w:r>
            <w:r>
              <w:rPr>
                <w:rFonts w:hint="default" w:ascii="Times New Roman" w:hAnsi="Times New Roman" w:cs="Times New Roman"/>
                <w:color w:val="000000" w:themeColor="text1"/>
                <w:szCs w:val="21"/>
                <w:lang w:val="en-US" w:eastAsia="zh-CN"/>
                <w14:textFill>
                  <w14:solidFill>
                    <w14:schemeClr w14:val="tx1"/>
                  </w14:solidFill>
                </w14:textFill>
              </w:rPr>
              <w:t>t/a</w:t>
            </w:r>
          </w:p>
        </w:tc>
      </w:tr>
    </w:tbl>
    <w:p w14:paraId="40E73F3D">
      <w:pPr>
        <w:pStyle w:val="31"/>
        <w:spacing w:before="192" w:beforeLines="80" w:after="24"/>
        <w:jc w:val="left"/>
        <w:rPr>
          <w:rFonts w:hint="default" w:hAnsi="宋体" w:eastAsia="宋体"/>
          <w:color w:val="000000" w:themeColor="text1"/>
          <w:lang w:val="en-US" w:eastAsia="zh-CN"/>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int="eastAsia" w:ascii="Times New Roman" w:hAnsi="Times New Roman"/>
          <w:snapToGrid w:val="0"/>
          <w:color w:val="000000" w:themeColor="text1"/>
          <w:spacing w:val="-6"/>
          <w:kern w:val="21"/>
          <w:sz w:val="21"/>
          <w:szCs w:val="21"/>
          <w:lang w:val="en-US" w:eastAsia="zh-CN"/>
          <w14:textFill>
            <w14:solidFill>
              <w14:schemeClr w14:val="tx1"/>
            </w14:solidFill>
          </w14:textFill>
        </w:rPr>
        <w:t>。</w:t>
      </w:r>
    </w:p>
    <w:sectPr>
      <w:pgSz w:w="16838" w:h="11905" w:orient="landscape"/>
      <w:pgMar w:top="1531" w:right="1701" w:bottom="1531" w:left="2126" w:header="851" w:footer="850"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2410D93-26C7-4236-93F2-4CBE7E4BE369}"/>
  </w:font>
  <w:font w:name="黑体">
    <w:panose1 w:val="02010609060101010101"/>
    <w:charset w:val="86"/>
    <w:family w:val="auto"/>
    <w:pitch w:val="default"/>
    <w:sig w:usb0="800002BF" w:usb1="38CF7CFA" w:usb2="00000016" w:usb3="00000000" w:csb0="00040001" w:csb1="00000000"/>
    <w:embedRegular r:id="rId2" w:fontKey="{2CD19AF1-EDE9-4C1C-A48C-D9E4A28BCB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ECA23D93-B43E-4F8B-B591-C782B2C501D5}"/>
  </w:font>
  <w:font w:name="楷体_GB2312">
    <w:panose1 w:val="02010609030101010101"/>
    <w:charset w:val="86"/>
    <w:family w:val="modern"/>
    <w:pitch w:val="default"/>
    <w:sig w:usb0="00000001" w:usb1="080E0000" w:usb2="00000000" w:usb3="00000000" w:csb0="00040000" w:csb1="00000000"/>
    <w:embedRegular r:id="rId4" w:fontKey="{4990D677-43C5-417D-990A-D39E95F68D42}"/>
  </w:font>
  <w:font w:name="仿宋">
    <w:panose1 w:val="02010609060101010101"/>
    <w:charset w:val="86"/>
    <w:family w:val="modern"/>
    <w:pitch w:val="default"/>
    <w:sig w:usb0="800002BF" w:usb1="38CF7CFA" w:usb2="00000016" w:usb3="00000000" w:csb0="00040001" w:csb1="00000000"/>
    <w:embedRegular r:id="rId5" w:fontKey="{7F337B5C-D4C3-4F9A-B201-A0619B97B0DC}"/>
  </w:font>
  <w:font w:name="方正小标宋_GBK">
    <w:panose1 w:val="02000000000000000000"/>
    <w:charset w:val="86"/>
    <w:family w:val="script"/>
    <w:pitch w:val="default"/>
    <w:sig w:usb0="A00002BF" w:usb1="38CF7CFA" w:usb2="00082016" w:usb3="00000000" w:csb0="00040001" w:csb1="00000000"/>
    <w:embedRegular r:id="rId6" w:fontKey="{310AE82D-7241-48FC-A490-21962B245591}"/>
  </w:font>
  <w:font w:name="华文仿宋">
    <w:panose1 w:val="02010600040101010101"/>
    <w:charset w:val="86"/>
    <w:family w:val="auto"/>
    <w:pitch w:val="default"/>
    <w:sig w:usb0="00000287" w:usb1="080F0000" w:usb2="00000000" w:usb3="00000000" w:csb0="0004009F" w:csb1="DFD70000"/>
    <w:embedRegular r:id="rId7" w:fontKey="{6C21FAED-2E2A-4952-A0DA-7C4D2322B946}"/>
  </w:font>
  <w:font w:name="Wingdings 2">
    <w:panose1 w:val="05020102010507070707"/>
    <w:charset w:val="02"/>
    <w:family w:val="auto"/>
    <w:pitch w:val="default"/>
    <w:sig w:usb0="00000000" w:usb1="00000000" w:usb2="00000000" w:usb3="00000000" w:csb0="80000000" w:csb1="00000000"/>
    <w:embedRegular r:id="rId8" w:fontKey="{B31B3FB4-71E1-4A03-832B-7A7B43E8E348}"/>
  </w:font>
  <w:font w:name="FangSong_GB2312-Identity-H">
    <w:altName w:val="宋体"/>
    <w:panose1 w:val="00000000000000000000"/>
    <w:charset w:val="86"/>
    <w:family w:val="auto"/>
    <w:pitch w:val="default"/>
    <w:sig w:usb0="00000000" w:usb1="00000000" w:usb2="00000010" w:usb3="00000000" w:csb0="00040000" w:csb1="00000000"/>
    <w:embedRegular r:id="rId9" w:fontKey="{43581882-0202-4649-8CA3-50FC6DEE0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0F9AF">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A8FC4">
    <w:pPr>
      <w:pStyle w:val="14"/>
      <w:framePr w:wrap="around" w:vAnchor="text" w:hAnchor="margin" w:xAlign="center" w:y="1"/>
      <w:rPr>
        <w:rStyle w:val="26"/>
      </w:rPr>
    </w:pPr>
    <w:r>
      <w:fldChar w:fldCharType="begin"/>
    </w:r>
    <w:r>
      <w:rPr>
        <w:rStyle w:val="26"/>
      </w:rPr>
      <w:instrText xml:space="preserve">PAGE  </w:instrText>
    </w:r>
    <w:r>
      <w:fldChar w:fldCharType="end"/>
    </w:r>
  </w:p>
  <w:p w14:paraId="3B4D9C40">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C169F">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77291F">
                          <w:pPr>
                            <w:pStyle w:val="14"/>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LPhW5zAEAAJ0DAAAOAAAAAAAAAAEAIAAAAB4BAABkcnMvZTJv&#10;RG9jLnhtbFBLBQYAAAAABgAGAFkBAABcBQAAAAA=&#10;">
              <v:fill on="f" focussize="0,0"/>
              <v:stroke on="f"/>
              <v:imagedata o:title=""/>
              <o:lock v:ext="edit" aspectratio="f"/>
              <v:textbox inset="0mm,0mm,0mm,0mm" style="mso-fit-shape-to-text:t;">
                <w:txbxContent>
                  <w:p w14:paraId="2F77291F">
                    <w:pPr>
                      <w:pStyle w:val="1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027BD"/>
    <w:multiLevelType w:val="singleLevel"/>
    <w:tmpl w:val="865027BD"/>
    <w:lvl w:ilvl="0" w:tentative="0">
      <w:start w:val="1"/>
      <w:numFmt w:val="decimal"/>
      <w:suff w:val="nothing"/>
      <w:lvlText w:val="%1"/>
      <w:lvlJc w:val="center"/>
      <w:pPr>
        <w:tabs>
          <w:tab w:val="left" w:pos="0"/>
        </w:tabs>
      </w:pPr>
      <w:rPr>
        <w:rFonts w:hint="default"/>
      </w:rPr>
    </w:lvl>
  </w:abstractNum>
  <w:abstractNum w:abstractNumId="1">
    <w:nsid w:val="A0CB639A"/>
    <w:multiLevelType w:val="singleLevel"/>
    <w:tmpl w:val="A0CB639A"/>
    <w:lvl w:ilvl="0" w:tentative="0">
      <w:start w:val="1"/>
      <w:numFmt w:val="decimal"/>
      <w:suff w:val="nothing"/>
      <w:lvlText w:val="%1"/>
      <w:lvlJc w:val="left"/>
      <w:pPr>
        <w:tabs>
          <w:tab w:val="left" w:pos="0"/>
        </w:tabs>
      </w:pPr>
      <w:rPr>
        <w:rFonts w:hint="default"/>
      </w:rPr>
    </w:lvl>
  </w:abstractNum>
  <w:abstractNum w:abstractNumId="2">
    <w:nsid w:val="AF0D12D6"/>
    <w:multiLevelType w:val="singleLevel"/>
    <w:tmpl w:val="AF0D12D6"/>
    <w:lvl w:ilvl="0" w:tentative="0">
      <w:start w:val="3"/>
      <w:numFmt w:val="decimal"/>
      <w:suff w:val="nothing"/>
      <w:lvlText w:val="%1、"/>
      <w:lvlJc w:val="left"/>
    </w:lvl>
  </w:abstractNum>
  <w:abstractNum w:abstractNumId="3">
    <w:nsid w:val="B1F24B7D"/>
    <w:multiLevelType w:val="singleLevel"/>
    <w:tmpl w:val="B1F24B7D"/>
    <w:lvl w:ilvl="0" w:tentative="0">
      <w:start w:val="1"/>
      <w:numFmt w:val="chineseCounting"/>
      <w:suff w:val="nothing"/>
      <w:lvlText w:val="%1、"/>
      <w:lvlJc w:val="left"/>
      <w:rPr>
        <w:rFonts w:hint="eastAsia"/>
      </w:rPr>
    </w:lvl>
  </w:abstractNum>
  <w:abstractNum w:abstractNumId="4">
    <w:nsid w:val="B65D4DE4"/>
    <w:multiLevelType w:val="singleLevel"/>
    <w:tmpl w:val="B65D4DE4"/>
    <w:lvl w:ilvl="0" w:tentative="0">
      <w:start w:val="1"/>
      <w:numFmt w:val="decimal"/>
      <w:suff w:val="nothing"/>
      <w:lvlText w:val="%1"/>
      <w:lvlJc w:val="left"/>
      <w:pPr>
        <w:tabs>
          <w:tab w:val="left" w:pos="0"/>
        </w:tabs>
      </w:pPr>
      <w:rPr>
        <w:rFonts w:hint="default"/>
      </w:rPr>
    </w:lvl>
  </w:abstractNum>
  <w:abstractNum w:abstractNumId="5">
    <w:nsid w:val="B6D84C80"/>
    <w:multiLevelType w:val="singleLevel"/>
    <w:tmpl w:val="B6D84C80"/>
    <w:lvl w:ilvl="0" w:tentative="0">
      <w:start w:val="1"/>
      <w:numFmt w:val="decimal"/>
      <w:suff w:val="nothing"/>
      <w:lvlText w:val="%1"/>
      <w:lvlJc w:val="center"/>
      <w:pPr>
        <w:tabs>
          <w:tab w:val="left" w:pos="0"/>
        </w:tabs>
      </w:pPr>
      <w:rPr>
        <w:rFonts w:hint="default"/>
      </w:rPr>
    </w:lvl>
  </w:abstractNum>
  <w:abstractNum w:abstractNumId="6">
    <w:nsid w:val="C74725FD"/>
    <w:multiLevelType w:val="singleLevel"/>
    <w:tmpl w:val="C74725FD"/>
    <w:lvl w:ilvl="0" w:tentative="0">
      <w:start w:val="4"/>
      <w:numFmt w:val="decimal"/>
      <w:suff w:val="nothing"/>
      <w:lvlText w:val="%1、"/>
      <w:lvlJc w:val="left"/>
    </w:lvl>
  </w:abstractNum>
  <w:abstractNum w:abstractNumId="7">
    <w:nsid w:val="D201A49D"/>
    <w:multiLevelType w:val="singleLevel"/>
    <w:tmpl w:val="D201A49D"/>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8">
    <w:nsid w:val="D5C5A900"/>
    <w:multiLevelType w:val="singleLevel"/>
    <w:tmpl w:val="D5C5A900"/>
    <w:lvl w:ilvl="0" w:tentative="0">
      <w:start w:val="2"/>
      <w:numFmt w:val="decimal"/>
      <w:suff w:val="nothing"/>
      <w:lvlText w:val="（%1）"/>
      <w:lvlJc w:val="left"/>
    </w:lvl>
  </w:abstractNum>
  <w:abstractNum w:abstractNumId="9">
    <w:nsid w:val="D8A479A3"/>
    <w:multiLevelType w:val="singleLevel"/>
    <w:tmpl w:val="D8A479A3"/>
    <w:lvl w:ilvl="0" w:tentative="0">
      <w:start w:val="1"/>
      <w:numFmt w:val="decimal"/>
      <w:suff w:val="nothing"/>
      <w:lvlText w:val="%1"/>
      <w:lvlJc w:val="left"/>
      <w:pPr>
        <w:tabs>
          <w:tab w:val="left" w:pos="0"/>
        </w:tabs>
      </w:pPr>
      <w:rPr>
        <w:rFonts w:hint="default"/>
      </w:rPr>
    </w:lvl>
  </w:abstractNum>
  <w:abstractNum w:abstractNumId="10">
    <w:nsid w:val="DB534481"/>
    <w:multiLevelType w:val="singleLevel"/>
    <w:tmpl w:val="DB534481"/>
    <w:lvl w:ilvl="0" w:tentative="0">
      <w:start w:val="1"/>
      <w:numFmt w:val="decimal"/>
      <w:suff w:val="nothing"/>
      <w:lvlText w:val="%1"/>
      <w:lvlJc w:val="center"/>
      <w:pPr>
        <w:tabs>
          <w:tab w:val="left" w:pos="0"/>
        </w:tabs>
      </w:pPr>
      <w:rPr>
        <w:rFonts w:hint="default"/>
      </w:rPr>
    </w:lvl>
  </w:abstractNum>
  <w:abstractNum w:abstractNumId="11">
    <w:nsid w:val="EFB2A0F1"/>
    <w:multiLevelType w:val="singleLevel"/>
    <w:tmpl w:val="EFB2A0F1"/>
    <w:lvl w:ilvl="0" w:tentative="0">
      <w:start w:val="1"/>
      <w:numFmt w:val="decimal"/>
      <w:suff w:val="nothing"/>
      <w:lvlText w:val="%1"/>
      <w:lvlJc w:val="left"/>
      <w:pPr>
        <w:tabs>
          <w:tab w:val="left" w:pos="0"/>
        </w:tabs>
      </w:pPr>
      <w:rPr>
        <w:rFonts w:hint="default"/>
      </w:rPr>
    </w:lvl>
  </w:abstractNum>
  <w:abstractNum w:abstractNumId="12">
    <w:nsid w:val="F216BE27"/>
    <w:multiLevelType w:val="singleLevel"/>
    <w:tmpl w:val="F216BE27"/>
    <w:lvl w:ilvl="0" w:tentative="0">
      <w:start w:val="1"/>
      <w:numFmt w:val="decimal"/>
      <w:suff w:val="nothing"/>
      <w:lvlText w:val="%1"/>
      <w:lvlJc w:val="center"/>
      <w:pPr>
        <w:tabs>
          <w:tab w:val="left" w:pos="0"/>
        </w:tabs>
        <w:ind w:left="0" w:leftChars="0" w:firstLine="0" w:firstLineChars="0"/>
      </w:pPr>
      <w:rPr>
        <w:rFonts w:hint="default"/>
      </w:rPr>
    </w:lvl>
  </w:abstractNum>
  <w:abstractNum w:abstractNumId="13">
    <w:nsid w:val="F8DFDB0D"/>
    <w:multiLevelType w:val="singleLevel"/>
    <w:tmpl w:val="F8DFDB0D"/>
    <w:lvl w:ilvl="0" w:tentative="0">
      <w:start w:val="1"/>
      <w:numFmt w:val="decimal"/>
      <w:suff w:val="nothing"/>
      <w:lvlText w:val="%1"/>
      <w:lvlJc w:val="left"/>
      <w:pPr>
        <w:tabs>
          <w:tab w:val="left" w:pos="0"/>
        </w:tabs>
      </w:pPr>
      <w:rPr>
        <w:rFonts w:hint="default"/>
      </w:rPr>
    </w:lvl>
  </w:abstractNum>
  <w:abstractNum w:abstractNumId="14">
    <w:nsid w:val="21DA77B0"/>
    <w:multiLevelType w:val="singleLevel"/>
    <w:tmpl w:val="21DA77B0"/>
    <w:lvl w:ilvl="0" w:tentative="0">
      <w:start w:val="2"/>
      <w:numFmt w:val="decimal"/>
      <w:suff w:val="nothing"/>
      <w:lvlText w:val="%1）"/>
      <w:lvlJc w:val="left"/>
    </w:lvl>
  </w:abstractNum>
  <w:abstractNum w:abstractNumId="15">
    <w:nsid w:val="2F14FDC5"/>
    <w:multiLevelType w:val="singleLevel"/>
    <w:tmpl w:val="2F14FDC5"/>
    <w:lvl w:ilvl="0" w:tentative="0">
      <w:start w:val="1"/>
      <w:numFmt w:val="decimal"/>
      <w:suff w:val="nothing"/>
      <w:lvlText w:val="%1"/>
      <w:lvlJc w:val="center"/>
      <w:pPr>
        <w:tabs>
          <w:tab w:val="left" w:pos="0"/>
        </w:tabs>
      </w:pPr>
      <w:rPr>
        <w:rFonts w:hint="default"/>
      </w:rPr>
    </w:lvl>
  </w:abstractNum>
  <w:abstractNum w:abstractNumId="16">
    <w:nsid w:val="4F37E06F"/>
    <w:multiLevelType w:val="singleLevel"/>
    <w:tmpl w:val="4F37E06F"/>
    <w:lvl w:ilvl="0" w:tentative="0">
      <w:start w:val="1"/>
      <w:numFmt w:val="decimal"/>
      <w:suff w:val="nothing"/>
      <w:lvlText w:val="%1"/>
      <w:lvlJc w:val="left"/>
      <w:pPr>
        <w:tabs>
          <w:tab w:val="left" w:pos="0"/>
        </w:tabs>
      </w:pPr>
      <w:rPr>
        <w:rFonts w:hint="default"/>
      </w:rPr>
    </w:lvl>
  </w:abstractNum>
  <w:abstractNum w:abstractNumId="17">
    <w:nsid w:val="6FFD9082"/>
    <w:multiLevelType w:val="singleLevel"/>
    <w:tmpl w:val="6FFD9082"/>
    <w:lvl w:ilvl="0" w:tentative="0">
      <w:start w:val="1"/>
      <w:numFmt w:val="upperLetter"/>
      <w:suff w:val="nothing"/>
      <w:lvlText w:val="%1、"/>
      <w:lvlJc w:val="left"/>
      <w:pPr>
        <w:ind w:left="1176" w:firstLine="0"/>
      </w:pPr>
    </w:lvl>
  </w:abstractNum>
  <w:num w:numId="1">
    <w:abstractNumId w:val="7"/>
  </w:num>
  <w:num w:numId="2">
    <w:abstractNumId w:val="1"/>
  </w:num>
  <w:num w:numId="3">
    <w:abstractNumId w:val="3"/>
  </w:num>
  <w:num w:numId="4">
    <w:abstractNumId w:val="16"/>
  </w:num>
  <w:num w:numId="5">
    <w:abstractNumId w:val="5"/>
  </w:num>
  <w:num w:numId="6">
    <w:abstractNumId w:val="10"/>
  </w:num>
  <w:num w:numId="7">
    <w:abstractNumId w:val="11"/>
  </w:num>
  <w:num w:numId="8">
    <w:abstractNumId w:val="6"/>
  </w:num>
  <w:num w:numId="9">
    <w:abstractNumId w:val="8"/>
  </w:num>
  <w:num w:numId="10">
    <w:abstractNumId w:val="2"/>
  </w:num>
  <w:num w:numId="11">
    <w:abstractNumId w:val="17"/>
  </w:num>
  <w:num w:numId="12">
    <w:abstractNumId w:val="12"/>
  </w:num>
  <w:num w:numId="13">
    <w:abstractNumId w:val="9"/>
  </w:num>
  <w:num w:numId="14">
    <w:abstractNumId w:val="15"/>
  </w:num>
  <w:num w:numId="15">
    <w:abstractNumId w:val="0"/>
  </w:num>
  <w:num w:numId="16">
    <w:abstractNumId w:val="13"/>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hOGQyMWVjOTk5YzMwMDdmYjcwZDA3YjJmZDM2ND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67D3"/>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6FFD"/>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672B9"/>
    <w:rsid w:val="00484B9B"/>
    <w:rsid w:val="004855F6"/>
    <w:rsid w:val="0048661E"/>
    <w:rsid w:val="00494670"/>
    <w:rsid w:val="004A3823"/>
    <w:rsid w:val="004A54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1588"/>
    <w:rsid w:val="00617CC3"/>
    <w:rsid w:val="006377A6"/>
    <w:rsid w:val="00637A3D"/>
    <w:rsid w:val="006411EF"/>
    <w:rsid w:val="00641D74"/>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0D48"/>
    <w:rsid w:val="0081293E"/>
    <w:rsid w:val="00815465"/>
    <w:rsid w:val="00817E9A"/>
    <w:rsid w:val="008306BD"/>
    <w:rsid w:val="00831A80"/>
    <w:rsid w:val="00833743"/>
    <w:rsid w:val="008340A4"/>
    <w:rsid w:val="0087135C"/>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05CA"/>
    <w:rsid w:val="009C7DD5"/>
    <w:rsid w:val="009E227D"/>
    <w:rsid w:val="009E5019"/>
    <w:rsid w:val="00A04F1B"/>
    <w:rsid w:val="00A0501B"/>
    <w:rsid w:val="00A14947"/>
    <w:rsid w:val="00A32A83"/>
    <w:rsid w:val="00A368DB"/>
    <w:rsid w:val="00A423AA"/>
    <w:rsid w:val="00A53EC6"/>
    <w:rsid w:val="00A55C0F"/>
    <w:rsid w:val="00A67D58"/>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66CD3"/>
    <w:rsid w:val="00C704E9"/>
    <w:rsid w:val="00C763C9"/>
    <w:rsid w:val="00C80057"/>
    <w:rsid w:val="00C82232"/>
    <w:rsid w:val="00C82913"/>
    <w:rsid w:val="00C972B1"/>
    <w:rsid w:val="00CA2CCE"/>
    <w:rsid w:val="00CA43FD"/>
    <w:rsid w:val="00CA7EF8"/>
    <w:rsid w:val="00CB67CC"/>
    <w:rsid w:val="00CC489B"/>
    <w:rsid w:val="00CD2BCD"/>
    <w:rsid w:val="00CD3A4C"/>
    <w:rsid w:val="00CE10E9"/>
    <w:rsid w:val="00CE2910"/>
    <w:rsid w:val="00CE5393"/>
    <w:rsid w:val="00CF36BE"/>
    <w:rsid w:val="00CF6000"/>
    <w:rsid w:val="00D003F3"/>
    <w:rsid w:val="00D0364F"/>
    <w:rsid w:val="00D06834"/>
    <w:rsid w:val="00D308ED"/>
    <w:rsid w:val="00D36D86"/>
    <w:rsid w:val="00D40BB2"/>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0432"/>
    <w:rsid w:val="00F027DB"/>
    <w:rsid w:val="00F14A7A"/>
    <w:rsid w:val="00F22985"/>
    <w:rsid w:val="00F3383E"/>
    <w:rsid w:val="00F465A7"/>
    <w:rsid w:val="00F50B7C"/>
    <w:rsid w:val="00F550E6"/>
    <w:rsid w:val="00F5545E"/>
    <w:rsid w:val="00F74345"/>
    <w:rsid w:val="00F80A0A"/>
    <w:rsid w:val="00F82B19"/>
    <w:rsid w:val="00F9212D"/>
    <w:rsid w:val="00F965DA"/>
    <w:rsid w:val="00FA406A"/>
    <w:rsid w:val="00FB503A"/>
    <w:rsid w:val="00FB516C"/>
    <w:rsid w:val="00FD0236"/>
    <w:rsid w:val="00FD18F4"/>
    <w:rsid w:val="00FD54DB"/>
    <w:rsid w:val="00FD619F"/>
    <w:rsid w:val="01027C35"/>
    <w:rsid w:val="010B22B0"/>
    <w:rsid w:val="01102381"/>
    <w:rsid w:val="01290F7E"/>
    <w:rsid w:val="014D4677"/>
    <w:rsid w:val="015D1E09"/>
    <w:rsid w:val="0166457E"/>
    <w:rsid w:val="016E4BE9"/>
    <w:rsid w:val="017C0447"/>
    <w:rsid w:val="01846F0A"/>
    <w:rsid w:val="01883AB1"/>
    <w:rsid w:val="01E4322D"/>
    <w:rsid w:val="01EF5B45"/>
    <w:rsid w:val="01FE4B99"/>
    <w:rsid w:val="020403A9"/>
    <w:rsid w:val="0233386D"/>
    <w:rsid w:val="02390404"/>
    <w:rsid w:val="024A68ED"/>
    <w:rsid w:val="02697903"/>
    <w:rsid w:val="028E2EB6"/>
    <w:rsid w:val="02B01361"/>
    <w:rsid w:val="02C1356F"/>
    <w:rsid w:val="02D14340"/>
    <w:rsid w:val="02F96569"/>
    <w:rsid w:val="03457CFC"/>
    <w:rsid w:val="03821492"/>
    <w:rsid w:val="038500F8"/>
    <w:rsid w:val="039F7912"/>
    <w:rsid w:val="03AC7D7B"/>
    <w:rsid w:val="03B1713F"/>
    <w:rsid w:val="03EA7B21"/>
    <w:rsid w:val="03F65FB7"/>
    <w:rsid w:val="03F7159C"/>
    <w:rsid w:val="041E339D"/>
    <w:rsid w:val="042725FF"/>
    <w:rsid w:val="051361B0"/>
    <w:rsid w:val="05931DE8"/>
    <w:rsid w:val="05CE09B5"/>
    <w:rsid w:val="05DA5CB6"/>
    <w:rsid w:val="05F83EAE"/>
    <w:rsid w:val="06326DDF"/>
    <w:rsid w:val="063E7D85"/>
    <w:rsid w:val="06624BC9"/>
    <w:rsid w:val="069F41B1"/>
    <w:rsid w:val="069F5975"/>
    <w:rsid w:val="070D208A"/>
    <w:rsid w:val="07177C01"/>
    <w:rsid w:val="07293586"/>
    <w:rsid w:val="07295285"/>
    <w:rsid w:val="07442251"/>
    <w:rsid w:val="07636392"/>
    <w:rsid w:val="076A23DD"/>
    <w:rsid w:val="07747C1B"/>
    <w:rsid w:val="07770C56"/>
    <w:rsid w:val="07A03867"/>
    <w:rsid w:val="07C20F75"/>
    <w:rsid w:val="07CD2615"/>
    <w:rsid w:val="07E35FFF"/>
    <w:rsid w:val="081D7E86"/>
    <w:rsid w:val="0843450B"/>
    <w:rsid w:val="086707D7"/>
    <w:rsid w:val="08AF79C5"/>
    <w:rsid w:val="08BF1B87"/>
    <w:rsid w:val="08BF7403"/>
    <w:rsid w:val="08C711B3"/>
    <w:rsid w:val="08D17B86"/>
    <w:rsid w:val="08EA18FB"/>
    <w:rsid w:val="08EE7D90"/>
    <w:rsid w:val="09067F2D"/>
    <w:rsid w:val="091175B6"/>
    <w:rsid w:val="092217DD"/>
    <w:rsid w:val="093A7294"/>
    <w:rsid w:val="094019C6"/>
    <w:rsid w:val="09812927"/>
    <w:rsid w:val="09AF5ECF"/>
    <w:rsid w:val="09CD0A4B"/>
    <w:rsid w:val="0A00672A"/>
    <w:rsid w:val="0A263993"/>
    <w:rsid w:val="0A2D3AC2"/>
    <w:rsid w:val="0A454A85"/>
    <w:rsid w:val="0AA755DF"/>
    <w:rsid w:val="0AC17553"/>
    <w:rsid w:val="0ACB74E3"/>
    <w:rsid w:val="0ADD4147"/>
    <w:rsid w:val="0AF52007"/>
    <w:rsid w:val="0B0E4E77"/>
    <w:rsid w:val="0B120D44"/>
    <w:rsid w:val="0B2662C4"/>
    <w:rsid w:val="0B275F39"/>
    <w:rsid w:val="0BBA012E"/>
    <w:rsid w:val="0BC43A9C"/>
    <w:rsid w:val="0BD27BF6"/>
    <w:rsid w:val="0BE26659"/>
    <w:rsid w:val="0BF00A21"/>
    <w:rsid w:val="0BFC6399"/>
    <w:rsid w:val="0C3721AC"/>
    <w:rsid w:val="0C3B3C7D"/>
    <w:rsid w:val="0C3D5924"/>
    <w:rsid w:val="0C4A1EDF"/>
    <w:rsid w:val="0CAB2EAE"/>
    <w:rsid w:val="0CB71849"/>
    <w:rsid w:val="0CC82817"/>
    <w:rsid w:val="0CDF2F6F"/>
    <w:rsid w:val="0D0E660E"/>
    <w:rsid w:val="0D2D78BE"/>
    <w:rsid w:val="0D543C03"/>
    <w:rsid w:val="0D556C4D"/>
    <w:rsid w:val="0D5D20CF"/>
    <w:rsid w:val="0D621C7D"/>
    <w:rsid w:val="0D75262D"/>
    <w:rsid w:val="0D8B35F4"/>
    <w:rsid w:val="0E0F696D"/>
    <w:rsid w:val="0E484B44"/>
    <w:rsid w:val="0E6F7190"/>
    <w:rsid w:val="0E73034D"/>
    <w:rsid w:val="0E772D33"/>
    <w:rsid w:val="0E8D2749"/>
    <w:rsid w:val="0E99714E"/>
    <w:rsid w:val="0EA23597"/>
    <w:rsid w:val="0EC00B7E"/>
    <w:rsid w:val="0ECF3E91"/>
    <w:rsid w:val="0EF645A0"/>
    <w:rsid w:val="0F13775A"/>
    <w:rsid w:val="0F3C57CB"/>
    <w:rsid w:val="0F3D38EF"/>
    <w:rsid w:val="0F5372FC"/>
    <w:rsid w:val="0F5F45FE"/>
    <w:rsid w:val="0F64214E"/>
    <w:rsid w:val="0F6F26D0"/>
    <w:rsid w:val="0F9A112B"/>
    <w:rsid w:val="0FFA00C0"/>
    <w:rsid w:val="10625C40"/>
    <w:rsid w:val="106D2F64"/>
    <w:rsid w:val="1084730F"/>
    <w:rsid w:val="10A66D3E"/>
    <w:rsid w:val="10B63710"/>
    <w:rsid w:val="10D65381"/>
    <w:rsid w:val="10F10820"/>
    <w:rsid w:val="110C60E7"/>
    <w:rsid w:val="111C2F7A"/>
    <w:rsid w:val="114C6A50"/>
    <w:rsid w:val="115B5E44"/>
    <w:rsid w:val="11665CA1"/>
    <w:rsid w:val="116E0C65"/>
    <w:rsid w:val="11784980"/>
    <w:rsid w:val="11A55E09"/>
    <w:rsid w:val="11AB5777"/>
    <w:rsid w:val="11AD4D91"/>
    <w:rsid w:val="11FE2B90"/>
    <w:rsid w:val="12402E84"/>
    <w:rsid w:val="12667A4D"/>
    <w:rsid w:val="129E7947"/>
    <w:rsid w:val="12A55086"/>
    <w:rsid w:val="12EC1060"/>
    <w:rsid w:val="1319260B"/>
    <w:rsid w:val="13386F35"/>
    <w:rsid w:val="133E6515"/>
    <w:rsid w:val="134753CA"/>
    <w:rsid w:val="13533D6F"/>
    <w:rsid w:val="136418A2"/>
    <w:rsid w:val="13697C3D"/>
    <w:rsid w:val="137361BF"/>
    <w:rsid w:val="13951726"/>
    <w:rsid w:val="139E30E9"/>
    <w:rsid w:val="13B30CB1"/>
    <w:rsid w:val="14042750"/>
    <w:rsid w:val="14224F75"/>
    <w:rsid w:val="1433594E"/>
    <w:rsid w:val="14396509"/>
    <w:rsid w:val="149503B7"/>
    <w:rsid w:val="14DD2C3C"/>
    <w:rsid w:val="15052220"/>
    <w:rsid w:val="15B64A89"/>
    <w:rsid w:val="15DA64B5"/>
    <w:rsid w:val="16087E1D"/>
    <w:rsid w:val="16336340"/>
    <w:rsid w:val="16491459"/>
    <w:rsid w:val="165D5133"/>
    <w:rsid w:val="16872102"/>
    <w:rsid w:val="16B334CA"/>
    <w:rsid w:val="16EF6BE5"/>
    <w:rsid w:val="17057F60"/>
    <w:rsid w:val="17356A4A"/>
    <w:rsid w:val="17701D14"/>
    <w:rsid w:val="17735226"/>
    <w:rsid w:val="17E458DD"/>
    <w:rsid w:val="17E60711"/>
    <w:rsid w:val="17FE0A79"/>
    <w:rsid w:val="181D6DA1"/>
    <w:rsid w:val="184E5D35"/>
    <w:rsid w:val="189F624C"/>
    <w:rsid w:val="18D30F86"/>
    <w:rsid w:val="18F356AC"/>
    <w:rsid w:val="195A0AF3"/>
    <w:rsid w:val="197F59B8"/>
    <w:rsid w:val="19843555"/>
    <w:rsid w:val="19A74E14"/>
    <w:rsid w:val="19C85E66"/>
    <w:rsid w:val="1A1C66C0"/>
    <w:rsid w:val="1A265FD0"/>
    <w:rsid w:val="1A42393B"/>
    <w:rsid w:val="1A4679FD"/>
    <w:rsid w:val="1A7D7923"/>
    <w:rsid w:val="1AAD45DE"/>
    <w:rsid w:val="1B046F80"/>
    <w:rsid w:val="1B1E1106"/>
    <w:rsid w:val="1B3267B5"/>
    <w:rsid w:val="1B40161D"/>
    <w:rsid w:val="1B441859"/>
    <w:rsid w:val="1B4F2B0D"/>
    <w:rsid w:val="1B4F71F5"/>
    <w:rsid w:val="1B6606B1"/>
    <w:rsid w:val="1B742AD4"/>
    <w:rsid w:val="1B75684C"/>
    <w:rsid w:val="1BC0211B"/>
    <w:rsid w:val="1BC47D22"/>
    <w:rsid w:val="1BC82E20"/>
    <w:rsid w:val="1BF70D0C"/>
    <w:rsid w:val="1BFB4237"/>
    <w:rsid w:val="1C195764"/>
    <w:rsid w:val="1C5E7925"/>
    <w:rsid w:val="1C6445E7"/>
    <w:rsid w:val="1CA613B3"/>
    <w:rsid w:val="1CCB47C7"/>
    <w:rsid w:val="1CCE6334"/>
    <w:rsid w:val="1CE80FDE"/>
    <w:rsid w:val="1CF21F84"/>
    <w:rsid w:val="1CF71C0F"/>
    <w:rsid w:val="1CFD070F"/>
    <w:rsid w:val="1D5F6196"/>
    <w:rsid w:val="1D6132A5"/>
    <w:rsid w:val="1D617B99"/>
    <w:rsid w:val="1D721295"/>
    <w:rsid w:val="1D8E56D5"/>
    <w:rsid w:val="1D99700A"/>
    <w:rsid w:val="1DF63111"/>
    <w:rsid w:val="1E1A4FF0"/>
    <w:rsid w:val="1E7A43DA"/>
    <w:rsid w:val="1E894AFB"/>
    <w:rsid w:val="1EE6343F"/>
    <w:rsid w:val="1EFB52BB"/>
    <w:rsid w:val="1F1E56A3"/>
    <w:rsid w:val="1F470500"/>
    <w:rsid w:val="1F5B34D7"/>
    <w:rsid w:val="1F7D351C"/>
    <w:rsid w:val="1F9A7B62"/>
    <w:rsid w:val="1FBD0C37"/>
    <w:rsid w:val="1FDC6E9A"/>
    <w:rsid w:val="1FE12059"/>
    <w:rsid w:val="1FE7539E"/>
    <w:rsid w:val="20435A11"/>
    <w:rsid w:val="20462904"/>
    <w:rsid w:val="20671BE0"/>
    <w:rsid w:val="20686980"/>
    <w:rsid w:val="207227D1"/>
    <w:rsid w:val="2072480B"/>
    <w:rsid w:val="20963CB8"/>
    <w:rsid w:val="20A81A1B"/>
    <w:rsid w:val="20B07FB6"/>
    <w:rsid w:val="20B646FB"/>
    <w:rsid w:val="20D04DF4"/>
    <w:rsid w:val="20F2349D"/>
    <w:rsid w:val="21066D67"/>
    <w:rsid w:val="211B3779"/>
    <w:rsid w:val="213B74B1"/>
    <w:rsid w:val="215A2310"/>
    <w:rsid w:val="21DE318A"/>
    <w:rsid w:val="21EF5B80"/>
    <w:rsid w:val="220F17A9"/>
    <w:rsid w:val="224E7E1E"/>
    <w:rsid w:val="22576990"/>
    <w:rsid w:val="228A55EF"/>
    <w:rsid w:val="22BB548D"/>
    <w:rsid w:val="22C810AA"/>
    <w:rsid w:val="22E03FC4"/>
    <w:rsid w:val="22F47480"/>
    <w:rsid w:val="232C0139"/>
    <w:rsid w:val="2373644C"/>
    <w:rsid w:val="23925C30"/>
    <w:rsid w:val="23DE1C48"/>
    <w:rsid w:val="23F46EA8"/>
    <w:rsid w:val="240210CD"/>
    <w:rsid w:val="2423656D"/>
    <w:rsid w:val="24284D18"/>
    <w:rsid w:val="243279D1"/>
    <w:rsid w:val="2445593D"/>
    <w:rsid w:val="2458707D"/>
    <w:rsid w:val="24BF09F7"/>
    <w:rsid w:val="24CE342D"/>
    <w:rsid w:val="24ED5D86"/>
    <w:rsid w:val="250A5BD3"/>
    <w:rsid w:val="250D339F"/>
    <w:rsid w:val="252D53FE"/>
    <w:rsid w:val="254B6F9C"/>
    <w:rsid w:val="25593BBC"/>
    <w:rsid w:val="25A66D27"/>
    <w:rsid w:val="25C5511C"/>
    <w:rsid w:val="25EC2D81"/>
    <w:rsid w:val="26192562"/>
    <w:rsid w:val="26B40B71"/>
    <w:rsid w:val="26D053FB"/>
    <w:rsid w:val="26F1004D"/>
    <w:rsid w:val="27267910"/>
    <w:rsid w:val="27411A89"/>
    <w:rsid w:val="276240DD"/>
    <w:rsid w:val="277057A2"/>
    <w:rsid w:val="277B34AD"/>
    <w:rsid w:val="279F537D"/>
    <w:rsid w:val="27A3097A"/>
    <w:rsid w:val="282628B6"/>
    <w:rsid w:val="287A4275"/>
    <w:rsid w:val="28F95420"/>
    <w:rsid w:val="2917435F"/>
    <w:rsid w:val="29206EB8"/>
    <w:rsid w:val="29240848"/>
    <w:rsid w:val="29431F26"/>
    <w:rsid w:val="294F4B81"/>
    <w:rsid w:val="29512C9E"/>
    <w:rsid w:val="29595666"/>
    <w:rsid w:val="295C3E2E"/>
    <w:rsid w:val="295E4DC4"/>
    <w:rsid w:val="29786A70"/>
    <w:rsid w:val="2980504B"/>
    <w:rsid w:val="2987056A"/>
    <w:rsid w:val="29874881"/>
    <w:rsid w:val="29D30045"/>
    <w:rsid w:val="29E2799A"/>
    <w:rsid w:val="29E325E0"/>
    <w:rsid w:val="29E80B45"/>
    <w:rsid w:val="29EC5A35"/>
    <w:rsid w:val="2A452503"/>
    <w:rsid w:val="2A644099"/>
    <w:rsid w:val="2A952A67"/>
    <w:rsid w:val="2A981AA7"/>
    <w:rsid w:val="2ABE5B1A"/>
    <w:rsid w:val="2AEF03C9"/>
    <w:rsid w:val="2B5E10AB"/>
    <w:rsid w:val="2B5F65B7"/>
    <w:rsid w:val="2B9F3B9D"/>
    <w:rsid w:val="2BA936A8"/>
    <w:rsid w:val="2C061FF9"/>
    <w:rsid w:val="2C315A5A"/>
    <w:rsid w:val="2C4B1C25"/>
    <w:rsid w:val="2C51732D"/>
    <w:rsid w:val="2C89576E"/>
    <w:rsid w:val="2CA4263F"/>
    <w:rsid w:val="2CD70D11"/>
    <w:rsid w:val="2CD755B9"/>
    <w:rsid w:val="2CD930DF"/>
    <w:rsid w:val="2CF25F4F"/>
    <w:rsid w:val="2D0536F0"/>
    <w:rsid w:val="2D0C78D0"/>
    <w:rsid w:val="2D281971"/>
    <w:rsid w:val="2D340B98"/>
    <w:rsid w:val="2D5A445D"/>
    <w:rsid w:val="2D6D3827"/>
    <w:rsid w:val="2D7A5022"/>
    <w:rsid w:val="2D876374"/>
    <w:rsid w:val="2D9E56F5"/>
    <w:rsid w:val="2DA13989"/>
    <w:rsid w:val="2DA77776"/>
    <w:rsid w:val="2DAD4075"/>
    <w:rsid w:val="2DB3278C"/>
    <w:rsid w:val="2DF3523C"/>
    <w:rsid w:val="2E335602"/>
    <w:rsid w:val="2E344345"/>
    <w:rsid w:val="2E456552"/>
    <w:rsid w:val="2E6030FC"/>
    <w:rsid w:val="2E63164B"/>
    <w:rsid w:val="2E667F96"/>
    <w:rsid w:val="2E7D5901"/>
    <w:rsid w:val="2E8226AB"/>
    <w:rsid w:val="2E8F3FF6"/>
    <w:rsid w:val="2E973D75"/>
    <w:rsid w:val="2EA73A95"/>
    <w:rsid w:val="2EA9281C"/>
    <w:rsid w:val="2EDE6B85"/>
    <w:rsid w:val="2EFB7CE2"/>
    <w:rsid w:val="2F1C3757"/>
    <w:rsid w:val="2F4F58DB"/>
    <w:rsid w:val="2F843CC3"/>
    <w:rsid w:val="2FD065E6"/>
    <w:rsid w:val="2FD96870"/>
    <w:rsid w:val="300F5684"/>
    <w:rsid w:val="302A5E34"/>
    <w:rsid w:val="302E1F1C"/>
    <w:rsid w:val="30580BC9"/>
    <w:rsid w:val="30824D76"/>
    <w:rsid w:val="30A11D05"/>
    <w:rsid w:val="30A27C8C"/>
    <w:rsid w:val="30E95A30"/>
    <w:rsid w:val="311E2ED7"/>
    <w:rsid w:val="314F20F2"/>
    <w:rsid w:val="315619EE"/>
    <w:rsid w:val="315C449C"/>
    <w:rsid w:val="31A054CA"/>
    <w:rsid w:val="31B36638"/>
    <w:rsid w:val="31B82709"/>
    <w:rsid w:val="31C75BF4"/>
    <w:rsid w:val="31D05482"/>
    <w:rsid w:val="31DE3363"/>
    <w:rsid w:val="32400B34"/>
    <w:rsid w:val="32591C6C"/>
    <w:rsid w:val="329E6876"/>
    <w:rsid w:val="32B37F2E"/>
    <w:rsid w:val="32E14714"/>
    <w:rsid w:val="332A0D96"/>
    <w:rsid w:val="333015F2"/>
    <w:rsid w:val="3341553A"/>
    <w:rsid w:val="334B6320"/>
    <w:rsid w:val="335C6818"/>
    <w:rsid w:val="336124DA"/>
    <w:rsid w:val="33AA1331"/>
    <w:rsid w:val="33D934D4"/>
    <w:rsid w:val="33E934A8"/>
    <w:rsid w:val="33EC27EE"/>
    <w:rsid w:val="33FE2F6A"/>
    <w:rsid w:val="340E07E5"/>
    <w:rsid w:val="34235BF7"/>
    <w:rsid w:val="34395F12"/>
    <w:rsid w:val="34540F6C"/>
    <w:rsid w:val="349A6501"/>
    <w:rsid w:val="34A67DBD"/>
    <w:rsid w:val="34C27960"/>
    <w:rsid w:val="350F4436"/>
    <w:rsid w:val="35150A2C"/>
    <w:rsid w:val="353465A5"/>
    <w:rsid w:val="353E0DC1"/>
    <w:rsid w:val="355624D7"/>
    <w:rsid w:val="356276C1"/>
    <w:rsid w:val="35635CEF"/>
    <w:rsid w:val="356B2D42"/>
    <w:rsid w:val="358372D9"/>
    <w:rsid w:val="358C5FA8"/>
    <w:rsid w:val="359A37F3"/>
    <w:rsid w:val="35C15DF1"/>
    <w:rsid w:val="36074A7F"/>
    <w:rsid w:val="3608593D"/>
    <w:rsid w:val="36226226"/>
    <w:rsid w:val="365B4B65"/>
    <w:rsid w:val="36923549"/>
    <w:rsid w:val="36B75FBF"/>
    <w:rsid w:val="36BD0C45"/>
    <w:rsid w:val="371E2C7C"/>
    <w:rsid w:val="37B2729C"/>
    <w:rsid w:val="37DB6A4E"/>
    <w:rsid w:val="37E00298"/>
    <w:rsid w:val="37F479DA"/>
    <w:rsid w:val="38195BB2"/>
    <w:rsid w:val="38387D6B"/>
    <w:rsid w:val="38402264"/>
    <w:rsid w:val="38653A79"/>
    <w:rsid w:val="38784A60"/>
    <w:rsid w:val="38B302F9"/>
    <w:rsid w:val="38C529E3"/>
    <w:rsid w:val="38F12CD3"/>
    <w:rsid w:val="38F94775"/>
    <w:rsid w:val="39154918"/>
    <w:rsid w:val="391F631E"/>
    <w:rsid w:val="39262387"/>
    <w:rsid w:val="392971ED"/>
    <w:rsid w:val="39325651"/>
    <w:rsid w:val="39C12C7D"/>
    <w:rsid w:val="39CB77EF"/>
    <w:rsid w:val="39D16A4D"/>
    <w:rsid w:val="3A09555E"/>
    <w:rsid w:val="3A4D6EBA"/>
    <w:rsid w:val="3A681F56"/>
    <w:rsid w:val="3A6E71CA"/>
    <w:rsid w:val="3A86542E"/>
    <w:rsid w:val="3A872856"/>
    <w:rsid w:val="3AA3524E"/>
    <w:rsid w:val="3B111182"/>
    <w:rsid w:val="3B3763D1"/>
    <w:rsid w:val="3B6F75E7"/>
    <w:rsid w:val="3BA8620D"/>
    <w:rsid w:val="3BB84D09"/>
    <w:rsid w:val="3BE94334"/>
    <w:rsid w:val="3C0071B0"/>
    <w:rsid w:val="3C157564"/>
    <w:rsid w:val="3C1744FA"/>
    <w:rsid w:val="3C2F6E1E"/>
    <w:rsid w:val="3C402634"/>
    <w:rsid w:val="3C4F64BA"/>
    <w:rsid w:val="3CBC6FA9"/>
    <w:rsid w:val="3CC73485"/>
    <w:rsid w:val="3CCD42E3"/>
    <w:rsid w:val="3CDA245A"/>
    <w:rsid w:val="3CDC6A44"/>
    <w:rsid w:val="3D0832C6"/>
    <w:rsid w:val="3D1E06B7"/>
    <w:rsid w:val="3D8F1598"/>
    <w:rsid w:val="3DB54DD9"/>
    <w:rsid w:val="3DF77869"/>
    <w:rsid w:val="3E0E4BB3"/>
    <w:rsid w:val="3E2F7EC4"/>
    <w:rsid w:val="3E32271E"/>
    <w:rsid w:val="3E5D6C69"/>
    <w:rsid w:val="3E7964D0"/>
    <w:rsid w:val="3E855C8C"/>
    <w:rsid w:val="3E9E1B96"/>
    <w:rsid w:val="3EDA0523"/>
    <w:rsid w:val="3F053902"/>
    <w:rsid w:val="3F50093D"/>
    <w:rsid w:val="3F68632A"/>
    <w:rsid w:val="3FA77C5C"/>
    <w:rsid w:val="3FAF1393"/>
    <w:rsid w:val="3FF87B88"/>
    <w:rsid w:val="400A374B"/>
    <w:rsid w:val="401D43BA"/>
    <w:rsid w:val="40246631"/>
    <w:rsid w:val="40363F4D"/>
    <w:rsid w:val="40774C14"/>
    <w:rsid w:val="407A6407"/>
    <w:rsid w:val="407B78CA"/>
    <w:rsid w:val="407E0275"/>
    <w:rsid w:val="40AA200A"/>
    <w:rsid w:val="40D05DC7"/>
    <w:rsid w:val="414517BC"/>
    <w:rsid w:val="414B3477"/>
    <w:rsid w:val="41810183"/>
    <w:rsid w:val="419A3DF2"/>
    <w:rsid w:val="41A2189A"/>
    <w:rsid w:val="41AC739C"/>
    <w:rsid w:val="41C061C4"/>
    <w:rsid w:val="41CB5A26"/>
    <w:rsid w:val="41F823AB"/>
    <w:rsid w:val="41FC1829"/>
    <w:rsid w:val="4200449D"/>
    <w:rsid w:val="42043E64"/>
    <w:rsid w:val="423A3BCC"/>
    <w:rsid w:val="42436E99"/>
    <w:rsid w:val="42440744"/>
    <w:rsid w:val="424E57D2"/>
    <w:rsid w:val="42634626"/>
    <w:rsid w:val="42683702"/>
    <w:rsid w:val="42701998"/>
    <w:rsid w:val="42725710"/>
    <w:rsid w:val="42A76DCA"/>
    <w:rsid w:val="42B26C49"/>
    <w:rsid w:val="42BC7E98"/>
    <w:rsid w:val="42DD4FC2"/>
    <w:rsid w:val="42EF3074"/>
    <w:rsid w:val="42FE5101"/>
    <w:rsid w:val="43192D7A"/>
    <w:rsid w:val="433A6FE6"/>
    <w:rsid w:val="43480868"/>
    <w:rsid w:val="434F476D"/>
    <w:rsid w:val="4350713C"/>
    <w:rsid w:val="436653E0"/>
    <w:rsid w:val="43776D56"/>
    <w:rsid w:val="43790D20"/>
    <w:rsid w:val="43C4431A"/>
    <w:rsid w:val="43C5363E"/>
    <w:rsid w:val="43DF29D6"/>
    <w:rsid w:val="43E150D0"/>
    <w:rsid w:val="43F13A06"/>
    <w:rsid w:val="43FB24CF"/>
    <w:rsid w:val="443D76C4"/>
    <w:rsid w:val="444F55DD"/>
    <w:rsid w:val="44562E10"/>
    <w:rsid w:val="44B951CC"/>
    <w:rsid w:val="44CD14E0"/>
    <w:rsid w:val="44F20B0B"/>
    <w:rsid w:val="452E5F4C"/>
    <w:rsid w:val="45612018"/>
    <w:rsid w:val="457B3A1C"/>
    <w:rsid w:val="458946E9"/>
    <w:rsid w:val="45A47C0E"/>
    <w:rsid w:val="45CC3775"/>
    <w:rsid w:val="462F49B1"/>
    <w:rsid w:val="46420921"/>
    <w:rsid w:val="46577FD6"/>
    <w:rsid w:val="46835DB4"/>
    <w:rsid w:val="468F3C95"/>
    <w:rsid w:val="46A37E04"/>
    <w:rsid w:val="46BB51AC"/>
    <w:rsid w:val="46D82E57"/>
    <w:rsid w:val="46D955A7"/>
    <w:rsid w:val="46FF778E"/>
    <w:rsid w:val="47133957"/>
    <w:rsid w:val="47950834"/>
    <w:rsid w:val="479C7AC0"/>
    <w:rsid w:val="47A07E0C"/>
    <w:rsid w:val="47A82877"/>
    <w:rsid w:val="47D429C9"/>
    <w:rsid w:val="47DE1152"/>
    <w:rsid w:val="483D0BB9"/>
    <w:rsid w:val="4870272E"/>
    <w:rsid w:val="487815A6"/>
    <w:rsid w:val="488F00C6"/>
    <w:rsid w:val="48A456EC"/>
    <w:rsid w:val="48AA5EE0"/>
    <w:rsid w:val="48BA396D"/>
    <w:rsid w:val="48C51160"/>
    <w:rsid w:val="48D11CBD"/>
    <w:rsid w:val="48EF1C42"/>
    <w:rsid w:val="49493543"/>
    <w:rsid w:val="49653BCB"/>
    <w:rsid w:val="49A63EF1"/>
    <w:rsid w:val="49BA69B6"/>
    <w:rsid w:val="49DB1DED"/>
    <w:rsid w:val="49DC7715"/>
    <w:rsid w:val="49F53858"/>
    <w:rsid w:val="49F639FC"/>
    <w:rsid w:val="49F7299F"/>
    <w:rsid w:val="4A023139"/>
    <w:rsid w:val="4A436112"/>
    <w:rsid w:val="4A5111CC"/>
    <w:rsid w:val="4A7B576F"/>
    <w:rsid w:val="4A904B0F"/>
    <w:rsid w:val="4A98169F"/>
    <w:rsid w:val="4AF561A9"/>
    <w:rsid w:val="4AFF1B0B"/>
    <w:rsid w:val="4B241572"/>
    <w:rsid w:val="4B264571"/>
    <w:rsid w:val="4B614574"/>
    <w:rsid w:val="4B614AD2"/>
    <w:rsid w:val="4B645E12"/>
    <w:rsid w:val="4B736055"/>
    <w:rsid w:val="4BC36FDC"/>
    <w:rsid w:val="4BCA1F7C"/>
    <w:rsid w:val="4BD1526B"/>
    <w:rsid w:val="4C324162"/>
    <w:rsid w:val="4C4A0649"/>
    <w:rsid w:val="4C4E6E54"/>
    <w:rsid w:val="4C5E0C8F"/>
    <w:rsid w:val="4C7E5ECA"/>
    <w:rsid w:val="4C876AA5"/>
    <w:rsid w:val="4CFC1B5C"/>
    <w:rsid w:val="4D0E00FB"/>
    <w:rsid w:val="4D175F8A"/>
    <w:rsid w:val="4D176606"/>
    <w:rsid w:val="4D616471"/>
    <w:rsid w:val="4D783DF7"/>
    <w:rsid w:val="4D7D6BEE"/>
    <w:rsid w:val="4DD80E25"/>
    <w:rsid w:val="4DEB3B2A"/>
    <w:rsid w:val="4DEC4FB0"/>
    <w:rsid w:val="4E075D8A"/>
    <w:rsid w:val="4E6A0EE2"/>
    <w:rsid w:val="4E7E005C"/>
    <w:rsid w:val="4E803E01"/>
    <w:rsid w:val="4E8B3A55"/>
    <w:rsid w:val="4EC00FAD"/>
    <w:rsid w:val="4EC654D0"/>
    <w:rsid w:val="4ED35788"/>
    <w:rsid w:val="4F46050D"/>
    <w:rsid w:val="4F5166AD"/>
    <w:rsid w:val="4F583EE0"/>
    <w:rsid w:val="4F5A7C58"/>
    <w:rsid w:val="4F652159"/>
    <w:rsid w:val="4F9843DC"/>
    <w:rsid w:val="4FC62A8C"/>
    <w:rsid w:val="4FE20F0D"/>
    <w:rsid w:val="4FE51552"/>
    <w:rsid w:val="4FE6666E"/>
    <w:rsid w:val="500A4CC0"/>
    <w:rsid w:val="50150DFA"/>
    <w:rsid w:val="502348F8"/>
    <w:rsid w:val="50504C4B"/>
    <w:rsid w:val="509C6E7C"/>
    <w:rsid w:val="50C858DE"/>
    <w:rsid w:val="50EB7AFF"/>
    <w:rsid w:val="51011A8F"/>
    <w:rsid w:val="510234A7"/>
    <w:rsid w:val="5162104E"/>
    <w:rsid w:val="516E7BEC"/>
    <w:rsid w:val="516E7E4E"/>
    <w:rsid w:val="51782617"/>
    <w:rsid w:val="51AE00D0"/>
    <w:rsid w:val="51CC64BF"/>
    <w:rsid w:val="51ED4DB3"/>
    <w:rsid w:val="521265C8"/>
    <w:rsid w:val="52140592"/>
    <w:rsid w:val="525677EB"/>
    <w:rsid w:val="525A4854"/>
    <w:rsid w:val="52801EF1"/>
    <w:rsid w:val="52D11018"/>
    <w:rsid w:val="52E0711B"/>
    <w:rsid w:val="52F446A8"/>
    <w:rsid w:val="53095C83"/>
    <w:rsid w:val="534D716A"/>
    <w:rsid w:val="53803A05"/>
    <w:rsid w:val="53A039CC"/>
    <w:rsid w:val="53A1505A"/>
    <w:rsid w:val="54063E08"/>
    <w:rsid w:val="541008E5"/>
    <w:rsid w:val="543437E8"/>
    <w:rsid w:val="5436341E"/>
    <w:rsid w:val="54857525"/>
    <w:rsid w:val="549E44D1"/>
    <w:rsid w:val="54AA6037"/>
    <w:rsid w:val="54B77630"/>
    <w:rsid w:val="54F73313"/>
    <w:rsid w:val="54F80955"/>
    <w:rsid w:val="552A1E7A"/>
    <w:rsid w:val="555170A7"/>
    <w:rsid w:val="555B1233"/>
    <w:rsid w:val="5587536D"/>
    <w:rsid w:val="559B174B"/>
    <w:rsid w:val="55A00B58"/>
    <w:rsid w:val="55A0213D"/>
    <w:rsid w:val="55C74080"/>
    <w:rsid w:val="55CE0CF4"/>
    <w:rsid w:val="56680EAC"/>
    <w:rsid w:val="56766218"/>
    <w:rsid w:val="56B22A9C"/>
    <w:rsid w:val="56B3291E"/>
    <w:rsid w:val="56D229EE"/>
    <w:rsid w:val="571F6D7F"/>
    <w:rsid w:val="574C062F"/>
    <w:rsid w:val="57911D3D"/>
    <w:rsid w:val="579B770F"/>
    <w:rsid w:val="57B72A76"/>
    <w:rsid w:val="57C3426C"/>
    <w:rsid w:val="57CB2FCA"/>
    <w:rsid w:val="57CE1F93"/>
    <w:rsid w:val="58836B83"/>
    <w:rsid w:val="588743D1"/>
    <w:rsid w:val="5887701A"/>
    <w:rsid w:val="589C27CA"/>
    <w:rsid w:val="58B55EFF"/>
    <w:rsid w:val="58D75E75"/>
    <w:rsid w:val="58F809AC"/>
    <w:rsid w:val="59012CD9"/>
    <w:rsid w:val="593A630D"/>
    <w:rsid w:val="593C3F2A"/>
    <w:rsid w:val="596D4C99"/>
    <w:rsid w:val="597933D0"/>
    <w:rsid w:val="59C0439F"/>
    <w:rsid w:val="59CF1242"/>
    <w:rsid w:val="5A5A4FB0"/>
    <w:rsid w:val="5ABE2233"/>
    <w:rsid w:val="5AC661A1"/>
    <w:rsid w:val="5ACA709B"/>
    <w:rsid w:val="5ADD2319"/>
    <w:rsid w:val="5B010DC9"/>
    <w:rsid w:val="5B150ED7"/>
    <w:rsid w:val="5B5767E8"/>
    <w:rsid w:val="5B70435F"/>
    <w:rsid w:val="5B7A1F99"/>
    <w:rsid w:val="5B7A2A00"/>
    <w:rsid w:val="5B8F0C89"/>
    <w:rsid w:val="5BDF5D95"/>
    <w:rsid w:val="5BFE7528"/>
    <w:rsid w:val="5C0F39F3"/>
    <w:rsid w:val="5C2D3061"/>
    <w:rsid w:val="5C5678DA"/>
    <w:rsid w:val="5C626894"/>
    <w:rsid w:val="5CEE4816"/>
    <w:rsid w:val="5D41173C"/>
    <w:rsid w:val="5D532B83"/>
    <w:rsid w:val="5DA12EED"/>
    <w:rsid w:val="5DB63499"/>
    <w:rsid w:val="5DBA7CD3"/>
    <w:rsid w:val="5DF04D4E"/>
    <w:rsid w:val="5E030B90"/>
    <w:rsid w:val="5E196F30"/>
    <w:rsid w:val="5E1A3539"/>
    <w:rsid w:val="5E234848"/>
    <w:rsid w:val="5E2467F1"/>
    <w:rsid w:val="5E2C27BF"/>
    <w:rsid w:val="5E84084D"/>
    <w:rsid w:val="5EBA2DDB"/>
    <w:rsid w:val="5ED66BCF"/>
    <w:rsid w:val="5EE20870"/>
    <w:rsid w:val="5EF17D9A"/>
    <w:rsid w:val="5F1A2B43"/>
    <w:rsid w:val="5F3D09FC"/>
    <w:rsid w:val="5F76412B"/>
    <w:rsid w:val="5F7B3972"/>
    <w:rsid w:val="5FAD62F6"/>
    <w:rsid w:val="5FB803E7"/>
    <w:rsid w:val="5FB837BB"/>
    <w:rsid w:val="5FCF3D4A"/>
    <w:rsid w:val="60964198"/>
    <w:rsid w:val="609D5BF6"/>
    <w:rsid w:val="60CC405A"/>
    <w:rsid w:val="60D513BE"/>
    <w:rsid w:val="60EB6E0E"/>
    <w:rsid w:val="60FA23DF"/>
    <w:rsid w:val="611D2893"/>
    <w:rsid w:val="611F1682"/>
    <w:rsid w:val="613100ED"/>
    <w:rsid w:val="61A705D9"/>
    <w:rsid w:val="61BB564B"/>
    <w:rsid w:val="61E215D8"/>
    <w:rsid w:val="621B3775"/>
    <w:rsid w:val="62364782"/>
    <w:rsid w:val="62614A02"/>
    <w:rsid w:val="62C31218"/>
    <w:rsid w:val="62D80A1D"/>
    <w:rsid w:val="63130AC4"/>
    <w:rsid w:val="63133F4E"/>
    <w:rsid w:val="631B2E02"/>
    <w:rsid w:val="63757F56"/>
    <w:rsid w:val="6394356A"/>
    <w:rsid w:val="63C61B2C"/>
    <w:rsid w:val="63CB067A"/>
    <w:rsid w:val="63D40BE9"/>
    <w:rsid w:val="63E44A84"/>
    <w:rsid w:val="63E63A4F"/>
    <w:rsid w:val="63EB5CF9"/>
    <w:rsid w:val="64102431"/>
    <w:rsid w:val="644D291F"/>
    <w:rsid w:val="646D37B6"/>
    <w:rsid w:val="64907C8E"/>
    <w:rsid w:val="64A5243A"/>
    <w:rsid w:val="64C24E1B"/>
    <w:rsid w:val="64D5528C"/>
    <w:rsid w:val="64F531DE"/>
    <w:rsid w:val="65373578"/>
    <w:rsid w:val="65750D3B"/>
    <w:rsid w:val="65D0781C"/>
    <w:rsid w:val="65D26342"/>
    <w:rsid w:val="65E671BD"/>
    <w:rsid w:val="66042121"/>
    <w:rsid w:val="663E71C9"/>
    <w:rsid w:val="66E46BDF"/>
    <w:rsid w:val="670A38BA"/>
    <w:rsid w:val="671F124A"/>
    <w:rsid w:val="67386535"/>
    <w:rsid w:val="674E0FD2"/>
    <w:rsid w:val="67515F42"/>
    <w:rsid w:val="67753429"/>
    <w:rsid w:val="677A33C6"/>
    <w:rsid w:val="68040309"/>
    <w:rsid w:val="681A5D7E"/>
    <w:rsid w:val="681D13CB"/>
    <w:rsid w:val="681F6961"/>
    <w:rsid w:val="68373209"/>
    <w:rsid w:val="68610A2F"/>
    <w:rsid w:val="68771D91"/>
    <w:rsid w:val="68805514"/>
    <w:rsid w:val="688B27D8"/>
    <w:rsid w:val="68C736F8"/>
    <w:rsid w:val="68DB72BC"/>
    <w:rsid w:val="68FD4D2A"/>
    <w:rsid w:val="69025032"/>
    <w:rsid w:val="690F51B7"/>
    <w:rsid w:val="69125EB5"/>
    <w:rsid w:val="692E26CD"/>
    <w:rsid w:val="69316E2F"/>
    <w:rsid w:val="694E2071"/>
    <w:rsid w:val="695426CA"/>
    <w:rsid w:val="69627926"/>
    <w:rsid w:val="69766163"/>
    <w:rsid w:val="697A3B33"/>
    <w:rsid w:val="69D44760"/>
    <w:rsid w:val="6A520EC7"/>
    <w:rsid w:val="6A5470FB"/>
    <w:rsid w:val="6A923BF5"/>
    <w:rsid w:val="6A995FD8"/>
    <w:rsid w:val="6AD37D33"/>
    <w:rsid w:val="6AD83407"/>
    <w:rsid w:val="6ADB7C6F"/>
    <w:rsid w:val="6AF87E20"/>
    <w:rsid w:val="6B2516BA"/>
    <w:rsid w:val="6B322639"/>
    <w:rsid w:val="6B7D6F7B"/>
    <w:rsid w:val="6BB12556"/>
    <w:rsid w:val="6C0134DD"/>
    <w:rsid w:val="6C1B20C5"/>
    <w:rsid w:val="6C5E45D5"/>
    <w:rsid w:val="6C636C38"/>
    <w:rsid w:val="6C991968"/>
    <w:rsid w:val="6CC80D05"/>
    <w:rsid w:val="6CC964EB"/>
    <w:rsid w:val="6D003795"/>
    <w:rsid w:val="6D3F3B91"/>
    <w:rsid w:val="6D6F091A"/>
    <w:rsid w:val="6D7A2AAC"/>
    <w:rsid w:val="6DB34098"/>
    <w:rsid w:val="6DB545B6"/>
    <w:rsid w:val="6DC15D22"/>
    <w:rsid w:val="6DE02FB4"/>
    <w:rsid w:val="6DF32430"/>
    <w:rsid w:val="6DF505A2"/>
    <w:rsid w:val="6DFF66DD"/>
    <w:rsid w:val="6E255C8E"/>
    <w:rsid w:val="6E261FE6"/>
    <w:rsid w:val="6E514CED"/>
    <w:rsid w:val="6E652526"/>
    <w:rsid w:val="6E881C94"/>
    <w:rsid w:val="6EB563D5"/>
    <w:rsid w:val="6ED76777"/>
    <w:rsid w:val="6ED92677"/>
    <w:rsid w:val="6EE222F2"/>
    <w:rsid w:val="6F225983"/>
    <w:rsid w:val="6F277B00"/>
    <w:rsid w:val="6F7C2F7F"/>
    <w:rsid w:val="6FB97C2B"/>
    <w:rsid w:val="6FCF744E"/>
    <w:rsid w:val="6FFC5590"/>
    <w:rsid w:val="70084BE8"/>
    <w:rsid w:val="701A7EF7"/>
    <w:rsid w:val="702F4391"/>
    <w:rsid w:val="703012F9"/>
    <w:rsid w:val="705309A3"/>
    <w:rsid w:val="705F019F"/>
    <w:rsid w:val="705F3D12"/>
    <w:rsid w:val="706D1DD0"/>
    <w:rsid w:val="707831E0"/>
    <w:rsid w:val="70856B87"/>
    <w:rsid w:val="708B53EB"/>
    <w:rsid w:val="70A66401"/>
    <w:rsid w:val="70D527EE"/>
    <w:rsid w:val="715B5300"/>
    <w:rsid w:val="71623D54"/>
    <w:rsid w:val="719E58AB"/>
    <w:rsid w:val="71D27F8A"/>
    <w:rsid w:val="72485159"/>
    <w:rsid w:val="72553024"/>
    <w:rsid w:val="72964253"/>
    <w:rsid w:val="72C2329A"/>
    <w:rsid w:val="72FB606C"/>
    <w:rsid w:val="730104CF"/>
    <w:rsid w:val="73122968"/>
    <w:rsid w:val="731735E6"/>
    <w:rsid w:val="731F5D5E"/>
    <w:rsid w:val="73306456"/>
    <w:rsid w:val="73946A9B"/>
    <w:rsid w:val="73BE7F06"/>
    <w:rsid w:val="73C51AD5"/>
    <w:rsid w:val="741E793C"/>
    <w:rsid w:val="74277859"/>
    <w:rsid w:val="742D6E39"/>
    <w:rsid w:val="74324450"/>
    <w:rsid w:val="745E3944"/>
    <w:rsid w:val="748C0C36"/>
    <w:rsid w:val="74E53270"/>
    <w:rsid w:val="74ED5798"/>
    <w:rsid w:val="751108E9"/>
    <w:rsid w:val="75387B43"/>
    <w:rsid w:val="753B617D"/>
    <w:rsid w:val="75422471"/>
    <w:rsid w:val="75427C9E"/>
    <w:rsid w:val="755C190B"/>
    <w:rsid w:val="755E016A"/>
    <w:rsid w:val="75634271"/>
    <w:rsid w:val="756A34D5"/>
    <w:rsid w:val="75774077"/>
    <w:rsid w:val="75D92B73"/>
    <w:rsid w:val="75F220E9"/>
    <w:rsid w:val="761C3675"/>
    <w:rsid w:val="762B1157"/>
    <w:rsid w:val="7635099D"/>
    <w:rsid w:val="7662726E"/>
    <w:rsid w:val="767223DF"/>
    <w:rsid w:val="76A827A7"/>
    <w:rsid w:val="76FF4ABD"/>
    <w:rsid w:val="77073E11"/>
    <w:rsid w:val="771C1E27"/>
    <w:rsid w:val="775B3E7F"/>
    <w:rsid w:val="77762421"/>
    <w:rsid w:val="7778770E"/>
    <w:rsid w:val="77952179"/>
    <w:rsid w:val="77B04009"/>
    <w:rsid w:val="77B56B1F"/>
    <w:rsid w:val="77CF26E1"/>
    <w:rsid w:val="77D00208"/>
    <w:rsid w:val="780F09F4"/>
    <w:rsid w:val="788534BD"/>
    <w:rsid w:val="789B1AF3"/>
    <w:rsid w:val="78A90480"/>
    <w:rsid w:val="78E811D1"/>
    <w:rsid w:val="79200D1B"/>
    <w:rsid w:val="793B1DCD"/>
    <w:rsid w:val="79600A9C"/>
    <w:rsid w:val="79912F32"/>
    <w:rsid w:val="79961288"/>
    <w:rsid w:val="79CB60E3"/>
    <w:rsid w:val="7A0A5C53"/>
    <w:rsid w:val="7A2039F2"/>
    <w:rsid w:val="7A364017"/>
    <w:rsid w:val="7A392094"/>
    <w:rsid w:val="7A3C1B84"/>
    <w:rsid w:val="7A8265E1"/>
    <w:rsid w:val="7A831561"/>
    <w:rsid w:val="7AA0795A"/>
    <w:rsid w:val="7AA37E55"/>
    <w:rsid w:val="7AFF156B"/>
    <w:rsid w:val="7B2E7324"/>
    <w:rsid w:val="7B686D42"/>
    <w:rsid w:val="7B713A12"/>
    <w:rsid w:val="7B841746"/>
    <w:rsid w:val="7BB25107"/>
    <w:rsid w:val="7BB76594"/>
    <w:rsid w:val="7C077F47"/>
    <w:rsid w:val="7C1903CF"/>
    <w:rsid w:val="7C3A0345"/>
    <w:rsid w:val="7C6C5AC7"/>
    <w:rsid w:val="7C987887"/>
    <w:rsid w:val="7CC63144"/>
    <w:rsid w:val="7CC6544B"/>
    <w:rsid w:val="7CD65E64"/>
    <w:rsid w:val="7CF077E0"/>
    <w:rsid w:val="7D0239FF"/>
    <w:rsid w:val="7D534DD0"/>
    <w:rsid w:val="7D5E40CD"/>
    <w:rsid w:val="7DCD56F2"/>
    <w:rsid w:val="7DDA593C"/>
    <w:rsid w:val="7DE71E07"/>
    <w:rsid w:val="7DED1BF0"/>
    <w:rsid w:val="7DF37669"/>
    <w:rsid w:val="7E0D5D12"/>
    <w:rsid w:val="7E313C18"/>
    <w:rsid w:val="7E8B4E88"/>
    <w:rsid w:val="7EC915BE"/>
    <w:rsid w:val="7F001CE7"/>
    <w:rsid w:val="7F160BF6"/>
    <w:rsid w:val="7F30703E"/>
    <w:rsid w:val="7F5759FB"/>
    <w:rsid w:val="7FA72A65"/>
    <w:rsid w:val="7FA814F7"/>
    <w:rsid w:val="7FE467BE"/>
    <w:rsid w:val="7FE47E50"/>
    <w:rsid w:val="7FFD1D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autoRedefine/>
    <w:qFormat/>
    <w:locked/>
    <w:uiPriority w:val="0"/>
    <w:pPr>
      <w:keepNext/>
      <w:spacing w:line="520" w:lineRule="exact"/>
      <w:ind w:right="102"/>
      <w:jc w:val="center"/>
      <w:outlineLvl w:val="3"/>
    </w:pPr>
    <w:rPr>
      <w:rFonts w:eastAsia="仿宋_GB2312"/>
      <w:color w:val="FF0000"/>
      <w:sz w:val="28"/>
      <w:szCs w:val="28"/>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locked/>
    <w:uiPriority w:val="0"/>
    <w:pPr>
      <w:ind w:firstLine="420" w:firstLineChars="200"/>
    </w:pPr>
    <w:rPr>
      <w:szCs w:val="20"/>
    </w:rPr>
  </w:style>
  <w:style w:type="paragraph" w:styleId="5">
    <w:name w:val="caption"/>
    <w:basedOn w:val="1"/>
    <w:next w:val="1"/>
    <w:autoRedefine/>
    <w:qFormat/>
    <w:locked/>
    <w:uiPriority w:val="0"/>
    <w:rPr>
      <w:rFonts w:ascii="Arial" w:hAnsi="Arial" w:eastAsia="黑体" w:cs="Arial"/>
      <w:sz w:val="20"/>
      <w:szCs w:val="20"/>
    </w:rPr>
  </w:style>
  <w:style w:type="paragraph" w:styleId="6">
    <w:name w:val="annotation text"/>
    <w:basedOn w:val="1"/>
    <w:link w:val="30"/>
    <w:autoRedefine/>
    <w:semiHidden/>
    <w:qFormat/>
    <w:uiPriority w:val="0"/>
    <w:pPr>
      <w:jc w:val="left"/>
    </w:pPr>
    <w:rPr>
      <w:kern w:val="0"/>
      <w:sz w:val="24"/>
      <w:szCs w:val="20"/>
    </w:rPr>
  </w:style>
  <w:style w:type="paragraph" w:styleId="7">
    <w:name w:val="Body Text"/>
    <w:basedOn w:val="1"/>
    <w:next w:val="8"/>
    <w:link w:val="34"/>
    <w:autoRedefine/>
    <w:qFormat/>
    <w:uiPriority w:val="0"/>
    <w:pPr>
      <w:widowControl/>
      <w:snapToGrid w:val="0"/>
      <w:spacing w:before="60" w:after="160" w:line="259" w:lineRule="auto"/>
      <w:ind w:right="113"/>
    </w:pPr>
    <w:rPr>
      <w:kern w:val="0"/>
      <w:sz w:val="18"/>
      <w:szCs w:val="20"/>
    </w:rPr>
  </w:style>
  <w:style w:type="paragraph" w:styleId="8">
    <w:name w:val="List Bullet 5"/>
    <w:basedOn w:val="1"/>
    <w:autoRedefine/>
    <w:qFormat/>
    <w:locked/>
    <w:uiPriority w:val="0"/>
    <w:pPr>
      <w:numPr>
        <w:ilvl w:val="0"/>
        <w:numId w:val="1"/>
      </w:numPr>
    </w:pPr>
  </w:style>
  <w:style w:type="paragraph" w:styleId="9">
    <w:name w:val="Body Text Indent"/>
    <w:basedOn w:val="1"/>
    <w:next w:val="4"/>
    <w:link w:val="33"/>
    <w:autoRedefine/>
    <w:qFormat/>
    <w:uiPriority w:val="0"/>
    <w:pPr>
      <w:spacing w:after="120"/>
      <w:ind w:left="420" w:leftChars="200"/>
    </w:pPr>
    <w:rPr>
      <w:kern w:val="0"/>
      <w:sz w:val="24"/>
      <w:szCs w:val="20"/>
    </w:rPr>
  </w:style>
  <w:style w:type="paragraph" w:styleId="10">
    <w:name w:val="Block Text"/>
    <w:basedOn w:val="1"/>
    <w:autoRedefine/>
    <w:qFormat/>
    <w:locked/>
    <w:uiPriority w:val="0"/>
    <w:pPr>
      <w:widowControl/>
      <w:spacing w:after="120"/>
      <w:ind w:left="1440" w:leftChars="700" w:right="1440" w:rightChars="700"/>
      <w:jc w:val="left"/>
    </w:pPr>
    <w:rPr>
      <w:rFonts w:ascii="宋体" w:hAnsi="宋体" w:cs="宋体"/>
      <w:kern w:val="0"/>
      <w:sz w:val="24"/>
    </w:rPr>
  </w:style>
  <w:style w:type="paragraph" w:styleId="11">
    <w:name w:val="Plain Text"/>
    <w:basedOn w:val="1"/>
    <w:autoRedefine/>
    <w:qFormat/>
    <w:locked/>
    <w:uiPriority w:val="0"/>
    <w:rPr>
      <w:rFonts w:ascii="宋体" w:hAnsi="Courier New" w:cs="Courier New"/>
      <w:sz w:val="21"/>
      <w:szCs w:val="21"/>
    </w:rPr>
  </w:style>
  <w:style w:type="paragraph" w:styleId="12">
    <w:name w:val="Date"/>
    <w:basedOn w:val="1"/>
    <w:next w:val="1"/>
    <w:link w:val="35"/>
    <w:autoRedefine/>
    <w:qFormat/>
    <w:uiPriority w:val="0"/>
    <w:pPr>
      <w:ind w:left="100" w:leftChars="2500"/>
    </w:pPr>
    <w:rPr>
      <w:kern w:val="0"/>
      <w:sz w:val="24"/>
      <w:szCs w:val="20"/>
    </w:rPr>
  </w:style>
  <w:style w:type="paragraph" w:styleId="13">
    <w:name w:val="Balloon Text"/>
    <w:basedOn w:val="1"/>
    <w:link w:val="36"/>
    <w:autoRedefine/>
    <w:semiHidden/>
    <w:qFormat/>
    <w:uiPriority w:val="0"/>
    <w:rPr>
      <w:kern w:val="0"/>
      <w:sz w:val="18"/>
      <w:szCs w:val="20"/>
    </w:rPr>
  </w:style>
  <w:style w:type="paragraph" w:styleId="14">
    <w:name w:val="footer"/>
    <w:basedOn w:val="1"/>
    <w:link w:val="37"/>
    <w:autoRedefine/>
    <w:qFormat/>
    <w:uiPriority w:val="99"/>
    <w:pPr>
      <w:tabs>
        <w:tab w:val="center" w:pos="4153"/>
        <w:tab w:val="right" w:pos="8306"/>
      </w:tabs>
      <w:snapToGrid w:val="0"/>
      <w:jc w:val="left"/>
    </w:pPr>
    <w:rPr>
      <w:kern w:val="0"/>
      <w:sz w:val="18"/>
      <w:szCs w:val="20"/>
    </w:rPr>
  </w:style>
  <w:style w:type="paragraph" w:styleId="15">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40"/>
    <w:autoRedefine/>
    <w:semiHidden/>
    <w:qFormat/>
    <w:uiPriority w:val="0"/>
    <w:rPr>
      <w:b/>
      <w:sz w:val="24"/>
      <w:szCs w:val="20"/>
    </w:rPr>
  </w:style>
  <w:style w:type="paragraph" w:styleId="18">
    <w:name w:val="Body Text First Indent 2"/>
    <w:basedOn w:val="9"/>
    <w:next w:val="19"/>
    <w:autoRedefine/>
    <w:qFormat/>
    <w:locked/>
    <w:uiPriority w:val="0"/>
    <w:pPr>
      <w:ind w:firstLine="420" w:firstLineChars="200"/>
    </w:pPr>
  </w:style>
  <w:style w:type="paragraph" w:customStyle="1" w:styleId="19">
    <w:name w:val="Default"/>
    <w:basedOn w:val="20"/>
    <w:next w:val="1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标题 段落4级"/>
    <w:basedOn w:val="21"/>
    <w:next w:val="6"/>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1">
    <w:name w:val="正文 文本"/>
    <w:autoRedefine/>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table" w:styleId="23">
    <w:name w:val="Table Grid"/>
    <w:basedOn w:val="2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rPr>
  </w:style>
  <w:style w:type="character" w:styleId="26">
    <w:name w:val="page number"/>
    <w:basedOn w:val="24"/>
    <w:autoRedefine/>
    <w:qFormat/>
    <w:locked/>
    <w:uiPriority w:val="0"/>
  </w:style>
  <w:style w:type="character" w:styleId="27">
    <w:name w:val="FollowedHyperlink"/>
    <w:basedOn w:val="24"/>
    <w:autoRedefine/>
    <w:qFormat/>
    <w:locked/>
    <w:uiPriority w:val="0"/>
    <w:rPr>
      <w:color w:val="800080"/>
      <w:u w:val="single"/>
    </w:rPr>
  </w:style>
  <w:style w:type="character" w:styleId="28">
    <w:name w:val="Hyperlink"/>
    <w:basedOn w:val="24"/>
    <w:autoRedefine/>
    <w:qFormat/>
    <w:locked/>
    <w:uiPriority w:val="0"/>
    <w:rPr>
      <w:color w:val="0000FF"/>
      <w:u w:val="single"/>
    </w:rPr>
  </w:style>
  <w:style w:type="character" w:styleId="29">
    <w:name w:val="annotation reference"/>
    <w:autoRedefine/>
    <w:semiHidden/>
    <w:qFormat/>
    <w:uiPriority w:val="0"/>
    <w:rPr>
      <w:sz w:val="21"/>
    </w:rPr>
  </w:style>
  <w:style w:type="character" w:customStyle="1" w:styleId="30">
    <w:name w:val="批注文字 Char"/>
    <w:link w:val="6"/>
    <w:autoRedefine/>
    <w:qFormat/>
    <w:locked/>
    <w:uiPriority w:val="0"/>
    <w:rPr>
      <w:rFonts w:ascii="Times New Roman" w:hAnsi="Times New Roman" w:eastAsia="宋体"/>
      <w:sz w:val="24"/>
    </w:rPr>
  </w:style>
  <w:style w:type="paragraph" w:customStyle="1" w:styleId="31">
    <w:name w:val="表格"/>
    <w:basedOn w:val="1"/>
    <w:link w:val="32"/>
    <w:autoRedefine/>
    <w:qFormat/>
    <w:uiPriority w:val="0"/>
    <w:pPr>
      <w:adjustRightInd w:val="0"/>
      <w:snapToGrid w:val="0"/>
      <w:spacing w:beforeLines="10" w:afterLines="10" w:line="259" w:lineRule="auto"/>
      <w:jc w:val="center"/>
    </w:pPr>
    <w:rPr>
      <w:rFonts w:ascii="宋体"/>
      <w:kern w:val="0"/>
      <w:szCs w:val="20"/>
    </w:rPr>
  </w:style>
  <w:style w:type="character" w:customStyle="1" w:styleId="32">
    <w:name w:val="表格 Char"/>
    <w:link w:val="31"/>
    <w:autoRedefine/>
    <w:qFormat/>
    <w:locked/>
    <w:uiPriority w:val="0"/>
    <w:rPr>
      <w:rFonts w:ascii="宋体"/>
      <w:sz w:val="21"/>
    </w:rPr>
  </w:style>
  <w:style w:type="character" w:customStyle="1" w:styleId="33">
    <w:name w:val="正文文本缩进 Char"/>
    <w:link w:val="9"/>
    <w:autoRedefine/>
    <w:semiHidden/>
    <w:qFormat/>
    <w:locked/>
    <w:uiPriority w:val="0"/>
    <w:rPr>
      <w:rFonts w:ascii="Times New Roman" w:hAnsi="Times New Roman" w:eastAsia="宋体"/>
      <w:sz w:val="24"/>
    </w:rPr>
  </w:style>
  <w:style w:type="character" w:customStyle="1" w:styleId="34">
    <w:name w:val="正文文本 Char"/>
    <w:link w:val="7"/>
    <w:autoRedefine/>
    <w:qFormat/>
    <w:locked/>
    <w:uiPriority w:val="0"/>
    <w:rPr>
      <w:sz w:val="18"/>
    </w:rPr>
  </w:style>
  <w:style w:type="character" w:customStyle="1" w:styleId="35">
    <w:name w:val="日期 Char"/>
    <w:link w:val="12"/>
    <w:autoRedefine/>
    <w:qFormat/>
    <w:locked/>
    <w:uiPriority w:val="0"/>
    <w:rPr>
      <w:rFonts w:ascii="Times New Roman" w:hAnsi="Times New Roman" w:eastAsia="宋体"/>
      <w:sz w:val="24"/>
    </w:rPr>
  </w:style>
  <w:style w:type="character" w:customStyle="1" w:styleId="36">
    <w:name w:val="批注框文本 Char"/>
    <w:link w:val="13"/>
    <w:autoRedefine/>
    <w:semiHidden/>
    <w:qFormat/>
    <w:locked/>
    <w:uiPriority w:val="0"/>
    <w:rPr>
      <w:rFonts w:ascii="Times New Roman" w:hAnsi="Times New Roman" w:eastAsia="宋体"/>
      <w:sz w:val="18"/>
    </w:rPr>
  </w:style>
  <w:style w:type="character" w:customStyle="1" w:styleId="37">
    <w:name w:val="页脚 Char"/>
    <w:link w:val="14"/>
    <w:autoRedefine/>
    <w:qFormat/>
    <w:locked/>
    <w:uiPriority w:val="99"/>
    <w:rPr>
      <w:sz w:val="18"/>
    </w:rPr>
  </w:style>
  <w:style w:type="character" w:customStyle="1" w:styleId="38">
    <w:name w:val="页眉 Char"/>
    <w:link w:val="15"/>
    <w:autoRedefine/>
    <w:qFormat/>
    <w:locked/>
    <w:uiPriority w:val="0"/>
    <w:rPr>
      <w:sz w:val="18"/>
    </w:rPr>
  </w:style>
  <w:style w:type="character" w:customStyle="1" w:styleId="39">
    <w:name w:val="普通(网站) Char"/>
    <w:link w:val="16"/>
    <w:autoRedefine/>
    <w:qFormat/>
    <w:locked/>
    <w:uiPriority w:val="0"/>
    <w:rPr>
      <w:rFonts w:ascii="宋体" w:hAnsi="宋体" w:eastAsia="宋体"/>
      <w:sz w:val="24"/>
    </w:rPr>
  </w:style>
  <w:style w:type="character" w:customStyle="1" w:styleId="40">
    <w:name w:val="批注主题 Char"/>
    <w:link w:val="17"/>
    <w:autoRedefine/>
    <w:semiHidden/>
    <w:qFormat/>
    <w:locked/>
    <w:uiPriority w:val="0"/>
    <w:rPr>
      <w:rFonts w:ascii="Times New Roman" w:hAnsi="Times New Roman" w:eastAsia="宋体"/>
      <w:b/>
      <w:kern w:val="2"/>
      <w:sz w:val="24"/>
    </w:rPr>
  </w:style>
  <w:style w:type="paragraph" w:customStyle="1" w:styleId="41">
    <w:name w:val="纯文本1"/>
    <w:basedOn w:val="1"/>
    <w:autoRedefine/>
    <w:qFormat/>
    <w:uiPriority w:val="0"/>
    <w:pPr>
      <w:adjustRightInd w:val="0"/>
    </w:pPr>
    <w:rPr>
      <w:rFonts w:ascii="宋体" w:hAnsi="Courier New"/>
      <w:szCs w:val="20"/>
    </w:rPr>
  </w:style>
  <w:style w:type="character" w:customStyle="1" w:styleId="42">
    <w:name w:val="页脚 字符"/>
    <w:basedOn w:val="24"/>
    <w:autoRedefine/>
    <w:qFormat/>
    <w:uiPriority w:val="99"/>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日期 字符"/>
    <w:autoRedefine/>
    <w:semiHidden/>
    <w:qFormat/>
    <w:uiPriority w:val="0"/>
    <w:rPr>
      <w:rFonts w:ascii="Times New Roman" w:hAnsi="Times New Roman" w:eastAsia="宋体"/>
      <w:sz w:val="24"/>
    </w:rPr>
  </w:style>
  <w:style w:type="character" w:customStyle="1" w:styleId="45">
    <w:name w:val="批注文字 字符1"/>
    <w:autoRedefine/>
    <w:semiHidden/>
    <w:qFormat/>
    <w:uiPriority w:val="0"/>
    <w:rPr>
      <w:rFonts w:ascii="Times New Roman" w:hAnsi="Times New Roman" w:eastAsia="宋体"/>
      <w:sz w:val="24"/>
    </w:rPr>
  </w:style>
  <w:style w:type="paragraph" w:customStyle="1" w:styleId="4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8">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49">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50">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51">
    <w:name w:val="0表格格式"/>
    <w:basedOn w:val="1"/>
    <w:autoRedefine/>
    <w:qFormat/>
    <w:uiPriority w:val="0"/>
    <w:pPr>
      <w:widowControl/>
      <w:jc w:val="center"/>
    </w:pPr>
    <w:rPr>
      <w:rFonts w:ascii="宋体" w:hAnsi="宋体" w:cs="宋体"/>
      <w:kern w:val="0"/>
      <w:szCs w:val="21"/>
    </w:rPr>
  </w:style>
  <w:style w:type="paragraph" w:customStyle="1" w:styleId="52">
    <w:name w:val="表头"/>
    <w:basedOn w:val="1"/>
    <w:autoRedefine/>
    <w:qFormat/>
    <w:uiPriority w:val="0"/>
    <w:pPr>
      <w:widowControl/>
      <w:spacing w:beforeAutospacing="0" w:afterAutospacing="0" w:line="240" w:lineRule="auto"/>
      <w:ind w:firstLine="0" w:firstLineChars="0"/>
      <w:jc w:val="center"/>
      <w:outlineLvl w:val="0"/>
    </w:pPr>
    <w:rPr>
      <w:rFonts w:hint="default" w:ascii="Times New Roman" w:hAnsi="Times New Roman" w:eastAsia="宋体"/>
      <w:b/>
      <w:bCs/>
      <w:snapToGrid w:val="0"/>
      <w:color w:val="auto"/>
      <w:kern w:val="0"/>
      <w:sz w:val="21"/>
      <w:szCs w:val="21"/>
    </w:rPr>
  </w:style>
  <w:style w:type="paragraph" w:customStyle="1" w:styleId="53">
    <w:name w:val="A表头"/>
    <w:basedOn w:val="54"/>
    <w:qFormat/>
    <w:uiPriority w:val="0"/>
    <w:pPr>
      <w:ind w:firstLine="0" w:firstLineChars="0"/>
      <w:jc w:val="center"/>
      <w:outlineLvl w:val="2"/>
    </w:pPr>
    <w:rPr>
      <w:rFonts w:hAnsi="宋体"/>
      <w:b/>
      <w:bCs/>
      <w:spacing w:val="-1"/>
      <w:lang w:val="zh-CN" w:bidi="zh-CN"/>
    </w:rPr>
  </w:style>
  <w:style w:type="paragraph" w:customStyle="1" w:styleId="54">
    <w:name w:val="A正文"/>
    <w:basedOn w:val="1"/>
    <w:qFormat/>
    <w:uiPriority w:val="0"/>
    <w:pPr>
      <w:adjustRightInd w:val="0"/>
      <w:snapToGrid w:val="0"/>
      <w:spacing w:line="288" w:lineRule="auto"/>
      <w:ind w:firstLine="420" w:firstLineChars="200"/>
    </w:pPr>
    <w:rPr>
      <w:rFonts w:eastAsia="仿宋"/>
      <w:snapToGrid w:val="0"/>
      <w:kern w:val="0"/>
      <w:szCs w:val="21"/>
    </w:rPr>
  </w:style>
  <w:style w:type="paragraph" w:customStyle="1" w:styleId="55">
    <w:name w:val="Table Paragraph"/>
    <w:basedOn w:val="1"/>
    <w:qFormat/>
    <w:uiPriority w:val="0"/>
    <w:pPr>
      <w:jc w:val="left"/>
    </w:pPr>
    <w:rPr>
      <w:rFonts w:ascii="Calibri" w:hAnsi="Calibri"/>
      <w:kern w:val="0"/>
      <w:sz w:val="22"/>
      <w:szCs w:val="22"/>
      <w:lang w:eastAsia="en-US"/>
    </w:rPr>
  </w:style>
  <w:style w:type="paragraph" w:customStyle="1" w:styleId="56">
    <w:name w:val="Table Text"/>
    <w:basedOn w:val="1"/>
    <w:autoRedefine/>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wmf"/><Relationship Id="rId35" Type="http://schemas.openxmlformats.org/officeDocument/2006/relationships/oleObject" Target="embeddings/oleObject14.bin"/><Relationship Id="rId34" Type="http://schemas.openxmlformats.org/officeDocument/2006/relationships/image" Target="media/image15.wmf"/><Relationship Id="rId33" Type="http://schemas.openxmlformats.org/officeDocument/2006/relationships/oleObject" Target="embeddings/oleObject13.bin"/><Relationship Id="rId32" Type="http://schemas.openxmlformats.org/officeDocument/2006/relationships/image" Target="media/image14.wmf"/><Relationship Id="rId31" Type="http://schemas.openxmlformats.org/officeDocument/2006/relationships/oleObject" Target="embeddings/oleObject12.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2.wmf"/><Relationship Id="rId27" Type="http://schemas.openxmlformats.org/officeDocument/2006/relationships/oleObject" Target="embeddings/oleObject10.bin"/><Relationship Id="rId26" Type="http://schemas.openxmlformats.org/officeDocument/2006/relationships/image" Target="media/image11.wmf"/><Relationship Id="rId25" Type="http://schemas.openxmlformats.org/officeDocument/2006/relationships/oleObject" Target="embeddings/oleObject9.bin"/><Relationship Id="rId24" Type="http://schemas.openxmlformats.org/officeDocument/2006/relationships/image" Target="media/image10.wmf"/><Relationship Id="rId23" Type="http://schemas.openxmlformats.org/officeDocument/2006/relationships/oleObject" Target="embeddings/oleObject8.bin"/><Relationship Id="rId22" Type="http://schemas.openxmlformats.org/officeDocument/2006/relationships/image" Target="media/image9.wmf"/><Relationship Id="rId21" Type="http://schemas.openxmlformats.org/officeDocument/2006/relationships/oleObject" Target="embeddings/oleObject7.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cmpd="sng">
          <a:solidFill>
            <a:schemeClr val="tx1"/>
          </a:solidFill>
          <a:prstDash val="solid"/>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30"/>
    <customShpInfo spid="_x0000_s1031"/>
    <customShpInfo spid="_x0000_s1032"/>
    <customShpInfo spid="_x0000_s1034"/>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15101</Words>
  <Characters>16474</Characters>
  <Lines>324</Lines>
  <Paragraphs>91</Paragraphs>
  <TotalTime>90</TotalTime>
  <ScaleCrop>false</ScaleCrop>
  <LinksUpToDate>false</LinksUpToDate>
  <CharactersWithSpaces>16503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loser</dc:creator>
  <cp:lastModifiedBy>a moon</cp:lastModifiedBy>
  <cp:lastPrinted>2025-06-30T08:58:00Z</cp:lastPrinted>
  <dcterms:modified xsi:type="dcterms:W3CDTF">2025-07-02T08:57:22Z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F3E7D0DE55524D2695456A0C8B16CCD1_13</vt:lpwstr>
  </property>
  <property fmtid="{D5CDD505-2E9C-101B-9397-08002B2CF9AE}" pid="4" name="KSOTemplateDocerSaveRecord">
    <vt:lpwstr>eyJoZGlkIjoiOWIwOTc1N2ZjYTgzNTU1ZjhhMzEzZTEwYjExMzIyNmIiLCJ1c2VySWQiOiIyNjEyMzM3ODAifQ==</vt:lpwstr>
  </property>
</Properties>
</file>