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33541"/>
    <w:p w14:paraId="5ECEBC6D"/>
    <w:p w14:paraId="3C1F9C2F">
      <w:pPr>
        <w:adjustRightInd w:val="0"/>
        <w:snapToGrid w:val="0"/>
        <w:jc w:val="center"/>
        <w:outlineLvl w:val="0"/>
        <w:rPr>
          <w:rFonts w:ascii="仿宋_GB2312" w:hAnsi="仿宋_GB2312" w:eastAsia="仿宋_GB2312" w:cs="仿宋_GB2312"/>
          <w:bCs/>
          <w:sz w:val="72"/>
          <w:szCs w:val="72"/>
        </w:rPr>
      </w:pPr>
      <w:bookmarkStart w:id="0" w:name="_Toc32585"/>
      <w:r>
        <w:rPr>
          <w:rFonts w:hint="eastAsia" w:ascii="仿宋_GB2312" w:hAnsi="仿宋_GB2312" w:eastAsia="仿宋_GB2312" w:cs="仿宋_GB2312"/>
          <w:bCs/>
          <w:sz w:val="72"/>
          <w:szCs w:val="72"/>
        </w:rPr>
        <w:t>建设项目环境影响报告表</w:t>
      </w:r>
      <w:bookmarkEnd w:id="0"/>
    </w:p>
    <w:p w14:paraId="23B77C4F">
      <w:pPr>
        <w:adjustRightInd w:val="0"/>
        <w:snapToGrid w:val="0"/>
        <w:spacing w:before="249" w:beforeLines="80"/>
        <w:jc w:val="center"/>
        <w:rPr>
          <w:rFonts w:ascii="Times New Roman" w:hAnsi="Times New Roman" w:eastAsia="楷体_GB2312" w:cs="Times New Roman"/>
          <w:bCs/>
          <w:sz w:val="48"/>
          <w:szCs w:val="48"/>
        </w:rPr>
      </w:pPr>
      <w:r>
        <w:rPr>
          <w:rFonts w:ascii="Times New Roman" w:hAnsi="Times New Roman" w:eastAsia="楷体_GB2312" w:cs="Times New Roman"/>
          <w:bCs/>
          <w:sz w:val="48"/>
          <w:szCs w:val="48"/>
        </w:rPr>
        <w:t>（</w:t>
      </w:r>
      <w:r>
        <w:rPr>
          <w:rFonts w:ascii="楷体" w:hAnsi="楷体" w:eastAsia="楷体" w:cs="Times New Roman"/>
          <w:bCs/>
          <w:sz w:val="48"/>
          <w:szCs w:val="48"/>
        </w:rPr>
        <w:t>污染影响类</w:t>
      </w:r>
      <w:r>
        <w:rPr>
          <w:rFonts w:ascii="Times New Roman" w:hAnsi="Times New Roman" w:eastAsia="楷体_GB2312" w:cs="Times New Roman"/>
          <w:bCs/>
          <w:sz w:val="48"/>
          <w:szCs w:val="48"/>
        </w:rPr>
        <w:t>）</w:t>
      </w:r>
    </w:p>
    <w:p w14:paraId="5128B63E">
      <w:pPr>
        <w:jc w:val="center"/>
        <w:rPr>
          <w:rFonts w:ascii="Times New Roman" w:hAnsi="Times New Roman" w:eastAsia="仿宋" w:cs="Times New Roman"/>
          <w:sz w:val="52"/>
          <w:szCs w:val="52"/>
        </w:rPr>
      </w:pPr>
    </w:p>
    <w:p w14:paraId="21E456AC">
      <w:pPr>
        <w:jc w:val="center"/>
        <w:rPr>
          <w:rFonts w:ascii="Times New Roman" w:hAnsi="Times New Roman" w:eastAsia="仿宋" w:cs="Times New Roman"/>
          <w:sz w:val="52"/>
          <w:szCs w:val="52"/>
        </w:rPr>
      </w:pPr>
    </w:p>
    <w:p w14:paraId="4FDDB869">
      <w:pPr>
        <w:ind w:firstLine="1040"/>
        <w:rPr>
          <w:rFonts w:ascii="Times New Roman" w:hAnsi="Times New Roman" w:eastAsia="仿宋" w:cs="Times New Roman"/>
          <w:sz w:val="44"/>
          <w:szCs w:val="44"/>
        </w:rPr>
      </w:pPr>
    </w:p>
    <w:p w14:paraId="07F86944">
      <w:pPr>
        <w:jc w:val="center"/>
        <w:rPr>
          <w:rFonts w:ascii="Times New Roman" w:hAnsi="Times New Roman" w:eastAsia="仿宋" w:cs="Times New Roman"/>
          <w:sz w:val="44"/>
          <w:szCs w:val="44"/>
        </w:rPr>
      </w:pPr>
    </w:p>
    <w:p w14:paraId="5FEB165D">
      <w:pPr>
        <w:adjustRightInd w:val="0"/>
        <w:snapToGrid w:val="0"/>
        <w:spacing w:line="288" w:lineRule="auto"/>
        <w:ind w:left="2430" w:leftChars="300" w:hanging="1800" w:hangingChars="500"/>
        <w:jc w:val="left"/>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项目名称：</w:t>
      </w:r>
      <w:bookmarkStart w:id="1" w:name="_Hlk143185983"/>
      <w:r>
        <w:rPr>
          <w:rFonts w:hint="eastAsia" w:ascii="Times New Roman" w:hAnsi="Times New Roman" w:eastAsia="仿宋_GB2312" w:cs="Times New Roman"/>
          <w:sz w:val="36"/>
          <w:szCs w:val="36"/>
          <w:u w:val="single"/>
        </w:rPr>
        <w:t>江苏宏瑞兴新材料有限公司年产</w:t>
      </w:r>
      <w:r>
        <w:rPr>
          <w:rFonts w:ascii="Times New Roman" w:hAnsi="Times New Roman" w:eastAsia="仿宋_GB2312" w:cs="Times New Roman"/>
          <w:sz w:val="36"/>
          <w:szCs w:val="36"/>
          <w:u w:val="single"/>
        </w:rPr>
        <w:t>2700</w:t>
      </w:r>
      <w:r>
        <w:rPr>
          <w:rFonts w:hint="eastAsia" w:ascii="Times New Roman" w:hAnsi="Times New Roman" w:eastAsia="仿宋_GB2312" w:cs="Times New Roman"/>
          <w:sz w:val="36"/>
          <w:szCs w:val="36"/>
          <w:u w:val="single"/>
        </w:rPr>
        <w:t>万张覆铜板项目</w:t>
      </w:r>
      <w:bookmarkEnd w:id="1"/>
      <w:r>
        <w:rPr>
          <w:rFonts w:hint="eastAsia" w:ascii="Times New Roman" w:hAnsi="Times New Roman" w:eastAsia="仿宋_GB2312" w:cs="Times New Roman"/>
          <w:sz w:val="36"/>
          <w:szCs w:val="36"/>
          <w:u w:val="single"/>
        </w:rPr>
        <w:t xml:space="preserve"> </w:t>
      </w:r>
      <w:r>
        <w:rPr>
          <w:rFonts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rPr>
        <w:t xml:space="preserve">            </w:t>
      </w:r>
    </w:p>
    <w:p w14:paraId="58C5E49F">
      <w:pPr>
        <w:adjustRightInd w:val="0"/>
        <w:snapToGrid w:val="0"/>
        <w:spacing w:line="288" w:lineRule="auto"/>
        <w:ind w:left="3510" w:leftChars="300" w:hanging="2880" w:hangingChars="800"/>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建设单位（盖章）：</w:t>
      </w:r>
      <w:r>
        <w:rPr>
          <w:rFonts w:hint="eastAsia" w:ascii="Times New Roman" w:hAnsi="Times New Roman" w:eastAsia="仿宋_GB2312" w:cs="Times New Roman"/>
          <w:sz w:val="36"/>
          <w:szCs w:val="36"/>
          <w:u w:val="single"/>
        </w:rPr>
        <w:t xml:space="preserve">江苏宏瑞兴新材料有限公司 </w:t>
      </w:r>
      <w:r>
        <w:rPr>
          <w:rFonts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rPr>
        <w:t xml:space="preserve">       </w:t>
      </w:r>
    </w:p>
    <w:p w14:paraId="3AE084C0">
      <w:pPr>
        <w:adjustRightInd w:val="0"/>
        <w:snapToGrid w:val="0"/>
        <w:spacing w:line="288" w:lineRule="auto"/>
        <w:ind w:firstLine="720" w:firstLineChars="200"/>
        <w:jc w:val="left"/>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编制日期：</w:t>
      </w:r>
      <w:r>
        <w:rPr>
          <w:rFonts w:ascii="Times New Roman" w:hAnsi="Times New Roman" w:eastAsia="仿宋_GB2312" w:cs="Times New Roman"/>
          <w:sz w:val="36"/>
          <w:szCs w:val="36"/>
          <w:u w:val="single"/>
        </w:rPr>
        <w:t xml:space="preserve">           202</w:t>
      </w:r>
      <w:r>
        <w:rPr>
          <w:rFonts w:hint="eastAsia" w:ascii="Times New Roman" w:hAnsi="Times New Roman" w:eastAsia="仿宋_GB2312" w:cs="Times New Roman"/>
          <w:sz w:val="36"/>
          <w:szCs w:val="36"/>
          <w:u w:val="single"/>
        </w:rPr>
        <w:t>5</w:t>
      </w:r>
      <w:r>
        <w:rPr>
          <w:rFonts w:ascii="Times New Roman" w:hAnsi="Times New Roman" w:eastAsia="仿宋_GB2312" w:cs="Times New Roman"/>
          <w:sz w:val="36"/>
          <w:szCs w:val="36"/>
          <w:u w:val="single"/>
        </w:rPr>
        <w:t>年</w:t>
      </w:r>
      <w:r>
        <w:rPr>
          <w:rFonts w:hint="eastAsia" w:ascii="Times New Roman" w:hAnsi="Times New Roman" w:eastAsia="仿宋_GB2312" w:cs="Times New Roman"/>
          <w:sz w:val="36"/>
          <w:szCs w:val="36"/>
          <w:u w:val="single"/>
        </w:rPr>
        <w:t>5</w:t>
      </w:r>
      <w:r>
        <w:rPr>
          <w:rFonts w:ascii="Times New Roman" w:hAnsi="Times New Roman" w:eastAsia="仿宋_GB2312" w:cs="Times New Roman"/>
          <w:sz w:val="36"/>
          <w:szCs w:val="36"/>
          <w:u w:val="single"/>
        </w:rPr>
        <w:t>月</w:t>
      </w:r>
      <w:r>
        <w:rPr>
          <w:rFonts w:hint="eastAsia" w:ascii="Times New Roman" w:hAnsi="Times New Roman" w:eastAsia="仿宋_GB2312" w:cs="Times New Roman"/>
          <w:sz w:val="36"/>
          <w:szCs w:val="36"/>
          <w:u w:val="single"/>
        </w:rPr>
        <w:t xml:space="preserve"> </w:t>
      </w:r>
      <w:r>
        <w:rPr>
          <w:rFonts w:ascii="Times New Roman" w:hAnsi="Times New Roman" w:eastAsia="仿宋_GB2312" w:cs="Times New Roman"/>
          <w:sz w:val="36"/>
          <w:szCs w:val="36"/>
          <w:u w:val="single"/>
        </w:rPr>
        <w:t xml:space="preserve">             </w:t>
      </w:r>
    </w:p>
    <w:p w14:paraId="52517D2F">
      <w:pPr>
        <w:adjustRightInd w:val="0"/>
        <w:snapToGrid w:val="0"/>
        <w:spacing w:line="288" w:lineRule="auto"/>
        <w:ind w:firstLine="720" w:firstLineChars="200"/>
        <w:jc w:val="left"/>
        <w:rPr>
          <w:rFonts w:ascii="Times New Roman" w:hAnsi="Times New Roman" w:eastAsia="仿宋_GB2312" w:cs="Times New Roman"/>
          <w:sz w:val="36"/>
          <w:szCs w:val="36"/>
          <w:u w:val="single"/>
        </w:rPr>
      </w:pPr>
      <w:bookmarkStart w:id="2" w:name="_Hlk57884087"/>
    </w:p>
    <w:p w14:paraId="1B3C6033">
      <w:pPr>
        <w:adjustRightInd w:val="0"/>
        <w:snapToGrid w:val="0"/>
        <w:spacing w:line="288" w:lineRule="auto"/>
        <w:ind w:firstLine="1040"/>
        <w:rPr>
          <w:rFonts w:ascii="Times New Roman" w:hAnsi="Times New Roman" w:eastAsia="仿宋_GB2312" w:cs="Times New Roman"/>
          <w:sz w:val="36"/>
          <w:szCs w:val="36"/>
          <w:u w:val="single"/>
        </w:rPr>
      </w:pPr>
    </w:p>
    <w:p w14:paraId="76433C1F">
      <w:pPr>
        <w:adjustRightInd w:val="0"/>
        <w:snapToGrid w:val="0"/>
        <w:spacing w:line="288" w:lineRule="auto"/>
        <w:ind w:firstLine="1040"/>
        <w:rPr>
          <w:rFonts w:ascii="Times New Roman" w:hAnsi="Times New Roman" w:eastAsia="仿宋_GB2312" w:cs="Times New Roman"/>
          <w:sz w:val="36"/>
          <w:szCs w:val="36"/>
          <w:u w:val="single"/>
        </w:rPr>
      </w:pPr>
    </w:p>
    <w:p w14:paraId="0C6668ED">
      <w:pPr>
        <w:adjustRightInd w:val="0"/>
        <w:snapToGrid w:val="0"/>
        <w:spacing w:line="288" w:lineRule="auto"/>
        <w:ind w:firstLine="1040"/>
        <w:rPr>
          <w:rFonts w:ascii="Times New Roman" w:hAnsi="Times New Roman" w:eastAsia="仿宋_GB2312" w:cs="Times New Roman"/>
          <w:sz w:val="36"/>
          <w:szCs w:val="36"/>
          <w:u w:val="single"/>
        </w:rPr>
      </w:pPr>
    </w:p>
    <w:bookmarkEnd w:id="2"/>
    <w:p w14:paraId="4FD402B8">
      <w:pPr>
        <w:adjustRightInd w:val="0"/>
        <w:snapToGrid w:val="0"/>
        <w:spacing w:line="288" w:lineRule="auto"/>
        <w:jc w:val="center"/>
        <w:rPr>
          <w:rFonts w:ascii="Times New Roman" w:hAnsi="Times New Roman" w:eastAsia="楷体_GB2312" w:cs="Times New Roman"/>
          <w:sz w:val="36"/>
          <w:szCs w:val="36"/>
        </w:rPr>
      </w:pPr>
      <w:r>
        <w:rPr>
          <w:rFonts w:ascii="Times New Roman" w:hAnsi="Times New Roman" w:eastAsia="楷体_GB2312" w:cs="Times New Roman"/>
          <w:sz w:val="36"/>
          <w:szCs w:val="36"/>
        </w:rPr>
        <w:t>中华人民共和国生态环境部制</w:t>
      </w:r>
    </w:p>
    <w:p w14:paraId="137936A5">
      <w:pPr>
        <w:adjustRightInd w:val="0"/>
        <w:snapToGrid w:val="0"/>
        <w:spacing w:line="288" w:lineRule="auto"/>
        <w:jc w:val="center"/>
        <w:rPr>
          <w:rFonts w:ascii="Times New Roman" w:hAnsi="Times New Roman" w:eastAsia="楷体_GB2312" w:cs="Times New Roman"/>
          <w:sz w:val="36"/>
          <w:szCs w:val="36"/>
        </w:rPr>
        <w:sectPr>
          <w:footerReference r:id="rId3" w:type="default"/>
          <w:footerReference r:id="rId4" w:type="even"/>
          <w:pgSz w:w="11906" w:h="16838"/>
          <w:pgMar w:top="1418" w:right="1418" w:bottom="1418" w:left="1474" w:header="851" w:footer="1077" w:gutter="0"/>
          <w:pgNumType w:start="1"/>
          <w:cols w:space="720" w:num="1"/>
          <w:docGrid w:type="lines" w:linePitch="312" w:charSpace="0"/>
        </w:sectPr>
      </w:pPr>
    </w:p>
    <w:sdt>
      <w:sdtPr>
        <w:rPr>
          <w:rFonts w:ascii="宋体" w:hAnsi="宋体" w:eastAsia="宋体"/>
          <w:b/>
          <w:bCs/>
          <w:kern w:val="0"/>
          <w:sz w:val="30"/>
          <w:szCs w:val="30"/>
        </w:rPr>
        <w:id w:val="147478395"/>
        <w15:color w:val="DBDBDB"/>
        <w:docPartObj>
          <w:docPartGallery w:val="Table of Contents"/>
          <w:docPartUnique/>
        </w:docPartObj>
      </w:sdtPr>
      <w:sdtEndPr>
        <w:rPr>
          <w:rFonts w:ascii="宋体" w:hAnsi="宋体" w:eastAsia="宋体"/>
          <w:b/>
          <w:bCs/>
          <w:kern w:val="0"/>
          <w:sz w:val="21"/>
          <w:szCs w:val="24"/>
        </w:rPr>
      </w:sdtEndPr>
      <w:sdtContent>
        <w:p w14:paraId="2C321DB4">
          <w:pPr>
            <w:jc w:val="center"/>
            <w:rPr>
              <w:b/>
              <w:bCs/>
              <w:sz w:val="30"/>
              <w:szCs w:val="30"/>
            </w:rPr>
          </w:pPr>
          <w:r>
            <w:rPr>
              <w:rFonts w:ascii="宋体" w:hAnsi="宋体" w:eastAsia="宋体"/>
              <w:b/>
              <w:bCs/>
              <w:sz w:val="30"/>
              <w:szCs w:val="30"/>
            </w:rPr>
            <w:t>目录</w:t>
          </w:r>
        </w:p>
        <w:p w14:paraId="19AA39FD">
          <w:pPr>
            <w:pStyle w:val="14"/>
            <w:tabs>
              <w:tab w:val="right" w:leader="dot" w:pos="9014"/>
            </w:tabs>
          </w:pPr>
          <w:r>
            <w:fldChar w:fldCharType="begin"/>
          </w:r>
          <w:r>
            <w:instrText xml:space="preserve">TOC \o "1-3" \h \u </w:instrText>
          </w:r>
          <w:r>
            <w:fldChar w:fldCharType="separate"/>
          </w:r>
        </w:p>
        <w:p w14:paraId="327F7035">
          <w:pPr>
            <w:pStyle w:val="14"/>
            <w:tabs>
              <w:tab w:val="right" w:leader="dot" w:pos="9014"/>
            </w:tabs>
            <w:rPr>
              <w:rFonts w:ascii="Times New Roman" w:hAnsi="Times New Roman" w:eastAsia="宋体" w:cs="Times New Roman"/>
              <w:sz w:val="28"/>
              <w:szCs w:val="28"/>
            </w:rPr>
          </w:pPr>
          <w:r>
            <w:fldChar w:fldCharType="begin"/>
          </w:r>
          <w:r>
            <w:instrText xml:space="preserve"> HYPERLINK \l "_Toc29619" </w:instrText>
          </w:r>
          <w:r>
            <w:fldChar w:fldCharType="separate"/>
          </w:r>
          <w:r>
            <w:rPr>
              <w:rFonts w:ascii="Times New Roman" w:hAnsi="Times New Roman" w:eastAsia="宋体" w:cs="Times New Roman"/>
              <w:snapToGrid w:val="0"/>
              <w:kern w:val="0"/>
              <w:sz w:val="28"/>
              <w:szCs w:val="28"/>
            </w:rPr>
            <w:t>一、建设项目基本情况</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_Toc29619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5E007E2A">
          <w:pPr>
            <w:pStyle w:val="14"/>
            <w:tabs>
              <w:tab w:val="right" w:leader="dot" w:pos="9014"/>
            </w:tabs>
            <w:rPr>
              <w:rFonts w:ascii="Times New Roman" w:hAnsi="Times New Roman" w:eastAsia="宋体" w:cs="Times New Roman"/>
              <w:sz w:val="28"/>
              <w:szCs w:val="28"/>
            </w:rPr>
          </w:pPr>
          <w:r>
            <w:fldChar w:fldCharType="begin"/>
          </w:r>
          <w:r>
            <w:instrText xml:space="preserve"> HYPERLINK \l "_Toc5169" </w:instrText>
          </w:r>
          <w:r>
            <w:fldChar w:fldCharType="separate"/>
          </w:r>
          <w:r>
            <w:rPr>
              <w:rFonts w:ascii="Times New Roman" w:hAnsi="Times New Roman" w:eastAsia="宋体" w:cs="Times New Roman"/>
              <w:snapToGrid w:val="0"/>
              <w:kern w:val="0"/>
              <w:sz w:val="28"/>
              <w:szCs w:val="28"/>
            </w:rPr>
            <w:t>二、建设项目工程分析</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_Toc5169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31</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53F4F416">
          <w:pPr>
            <w:pStyle w:val="14"/>
            <w:tabs>
              <w:tab w:val="right" w:leader="dot" w:pos="9014"/>
            </w:tabs>
            <w:rPr>
              <w:rFonts w:ascii="Times New Roman" w:hAnsi="Times New Roman" w:eastAsia="宋体" w:cs="Times New Roman"/>
              <w:sz w:val="28"/>
              <w:szCs w:val="28"/>
            </w:rPr>
          </w:pPr>
          <w:r>
            <w:fldChar w:fldCharType="begin"/>
          </w:r>
          <w:r>
            <w:instrText xml:space="preserve"> HYPERLINK \l "_Toc18343" </w:instrText>
          </w:r>
          <w:r>
            <w:fldChar w:fldCharType="separate"/>
          </w:r>
          <w:r>
            <w:rPr>
              <w:rFonts w:ascii="Times New Roman" w:hAnsi="Times New Roman" w:eastAsia="宋体" w:cs="Times New Roman"/>
              <w:snapToGrid w:val="0"/>
              <w:kern w:val="0"/>
              <w:sz w:val="28"/>
              <w:szCs w:val="28"/>
            </w:rPr>
            <w:t>三、区域环境质量现状、环境保护目标及评价标准</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_Toc18343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54</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7744E03B">
          <w:pPr>
            <w:pStyle w:val="14"/>
            <w:tabs>
              <w:tab w:val="right" w:leader="dot" w:pos="9014"/>
            </w:tabs>
            <w:rPr>
              <w:rFonts w:ascii="Times New Roman" w:hAnsi="Times New Roman" w:eastAsia="宋体" w:cs="Times New Roman"/>
              <w:sz w:val="28"/>
              <w:szCs w:val="28"/>
            </w:rPr>
          </w:pPr>
          <w:r>
            <w:fldChar w:fldCharType="begin"/>
          </w:r>
          <w:r>
            <w:instrText xml:space="preserve"> HYPERLINK \l "_Toc28003" </w:instrText>
          </w:r>
          <w:r>
            <w:fldChar w:fldCharType="separate"/>
          </w:r>
          <w:r>
            <w:rPr>
              <w:rFonts w:ascii="Times New Roman" w:hAnsi="Times New Roman" w:eastAsia="宋体" w:cs="Times New Roman"/>
              <w:snapToGrid w:val="0"/>
              <w:kern w:val="0"/>
              <w:sz w:val="28"/>
              <w:szCs w:val="28"/>
            </w:rPr>
            <w:t>四、主要环境影响和保护措施</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_Toc28003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67</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285B3B62">
          <w:pPr>
            <w:pStyle w:val="14"/>
            <w:tabs>
              <w:tab w:val="right" w:leader="dot" w:pos="9014"/>
            </w:tabs>
            <w:rPr>
              <w:rFonts w:ascii="Times New Roman" w:hAnsi="Times New Roman" w:eastAsia="宋体" w:cs="Times New Roman"/>
              <w:sz w:val="28"/>
              <w:szCs w:val="28"/>
            </w:rPr>
          </w:pPr>
          <w:r>
            <w:fldChar w:fldCharType="begin"/>
          </w:r>
          <w:r>
            <w:instrText xml:space="preserve"> HYPERLINK \l "_Toc1811" </w:instrText>
          </w:r>
          <w:r>
            <w:fldChar w:fldCharType="separate"/>
          </w:r>
          <w:r>
            <w:rPr>
              <w:rFonts w:ascii="Times New Roman" w:hAnsi="Times New Roman" w:eastAsia="宋体" w:cs="Times New Roman"/>
              <w:snapToGrid w:val="0"/>
              <w:kern w:val="0"/>
              <w:sz w:val="28"/>
              <w:szCs w:val="28"/>
            </w:rPr>
            <w:t>五、环境保护措施监督检查清单</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_Toc1811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129</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4F01F37F">
          <w:pPr>
            <w:pStyle w:val="14"/>
            <w:tabs>
              <w:tab w:val="right" w:leader="dot" w:pos="9014"/>
            </w:tabs>
            <w:rPr>
              <w:rFonts w:ascii="Times New Roman" w:hAnsi="Times New Roman" w:eastAsia="宋体" w:cs="Times New Roman"/>
              <w:sz w:val="28"/>
              <w:szCs w:val="28"/>
            </w:rPr>
          </w:pPr>
          <w:r>
            <w:fldChar w:fldCharType="begin"/>
          </w:r>
          <w:r>
            <w:instrText xml:space="preserve"> HYPERLINK \l "_Toc7680" </w:instrText>
          </w:r>
          <w:r>
            <w:fldChar w:fldCharType="separate"/>
          </w:r>
          <w:r>
            <w:rPr>
              <w:rFonts w:ascii="Times New Roman" w:hAnsi="Times New Roman" w:eastAsia="宋体" w:cs="Times New Roman"/>
              <w:snapToGrid w:val="0"/>
              <w:kern w:val="0"/>
              <w:sz w:val="28"/>
              <w:szCs w:val="28"/>
            </w:rPr>
            <w:t>六、结论</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_Toc7680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131</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18E72143">
          <w:pPr>
            <w:pStyle w:val="14"/>
            <w:tabs>
              <w:tab w:val="right" w:leader="dot" w:pos="9014"/>
            </w:tabs>
            <w:rPr>
              <w:rFonts w:ascii="Times New Roman" w:hAnsi="Times New Roman" w:eastAsia="宋体" w:cs="Times New Roman"/>
              <w:sz w:val="28"/>
              <w:szCs w:val="28"/>
            </w:rPr>
          </w:pPr>
          <w:r>
            <w:fldChar w:fldCharType="begin"/>
          </w:r>
          <w:r>
            <w:instrText xml:space="preserve"> HYPERLINK \l "_Toc2184" </w:instrText>
          </w:r>
          <w:r>
            <w:fldChar w:fldCharType="separate"/>
          </w:r>
          <w:r>
            <w:rPr>
              <w:rFonts w:ascii="Times New Roman" w:hAnsi="Times New Roman" w:eastAsia="宋体" w:cs="Times New Roman"/>
              <w:snapToGrid w:val="0"/>
              <w:sz w:val="28"/>
              <w:szCs w:val="28"/>
            </w:rPr>
            <w:t>附表</w:t>
          </w:r>
          <w:r>
            <w:rPr>
              <w:rFonts w:ascii="Times New Roman" w:hAnsi="Times New Roman" w:eastAsia="宋体" w:cs="Times New Roman"/>
              <w:sz w:val="28"/>
              <w:szCs w:val="28"/>
            </w:rPr>
            <w:tab/>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PAGEREF _Toc2184 \h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132</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fldChar w:fldCharType="end"/>
          </w:r>
        </w:p>
        <w:p w14:paraId="75F3BDCF">
          <w:pPr>
            <w:pStyle w:val="7"/>
            <w:rPr>
              <w:rFonts w:ascii="宋体" w:hAnsi="宋体" w:eastAsia="宋体"/>
              <w:kern w:val="2"/>
              <w:sz w:val="21"/>
              <w:szCs w:val="24"/>
            </w:rPr>
          </w:pPr>
          <w:r>
            <w:fldChar w:fldCharType="end"/>
          </w:r>
        </w:p>
      </w:sdtContent>
    </w:sdt>
    <w:p w14:paraId="22C5B06D">
      <w:pPr>
        <w:sectPr>
          <w:pgSz w:w="11906" w:h="16838"/>
          <w:pgMar w:top="1418" w:right="1418" w:bottom="1418" w:left="1474" w:header="851" w:footer="1077" w:gutter="0"/>
          <w:pgNumType w:start="1"/>
          <w:cols w:space="720" w:num="1"/>
          <w:docGrid w:type="lines" w:linePitch="312" w:charSpace="0"/>
        </w:sectPr>
      </w:pPr>
    </w:p>
    <w:p w14:paraId="150E13C0">
      <w:pPr>
        <w:widowControl/>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bookmarkStart w:id="3" w:name="_Toc29619"/>
      <w:r>
        <w:rPr>
          <w:rFonts w:ascii="Times New Roman" w:hAnsi="Times New Roman" w:eastAsia="黑体" w:cs="Times New Roman"/>
          <w:snapToGrid w:val="0"/>
          <w:kern w:val="0"/>
          <w:sz w:val="30"/>
          <w:szCs w:val="30"/>
        </w:rPr>
        <w:t>一、建设项目基本情况</w:t>
      </w:r>
      <w:bookmarkEnd w:id="3"/>
    </w:p>
    <w:tbl>
      <w:tblPr>
        <w:tblStyle w:val="21"/>
        <w:tblW w:w="92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46"/>
        <w:gridCol w:w="2925"/>
        <w:gridCol w:w="1890"/>
        <w:gridCol w:w="3117"/>
      </w:tblGrid>
      <w:tr w14:paraId="6ED27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58187188">
            <w:pPr>
              <w:jc w:val="center"/>
              <w:rPr>
                <w:rFonts w:ascii="Times New Roman" w:hAnsi="Times New Roman" w:eastAsia="宋体" w:cs="Times New Roman"/>
                <w:szCs w:val="21"/>
              </w:rPr>
            </w:pPr>
            <w:r>
              <w:rPr>
                <w:rFonts w:ascii="Times New Roman" w:hAnsi="Times New Roman" w:eastAsia="宋体" w:cs="Times New Roman"/>
                <w:szCs w:val="21"/>
              </w:rPr>
              <w:t>建设项目名称</w:t>
            </w:r>
          </w:p>
        </w:tc>
        <w:tc>
          <w:tcPr>
            <w:tcW w:w="7932" w:type="dxa"/>
            <w:gridSpan w:val="3"/>
            <w:vAlign w:val="center"/>
          </w:tcPr>
          <w:p w14:paraId="3CC864DE">
            <w:pPr>
              <w:jc w:val="center"/>
              <w:rPr>
                <w:rFonts w:ascii="Times New Roman" w:hAnsi="Times New Roman" w:eastAsia="宋体" w:cs="Times New Roman"/>
                <w:szCs w:val="21"/>
                <w:highlight w:val="yellow"/>
              </w:rPr>
            </w:pPr>
            <w:bookmarkStart w:id="4" w:name="_Hlk201224649"/>
            <w:r>
              <w:rPr>
                <w:rFonts w:ascii="Times New Roman" w:hAnsi="Times New Roman" w:eastAsia="宋体" w:cs="Times New Roman"/>
                <w:szCs w:val="21"/>
              </w:rPr>
              <w:t>江苏宏瑞兴新材料有限公司年产2700万张覆铜板项目</w:t>
            </w:r>
            <w:bookmarkEnd w:id="4"/>
          </w:p>
        </w:tc>
      </w:tr>
      <w:tr w14:paraId="484CE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1B7ECB93">
            <w:pPr>
              <w:jc w:val="center"/>
              <w:rPr>
                <w:rFonts w:ascii="Times New Roman" w:hAnsi="Times New Roman" w:eastAsia="宋体" w:cs="Times New Roman"/>
                <w:szCs w:val="21"/>
              </w:rPr>
            </w:pPr>
            <w:r>
              <w:rPr>
                <w:rFonts w:ascii="Times New Roman" w:hAnsi="Times New Roman" w:eastAsia="宋体" w:cs="Times New Roman"/>
                <w:szCs w:val="21"/>
              </w:rPr>
              <w:t>项目代码</w:t>
            </w:r>
          </w:p>
        </w:tc>
        <w:tc>
          <w:tcPr>
            <w:tcW w:w="7932" w:type="dxa"/>
            <w:gridSpan w:val="3"/>
            <w:vAlign w:val="center"/>
          </w:tcPr>
          <w:p w14:paraId="6A548A5C">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2412-320826-04-01-668234</w:t>
            </w:r>
          </w:p>
        </w:tc>
      </w:tr>
      <w:tr w14:paraId="14D3E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48855B7B">
            <w:pPr>
              <w:jc w:val="center"/>
              <w:rPr>
                <w:rFonts w:ascii="Times New Roman" w:hAnsi="Times New Roman" w:eastAsia="宋体" w:cs="Times New Roman"/>
                <w:szCs w:val="21"/>
              </w:rPr>
            </w:pPr>
            <w:r>
              <w:rPr>
                <w:rFonts w:ascii="Times New Roman" w:hAnsi="Times New Roman" w:eastAsia="宋体" w:cs="Times New Roman"/>
                <w:szCs w:val="21"/>
              </w:rPr>
              <w:t>建设单位联系人</w:t>
            </w:r>
          </w:p>
        </w:tc>
        <w:tc>
          <w:tcPr>
            <w:tcW w:w="2925" w:type="dxa"/>
            <w:vAlign w:val="center"/>
          </w:tcPr>
          <w:p w14:paraId="3F13519B">
            <w:pPr>
              <w:jc w:val="center"/>
              <w:rPr>
                <w:rFonts w:ascii="Times New Roman" w:hAnsi="Times New Roman" w:eastAsia="宋体" w:cs="Times New Roman"/>
                <w:szCs w:val="21"/>
              </w:rPr>
            </w:pPr>
            <w:r>
              <w:rPr>
                <w:rFonts w:ascii="Times New Roman" w:hAnsi="Times New Roman" w:eastAsia="宋体" w:cs="Times New Roman"/>
                <w:szCs w:val="21"/>
              </w:rPr>
              <w:t>蓝财珍</w:t>
            </w:r>
          </w:p>
        </w:tc>
        <w:tc>
          <w:tcPr>
            <w:tcW w:w="1890" w:type="dxa"/>
            <w:vAlign w:val="center"/>
          </w:tcPr>
          <w:p w14:paraId="632E6B91">
            <w:pPr>
              <w:jc w:val="center"/>
              <w:rPr>
                <w:rFonts w:ascii="Times New Roman" w:hAnsi="Times New Roman" w:eastAsia="宋体" w:cs="Times New Roman"/>
                <w:szCs w:val="21"/>
              </w:rPr>
            </w:pPr>
            <w:r>
              <w:rPr>
                <w:rFonts w:ascii="Times New Roman" w:hAnsi="Times New Roman" w:eastAsia="宋体" w:cs="Times New Roman"/>
                <w:szCs w:val="21"/>
              </w:rPr>
              <w:t>联系方式</w:t>
            </w:r>
          </w:p>
        </w:tc>
        <w:tc>
          <w:tcPr>
            <w:tcW w:w="3117" w:type="dxa"/>
            <w:vAlign w:val="center"/>
          </w:tcPr>
          <w:p w14:paraId="06E185BA">
            <w:pPr>
              <w:jc w:val="center"/>
              <w:rPr>
                <w:rFonts w:ascii="Times New Roman" w:hAnsi="Times New Roman" w:eastAsia="宋体" w:cs="Times New Roman"/>
                <w:szCs w:val="21"/>
              </w:rPr>
            </w:pPr>
            <w:r>
              <w:rPr>
                <w:rFonts w:ascii="Times New Roman" w:hAnsi="Times New Roman" w:eastAsia="宋体" w:cs="Times New Roman"/>
                <w:szCs w:val="21"/>
              </w:rPr>
              <w:t>13576888744</w:t>
            </w:r>
          </w:p>
        </w:tc>
      </w:tr>
      <w:tr w14:paraId="510A2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1F7336F3">
            <w:pPr>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7932" w:type="dxa"/>
            <w:gridSpan w:val="3"/>
            <w:vAlign w:val="center"/>
          </w:tcPr>
          <w:p w14:paraId="220FBE74">
            <w:pPr>
              <w:jc w:val="center"/>
              <w:rPr>
                <w:rFonts w:ascii="Times New Roman" w:hAnsi="Times New Roman" w:eastAsia="宋体" w:cs="Times New Roman"/>
                <w:szCs w:val="21"/>
                <w:u w:val="single"/>
              </w:rPr>
            </w:pPr>
            <w:bookmarkStart w:id="5" w:name="_Hlk201225083"/>
            <w:r>
              <w:rPr>
                <w:rFonts w:ascii="Times New Roman" w:hAnsi="Times New Roman" w:eastAsia="宋体" w:cs="Times New Roman"/>
                <w:szCs w:val="21"/>
              </w:rPr>
              <w:t>江苏省淮安市</w:t>
            </w:r>
            <w:r>
              <w:rPr>
                <w:rFonts w:hint="eastAsia" w:ascii="Times New Roman" w:hAnsi="Times New Roman" w:eastAsia="宋体" w:cs="Times New Roman"/>
                <w:szCs w:val="21"/>
              </w:rPr>
              <w:t>涟水</w:t>
            </w:r>
            <w:r>
              <w:rPr>
                <w:rFonts w:ascii="Times New Roman" w:hAnsi="Times New Roman" w:eastAsia="宋体" w:cs="Times New Roman"/>
                <w:szCs w:val="21"/>
              </w:rPr>
              <w:t>县</w:t>
            </w:r>
            <w:r>
              <w:rPr>
                <w:rFonts w:hint="eastAsia" w:ascii="Times New Roman" w:hAnsi="Times New Roman" w:eastAsia="宋体" w:cs="Times New Roman"/>
                <w:szCs w:val="21"/>
              </w:rPr>
              <w:t xml:space="preserve">红窑镇巨石路以西巨淮路以南 </w:t>
            </w:r>
            <w:bookmarkEnd w:id="5"/>
          </w:p>
        </w:tc>
      </w:tr>
      <w:tr w14:paraId="22F58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0DB2587A">
            <w:pPr>
              <w:jc w:val="center"/>
              <w:rPr>
                <w:rFonts w:ascii="Times New Roman" w:hAnsi="Times New Roman" w:eastAsia="宋体" w:cs="Times New Roman"/>
                <w:szCs w:val="21"/>
              </w:rPr>
            </w:pPr>
            <w:r>
              <w:rPr>
                <w:rFonts w:ascii="Times New Roman" w:hAnsi="Times New Roman" w:eastAsia="宋体" w:cs="Times New Roman"/>
                <w:szCs w:val="21"/>
              </w:rPr>
              <w:t>地理坐标</w:t>
            </w:r>
          </w:p>
        </w:tc>
        <w:tc>
          <w:tcPr>
            <w:tcW w:w="7932" w:type="dxa"/>
            <w:gridSpan w:val="3"/>
            <w:vAlign w:val="center"/>
          </w:tcPr>
          <w:p w14:paraId="0DF8F5AC">
            <w:pPr>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szCs w:val="21"/>
                <w:u w:val="single"/>
              </w:rPr>
              <w:t xml:space="preserve"> 11</w:t>
            </w:r>
            <w:r>
              <w:rPr>
                <w:rFonts w:hint="eastAsia" w:ascii="Times New Roman" w:hAnsi="Times New Roman" w:eastAsia="宋体" w:cs="Times New Roman"/>
                <w:szCs w:val="21"/>
                <w:u w:val="single"/>
              </w:rPr>
              <w:t>9</w:t>
            </w:r>
            <w:r>
              <w:rPr>
                <w:rFonts w:ascii="Times New Roman" w:hAnsi="Times New Roman" w:eastAsia="宋体" w:cs="Times New Roman"/>
                <w:szCs w:val="21"/>
                <w:u w:val="single"/>
              </w:rPr>
              <w:t xml:space="preserve"> </w:t>
            </w:r>
            <w:r>
              <w:rPr>
                <w:rFonts w:ascii="Times New Roman" w:hAnsi="Times New Roman" w:eastAsia="宋体" w:cs="Times New Roman"/>
                <w:szCs w:val="21"/>
              </w:rPr>
              <w:t>度</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rPr>
              <w:t>17</w:t>
            </w:r>
            <w:r>
              <w:rPr>
                <w:rFonts w:ascii="Times New Roman" w:hAnsi="Times New Roman" w:eastAsia="宋体" w:cs="Times New Roman"/>
                <w:szCs w:val="21"/>
                <w:u w:val="single"/>
              </w:rPr>
              <w:t xml:space="preserve"> </w:t>
            </w:r>
            <w:r>
              <w:rPr>
                <w:rFonts w:ascii="Times New Roman" w:hAnsi="Times New Roman" w:eastAsia="宋体" w:cs="Times New Roman"/>
                <w:szCs w:val="21"/>
              </w:rPr>
              <w:t>分</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rPr>
              <w:t>54.749</w:t>
            </w:r>
            <w:r>
              <w:rPr>
                <w:rFonts w:ascii="Times New Roman" w:hAnsi="Times New Roman" w:eastAsia="宋体" w:cs="Times New Roman"/>
                <w:szCs w:val="21"/>
                <w:u w:val="single"/>
              </w:rPr>
              <w:t xml:space="preserve"> </w:t>
            </w:r>
            <w:r>
              <w:rPr>
                <w:rFonts w:ascii="Times New Roman" w:hAnsi="Times New Roman" w:eastAsia="宋体" w:cs="Times New Roman"/>
                <w:szCs w:val="21"/>
              </w:rPr>
              <w:t>秒，</w:t>
            </w:r>
            <w:r>
              <w:rPr>
                <w:rFonts w:ascii="Times New Roman" w:hAnsi="Times New Roman" w:eastAsia="宋体" w:cs="Times New Roman"/>
                <w:szCs w:val="21"/>
                <w:u w:val="single"/>
              </w:rPr>
              <w:t xml:space="preserve"> 3</w:t>
            </w:r>
            <w:r>
              <w:rPr>
                <w:rFonts w:hint="eastAsia" w:ascii="Times New Roman" w:hAnsi="Times New Roman" w:eastAsia="宋体" w:cs="Times New Roman"/>
                <w:szCs w:val="21"/>
                <w:u w:val="single"/>
              </w:rPr>
              <w:t>3</w:t>
            </w:r>
            <w:r>
              <w:rPr>
                <w:rFonts w:ascii="Times New Roman" w:hAnsi="Times New Roman" w:eastAsia="宋体" w:cs="Times New Roman"/>
                <w:szCs w:val="21"/>
                <w:u w:val="single"/>
              </w:rPr>
              <w:t xml:space="preserve"> </w:t>
            </w:r>
            <w:r>
              <w:rPr>
                <w:rFonts w:ascii="Times New Roman" w:hAnsi="Times New Roman" w:eastAsia="宋体" w:cs="Times New Roman"/>
                <w:szCs w:val="21"/>
              </w:rPr>
              <w:t>度</w:t>
            </w:r>
            <w:r>
              <w:rPr>
                <w:rFonts w:ascii="Times New Roman" w:hAnsi="Times New Roman" w:eastAsia="宋体" w:cs="Times New Roman"/>
                <w:szCs w:val="21"/>
                <w:u w:val="single"/>
              </w:rPr>
              <w:t xml:space="preserve"> 5</w:t>
            </w:r>
            <w:r>
              <w:rPr>
                <w:rFonts w:hint="eastAsia" w:ascii="Times New Roman" w:hAnsi="Times New Roman" w:eastAsia="宋体" w:cs="Times New Roman"/>
                <w:szCs w:val="21"/>
                <w:u w:val="single"/>
              </w:rPr>
              <w:t>0</w:t>
            </w:r>
            <w:r>
              <w:rPr>
                <w:rFonts w:ascii="Times New Roman" w:hAnsi="Times New Roman" w:eastAsia="宋体" w:cs="Times New Roman"/>
                <w:szCs w:val="21"/>
                <w:u w:val="single"/>
              </w:rPr>
              <w:t xml:space="preserve"> </w:t>
            </w:r>
            <w:r>
              <w:rPr>
                <w:rFonts w:ascii="Times New Roman" w:hAnsi="Times New Roman" w:eastAsia="宋体" w:cs="Times New Roman"/>
                <w:szCs w:val="21"/>
              </w:rPr>
              <w:t>分</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rPr>
              <w:t>50.810</w:t>
            </w:r>
            <w:r>
              <w:rPr>
                <w:rFonts w:ascii="Times New Roman" w:hAnsi="Times New Roman" w:eastAsia="宋体" w:cs="Times New Roman"/>
                <w:szCs w:val="21"/>
                <w:u w:val="single"/>
              </w:rPr>
              <w:t xml:space="preserve"> </w:t>
            </w:r>
            <w:r>
              <w:rPr>
                <w:rFonts w:ascii="Times New Roman" w:hAnsi="Times New Roman" w:eastAsia="宋体" w:cs="Times New Roman"/>
                <w:szCs w:val="21"/>
              </w:rPr>
              <w:t>秒）</w:t>
            </w:r>
          </w:p>
        </w:tc>
      </w:tr>
      <w:tr w14:paraId="1C4EA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46" w:type="dxa"/>
            <w:tcMar>
              <w:top w:w="16" w:type="dxa"/>
              <w:left w:w="16" w:type="dxa"/>
              <w:right w:w="16" w:type="dxa"/>
            </w:tcMar>
            <w:vAlign w:val="center"/>
          </w:tcPr>
          <w:p w14:paraId="405DEB50">
            <w:pPr>
              <w:jc w:val="center"/>
              <w:rPr>
                <w:rFonts w:ascii="Times New Roman" w:hAnsi="Times New Roman" w:eastAsia="宋体" w:cs="Times New Roman"/>
                <w:szCs w:val="21"/>
              </w:rPr>
            </w:pPr>
            <w:r>
              <w:rPr>
                <w:rFonts w:ascii="Times New Roman" w:hAnsi="Times New Roman" w:eastAsia="宋体" w:cs="Times New Roman"/>
                <w:szCs w:val="21"/>
              </w:rPr>
              <w:t>国民经济</w:t>
            </w:r>
          </w:p>
          <w:p w14:paraId="6E1933A7">
            <w:pPr>
              <w:jc w:val="center"/>
              <w:rPr>
                <w:rFonts w:ascii="Times New Roman" w:hAnsi="Times New Roman" w:eastAsia="宋体" w:cs="Times New Roman"/>
                <w:szCs w:val="21"/>
              </w:rPr>
            </w:pPr>
            <w:r>
              <w:rPr>
                <w:rFonts w:ascii="Times New Roman" w:hAnsi="Times New Roman" w:eastAsia="宋体" w:cs="Times New Roman"/>
                <w:szCs w:val="21"/>
              </w:rPr>
              <w:t>行业类别</w:t>
            </w:r>
          </w:p>
        </w:tc>
        <w:tc>
          <w:tcPr>
            <w:tcW w:w="2925" w:type="dxa"/>
            <w:vAlign w:val="center"/>
          </w:tcPr>
          <w:p w14:paraId="57DF7478">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C</w:t>
            </w:r>
            <w:r>
              <w:rPr>
                <w:rFonts w:hint="eastAsia" w:ascii="Times New Roman" w:hAnsi="Times New Roman" w:eastAsia="宋体" w:cs="Times New Roman"/>
                <w:szCs w:val="21"/>
              </w:rPr>
              <w:t>3985]电子专用材料制造</w:t>
            </w:r>
          </w:p>
        </w:tc>
        <w:tc>
          <w:tcPr>
            <w:tcW w:w="1890" w:type="dxa"/>
            <w:vAlign w:val="center"/>
          </w:tcPr>
          <w:p w14:paraId="32840187">
            <w:pPr>
              <w:jc w:val="center"/>
              <w:rPr>
                <w:rFonts w:ascii="Times New Roman" w:hAnsi="Times New Roman" w:eastAsia="宋体" w:cs="Times New Roman"/>
                <w:szCs w:val="21"/>
              </w:rPr>
            </w:pPr>
            <w:bookmarkStart w:id="6" w:name="_Hlk49843745"/>
            <w:r>
              <w:rPr>
                <w:rFonts w:ascii="Times New Roman" w:hAnsi="Times New Roman" w:eastAsia="宋体" w:cs="Times New Roman"/>
                <w:szCs w:val="21"/>
              </w:rPr>
              <w:t>建设项目</w:t>
            </w:r>
          </w:p>
          <w:p w14:paraId="0D3B5B08">
            <w:pPr>
              <w:jc w:val="center"/>
              <w:rPr>
                <w:rFonts w:ascii="Times New Roman" w:hAnsi="Times New Roman" w:eastAsia="宋体" w:cs="Times New Roman"/>
                <w:szCs w:val="21"/>
              </w:rPr>
            </w:pPr>
            <w:r>
              <w:rPr>
                <w:rFonts w:ascii="Times New Roman" w:hAnsi="Times New Roman" w:eastAsia="宋体" w:cs="Times New Roman"/>
                <w:szCs w:val="21"/>
              </w:rPr>
              <w:t>行业类别</w:t>
            </w:r>
            <w:bookmarkEnd w:id="6"/>
          </w:p>
        </w:tc>
        <w:tc>
          <w:tcPr>
            <w:tcW w:w="3117" w:type="dxa"/>
            <w:vAlign w:val="center"/>
          </w:tcPr>
          <w:p w14:paraId="39200438">
            <w:pPr>
              <w:rPr>
                <w:rFonts w:ascii="Times New Roman" w:hAnsi="Times New Roman" w:eastAsia="宋体" w:cs="Times New Roman"/>
                <w:szCs w:val="21"/>
              </w:rPr>
            </w:pPr>
            <w:r>
              <w:rPr>
                <w:rFonts w:hint="eastAsia" w:ascii="Times New Roman" w:hAnsi="Times New Roman" w:eastAsia="宋体" w:cs="Times New Roman"/>
                <w:szCs w:val="21"/>
              </w:rPr>
              <w:t>三十六、计算机、通信和其他电子设备制造业-81电子专用材料制造</w:t>
            </w:r>
          </w:p>
        </w:tc>
      </w:tr>
      <w:tr w14:paraId="19B74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9" w:hRule="atLeast"/>
          <w:jc w:val="center"/>
        </w:trPr>
        <w:tc>
          <w:tcPr>
            <w:tcW w:w="1346" w:type="dxa"/>
            <w:tcMar>
              <w:top w:w="16" w:type="dxa"/>
              <w:left w:w="16" w:type="dxa"/>
              <w:right w:w="16" w:type="dxa"/>
            </w:tcMar>
            <w:vAlign w:val="center"/>
          </w:tcPr>
          <w:p w14:paraId="10A9772C">
            <w:pPr>
              <w:jc w:val="center"/>
              <w:rPr>
                <w:rFonts w:ascii="Times New Roman" w:hAnsi="Times New Roman" w:eastAsia="宋体" w:cs="Times New Roman"/>
                <w:szCs w:val="21"/>
              </w:rPr>
            </w:pPr>
            <w:r>
              <w:rPr>
                <w:rFonts w:ascii="Times New Roman" w:hAnsi="Times New Roman" w:eastAsia="宋体" w:cs="Times New Roman"/>
                <w:szCs w:val="21"/>
              </w:rPr>
              <w:t>建设性质</w:t>
            </w:r>
          </w:p>
        </w:tc>
        <w:tc>
          <w:tcPr>
            <w:tcW w:w="2925" w:type="dxa"/>
            <w:vAlign w:val="center"/>
          </w:tcPr>
          <w:p w14:paraId="504D9EA9">
            <w:pPr>
              <w:jc w:val="left"/>
              <w:rPr>
                <w:rFonts w:ascii="Times New Roman" w:hAnsi="Times New Roman" w:eastAsia="宋体" w:cs="Times New Roman"/>
                <w:szCs w:val="21"/>
              </w:rPr>
            </w:pPr>
            <w:r>
              <w:rPr>
                <w:rFonts w:ascii="Times New Roman" w:hAnsi="Times New Roman" w:eastAsia="宋体" w:cs="Times New Roman"/>
                <w:szCs w:val="21"/>
              </w:rPr>
              <w:sym w:font="Wingdings 2" w:char="0052"/>
            </w:r>
            <w:r>
              <w:rPr>
                <w:rFonts w:ascii="Times New Roman" w:hAnsi="Times New Roman" w:eastAsia="宋体" w:cs="Times New Roman"/>
                <w:szCs w:val="21"/>
              </w:rPr>
              <w:t>新建（迁建）</w:t>
            </w:r>
          </w:p>
          <w:p w14:paraId="4CCCA4C4">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改建</w:t>
            </w:r>
          </w:p>
          <w:p w14:paraId="61D9D834">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扩建</w:t>
            </w:r>
          </w:p>
          <w:p w14:paraId="7D483D65">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技术改造</w:t>
            </w:r>
          </w:p>
        </w:tc>
        <w:tc>
          <w:tcPr>
            <w:tcW w:w="1890" w:type="dxa"/>
            <w:vAlign w:val="center"/>
          </w:tcPr>
          <w:p w14:paraId="57684B38">
            <w:pPr>
              <w:jc w:val="center"/>
              <w:rPr>
                <w:rFonts w:ascii="Times New Roman" w:hAnsi="Times New Roman" w:eastAsia="宋体" w:cs="Times New Roman"/>
                <w:szCs w:val="21"/>
              </w:rPr>
            </w:pPr>
            <w:r>
              <w:rPr>
                <w:rFonts w:ascii="Times New Roman" w:hAnsi="Times New Roman" w:eastAsia="宋体" w:cs="Times New Roman"/>
                <w:szCs w:val="21"/>
              </w:rPr>
              <w:t>建设项目</w:t>
            </w:r>
          </w:p>
          <w:p w14:paraId="571A832D">
            <w:pPr>
              <w:jc w:val="center"/>
              <w:rPr>
                <w:rFonts w:ascii="Times New Roman" w:hAnsi="Times New Roman" w:eastAsia="宋体" w:cs="Times New Roman"/>
                <w:szCs w:val="21"/>
              </w:rPr>
            </w:pPr>
            <w:r>
              <w:rPr>
                <w:rFonts w:ascii="Times New Roman" w:hAnsi="Times New Roman" w:eastAsia="宋体" w:cs="Times New Roman"/>
                <w:szCs w:val="21"/>
              </w:rPr>
              <w:t>申报情形</w:t>
            </w:r>
          </w:p>
        </w:tc>
        <w:tc>
          <w:tcPr>
            <w:tcW w:w="3117" w:type="dxa"/>
            <w:vAlign w:val="center"/>
          </w:tcPr>
          <w:p w14:paraId="2F273B67">
            <w:pPr>
              <w:jc w:val="left"/>
              <w:rPr>
                <w:rFonts w:ascii="Times New Roman" w:hAnsi="Times New Roman" w:eastAsia="宋体" w:cs="Times New Roman"/>
                <w:szCs w:val="21"/>
              </w:rPr>
            </w:pPr>
            <w:r>
              <w:rPr>
                <w:rFonts w:ascii="Times New Roman" w:hAnsi="Times New Roman" w:eastAsia="宋体" w:cs="Times New Roman"/>
                <w:szCs w:val="21"/>
              </w:rPr>
              <w:sym w:font="Wingdings 2" w:char="0052"/>
            </w:r>
            <w:r>
              <w:rPr>
                <w:rFonts w:ascii="Times New Roman" w:hAnsi="Times New Roman" w:eastAsia="宋体" w:cs="Times New Roman"/>
                <w:szCs w:val="21"/>
              </w:rPr>
              <w:t xml:space="preserve">首次申报项目             </w:t>
            </w:r>
          </w:p>
          <w:p w14:paraId="0F1EA108">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不予批准后再次申报项目</w:t>
            </w:r>
          </w:p>
          <w:p w14:paraId="251475BE">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hint="eastAsia" w:ascii="Times New Roman" w:hAnsi="Times New Roman" w:eastAsia="宋体" w:cs="Times New Roman"/>
                <w:szCs w:val="21"/>
              </w:rPr>
              <w:t>超过</w:t>
            </w:r>
            <w:r>
              <w:rPr>
                <w:rFonts w:ascii="Times New Roman" w:hAnsi="Times New Roman" w:eastAsia="宋体" w:cs="Times New Roman"/>
                <w:szCs w:val="21"/>
              </w:rPr>
              <w:t xml:space="preserve">五年重新审核项目     </w:t>
            </w:r>
          </w:p>
          <w:p w14:paraId="1CF5B897">
            <w:pPr>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重大变动重新报批项目</w:t>
            </w:r>
          </w:p>
        </w:tc>
      </w:tr>
      <w:tr w14:paraId="2FB1E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6" w:type="dxa"/>
            <w:tcMar>
              <w:top w:w="16" w:type="dxa"/>
              <w:left w:w="16" w:type="dxa"/>
              <w:right w:w="16" w:type="dxa"/>
            </w:tcMar>
            <w:vAlign w:val="center"/>
          </w:tcPr>
          <w:p w14:paraId="27067E32">
            <w:pPr>
              <w:jc w:val="center"/>
              <w:rPr>
                <w:rFonts w:ascii="Times New Roman" w:hAnsi="Times New Roman" w:eastAsia="宋体" w:cs="Times New Roman"/>
                <w:szCs w:val="21"/>
              </w:rPr>
            </w:pPr>
            <w:r>
              <w:rPr>
                <w:rFonts w:ascii="Times New Roman" w:hAnsi="Times New Roman" w:eastAsia="宋体" w:cs="Times New Roman"/>
                <w:szCs w:val="21"/>
              </w:rPr>
              <w:t>项目审批（核准/备案）部门（选填）</w:t>
            </w:r>
          </w:p>
        </w:tc>
        <w:tc>
          <w:tcPr>
            <w:tcW w:w="2925" w:type="dxa"/>
            <w:vAlign w:val="center"/>
          </w:tcPr>
          <w:p w14:paraId="3F23FD1C">
            <w:pPr>
              <w:jc w:val="center"/>
              <w:rPr>
                <w:rFonts w:ascii="Times New Roman" w:hAnsi="Times New Roman" w:eastAsia="宋体" w:cs="Times New Roman"/>
                <w:szCs w:val="21"/>
              </w:rPr>
            </w:pPr>
            <w:r>
              <w:rPr>
                <w:rFonts w:hint="eastAsia" w:ascii="Times New Roman" w:hAnsi="Times New Roman" w:eastAsia="宋体" w:cs="Times New Roman"/>
                <w:szCs w:val="21"/>
              </w:rPr>
              <w:t>淮安涟水县发展改革委</w:t>
            </w:r>
          </w:p>
        </w:tc>
        <w:tc>
          <w:tcPr>
            <w:tcW w:w="1890" w:type="dxa"/>
            <w:vAlign w:val="center"/>
          </w:tcPr>
          <w:p w14:paraId="62B1F6CF">
            <w:pPr>
              <w:jc w:val="center"/>
              <w:rPr>
                <w:rFonts w:ascii="Times New Roman" w:hAnsi="Times New Roman" w:eastAsia="宋体" w:cs="Times New Roman"/>
                <w:szCs w:val="21"/>
              </w:rPr>
            </w:pPr>
            <w:r>
              <w:rPr>
                <w:rFonts w:ascii="Times New Roman" w:hAnsi="Times New Roman" w:eastAsia="宋体" w:cs="Times New Roman"/>
                <w:szCs w:val="21"/>
              </w:rPr>
              <w:t>项目审批（核准/</w:t>
            </w:r>
          </w:p>
          <w:p w14:paraId="605642A8">
            <w:pPr>
              <w:jc w:val="center"/>
              <w:rPr>
                <w:rFonts w:ascii="Times New Roman" w:hAnsi="Times New Roman" w:eastAsia="宋体" w:cs="Times New Roman"/>
                <w:szCs w:val="21"/>
              </w:rPr>
            </w:pPr>
            <w:r>
              <w:rPr>
                <w:rFonts w:ascii="Times New Roman" w:hAnsi="Times New Roman" w:eastAsia="宋体" w:cs="Times New Roman"/>
                <w:szCs w:val="21"/>
              </w:rPr>
              <w:t>备案）文号（选填）</w:t>
            </w:r>
          </w:p>
        </w:tc>
        <w:tc>
          <w:tcPr>
            <w:tcW w:w="3117" w:type="dxa"/>
            <w:vAlign w:val="center"/>
          </w:tcPr>
          <w:p w14:paraId="6848109A">
            <w:pPr>
              <w:jc w:val="center"/>
              <w:rPr>
                <w:rFonts w:ascii="Times New Roman" w:hAnsi="Times New Roman" w:eastAsia="宋体" w:cs="Times New Roman"/>
                <w:szCs w:val="21"/>
              </w:rPr>
            </w:pPr>
            <w:r>
              <w:rPr>
                <w:rFonts w:ascii="Times New Roman" w:hAnsi="Times New Roman" w:eastAsia="宋体" w:cs="Times New Roman"/>
                <w:szCs w:val="21"/>
              </w:rPr>
              <w:t>涟水发改备〔2025〕268号</w:t>
            </w:r>
          </w:p>
        </w:tc>
      </w:tr>
      <w:tr w14:paraId="7A70F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5625BC00">
            <w:pPr>
              <w:jc w:val="center"/>
              <w:rPr>
                <w:rFonts w:ascii="Times New Roman" w:hAnsi="Times New Roman" w:eastAsia="宋体" w:cs="Times New Roman"/>
                <w:szCs w:val="21"/>
              </w:rPr>
            </w:pPr>
            <w:r>
              <w:rPr>
                <w:rFonts w:ascii="Times New Roman" w:hAnsi="Times New Roman" w:eastAsia="宋体" w:cs="Times New Roman"/>
                <w:szCs w:val="21"/>
              </w:rPr>
              <w:t>总投资（万元）</w:t>
            </w:r>
          </w:p>
        </w:tc>
        <w:tc>
          <w:tcPr>
            <w:tcW w:w="2925" w:type="dxa"/>
            <w:vAlign w:val="center"/>
          </w:tcPr>
          <w:p w14:paraId="00AA428A">
            <w:pPr>
              <w:jc w:val="center"/>
              <w:rPr>
                <w:rFonts w:ascii="Times New Roman" w:hAnsi="Times New Roman" w:eastAsia="宋体" w:cs="Times New Roman"/>
                <w:szCs w:val="21"/>
              </w:rPr>
            </w:pPr>
            <w:r>
              <w:rPr>
                <w:rFonts w:hint="eastAsia" w:ascii="Times New Roman" w:hAnsi="Times New Roman" w:eastAsia="宋体" w:cs="Times New Roman"/>
                <w:szCs w:val="21"/>
              </w:rPr>
              <w:t>300000</w:t>
            </w:r>
          </w:p>
        </w:tc>
        <w:tc>
          <w:tcPr>
            <w:tcW w:w="1890" w:type="dxa"/>
            <w:tcMar>
              <w:top w:w="16" w:type="dxa"/>
              <w:left w:w="16" w:type="dxa"/>
              <w:right w:w="16" w:type="dxa"/>
            </w:tcMar>
            <w:vAlign w:val="center"/>
          </w:tcPr>
          <w:p w14:paraId="1EC7693F">
            <w:pPr>
              <w:jc w:val="center"/>
              <w:rPr>
                <w:rFonts w:ascii="Times New Roman" w:hAnsi="Times New Roman" w:eastAsia="宋体" w:cs="Times New Roman"/>
                <w:szCs w:val="21"/>
              </w:rPr>
            </w:pPr>
            <w:r>
              <w:rPr>
                <w:rFonts w:ascii="Times New Roman" w:hAnsi="Times New Roman" w:eastAsia="宋体" w:cs="Times New Roman"/>
                <w:szCs w:val="21"/>
              </w:rPr>
              <w:t>环保投资（万元）</w:t>
            </w:r>
          </w:p>
        </w:tc>
        <w:tc>
          <w:tcPr>
            <w:tcW w:w="3117" w:type="dxa"/>
            <w:vAlign w:val="center"/>
          </w:tcPr>
          <w:p w14:paraId="631D69CE">
            <w:pPr>
              <w:jc w:val="center"/>
              <w:rPr>
                <w:rFonts w:ascii="Times New Roman" w:hAnsi="Times New Roman" w:eastAsia="宋体" w:cs="Times New Roman"/>
                <w:szCs w:val="21"/>
              </w:rPr>
            </w:pPr>
            <w:r>
              <w:rPr>
                <w:rFonts w:hint="eastAsia" w:ascii="Times New Roman" w:hAnsi="Times New Roman" w:eastAsia="宋体" w:cs="Times New Roman"/>
                <w:szCs w:val="21"/>
              </w:rPr>
              <w:t>500</w:t>
            </w:r>
          </w:p>
        </w:tc>
      </w:tr>
      <w:tr w14:paraId="7FEEE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5B3226BC">
            <w:pPr>
              <w:jc w:val="center"/>
              <w:rPr>
                <w:rFonts w:ascii="Times New Roman" w:hAnsi="Times New Roman" w:eastAsia="宋体" w:cs="Times New Roman"/>
                <w:szCs w:val="21"/>
              </w:rPr>
            </w:pPr>
            <w:r>
              <w:rPr>
                <w:rFonts w:ascii="Times New Roman" w:hAnsi="Times New Roman" w:eastAsia="宋体" w:cs="Times New Roman"/>
                <w:szCs w:val="21"/>
              </w:rPr>
              <w:t>环保投资占比（%）</w:t>
            </w:r>
          </w:p>
        </w:tc>
        <w:tc>
          <w:tcPr>
            <w:tcW w:w="2925" w:type="dxa"/>
            <w:vAlign w:val="center"/>
          </w:tcPr>
          <w:p w14:paraId="2E04E885">
            <w:pPr>
              <w:jc w:val="center"/>
              <w:rPr>
                <w:rFonts w:ascii="Times New Roman" w:hAnsi="Times New Roman" w:eastAsia="宋体" w:cs="Times New Roman"/>
                <w:szCs w:val="21"/>
              </w:rPr>
            </w:pPr>
            <w:r>
              <w:rPr>
                <w:rFonts w:hint="eastAsia" w:ascii="Times New Roman" w:hAnsi="Times New Roman" w:eastAsia="宋体" w:cs="Times New Roman"/>
                <w:szCs w:val="21"/>
              </w:rPr>
              <w:t>0.17</w:t>
            </w:r>
          </w:p>
        </w:tc>
        <w:tc>
          <w:tcPr>
            <w:tcW w:w="1890" w:type="dxa"/>
            <w:tcMar>
              <w:top w:w="16" w:type="dxa"/>
              <w:left w:w="16" w:type="dxa"/>
              <w:right w:w="16" w:type="dxa"/>
            </w:tcMar>
            <w:vAlign w:val="center"/>
          </w:tcPr>
          <w:p w14:paraId="0D58F137">
            <w:pPr>
              <w:jc w:val="center"/>
              <w:rPr>
                <w:rFonts w:ascii="Times New Roman" w:hAnsi="Times New Roman" w:eastAsia="宋体" w:cs="Times New Roman"/>
                <w:szCs w:val="21"/>
              </w:rPr>
            </w:pPr>
            <w:r>
              <w:rPr>
                <w:rFonts w:ascii="Times New Roman" w:hAnsi="Times New Roman" w:eastAsia="宋体" w:cs="Times New Roman"/>
                <w:szCs w:val="21"/>
              </w:rPr>
              <w:t>施工工期</w:t>
            </w:r>
          </w:p>
        </w:tc>
        <w:tc>
          <w:tcPr>
            <w:tcW w:w="3117" w:type="dxa"/>
            <w:vAlign w:val="center"/>
          </w:tcPr>
          <w:p w14:paraId="282A759E">
            <w:pPr>
              <w:jc w:val="center"/>
              <w:rPr>
                <w:rFonts w:ascii="Times New Roman" w:hAnsi="Times New Roman" w:eastAsia="宋体" w:cs="Times New Roman"/>
                <w:szCs w:val="21"/>
              </w:rPr>
            </w:pPr>
            <w:r>
              <w:rPr>
                <w:rFonts w:hint="eastAsia" w:ascii="Times New Roman" w:hAnsi="Times New Roman" w:eastAsia="宋体" w:cs="Times New Roman"/>
                <w:szCs w:val="21"/>
              </w:rPr>
              <w:t>分期建设，一期2026年底竣工、二期2028年底竣工、三期2030年底竣工</w:t>
            </w:r>
          </w:p>
        </w:tc>
      </w:tr>
      <w:tr w14:paraId="2ACC4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6" w:type="dxa"/>
            <w:tcMar>
              <w:top w:w="16" w:type="dxa"/>
              <w:left w:w="16" w:type="dxa"/>
              <w:right w:w="16" w:type="dxa"/>
            </w:tcMar>
            <w:vAlign w:val="center"/>
          </w:tcPr>
          <w:p w14:paraId="0C6468A4">
            <w:pPr>
              <w:jc w:val="center"/>
              <w:rPr>
                <w:rFonts w:ascii="Times New Roman" w:hAnsi="Times New Roman" w:eastAsia="宋体" w:cs="Times New Roman"/>
                <w:szCs w:val="21"/>
              </w:rPr>
            </w:pPr>
            <w:r>
              <w:rPr>
                <w:rFonts w:ascii="Times New Roman" w:hAnsi="Times New Roman" w:eastAsia="宋体" w:cs="Times New Roman"/>
                <w:szCs w:val="21"/>
              </w:rPr>
              <w:t>是否开工建设</w:t>
            </w:r>
          </w:p>
        </w:tc>
        <w:tc>
          <w:tcPr>
            <w:tcW w:w="2925" w:type="dxa"/>
            <w:vAlign w:val="center"/>
          </w:tcPr>
          <w:p w14:paraId="030F240A">
            <w:pPr>
              <w:rPr>
                <w:rFonts w:ascii="Times New Roman" w:hAnsi="Times New Roman" w:eastAsia="宋体" w:cs="Times New Roman"/>
                <w:szCs w:val="21"/>
              </w:rPr>
            </w:pPr>
            <w:r>
              <w:rPr>
                <w:rFonts w:ascii="Times New Roman" w:hAnsi="Times New Roman" w:eastAsia="宋体" w:cs="Times New Roman"/>
                <w:szCs w:val="21"/>
              </w:rPr>
              <w:sym w:font="Wingdings 2" w:char="0052"/>
            </w:r>
            <w:r>
              <w:rPr>
                <w:rFonts w:ascii="Times New Roman" w:hAnsi="Times New Roman" w:eastAsia="宋体" w:cs="Times New Roman"/>
                <w:szCs w:val="21"/>
              </w:rPr>
              <w:t>否</w:t>
            </w:r>
          </w:p>
          <w:p w14:paraId="76E6398B">
            <w:pPr>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是：</w:t>
            </w:r>
            <w:r>
              <w:rPr>
                <w:rFonts w:ascii="Times New Roman" w:hAnsi="Times New Roman" w:eastAsia="宋体" w:cs="Times New Roman"/>
                <w:szCs w:val="21"/>
                <w:u w:val="single"/>
              </w:rPr>
              <w:t xml:space="preserve">             </w:t>
            </w:r>
          </w:p>
        </w:tc>
        <w:tc>
          <w:tcPr>
            <w:tcW w:w="1890" w:type="dxa"/>
            <w:tcMar>
              <w:top w:w="16" w:type="dxa"/>
              <w:left w:w="16" w:type="dxa"/>
              <w:right w:w="16" w:type="dxa"/>
            </w:tcMar>
            <w:vAlign w:val="center"/>
          </w:tcPr>
          <w:p w14:paraId="793A8640">
            <w:pPr>
              <w:jc w:val="center"/>
              <w:rPr>
                <w:rFonts w:ascii="Times New Roman" w:hAnsi="Times New Roman" w:eastAsia="宋体" w:cs="Times New Roman"/>
                <w:spacing w:val="-6"/>
                <w:szCs w:val="21"/>
              </w:rPr>
            </w:pPr>
            <w:r>
              <w:rPr>
                <w:rFonts w:ascii="Times New Roman" w:hAnsi="Times New Roman" w:eastAsia="宋体" w:cs="Times New Roman"/>
                <w:spacing w:val="-6"/>
                <w:szCs w:val="21"/>
              </w:rPr>
              <w:t>用地（用海）面积（m</w:t>
            </w:r>
            <w:r>
              <w:rPr>
                <w:rFonts w:ascii="Times New Roman" w:hAnsi="Times New Roman" w:eastAsia="宋体" w:cs="Times New Roman"/>
                <w:spacing w:val="-6"/>
                <w:szCs w:val="21"/>
                <w:vertAlign w:val="superscript"/>
              </w:rPr>
              <w:t>2</w:t>
            </w:r>
            <w:r>
              <w:rPr>
                <w:rFonts w:ascii="Times New Roman" w:hAnsi="Times New Roman" w:eastAsia="宋体" w:cs="Times New Roman"/>
                <w:spacing w:val="-6"/>
                <w:szCs w:val="21"/>
              </w:rPr>
              <w:t>）</w:t>
            </w:r>
          </w:p>
        </w:tc>
        <w:tc>
          <w:tcPr>
            <w:tcW w:w="3117" w:type="dxa"/>
            <w:vAlign w:val="center"/>
          </w:tcPr>
          <w:p w14:paraId="553D46A6">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145882</w:t>
            </w:r>
          </w:p>
        </w:tc>
      </w:tr>
      <w:tr w14:paraId="5436F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6" w:type="dxa"/>
            <w:vAlign w:val="center"/>
          </w:tcPr>
          <w:p w14:paraId="792C3712">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专项评价设置情况</w:t>
            </w:r>
          </w:p>
        </w:tc>
        <w:tc>
          <w:tcPr>
            <w:tcW w:w="7932" w:type="dxa"/>
            <w:gridSpan w:val="3"/>
            <w:vAlign w:val="center"/>
          </w:tcPr>
          <w:p w14:paraId="3049A401">
            <w:pPr>
              <w:autoSpaceDE w:val="0"/>
              <w:autoSpaceDN w:val="0"/>
              <w:adjustRightInd w:val="0"/>
              <w:snapToGrid w:val="0"/>
              <w:rPr>
                <w:kern w:val="0"/>
                <w:szCs w:val="21"/>
              </w:rPr>
            </w:pPr>
            <w:r>
              <w:rPr>
                <w:rFonts w:hint="eastAsia"/>
                <w:kern w:val="0"/>
                <w:szCs w:val="21"/>
              </w:rPr>
              <w:t>对照《建设项目环境影响报告表编制技术指南（污染影响类）》（试行）中表1，专项评价设置原则详见下表：</w:t>
            </w:r>
          </w:p>
          <w:p w14:paraId="14257496">
            <w:pPr>
              <w:adjustRightInd w:val="0"/>
              <w:snapToGrid w:val="0"/>
              <w:ind w:firstLine="422" w:firstLineChars="200"/>
              <w:jc w:val="center"/>
              <w:rPr>
                <w:rFonts w:ascii="Times New Roman" w:hAnsi="Times New Roman" w:eastAsia="宋体" w:cs="Times New Roman"/>
                <w:b/>
                <w:bCs/>
                <w:szCs w:val="21"/>
                <w:lang w:val="fr-FR"/>
              </w:rPr>
            </w:pPr>
            <w:r>
              <w:rPr>
                <w:rFonts w:hint="eastAsia" w:ascii="Times New Roman" w:hAnsi="Times New Roman" w:eastAsia="宋体" w:cs="Times New Roman"/>
                <w:b/>
                <w:bCs/>
                <w:szCs w:val="21"/>
                <w:lang w:val="fr-FR"/>
              </w:rPr>
              <w:t>表1-1 专项评价设置原则表</w:t>
            </w:r>
          </w:p>
          <w:tbl>
            <w:tblPr>
              <w:tblStyle w:val="21"/>
              <w:tblW w:w="778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4428"/>
              <w:gridCol w:w="2228"/>
            </w:tblGrid>
            <w:tr w14:paraId="45031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31" w:type="dxa"/>
                  <w:tcBorders>
                    <w:tl2br w:val="nil"/>
                    <w:tr2bl w:val="nil"/>
                  </w:tcBorders>
                  <w:vAlign w:val="center"/>
                </w:tcPr>
                <w:p w14:paraId="7BF65722">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专项评价的类别</w:t>
                  </w:r>
                </w:p>
              </w:tc>
              <w:tc>
                <w:tcPr>
                  <w:tcW w:w="4428" w:type="dxa"/>
                  <w:tcBorders>
                    <w:tl2br w:val="nil"/>
                    <w:tr2bl w:val="nil"/>
                  </w:tcBorders>
                  <w:vAlign w:val="center"/>
                </w:tcPr>
                <w:p w14:paraId="3479BFD8">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设置原则</w:t>
                  </w:r>
                </w:p>
              </w:tc>
              <w:tc>
                <w:tcPr>
                  <w:tcW w:w="2228" w:type="dxa"/>
                  <w:tcBorders>
                    <w:tl2br w:val="nil"/>
                    <w:tr2bl w:val="nil"/>
                  </w:tcBorders>
                  <w:vAlign w:val="center"/>
                </w:tcPr>
                <w:p w14:paraId="3DC18B20">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本项目</w:t>
                  </w:r>
                </w:p>
              </w:tc>
            </w:tr>
            <w:tr w14:paraId="40104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tcBorders>
                    <w:tl2br w:val="nil"/>
                    <w:tr2bl w:val="nil"/>
                  </w:tcBorders>
                  <w:vAlign w:val="center"/>
                </w:tcPr>
                <w:p w14:paraId="22087885">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w:t>
                  </w:r>
                </w:p>
              </w:tc>
              <w:tc>
                <w:tcPr>
                  <w:tcW w:w="4428" w:type="dxa"/>
                  <w:tcBorders>
                    <w:tl2br w:val="nil"/>
                    <w:tr2bl w:val="nil"/>
                  </w:tcBorders>
                  <w:vAlign w:val="center"/>
                </w:tcPr>
                <w:p w14:paraId="3A04505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排放废气含有毒有害污染物</w:t>
                  </w:r>
                  <w:r>
                    <w:rPr>
                      <w:rFonts w:ascii="Times New Roman" w:hAnsi="Times New Roman" w:cs="Times New Roman"/>
                      <w:kern w:val="0"/>
                      <w:szCs w:val="21"/>
                      <w:vertAlign w:val="superscript"/>
                    </w:rPr>
                    <w:t>1</w:t>
                  </w:r>
                  <w:r>
                    <w:rPr>
                      <w:rFonts w:ascii="Times New Roman" w:hAnsi="Times New Roman" w:cs="Times New Roman"/>
                      <w:kern w:val="0"/>
                      <w:szCs w:val="21"/>
                    </w:rPr>
                    <w:t>、二噁英、苯并[a]芘、氰化物、氯气且厂界外500米范围内有环境空气保护目标</w:t>
                  </w:r>
                  <w:r>
                    <w:rPr>
                      <w:rFonts w:ascii="Times New Roman" w:hAnsi="Times New Roman" w:cs="Times New Roman"/>
                      <w:kern w:val="0"/>
                      <w:szCs w:val="21"/>
                      <w:vertAlign w:val="superscript"/>
                    </w:rPr>
                    <w:t>2</w:t>
                  </w:r>
                  <w:r>
                    <w:rPr>
                      <w:rFonts w:ascii="Times New Roman" w:hAnsi="Times New Roman" w:cs="Times New Roman"/>
                      <w:kern w:val="0"/>
                      <w:szCs w:val="21"/>
                    </w:rPr>
                    <w:t>的建设项目</w:t>
                  </w:r>
                </w:p>
              </w:tc>
              <w:tc>
                <w:tcPr>
                  <w:tcW w:w="2228" w:type="dxa"/>
                  <w:tcBorders>
                    <w:tl2br w:val="nil"/>
                    <w:tr2bl w:val="nil"/>
                  </w:tcBorders>
                  <w:vAlign w:val="center"/>
                </w:tcPr>
                <w:p w14:paraId="528B2B7D">
                  <w:pPr>
                    <w:autoSpaceDE w:val="0"/>
                    <w:autoSpaceDN w:val="0"/>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本项目排放有毒有害废气甲醛，但本项目周边500米范围内无环境空气保护目标，因此无需</w:t>
                  </w:r>
                  <w:r>
                    <w:rPr>
                      <w:rFonts w:hint="eastAsia" w:ascii="Times New Roman" w:hAnsi="Times New Roman" w:cs="Times New Roman"/>
                      <w:kern w:val="0"/>
                      <w:szCs w:val="21"/>
                      <w:lang w:eastAsia="zh-CN"/>
                    </w:rPr>
                    <w:t>设置</w:t>
                  </w:r>
                  <w:r>
                    <w:rPr>
                      <w:rFonts w:hint="eastAsia" w:ascii="Times New Roman" w:hAnsi="Times New Roman" w:cs="Times New Roman"/>
                      <w:kern w:val="0"/>
                      <w:szCs w:val="21"/>
                    </w:rPr>
                    <w:t>大气专项。</w:t>
                  </w:r>
                </w:p>
              </w:tc>
            </w:tr>
            <w:tr w14:paraId="470E8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tcBorders>
                    <w:tl2br w:val="nil"/>
                    <w:tr2bl w:val="nil"/>
                  </w:tcBorders>
                  <w:vAlign w:val="center"/>
                </w:tcPr>
                <w:p w14:paraId="4C74419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地表水</w:t>
                  </w:r>
                </w:p>
              </w:tc>
              <w:tc>
                <w:tcPr>
                  <w:tcW w:w="4428" w:type="dxa"/>
                  <w:tcBorders>
                    <w:tl2br w:val="nil"/>
                    <w:tr2bl w:val="nil"/>
                  </w:tcBorders>
                  <w:vAlign w:val="center"/>
                </w:tcPr>
                <w:p w14:paraId="23056480">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新增工业废水直排建设项目（槽罐车外送污水处理厂的除外）；新增废水直排的污水集中处理厂</w:t>
                  </w:r>
                </w:p>
              </w:tc>
              <w:tc>
                <w:tcPr>
                  <w:tcW w:w="2228" w:type="dxa"/>
                  <w:tcBorders>
                    <w:tl2br w:val="nil"/>
                    <w:tr2bl w:val="nil"/>
                  </w:tcBorders>
                  <w:vAlign w:val="center"/>
                </w:tcPr>
                <w:p w14:paraId="20ED34C7">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不涉及</w:t>
                  </w:r>
                </w:p>
              </w:tc>
            </w:tr>
            <w:tr w14:paraId="30225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tcBorders>
                    <w:tl2br w:val="nil"/>
                    <w:tr2bl w:val="nil"/>
                  </w:tcBorders>
                  <w:vAlign w:val="center"/>
                </w:tcPr>
                <w:p w14:paraId="140CE1EA">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环境风险</w:t>
                  </w:r>
                </w:p>
              </w:tc>
              <w:tc>
                <w:tcPr>
                  <w:tcW w:w="4428" w:type="dxa"/>
                  <w:tcBorders>
                    <w:tl2br w:val="nil"/>
                    <w:tr2bl w:val="nil"/>
                  </w:tcBorders>
                  <w:vAlign w:val="center"/>
                </w:tcPr>
                <w:p w14:paraId="4D43963D">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有毒有害和易燃易爆危险物质存储量超过临界量</w:t>
                  </w:r>
                  <w:r>
                    <w:rPr>
                      <w:rFonts w:ascii="Times New Roman" w:hAnsi="Times New Roman" w:cs="Times New Roman"/>
                      <w:kern w:val="0"/>
                      <w:szCs w:val="21"/>
                      <w:vertAlign w:val="superscript"/>
                    </w:rPr>
                    <w:t>3</w:t>
                  </w:r>
                  <w:r>
                    <w:rPr>
                      <w:rFonts w:ascii="Times New Roman" w:hAnsi="Times New Roman" w:cs="Times New Roman"/>
                      <w:kern w:val="0"/>
                      <w:szCs w:val="21"/>
                    </w:rPr>
                    <w:t>的建设项目</w:t>
                  </w:r>
                </w:p>
              </w:tc>
              <w:tc>
                <w:tcPr>
                  <w:tcW w:w="2228" w:type="dxa"/>
                  <w:tcBorders>
                    <w:tl2br w:val="nil"/>
                    <w:tr2bl w:val="nil"/>
                  </w:tcBorders>
                  <w:vAlign w:val="center"/>
                </w:tcPr>
                <w:p w14:paraId="34E77FE5">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项目危险物质存储量超过临界量</w:t>
                  </w:r>
                  <w:r>
                    <w:rPr>
                      <w:rFonts w:hint="eastAsia" w:ascii="Times New Roman" w:hAnsi="Times New Roman" w:cs="Times New Roman"/>
                      <w:kern w:val="0"/>
                      <w:szCs w:val="21"/>
                    </w:rPr>
                    <w:t>，因此设置环境风险专项</w:t>
                  </w:r>
                </w:p>
              </w:tc>
            </w:tr>
            <w:tr w14:paraId="537F5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tcBorders>
                    <w:tl2br w:val="nil"/>
                    <w:tr2bl w:val="nil"/>
                  </w:tcBorders>
                  <w:vAlign w:val="center"/>
                </w:tcPr>
                <w:p w14:paraId="306E6B31">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生态</w:t>
                  </w:r>
                </w:p>
              </w:tc>
              <w:tc>
                <w:tcPr>
                  <w:tcW w:w="4428" w:type="dxa"/>
                  <w:tcBorders>
                    <w:tl2br w:val="nil"/>
                    <w:tr2bl w:val="nil"/>
                  </w:tcBorders>
                  <w:vAlign w:val="center"/>
                </w:tcPr>
                <w:p w14:paraId="1712F226">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取水口下游500米范围内有重要水生生物的自然产卵场、索饵场、越冬场和洄游通道的新增河道取水的污染类建设项目</w:t>
                  </w:r>
                </w:p>
              </w:tc>
              <w:tc>
                <w:tcPr>
                  <w:tcW w:w="2228" w:type="dxa"/>
                  <w:tcBorders>
                    <w:tl2br w:val="nil"/>
                    <w:tr2bl w:val="nil"/>
                  </w:tcBorders>
                  <w:vAlign w:val="center"/>
                </w:tcPr>
                <w:p w14:paraId="4CE049E3">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不涉及</w:t>
                  </w:r>
                </w:p>
              </w:tc>
            </w:tr>
            <w:tr w14:paraId="116B6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tcBorders>
                    <w:tl2br w:val="nil"/>
                    <w:tr2bl w:val="nil"/>
                  </w:tcBorders>
                  <w:vAlign w:val="center"/>
                </w:tcPr>
                <w:p w14:paraId="57652C47">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海洋</w:t>
                  </w:r>
                </w:p>
              </w:tc>
              <w:tc>
                <w:tcPr>
                  <w:tcW w:w="4428" w:type="dxa"/>
                  <w:tcBorders>
                    <w:tl2br w:val="nil"/>
                    <w:tr2bl w:val="nil"/>
                  </w:tcBorders>
                  <w:vAlign w:val="center"/>
                </w:tcPr>
                <w:p w14:paraId="5F607968">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直接向海排放污染物的海洋工程建设项目</w:t>
                  </w:r>
                </w:p>
              </w:tc>
              <w:tc>
                <w:tcPr>
                  <w:tcW w:w="2228" w:type="dxa"/>
                  <w:tcBorders>
                    <w:tl2br w:val="nil"/>
                    <w:tr2bl w:val="nil"/>
                  </w:tcBorders>
                  <w:vAlign w:val="center"/>
                </w:tcPr>
                <w:p w14:paraId="131E6DEA">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不涉及</w:t>
                  </w:r>
                </w:p>
              </w:tc>
            </w:tr>
          </w:tbl>
          <w:p w14:paraId="60B73B27">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注：1.废气中有毒有害污染物指纳入《有毒有害大气污染物名录》的污染物（不包括无排放标准的污染物）。</w:t>
            </w:r>
          </w:p>
          <w:p w14:paraId="706543D9">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2.环境空气保护目标指自然保护区、风景名胜区、居住区、文化区和农村地区中人群较集中的区域。</w:t>
            </w:r>
          </w:p>
          <w:p w14:paraId="77E8BF42">
            <w:pPr>
              <w:autoSpaceDE w:val="0"/>
              <w:autoSpaceDN w:val="0"/>
              <w:jc w:val="center"/>
              <w:rPr>
                <w:rFonts w:ascii="Times New Roman" w:hAnsi="Times New Roman" w:cs="Times New Roman"/>
                <w:kern w:val="0"/>
                <w:szCs w:val="21"/>
              </w:rPr>
            </w:pPr>
            <w:r>
              <w:rPr>
                <w:rFonts w:ascii="Times New Roman" w:hAnsi="Times New Roman" w:cs="Times New Roman"/>
                <w:kern w:val="0"/>
                <w:szCs w:val="21"/>
              </w:rPr>
              <w:t>3.临界量及其计算方法可参考《建设项目环境风险评价技术导则》（HJ169）附录B、</w:t>
            </w:r>
          </w:p>
          <w:p w14:paraId="36FE48AE">
            <w:pPr>
              <w:autoSpaceDE w:val="0"/>
              <w:autoSpaceDN w:val="0"/>
              <w:rPr>
                <w:rFonts w:ascii="Times New Roman" w:hAnsi="Times New Roman" w:eastAsia="宋体" w:cs="Times New Roman"/>
                <w:kern w:val="0"/>
                <w:szCs w:val="21"/>
              </w:rPr>
            </w:pPr>
            <w:r>
              <w:rPr>
                <w:rFonts w:ascii="Times New Roman" w:hAnsi="Times New Roman" w:cs="Times New Roman"/>
                <w:kern w:val="0"/>
                <w:szCs w:val="21"/>
              </w:rPr>
              <w:t>附录C。</w:t>
            </w:r>
          </w:p>
        </w:tc>
      </w:tr>
      <w:tr w14:paraId="40EBB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6" w:type="dxa"/>
            <w:vAlign w:val="center"/>
          </w:tcPr>
          <w:p w14:paraId="5CDC8BAC">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szCs w:val="21"/>
              </w:rPr>
              <w:t>规划情况</w:t>
            </w:r>
          </w:p>
        </w:tc>
        <w:tc>
          <w:tcPr>
            <w:tcW w:w="7932" w:type="dxa"/>
            <w:gridSpan w:val="3"/>
            <w:vAlign w:val="center"/>
          </w:tcPr>
          <w:p w14:paraId="292D10D6">
            <w:pPr>
              <w:autoSpaceDE w:val="0"/>
              <w:autoSpaceDN w:val="0"/>
              <w:spacing w:line="40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规划文件：《涟水县新材料产业园开发建设规划（修编）》</w:t>
            </w:r>
          </w:p>
        </w:tc>
      </w:tr>
      <w:tr w14:paraId="21ADE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6" w:type="dxa"/>
            <w:vAlign w:val="center"/>
          </w:tcPr>
          <w:p w14:paraId="2D68A1BC">
            <w:pPr>
              <w:jc w:val="center"/>
              <w:rPr>
                <w:rFonts w:ascii="Times New Roman" w:hAnsi="Times New Roman" w:eastAsia="宋体" w:cs="Times New Roman"/>
                <w:kern w:val="0"/>
                <w:szCs w:val="21"/>
              </w:rPr>
            </w:pPr>
            <w:r>
              <w:rPr>
                <w:rFonts w:ascii="Times New Roman" w:hAnsi="Times New Roman" w:eastAsia="宋体" w:cs="Times New Roman"/>
                <w:szCs w:val="21"/>
              </w:rPr>
              <w:t>规划环境影响评价情况</w:t>
            </w:r>
          </w:p>
        </w:tc>
        <w:tc>
          <w:tcPr>
            <w:tcW w:w="7932" w:type="dxa"/>
            <w:gridSpan w:val="3"/>
            <w:vAlign w:val="center"/>
          </w:tcPr>
          <w:p w14:paraId="221178CC">
            <w:pPr>
              <w:autoSpaceDE w:val="0"/>
              <w:autoSpaceDN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文件名称：</w:t>
            </w:r>
            <w:r>
              <w:rPr>
                <w:rFonts w:hint="eastAsia" w:ascii="Times New Roman" w:hAnsi="Times New Roman" w:eastAsia="宋体" w:cs="Times New Roman"/>
                <w:kern w:val="0"/>
                <w:szCs w:val="21"/>
              </w:rPr>
              <w:t>《涟水县新材料产业园开发建设规划（修编）</w:t>
            </w:r>
            <w:r>
              <w:rPr>
                <w:rFonts w:ascii="Times New Roman" w:hAnsi="Times New Roman" w:eastAsia="宋体" w:cs="Times New Roman"/>
                <w:kern w:val="0"/>
                <w:szCs w:val="21"/>
              </w:rPr>
              <w:t>环境影响报告书</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w:t>
            </w:r>
          </w:p>
          <w:p w14:paraId="1353F93D">
            <w:pPr>
              <w:autoSpaceDE w:val="0"/>
              <w:autoSpaceDN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召集审查机关：</w:t>
            </w:r>
            <w:r>
              <w:rPr>
                <w:rFonts w:hint="eastAsia" w:ascii="Times New Roman" w:hAnsi="Times New Roman" w:eastAsia="宋体" w:cs="Times New Roman"/>
                <w:kern w:val="0"/>
                <w:szCs w:val="21"/>
              </w:rPr>
              <w:t>淮安市涟水生态环境局</w:t>
            </w:r>
            <w:r>
              <w:rPr>
                <w:rFonts w:ascii="Times New Roman" w:hAnsi="Times New Roman" w:eastAsia="宋体" w:cs="Times New Roman"/>
                <w:kern w:val="0"/>
                <w:szCs w:val="21"/>
              </w:rPr>
              <w:t>；</w:t>
            </w:r>
          </w:p>
          <w:p w14:paraId="178D4572">
            <w:pPr>
              <w:autoSpaceDE w:val="0"/>
              <w:autoSpaceDN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审查文件名称及文号：</w:t>
            </w:r>
            <w:r>
              <w:rPr>
                <w:rFonts w:hint="eastAsia" w:ascii="Times New Roman" w:hAnsi="Times New Roman" w:eastAsia="宋体" w:cs="Times New Roman"/>
                <w:kern w:val="0"/>
                <w:szCs w:val="21"/>
              </w:rPr>
              <w:t>《关于转送〈涟水县新材料产业园开发建设规划（修编）</w:t>
            </w:r>
            <w:r>
              <w:rPr>
                <w:rFonts w:ascii="Times New Roman" w:hAnsi="Times New Roman" w:eastAsia="宋体" w:cs="Times New Roman"/>
                <w:kern w:val="0"/>
                <w:szCs w:val="21"/>
              </w:rPr>
              <w:t>环境影响报告书</w:t>
            </w:r>
            <w:r>
              <w:rPr>
                <w:rFonts w:hint="eastAsia" w:ascii="Times New Roman" w:hAnsi="Times New Roman" w:eastAsia="宋体" w:cs="Times New Roman"/>
                <w:kern w:val="0"/>
                <w:szCs w:val="21"/>
              </w:rPr>
              <w:t>〉的审查意见的函</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涟环函〔2024〕27号</w:t>
            </w:r>
            <w:r>
              <w:rPr>
                <w:rFonts w:ascii="Times New Roman" w:hAnsi="Times New Roman" w:eastAsia="宋体" w:cs="Times New Roman"/>
                <w:kern w:val="0"/>
                <w:szCs w:val="21"/>
              </w:rPr>
              <w:t>）</w:t>
            </w:r>
          </w:p>
        </w:tc>
      </w:tr>
      <w:tr w14:paraId="03BC0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6" w:type="dxa"/>
            <w:vAlign w:val="center"/>
          </w:tcPr>
          <w:p w14:paraId="278F5A5A">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规划及规划环境影响评价符合性分析</w:t>
            </w:r>
          </w:p>
        </w:tc>
        <w:tc>
          <w:tcPr>
            <w:tcW w:w="7932" w:type="dxa"/>
            <w:gridSpan w:val="3"/>
            <w:vAlign w:val="center"/>
          </w:tcPr>
          <w:p w14:paraId="4189FF52">
            <w:pPr>
              <w:autoSpaceDE w:val="0"/>
              <w:autoSpaceDN w:val="0"/>
              <w:adjustRightInd w:val="0"/>
              <w:snapToGrid w:val="0"/>
              <w:spacing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1、与</w:t>
            </w:r>
            <w:r>
              <w:rPr>
                <w:rFonts w:ascii="Times New Roman" w:hAnsi="Times New Roman" w:eastAsia="宋体" w:cs="Times New Roman"/>
                <w:b/>
                <w:bCs/>
                <w:szCs w:val="21"/>
              </w:rPr>
              <w:t>《涟水县新材料产业园开发建设规划（修编）》</w:t>
            </w:r>
            <w:r>
              <w:rPr>
                <w:rFonts w:hint="eastAsia" w:ascii="Times New Roman" w:hAnsi="Times New Roman" w:eastAsia="宋体" w:cs="Times New Roman"/>
                <w:b/>
                <w:bCs/>
                <w:szCs w:val="21"/>
              </w:rPr>
              <w:t>相符性分析</w:t>
            </w:r>
          </w:p>
          <w:p w14:paraId="6614B159">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相关规划内容</w:t>
            </w:r>
          </w:p>
          <w:p w14:paraId="42E484E4">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规划范围：北至发展大道、西至省道235、东至盐河边、南至广安路（纬十四路西延）。</w:t>
            </w:r>
          </w:p>
          <w:p w14:paraId="53CAE55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产业定位：新材料产业园是以新材料、高端装备制造为主导的高新技术产业园区，主要产业发展方向见下表。</w:t>
            </w:r>
          </w:p>
          <w:p w14:paraId="29CCEB29">
            <w:pPr>
              <w:adjustRightInd w:val="0"/>
              <w:snapToGrid w:val="0"/>
              <w:ind w:firstLine="422" w:firstLineChars="200"/>
              <w:jc w:val="center"/>
              <w:rPr>
                <w:rFonts w:ascii="Times New Roman" w:hAnsi="Times New Roman" w:eastAsia="宋体" w:cs="Times New Roman"/>
                <w:b/>
                <w:bCs/>
                <w:szCs w:val="21"/>
                <w:lang w:val="fr-FR"/>
              </w:rPr>
            </w:pPr>
            <w:r>
              <w:rPr>
                <w:rFonts w:ascii="Times New Roman" w:hAnsi="Times New Roman" w:eastAsia="宋体" w:cs="Times New Roman"/>
                <w:b/>
                <w:bCs/>
                <w:szCs w:val="21"/>
                <w:lang w:val="fr-FR"/>
              </w:rPr>
              <w:t>表</w:t>
            </w:r>
            <w:r>
              <w:rPr>
                <w:rFonts w:hint="eastAsia" w:ascii="Times New Roman" w:hAnsi="Times New Roman" w:eastAsia="宋体" w:cs="Times New Roman"/>
                <w:b/>
                <w:bCs/>
                <w:szCs w:val="21"/>
                <w:lang w:val="fr-FR"/>
              </w:rPr>
              <w:t>1</w:t>
            </w:r>
            <w:r>
              <w:rPr>
                <w:rFonts w:ascii="Times New Roman" w:hAnsi="Times New Roman" w:eastAsia="宋体" w:cs="Times New Roman"/>
                <w:b/>
                <w:bCs/>
                <w:szCs w:val="21"/>
                <w:lang w:val="fr-FR"/>
              </w:rPr>
              <w:t>-</w:t>
            </w:r>
            <w:r>
              <w:rPr>
                <w:rFonts w:hint="eastAsia" w:ascii="Times New Roman" w:hAnsi="Times New Roman" w:eastAsia="宋体" w:cs="Times New Roman"/>
                <w:b/>
                <w:bCs/>
                <w:szCs w:val="21"/>
              </w:rPr>
              <w:t>2</w:t>
            </w:r>
            <w:r>
              <w:rPr>
                <w:rFonts w:ascii="Times New Roman" w:hAnsi="Times New Roman" w:eastAsia="宋体" w:cs="Times New Roman"/>
                <w:b/>
                <w:bCs/>
                <w:szCs w:val="21"/>
                <w:lang w:val="fr-FR"/>
              </w:rPr>
              <w:t xml:space="preserve"> </w:t>
            </w:r>
            <w:r>
              <w:rPr>
                <w:rFonts w:hint="eastAsia" w:ascii="Times New Roman" w:hAnsi="Times New Roman" w:eastAsia="宋体" w:cs="Times New Roman"/>
                <w:b/>
                <w:bCs/>
                <w:szCs w:val="21"/>
              </w:rPr>
              <w:t xml:space="preserve"> </w:t>
            </w:r>
            <w:r>
              <w:rPr>
                <w:rFonts w:hint="eastAsia" w:ascii="Times New Roman" w:hAnsi="Times New Roman" w:eastAsia="宋体" w:cs="Times New Roman"/>
                <w:b/>
                <w:bCs/>
                <w:szCs w:val="21"/>
                <w:lang w:val="fr-FR"/>
              </w:rPr>
              <w:t>园区</w:t>
            </w:r>
            <w:r>
              <w:rPr>
                <w:rFonts w:ascii="Times New Roman" w:hAnsi="Times New Roman" w:eastAsia="宋体" w:cs="Times New Roman"/>
                <w:b/>
                <w:bCs/>
                <w:szCs w:val="21"/>
                <w:lang w:val="fr-FR"/>
              </w:rPr>
              <w:t>产业体系一览表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826"/>
              <w:gridCol w:w="4657"/>
            </w:tblGrid>
            <w:tr w14:paraId="77DD1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tcBorders>
                    <w:tl2br w:val="nil"/>
                    <w:tr2bl w:val="nil"/>
                  </w:tcBorders>
                  <w:vAlign w:val="center"/>
                </w:tcPr>
                <w:p w14:paraId="35665258">
                  <w:pPr>
                    <w:widowControl/>
                    <w:adjustRightInd w:val="0"/>
                    <w:snapToGrid w:val="0"/>
                    <w:jc w:val="center"/>
                    <w:rPr>
                      <w:rFonts w:ascii="Times New Roman" w:hAnsi="Times New Roman" w:eastAsia="宋体" w:cs="Times New Roman"/>
                      <w:b/>
                      <w:bCs/>
                      <w:szCs w:val="21"/>
                    </w:rPr>
                  </w:pPr>
                  <w:r>
                    <w:rPr>
                      <w:rFonts w:ascii="宋体" w:hAnsi="宋体" w:eastAsia="宋体" w:cs="Times New Roman"/>
                      <w:b/>
                      <w:bCs/>
                      <w:szCs w:val="21"/>
                    </w:rPr>
                    <w:t>产业类型</w:t>
                  </w:r>
                </w:p>
              </w:tc>
              <w:tc>
                <w:tcPr>
                  <w:tcW w:w="4203" w:type="pct"/>
                  <w:gridSpan w:val="2"/>
                  <w:tcBorders>
                    <w:tl2br w:val="nil"/>
                    <w:tr2bl w:val="nil"/>
                  </w:tcBorders>
                  <w:vAlign w:val="center"/>
                </w:tcPr>
                <w:p w14:paraId="3171DAA1">
                  <w:pPr>
                    <w:widowControl/>
                    <w:adjustRightInd w:val="0"/>
                    <w:snapToGrid w:val="0"/>
                    <w:jc w:val="center"/>
                    <w:rPr>
                      <w:rFonts w:ascii="Times New Roman" w:hAnsi="Times New Roman" w:eastAsia="宋体" w:cs="Times New Roman"/>
                      <w:b/>
                      <w:bCs/>
                      <w:szCs w:val="21"/>
                    </w:rPr>
                  </w:pPr>
                  <w:r>
                    <w:rPr>
                      <w:rFonts w:ascii="宋体" w:hAnsi="宋体" w:eastAsia="宋体" w:cs="Times New Roman"/>
                      <w:b/>
                      <w:bCs/>
                      <w:szCs w:val="21"/>
                    </w:rPr>
                    <w:t>发展方向</w:t>
                  </w:r>
                </w:p>
              </w:tc>
            </w:tr>
            <w:tr w14:paraId="293A9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Merge w:val="restart"/>
                  <w:tcBorders>
                    <w:tl2br w:val="nil"/>
                    <w:tr2bl w:val="nil"/>
                  </w:tcBorders>
                  <w:vAlign w:val="center"/>
                </w:tcPr>
                <w:p w14:paraId="770C5173">
                  <w:pPr>
                    <w:widowControl/>
                    <w:adjustRightInd w:val="0"/>
                    <w:snapToGrid w:val="0"/>
                    <w:jc w:val="center"/>
                    <w:rPr>
                      <w:rFonts w:ascii="Times New Roman" w:hAnsi="Times New Roman" w:eastAsia="宋体" w:cs="Times New Roman"/>
                      <w:szCs w:val="21"/>
                    </w:rPr>
                  </w:pPr>
                  <w:r>
                    <w:rPr>
                      <w:rFonts w:ascii="宋体" w:hAnsi="宋体" w:eastAsia="宋体" w:cs="Times New Roman"/>
                      <w:szCs w:val="21"/>
                    </w:rPr>
                    <w:t>新材料</w:t>
                  </w:r>
                </w:p>
              </w:tc>
              <w:tc>
                <w:tcPr>
                  <w:tcW w:w="1184" w:type="pct"/>
                  <w:tcBorders>
                    <w:tl2br w:val="nil"/>
                    <w:tr2bl w:val="nil"/>
                  </w:tcBorders>
                  <w:vAlign w:val="center"/>
                </w:tcPr>
                <w:p w14:paraId="2E9D9919">
                  <w:pPr>
                    <w:widowControl/>
                    <w:adjustRightInd w:val="0"/>
                    <w:snapToGrid w:val="0"/>
                    <w:jc w:val="center"/>
                    <w:rPr>
                      <w:rFonts w:ascii="Times New Roman" w:hAnsi="Times New Roman" w:eastAsia="宋体" w:cs="Times New Roman"/>
                      <w:szCs w:val="21"/>
                    </w:rPr>
                  </w:pPr>
                  <w:r>
                    <w:rPr>
                      <w:rFonts w:ascii="宋体" w:hAnsi="宋体" w:eastAsia="宋体" w:cs="Times New Roman"/>
                      <w:szCs w:val="21"/>
                    </w:rPr>
                    <w:t>先进</w:t>
                  </w:r>
                  <w:r>
                    <w:rPr>
                      <w:rFonts w:hint="eastAsia" w:ascii="宋体" w:hAnsi="宋体" w:eastAsia="宋体" w:cs="Times New Roman"/>
                      <w:szCs w:val="21"/>
                    </w:rPr>
                    <w:t>有色金属材料</w:t>
                  </w:r>
                </w:p>
              </w:tc>
              <w:tc>
                <w:tcPr>
                  <w:tcW w:w="3019" w:type="pct"/>
                  <w:tcBorders>
                    <w:tl2br w:val="nil"/>
                    <w:tr2bl w:val="nil"/>
                  </w:tcBorders>
                  <w:vAlign w:val="center"/>
                </w:tcPr>
                <w:p w14:paraId="6F071258">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331</w:t>
                  </w:r>
                  <w:r>
                    <w:rPr>
                      <w:rFonts w:hint="eastAsia" w:ascii="宋体" w:hAnsi="宋体" w:eastAsia="宋体" w:cs="Times New Roman"/>
                      <w:szCs w:val="21"/>
                    </w:rPr>
                    <w:t>结构性金属制品制造</w:t>
                  </w:r>
                </w:p>
                <w:p w14:paraId="7D57B7FF">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332</w:t>
                  </w:r>
                  <w:r>
                    <w:rPr>
                      <w:rFonts w:hint="eastAsia" w:ascii="宋体" w:hAnsi="宋体" w:eastAsia="宋体" w:cs="Times New Roman"/>
                      <w:szCs w:val="21"/>
                    </w:rPr>
                    <w:t>金属工具制造</w:t>
                  </w:r>
                </w:p>
              </w:tc>
            </w:tr>
            <w:tr w14:paraId="23460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Merge w:val="continue"/>
                  <w:tcBorders>
                    <w:tl2br w:val="nil"/>
                    <w:tr2bl w:val="nil"/>
                  </w:tcBorders>
                  <w:vAlign w:val="center"/>
                </w:tcPr>
                <w:p w14:paraId="4907F668">
                  <w:pPr>
                    <w:widowControl/>
                    <w:adjustRightInd w:val="0"/>
                    <w:snapToGrid w:val="0"/>
                    <w:jc w:val="left"/>
                    <w:rPr>
                      <w:rFonts w:ascii="Times New Roman" w:hAnsi="Times New Roman" w:eastAsia="宋体" w:cs="Times New Roman"/>
                      <w:szCs w:val="21"/>
                    </w:rPr>
                  </w:pPr>
                </w:p>
              </w:tc>
              <w:tc>
                <w:tcPr>
                  <w:tcW w:w="1184" w:type="pct"/>
                  <w:tcBorders>
                    <w:tl2br w:val="nil"/>
                    <w:tr2bl w:val="nil"/>
                  </w:tcBorders>
                  <w:vAlign w:val="center"/>
                </w:tcPr>
                <w:p w14:paraId="5184DC3B">
                  <w:pPr>
                    <w:widowControl/>
                    <w:adjustRightInd w:val="0"/>
                    <w:snapToGrid w:val="0"/>
                    <w:jc w:val="center"/>
                    <w:rPr>
                      <w:rFonts w:ascii="Times New Roman" w:hAnsi="Times New Roman" w:eastAsia="宋体" w:cs="Times New Roman"/>
                      <w:szCs w:val="21"/>
                    </w:rPr>
                  </w:pPr>
                  <w:r>
                    <w:rPr>
                      <w:rFonts w:hint="eastAsia" w:ascii="宋体" w:hAnsi="宋体" w:eastAsia="宋体" w:cs="Times New Roman"/>
                      <w:szCs w:val="21"/>
                    </w:rPr>
                    <w:t>先进无机非金属材料</w:t>
                  </w:r>
                </w:p>
              </w:tc>
              <w:tc>
                <w:tcPr>
                  <w:tcW w:w="3019" w:type="pct"/>
                  <w:tcBorders>
                    <w:tl2br w:val="nil"/>
                    <w:tr2bl w:val="nil"/>
                  </w:tcBorders>
                  <w:vAlign w:val="center"/>
                </w:tcPr>
                <w:p w14:paraId="7101A536">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3042</w:t>
                  </w:r>
                  <w:r>
                    <w:rPr>
                      <w:rFonts w:hint="eastAsia" w:ascii="宋体" w:hAnsi="宋体" w:eastAsia="宋体" w:cs="Times New Roman"/>
                      <w:szCs w:val="21"/>
                    </w:rPr>
                    <w:t>特种玻璃制造</w:t>
                  </w:r>
                </w:p>
                <w:p w14:paraId="672C0A64">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3051</w:t>
                  </w:r>
                  <w:r>
                    <w:rPr>
                      <w:rFonts w:hint="eastAsia" w:ascii="宋体" w:hAnsi="宋体" w:eastAsia="宋体" w:cs="Times New Roman"/>
                      <w:szCs w:val="21"/>
                    </w:rPr>
                    <w:t>技术玻璃产品制造</w:t>
                  </w:r>
                </w:p>
                <w:p w14:paraId="1F978F3F">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309</w:t>
                  </w:r>
                  <w:r>
                    <w:rPr>
                      <w:rFonts w:hint="eastAsia" w:ascii="宋体" w:hAnsi="宋体" w:eastAsia="宋体" w:cs="Times New Roman"/>
                      <w:szCs w:val="21"/>
                    </w:rPr>
                    <w:t>石墨及其他非金属矿物制品制造</w:t>
                  </w:r>
                </w:p>
                <w:p w14:paraId="145F3377">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b/>
                      <w:bCs/>
                      <w:szCs w:val="21"/>
                    </w:rPr>
                    <w:t>3985</w:t>
                  </w:r>
                  <w:r>
                    <w:rPr>
                      <w:rFonts w:hint="eastAsia" w:ascii="宋体" w:hAnsi="宋体" w:eastAsia="宋体" w:cs="Times New Roman"/>
                      <w:b/>
                      <w:bCs/>
                      <w:szCs w:val="21"/>
                    </w:rPr>
                    <w:t>电子专用材料制造</w:t>
                  </w:r>
                </w:p>
              </w:tc>
            </w:tr>
            <w:tr w14:paraId="76D41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Merge w:val="continue"/>
                  <w:tcBorders>
                    <w:tl2br w:val="nil"/>
                    <w:tr2bl w:val="nil"/>
                  </w:tcBorders>
                  <w:vAlign w:val="center"/>
                </w:tcPr>
                <w:p w14:paraId="5145AAE4">
                  <w:pPr>
                    <w:widowControl/>
                    <w:adjustRightInd w:val="0"/>
                    <w:snapToGrid w:val="0"/>
                    <w:jc w:val="left"/>
                    <w:rPr>
                      <w:rFonts w:ascii="Times New Roman" w:hAnsi="Times New Roman" w:eastAsia="宋体" w:cs="Times New Roman"/>
                      <w:szCs w:val="21"/>
                    </w:rPr>
                  </w:pPr>
                </w:p>
              </w:tc>
              <w:tc>
                <w:tcPr>
                  <w:tcW w:w="1184" w:type="pct"/>
                  <w:tcBorders>
                    <w:tl2br w:val="nil"/>
                    <w:tr2bl w:val="nil"/>
                  </w:tcBorders>
                  <w:vAlign w:val="center"/>
                </w:tcPr>
                <w:p w14:paraId="78B9D473">
                  <w:pPr>
                    <w:widowControl/>
                    <w:adjustRightInd w:val="0"/>
                    <w:snapToGrid w:val="0"/>
                    <w:jc w:val="center"/>
                    <w:rPr>
                      <w:rFonts w:ascii="Times New Roman" w:hAnsi="Times New Roman" w:eastAsia="宋体" w:cs="Times New Roman"/>
                      <w:szCs w:val="21"/>
                    </w:rPr>
                  </w:pPr>
                  <w:r>
                    <w:rPr>
                      <w:rFonts w:hint="eastAsia" w:ascii="宋体" w:hAnsi="宋体" w:eastAsia="宋体" w:cs="Times New Roman"/>
                      <w:szCs w:val="21"/>
                    </w:rPr>
                    <w:t>高性能纤维及制品和复合材料</w:t>
                  </w:r>
                </w:p>
              </w:tc>
              <w:tc>
                <w:tcPr>
                  <w:tcW w:w="3019" w:type="pct"/>
                  <w:tcBorders>
                    <w:tl2br w:val="nil"/>
                    <w:tr2bl w:val="nil"/>
                  </w:tcBorders>
                  <w:vAlign w:val="center"/>
                </w:tcPr>
                <w:p w14:paraId="0C184800">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282</w:t>
                  </w:r>
                  <w:r>
                    <w:rPr>
                      <w:rFonts w:hint="eastAsia" w:ascii="宋体" w:hAnsi="宋体" w:eastAsia="宋体" w:cs="Times New Roman"/>
                      <w:szCs w:val="21"/>
                    </w:rPr>
                    <w:t>合成纤维制造（主要以锦纶为主）</w:t>
                  </w:r>
                </w:p>
                <w:p w14:paraId="1A8EE42C">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306</w:t>
                  </w:r>
                  <w:r>
                    <w:rPr>
                      <w:rFonts w:hint="eastAsia" w:ascii="宋体" w:hAnsi="宋体" w:eastAsia="宋体" w:cs="Times New Roman"/>
                      <w:szCs w:val="21"/>
                    </w:rPr>
                    <w:t>玻璃纤维和玻璃纤维增强塑料制品制造</w:t>
                  </w:r>
                </w:p>
              </w:tc>
            </w:tr>
            <w:tr w14:paraId="40537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vMerge w:val="continue"/>
                  <w:tcBorders>
                    <w:tl2br w:val="nil"/>
                    <w:tr2bl w:val="nil"/>
                  </w:tcBorders>
                  <w:vAlign w:val="center"/>
                </w:tcPr>
                <w:p w14:paraId="41F5ECFB">
                  <w:pPr>
                    <w:widowControl/>
                    <w:adjustRightInd w:val="0"/>
                    <w:snapToGrid w:val="0"/>
                    <w:jc w:val="center"/>
                    <w:rPr>
                      <w:rFonts w:ascii="Times New Roman" w:hAnsi="Times New Roman" w:eastAsia="宋体" w:cs="Times New Roman"/>
                      <w:szCs w:val="21"/>
                    </w:rPr>
                  </w:pPr>
                </w:p>
              </w:tc>
              <w:tc>
                <w:tcPr>
                  <w:tcW w:w="1184" w:type="pct"/>
                  <w:tcBorders>
                    <w:tl2br w:val="nil"/>
                    <w:tr2bl w:val="nil"/>
                  </w:tcBorders>
                  <w:vAlign w:val="center"/>
                </w:tcPr>
                <w:p w14:paraId="12912C95">
                  <w:pPr>
                    <w:widowControl/>
                    <w:adjustRightInd w:val="0"/>
                    <w:snapToGrid w:val="0"/>
                    <w:jc w:val="center"/>
                    <w:rPr>
                      <w:rFonts w:ascii="Times New Roman" w:hAnsi="Times New Roman" w:eastAsia="宋体" w:cs="Times New Roman"/>
                      <w:szCs w:val="21"/>
                    </w:rPr>
                  </w:pPr>
                  <w:r>
                    <w:rPr>
                      <w:rFonts w:hint="eastAsia" w:ascii="宋体" w:hAnsi="宋体" w:eastAsia="宋体" w:cs="Times New Roman"/>
                      <w:szCs w:val="21"/>
                    </w:rPr>
                    <w:t>前沿新材料</w:t>
                  </w:r>
                </w:p>
              </w:tc>
              <w:tc>
                <w:tcPr>
                  <w:tcW w:w="3019" w:type="pct"/>
                  <w:tcBorders>
                    <w:tl2br w:val="nil"/>
                    <w:tr2bl w:val="nil"/>
                  </w:tcBorders>
                  <w:vAlign w:val="center"/>
                </w:tcPr>
                <w:p w14:paraId="666809F9">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2829</w:t>
                  </w:r>
                  <w:r>
                    <w:rPr>
                      <w:rFonts w:hint="eastAsia" w:ascii="宋体" w:hAnsi="宋体" w:eastAsia="宋体" w:cs="Times New Roman"/>
                      <w:szCs w:val="21"/>
                    </w:rPr>
                    <w:t>其他合成纤维制造</w:t>
                  </w:r>
                </w:p>
              </w:tc>
            </w:tr>
            <w:tr w14:paraId="10FA1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2"/>
                  <w:vMerge w:val="restart"/>
                  <w:tcBorders>
                    <w:tl2br w:val="nil"/>
                    <w:tr2bl w:val="nil"/>
                  </w:tcBorders>
                  <w:vAlign w:val="center"/>
                </w:tcPr>
                <w:p w14:paraId="5D2EF947">
                  <w:pPr>
                    <w:widowControl/>
                    <w:adjustRightInd w:val="0"/>
                    <w:snapToGrid w:val="0"/>
                    <w:jc w:val="center"/>
                    <w:rPr>
                      <w:rFonts w:ascii="Times New Roman" w:hAnsi="Times New Roman" w:eastAsia="宋体" w:cs="Times New Roman"/>
                      <w:szCs w:val="21"/>
                    </w:rPr>
                  </w:pPr>
                  <w:r>
                    <w:rPr>
                      <w:rFonts w:ascii="宋体" w:hAnsi="宋体" w:eastAsia="宋体" w:cs="Times New Roman"/>
                      <w:szCs w:val="21"/>
                    </w:rPr>
                    <w:t>高端装备制造</w:t>
                  </w:r>
                </w:p>
              </w:tc>
              <w:tc>
                <w:tcPr>
                  <w:tcW w:w="3019" w:type="pct"/>
                  <w:tcBorders>
                    <w:tl2br w:val="nil"/>
                    <w:tr2bl w:val="nil"/>
                  </w:tcBorders>
                  <w:vAlign w:val="center"/>
                </w:tcPr>
                <w:p w14:paraId="6E1E06DC">
                  <w:pPr>
                    <w:widowControl/>
                    <w:adjustRightInd w:val="0"/>
                    <w:snapToGrid w:val="0"/>
                    <w:rPr>
                      <w:rFonts w:ascii="Times New Roman" w:hAnsi="Times New Roman" w:eastAsia="宋体" w:cs="Times New Roman"/>
                      <w:szCs w:val="21"/>
                    </w:rPr>
                  </w:pPr>
                  <w:r>
                    <w:rPr>
                      <w:rFonts w:ascii="Times New Roman" w:hAnsi="Times New Roman" w:eastAsia="宋体" w:cs="Times New Roman"/>
                      <w:szCs w:val="21"/>
                    </w:rPr>
                    <w:t>34</w:t>
                  </w:r>
                  <w:r>
                    <w:rPr>
                      <w:rFonts w:ascii="宋体" w:hAnsi="宋体" w:eastAsia="宋体" w:cs="Times New Roman"/>
                      <w:szCs w:val="21"/>
                    </w:rPr>
                    <w:t>通用设备制造业</w:t>
                  </w:r>
                </w:p>
              </w:tc>
            </w:tr>
            <w:tr w14:paraId="6649B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2"/>
                  <w:vMerge w:val="continue"/>
                  <w:tcBorders>
                    <w:tl2br w:val="nil"/>
                    <w:tr2bl w:val="nil"/>
                  </w:tcBorders>
                  <w:vAlign w:val="center"/>
                </w:tcPr>
                <w:p w14:paraId="669B568C">
                  <w:pPr>
                    <w:widowControl/>
                    <w:adjustRightInd w:val="0"/>
                    <w:snapToGrid w:val="0"/>
                    <w:jc w:val="center"/>
                    <w:rPr>
                      <w:rFonts w:ascii="Times New Roman" w:hAnsi="Times New Roman" w:eastAsia="宋体" w:cs="Times New Roman"/>
                      <w:szCs w:val="21"/>
                    </w:rPr>
                  </w:pPr>
                </w:p>
              </w:tc>
              <w:tc>
                <w:tcPr>
                  <w:tcW w:w="3019" w:type="pct"/>
                  <w:tcBorders>
                    <w:tl2br w:val="nil"/>
                    <w:tr2bl w:val="nil"/>
                  </w:tcBorders>
                  <w:vAlign w:val="center"/>
                </w:tcPr>
                <w:p w14:paraId="70541F82">
                  <w:pPr>
                    <w:widowControl/>
                    <w:adjustRightInd w:val="0"/>
                    <w:snapToGrid w:val="0"/>
                    <w:rPr>
                      <w:rFonts w:ascii="Times New Roman" w:hAnsi="Times New Roman" w:eastAsia="宋体" w:cs="Times New Roman"/>
                      <w:szCs w:val="21"/>
                    </w:rPr>
                  </w:pPr>
                  <w:r>
                    <w:rPr>
                      <w:rFonts w:ascii="Times New Roman" w:hAnsi="Times New Roman" w:eastAsia="宋体" w:cs="Times New Roman"/>
                      <w:szCs w:val="21"/>
                    </w:rPr>
                    <w:t>35</w:t>
                  </w:r>
                  <w:r>
                    <w:rPr>
                      <w:rFonts w:ascii="宋体" w:hAnsi="宋体" w:eastAsia="宋体" w:cs="Times New Roman"/>
                      <w:szCs w:val="21"/>
                    </w:rPr>
                    <w:t>专用设备制造业</w:t>
                  </w:r>
                </w:p>
              </w:tc>
            </w:tr>
            <w:tr w14:paraId="7C13D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2" w:type="dxa"/>
                  <w:gridSpan w:val="2"/>
                  <w:tcBorders>
                    <w:tl2br w:val="nil"/>
                    <w:tr2bl w:val="nil"/>
                  </w:tcBorders>
                  <w:vAlign w:val="center"/>
                </w:tcPr>
                <w:p w14:paraId="353B1DCC">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化纤织造及印染精加工</w:t>
                  </w:r>
                </w:p>
              </w:tc>
              <w:tc>
                <w:tcPr>
                  <w:tcW w:w="4651" w:type="dxa"/>
                  <w:tcBorders>
                    <w:tl2br w:val="nil"/>
                    <w:tr2bl w:val="nil"/>
                  </w:tcBorders>
                  <w:vAlign w:val="center"/>
                </w:tcPr>
                <w:p w14:paraId="37F2E3A4">
                  <w:pPr>
                    <w:widowControl/>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1751 化纤织造加工</w:t>
                  </w:r>
                </w:p>
              </w:tc>
            </w:tr>
          </w:tbl>
          <w:p w14:paraId="2131B9ED">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相符性分析</w:t>
            </w:r>
          </w:p>
          <w:p w14:paraId="0BB67DA9">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本项目位于淮安市涟水县红窑镇巨石路以西淮路以南，属于</w:t>
            </w:r>
            <w:r>
              <w:rPr>
                <w:rFonts w:hint="eastAsia" w:ascii="Times New Roman" w:hAnsi="Times New Roman" w:eastAsia="宋体" w:cs="Times New Roman"/>
                <w:kern w:val="0"/>
                <w:szCs w:val="21"/>
              </w:rPr>
              <w:t>涟水县新材料产业园。本项目主要</w:t>
            </w:r>
            <w:r>
              <w:rPr>
                <w:rFonts w:hint="eastAsia" w:ascii="Times New Roman" w:hAnsi="Times New Roman" w:eastAsia="宋体" w:cs="Times New Roman"/>
                <w:szCs w:val="21"/>
              </w:rPr>
              <w:t>从事覆铜板的生产，覆铜板属于电子专用材料，</w:t>
            </w:r>
            <w:r>
              <w:rPr>
                <w:rFonts w:ascii="Times New Roman" w:hAnsi="Times New Roman" w:eastAsia="宋体" w:cs="Times New Roman"/>
                <w:szCs w:val="21"/>
              </w:rPr>
              <w:t>因此，本项目产业及选址符合《</w:t>
            </w:r>
            <w:r>
              <w:rPr>
                <w:rFonts w:hint="eastAsia" w:ascii="Times New Roman" w:hAnsi="Times New Roman" w:eastAsia="宋体" w:cs="Times New Roman"/>
                <w:szCs w:val="21"/>
              </w:rPr>
              <w:t>涟水县新材料产业园开发建设规划（修编）</w:t>
            </w:r>
            <w:r>
              <w:rPr>
                <w:rFonts w:ascii="Times New Roman" w:hAnsi="Times New Roman" w:eastAsia="宋体" w:cs="Times New Roman"/>
                <w:szCs w:val="21"/>
              </w:rPr>
              <w:t>》及其规划环评要求。</w:t>
            </w:r>
          </w:p>
          <w:p w14:paraId="72FF779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本项目与用地规划相符性分析见附图5</w:t>
            </w:r>
            <w:r>
              <w:rPr>
                <w:rFonts w:ascii="Times New Roman" w:hAnsi="Times New Roman" w:eastAsia="宋体" w:cs="Times New Roman"/>
                <w:szCs w:val="21"/>
              </w:rPr>
              <w:t>。</w:t>
            </w:r>
          </w:p>
          <w:p w14:paraId="4D9BA25D">
            <w:pPr>
              <w:autoSpaceDE w:val="0"/>
              <w:autoSpaceDN w:val="0"/>
              <w:adjustRightInd w:val="0"/>
              <w:snapToGrid w:val="0"/>
              <w:spacing w:line="360" w:lineRule="auto"/>
              <w:jc w:val="left"/>
              <w:rPr>
                <w:rFonts w:ascii="Times New Roman" w:hAnsi="Times New Roman" w:eastAsia="宋体" w:cs="Times New Roman"/>
                <w:b/>
                <w:bCs/>
                <w:szCs w:val="21"/>
              </w:rPr>
            </w:pPr>
            <w:r>
              <w:rPr>
                <w:rFonts w:ascii="Times New Roman" w:hAnsi="Times New Roman" w:eastAsia="宋体" w:cs="Times New Roman"/>
                <w:b/>
                <w:bCs/>
                <w:szCs w:val="21"/>
              </w:rPr>
              <w:t>2、与</w:t>
            </w:r>
            <w:r>
              <w:rPr>
                <w:rFonts w:hint="eastAsia" w:ascii="Times New Roman" w:hAnsi="Times New Roman" w:eastAsia="宋体" w:cs="Times New Roman"/>
                <w:b/>
                <w:bCs/>
                <w:szCs w:val="21"/>
              </w:rPr>
              <w:t>园区规划环评审查意见</w:t>
            </w:r>
            <w:r>
              <w:rPr>
                <w:rFonts w:ascii="Times New Roman" w:hAnsi="Times New Roman" w:eastAsia="宋体" w:cs="Times New Roman"/>
                <w:b/>
                <w:bCs/>
                <w:szCs w:val="21"/>
              </w:rPr>
              <w:t>的相符性分析</w:t>
            </w:r>
          </w:p>
          <w:p w14:paraId="66B0A0C6">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（1）环评批复要求及执行情况</w:t>
            </w:r>
          </w:p>
          <w:p w14:paraId="2114C7B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对照</w:t>
            </w:r>
            <w:r>
              <w:rPr>
                <w:rFonts w:hint="eastAsia" w:ascii="Times New Roman" w:hAnsi="Times New Roman" w:eastAsia="宋体" w:cs="Times New Roman"/>
                <w:kern w:val="0"/>
                <w:szCs w:val="21"/>
              </w:rPr>
              <w:t>《关于转送〈涟水县新材料产业园开发建设规划（修编）</w:t>
            </w:r>
            <w:r>
              <w:rPr>
                <w:rFonts w:ascii="Times New Roman" w:hAnsi="Times New Roman" w:eastAsia="宋体" w:cs="Times New Roman"/>
                <w:kern w:val="0"/>
                <w:szCs w:val="21"/>
              </w:rPr>
              <w:t>环境影响报告书</w:t>
            </w:r>
            <w:r>
              <w:rPr>
                <w:rFonts w:hint="eastAsia" w:ascii="Times New Roman" w:hAnsi="Times New Roman" w:eastAsia="宋体" w:cs="Times New Roman"/>
                <w:kern w:val="0"/>
                <w:szCs w:val="21"/>
              </w:rPr>
              <w:t>〉的审查意见的函</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涟环函〔2024〕27号</w:t>
            </w:r>
            <w:r>
              <w:rPr>
                <w:rFonts w:ascii="Times New Roman" w:hAnsi="Times New Roman" w:eastAsia="宋体" w:cs="Times New Roman"/>
                <w:kern w:val="0"/>
                <w:szCs w:val="21"/>
              </w:rPr>
              <w:t>）</w:t>
            </w:r>
            <w:r>
              <w:rPr>
                <w:rFonts w:ascii="Times New Roman" w:hAnsi="Times New Roman" w:eastAsia="宋体" w:cs="Times New Roman"/>
                <w:szCs w:val="21"/>
              </w:rPr>
              <w:t>，拟建项目建设的符合性见表1-</w:t>
            </w:r>
            <w:r>
              <w:rPr>
                <w:rFonts w:hint="eastAsia" w:ascii="Times New Roman" w:hAnsi="Times New Roman" w:eastAsia="宋体" w:cs="Times New Roman"/>
                <w:szCs w:val="21"/>
              </w:rPr>
              <w:t>3</w:t>
            </w:r>
            <w:r>
              <w:rPr>
                <w:rFonts w:ascii="Times New Roman" w:hAnsi="Times New Roman" w:eastAsia="宋体" w:cs="Times New Roman"/>
                <w:szCs w:val="21"/>
              </w:rPr>
              <w:t>。</w:t>
            </w:r>
          </w:p>
          <w:p w14:paraId="353E6DA8">
            <w:pPr>
              <w:adjustRightInd w:val="0"/>
              <w:snapToGrid w:val="0"/>
              <w:jc w:val="center"/>
              <w:rPr>
                <w:rFonts w:ascii="Times New Roman" w:hAnsi="Times New Roman" w:eastAsia="宋体" w:cs="Times New Roman"/>
                <w:b/>
                <w:bCs/>
                <w:szCs w:val="21"/>
                <w:lang w:val="fr-FR"/>
              </w:rPr>
            </w:pPr>
            <w:r>
              <w:rPr>
                <w:rFonts w:ascii="Times New Roman" w:hAnsi="Times New Roman" w:eastAsia="宋体" w:cs="Times New Roman"/>
                <w:b/>
                <w:bCs/>
                <w:szCs w:val="21"/>
                <w:lang w:val="fr-FR"/>
              </w:rPr>
              <w:t>表1-</w:t>
            </w:r>
            <w:r>
              <w:rPr>
                <w:rFonts w:hint="eastAsia" w:ascii="Times New Roman" w:hAnsi="Times New Roman" w:eastAsia="宋体" w:cs="Times New Roman"/>
                <w:b/>
                <w:bCs/>
                <w:szCs w:val="21"/>
              </w:rPr>
              <w:t>3</w:t>
            </w:r>
            <w:r>
              <w:rPr>
                <w:rFonts w:ascii="Times New Roman" w:hAnsi="Times New Roman" w:eastAsia="宋体" w:cs="Times New Roman"/>
                <w:b/>
                <w:bCs/>
                <w:szCs w:val="21"/>
                <w:lang w:val="fr-FR"/>
              </w:rPr>
              <w:t xml:space="preserve"> </w:t>
            </w: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lang w:val="fr-FR"/>
              </w:rPr>
              <w:t>本项目与</w:t>
            </w:r>
            <w:r>
              <w:rPr>
                <w:rFonts w:hint="eastAsia" w:ascii="Times New Roman" w:hAnsi="Times New Roman" w:eastAsia="宋体" w:cs="Times New Roman"/>
                <w:b/>
                <w:bCs/>
                <w:szCs w:val="21"/>
                <w:lang w:val="fr-FR"/>
              </w:rPr>
              <w:t>涟环函〔2024〕27号</w:t>
            </w:r>
            <w:r>
              <w:rPr>
                <w:rFonts w:ascii="Times New Roman" w:hAnsi="Times New Roman" w:eastAsia="宋体" w:cs="Times New Roman"/>
                <w:b/>
                <w:bCs/>
                <w:szCs w:val="21"/>
                <w:lang w:val="fr-FR"/>
              </w:rPr>
              <w:t>相符性分析</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173"/>
              <w:gridCol w:w="2014"/>
              <w:gridCol w:w="529"/>
            </w:tblGrid>
            <w:tr w14:paraId="75107D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blHeader/>
              </w:trPr>
              <w:tc>
                <w:tcPr>
                  <w:tcW w:w="3352" w:type="pct"/>
                  <w:tcBorders>
                    <w:tl2br w:val="nil"/>
                    <w:tr2bl w:val="nil"/>
                  </w:tcBorders>
                  <w:vAlign w:val="center"/>
                </w:tcPr>
                <w:p w14:paraId="3701860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内容</w:t>
                  </w:r>
                </w:p>
              </w:tc>
              <w:tc>
                <w:tcPr>
                  <w:tcW w:w="1305" w:type="pct"/>
                  <w:tcBorders>
                    <w:tl2br w:val="nil"/>
                    <w:tr2bl w:val="nil"/>
                  </w:tcBorders>
                  <w:vAlign w:val="center"/>
                </w:tcPr>
                <w:p w14:paraId="507F4C4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项目情况</w:t>
                  </w:r>
                </w:p>
              </w:tc>
              <w:tc>
                <w:tcPr>
                  <w:tcW w:w="343" w:type="pct"/>
                  <w:tcBorders>
                    <w:tl2br w:val="nil"/>
                    <w:tr2bl w:val="nil"/>
                  </w:tcBorders>
                  <w:vAlign w:val="center"/>
                </w:tcPr>
                <w:p w14:paraId="3E9F01AF">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相符性</w:t>
                  </w:r>
                </w:p>
              </w:tc>
            </w:tr>
            <w:tr w14:paraId="3854E5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14984E7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园区开发建设过程中应认真落实生态环境准入清单要求</w:t>
                  </w:r>
                </w:p>
              </w:tc>
              <w:tc>
                <w:tcPr>
                  <w:tcW w:w="1305" w:type="pct"/>
                  <w:tcBorders>
                    <w:tl2br w:val="nil"/>
                    <w:tr2bl w:val="nil"/>
                  </w:tcBorders>
                  <w:vAlign w:val="center"/>
                </w:tcPr>
                <w:p w14:paraId="32068FE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详见下文“三线一单”相符性分析</w:t>
                  </w:r>
                </w:p>
              </w:tc>
              <w:tc>
                <w:tcPr>
                  <w:tcW w:w="343" w:type="pct"/>
                  <w:tcBorders>
                    <w:tl2br w:val="nil"/>
                    <w:tr2bl w:val="nil"/>
                  </w:tcBorders>
                  <w:vAlign w:val="center"/>
                </w:tcPr>
                <w:p w14:paraId="40CA9F7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4A3535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2BE267D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严格空间管控，优化空间布局。《规划》应依据国土空间规划和相关控制性详细规划进一步优化空间布局，并按照淮河流域水污染防治暂行条例、长江经济带发展负面清单等要求落实园区产业空间布局。规划区工业用地集中区域西、北侧靠近居民区域布置轻污染生产项目，并设置50米宽的防护隔离带。严格落实企业防护距离要求，确保园区产业布局与生态环境保护、人居环境安全相协调</w:t>
                  </w:r>
                </w:p>
              </w:tc>
              <w:tc>
                <w:tcPr>
                  <w:tcW w:w="1305" w:type="pct"/>
                  <w:tcBorders>
                    <w:tl2br w:val="nil"/>
                    <w:tr2bl w:val="nil"/>
                  </w:tcBorders>
                  <w:vAlign w:val="center"/>
                </w:tcPr>
                <w:p w14:paraId="27B5EB4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本项目位于工业用地集中区域东、北侧，本项目建成后以生产车间为边界设置100米卫生防护距离</w:t>
                  </w:r>
                  <w:r>
                    <w:rPr>
                      <w:rFonts w:ascii="Times New Roman" w:hAnsi="Times New Roman" w:eastAsia="宋体" w:cs="Times New Roman"/>
                      <w:szCs w:val="21"/>
                    </w:rPr>
                    <w:t>。根据现场查勘，卫生防护距离范围内无环境保护目标</w:t>
                  </w:r>
                </w:p>
              </w:tc>
              <w:tc>
                <w:tcPr>
                  <w:tcW w:w="343" w:type="pct"/>
                  <w:tcBorders>
                    <w:tl2br w:val="nil"/>
                    <w:tr2bl w:val="nil"/>
                  </w:tcBorders>
                  <w:vAlign w:val="center"/>
                </w:tcPr>
                <w:p w14:paraId="09101D0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E538F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764FB22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严守环境质量底线，实施污染物排放限值限量管理。根据国家和江苏省关于大气、水、土壤污染防治、区域生态环境分区管控、工业园区（集中区）污染物排放限值限量管理相关要求，建立以环境质量为核心的污染物总量控制管理体系。落实生态环境准入清单中的污染物排放管控要求，推进主要污染物排放浓度和总量“双管控”。</w:t>
                  </w:r>
                </w:p>
              </w:tc>
              <w:tc>
                <w:tcPr>
                  <w:tcW w:w="1305" w:type="pct"/>
                  <w:tcBorders>
                    <w:tl2br w:val="nil"/>
                    <w:tr2bl w:val="nil"/>
                  </w:tcBorders>
                  <w:vAlign w:val="center"/>
                </w:tcPr>
                <w:p w14:paraId="6A7238F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本项目符合国家和江苏省关于大气、水、土壤污染防治相关要求，项目</w:t>
                  </w:r>
                  <w:r>
                    <w:rPr>
                      <w:rFonts w:hint="eastAsia" w:ascii="Times New Roman" w:hAnsi="Times New Roman" w:eastAsia="宋体" w:cs="Times New Roman"/>
                      <w:szCs w:val="21"/>
                    </w:rPr>
                    <w:t>实施</w:t>
                  </w:r>
                  <w:r>
                    <w:rPr>
                      <w:rFonts w:ascii="Times New Roman" w:hAnsi="Times New Roman" w:eastAsia="宋体" w:cs="Times New Roman"/>
                      <w:szCs w:val="21"/>
                    </w:rPr>
                    <w:t>大气和水污染物总量</w:t>
                  </w:r>
                  <w:r>
                    <w:rPr>
                      <w:rFonts w:hint="eastAsia" w:ascii="Times New Roman" w:hAnsi="Times New Roman" w:eastAsia="宋体" w:cs="Times New Roman"/>
                      <w:szCs w:val="21"/>
                    </w:rPr>
                    <w:t>控制</w:t>
                  </w:r>
                  <w:r>
                    <w:rPr>
                      <w:rFonts w:ascii="Times New Roman" w:hAnsi="Times New Roman" w:eastAsia="宋体" w:cs="Times New Roman"/>
                      <w:szCs w:val="21"/>
                    </w:rPr>
                    <w:t>。项目采取了有效措施减少了主要污染物和特征污染物排放量</w:t>
                  </w:r>
                </w:p>
              </w:tc>
              <w:tc>
                <w:tcPr>
                  <w:tcW w:w="343" w:type="pct"/>
                  <w:tcBorders>
                    <w:tl2br w:val="nil"/>
                    <w:tr2bl w:val="nil"/>
                  </w:tcBorders>
                  <w:vAlign w:val="center"/>
                </w:tcPr>
                <w:p w14:paraId="3AFF470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158708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16B462A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四）加强源头治理，协同推进减污降碳。严格执行行业废水、废气排放控制要求，引进项目的生产工艺、设备，以及资源能源利用、污染物排放、废物回收利用等应达到国内先进水平。全面开展清洁生产审核，做到“应审尽审”，深入推进“双超双有高耗能”企业实施强制性清洁生产审核，引导其他行业自愿开展审核。推进园区绿色低碳发展，严控高耗能、高排放项目建设，园区碳排放达峰时间按国家及江苏省规定时间完成。</w:t>
                  </w:r>
                </w:p>
              </w:tc>
              <w:tc>
                <w:tcPr>
                  <w:tcW w:w="1305" w:type="pct"/>
                  <w:tcBorders>
                    <w:tl2br w:val="nil"/>
                    <w:tr2bl w:val="nil"/>
                  </w:tcBorders>
                  <w:vAlign w:val="center"/>
                </w:tcPr>
                <w:p w14:paraId="2138D1E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本项目与</w:t>
                  </w:r>
                  <w:r>
                    <w:rPr>
                      <w:rFonts w:hint="eastAsia" w:ascii="Times New Roman" w:hAnsi="Times New Roman" w:eastAsia="宋体" w:cs="Times New Roman"/>
                      <w:szCs w:val="21"/>
                    </w:rPr>
                    <w:t>新材料产业园</w:t>
                  </w:r>
                  <w:r>
                    <w:rPr>
                      <w:rFonts w:ascii="Times New Roman" w:hAnsi="Times New Roman" w:eastAsia="宋体" w:cs="Times New Roman"/>
                      <w:szCs w:val="21"/>
                    </w:rPr>
                    <w:t>生态环境准入清单的相符性见表1-</w:t>
                  </w:r>
                  <w:r>
                    <w:rPr>
                      <w:rFonts w:hint="eastAsia" w:ascii="Times New Roman" w:hAnsi="Times New Roman" w:eastAsia="宋体" w:cs="Times New Roman"/>
                      <w:szCs w:val="21"/>
                    </w:rPr>
                    <w:t>7</w:t>
                  </w:r>
                  <w:r>
                    <w:rPr>
                      <w:rFonts w:ascii="Times New Roman" w:hAnsi="Times New Roman" w:eastAsia="宋体" w:cs="Times New Roman"/>
                      <w:szCs w:val="21"/>
                    </w:rPr>
                    <w:t>；本项目为</w:t>
                  </w:r>
                  <w:r>
                    <w:rPr>
                      <w:rFonts w:hint="eastAsia" w:ascii="Times New Roman" w:hAnsi="Times New Roman" w:eastAsia="宋体" w:cs="Times New Roman"/>
                      <w:szCs w:val="21"/>
                    </w:rPr>
                    <w:t>[C3985]电子专用材料制造</w:t>
                  </w:r>
                  <w:r>
                    <w:rPr>
                      <w:rFonts w:ascii="Times New Roman" w:hAnsi="Times New Roman" w:eastAsia="宋体" w:cs="Times New Roman"/>
                      <w:szCs w:val="21"/>
                    </w:rPr>
                    <w:t>，不属于专业电镀项目、屠宰项目、化工新材料项目</w:t>
                  </w:r>
                  <w:r>
                    <w:rPr>
                      <w:rFonts w:hint="eastAsia" w:ascii="Times New Roman" w:hAnsi="Times New Roman" w:eastAsia="宋体" w:cs="Times New Roman"/>
                      <w:szCs w:val="21"/>
                    </w:rPr>
                    <w:t>；本项目生产过程中不使用高</w:t>
                  </w:r>
                  <w:r>
                    <w:rPr>
                      <w:rFonts w:ascii="Times New Roman" w:hAnsi="Times New Roman" w:eastAsia="宋体" w:cs="Times New Roman"/>
                      <w:szCs w:val="21"/>
                    </w:rPr>
                    <w:t>VOCs含量的溶剂型涂料、油墨、胶粘剂</w:t>
                  </w:r>
                  <w:r>
                    <w:rPr>
                      <w:rFonts w:hint="eastAsia" w:ascii="Times New Roman" w:hAnsi="Times New Roman" w:eastAsia="宋体" w:cs="Times New Roman"/>
                      <w:szCs w:val="21"/>
                    </w:rPr>
                    <w:t>。</w:t>
                  </w:r>
                </w:p>
              </w:tc>
              <w:tc>
                <w:tcPr>
                  <w:tcW w:w="343" w:type="pct"/>
                  <w:tcBorders>
                    <w:tl2br w:val="nil"/>
                    <w:tr2bl w:val="nil"/>
                  </w:tcBorders>
                  <w:vAlign w:val="center"/>
                </w:tcPr>
                <w:p w14:paraId="1BDA01E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1725A3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786F47E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五）完善环境基础设施，提高基础设施运行效能。积极推动涟水新材料产业园污水处理厂污水管网建设，确保园区管网全覆盖，废水全收集、全处理；落实园区雨水管网及排口建设；尽快开展中水回用设施、回用管网建设，落实中水回用去向。强化工业废水分质收集处理，确保全面稳定达标接管处理。加快推进园区集中供热设施及管网建设，落实区域集中供热，严禁建设高污染燃料设施，加强园区固体废物减量化、资源化、无害化处理，一般工业固废、危险废物应依法依规收集，处理处置。</w:t>
                  </w:r>
                </w:p>
              </w:tc>
              <w:tc>
                <w:tcPr>
                  <w:tcW w:w="1305" w:type="pct"/>
                  <w:tcBorders>
                    <w:tl2br w:val="nil"/>
                    <w:tr2bl w:val="nil"/>
                  </w:tcBorders>
                  <w:vAlign w:val="center"/>
                </w:tcPr>
                <w:p w14:paraId="6026BC97">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本项目</w:t>
                  </w:r>
                  <w:r>
                    <w:rPr>
                      <w:rFonts w:hint="eastAsia" w:ascii="Times New Roman" w:hAnsi="Times New Roman" w:eastAsia="宋体" w:cs="Times New Roman"/>
                      <w:kern w:val="0"/>
                      <w:szCs w:val="21"/>
                    </w:rPr>
                    <w:t>生产废水水质简单，主要污染为COD、SS，与生活污水经市政污水管网排入新材料产业园污水处理厂处理。本项目不涉及</w:t>
                  </w:r>
                  <w:r>
                    <w:rPr>
                      <w:rFonts w:hint="eastAsia" w:ascii="Times New Roman" w:hAnsi="Times New Roman" w:eastAsia="宋体" w:cs="Times New Roman"/>
                      <w:szCs w:val="21"/>
                    </w:rPr>
                    <w:t>高污染燃料设施。</w:t>
                  </w:r>
                  <w:r>
                    <w:rPr>
                      <w:rFonts w:ascii="Times New Roman" w:hAnsi="Times New Roman" w:eastAsia="宋体" w:cs="Times New Roman"/>
                      <w:kern w:val="0"/>
                      <w:szCs w:val="21"/>
                    </w:rPr>
                    <w:t>产生的危险废物均委托有资质单位处置</w:t>
                  </w:r>
                  <w:r>
                    <w:rPr>
                      <w:rFonts w:hint="eastAsia" w:ascii="Times New Roman" w:hAnsi="Times New Roman" w:eastAsia="宋体" w:cs="Times New Roman"/>
                      <w:kern w:val="0"/>
                      <w:szCs w:val="21"/>
                    </w:rPr>
                    <w:t>。</w:t>
                  </w:r>
                </w:p>
              </w:tc>
              <w:tc>
                <w:tcPr>
                  <w:tcW w:w="343" w:type="pct"/>
                  <w:tcBorders>
                    <w:tl2br w:val="nil"/>
                    <w:tr2bl w:val="nil"/>
                  </w:tcBorders>
                  <w:vAlign w:val="center"/>
                </w:tcPr>
                <w:p w14:paraId="491DCBF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76C9EB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19F5ECF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六）建立健全环境监测监控体系。开展包括环境空气、地表水、地下水、土壤、底泥等环境要素的跟踪监测，严格落实园区环境质量监测要求，根据监测结果适时优化《规划》。指导企业按监测规范安装在线监测设备，推进排污许可重点管理单位自动监测全覆盖；暂不具备安装在线监测设备条件的企业，应做好委托监测工作。</w:t>
                  </w:r>
                </w:p>
              </w:tc>
              <w:tc>
                <w:tcPr>
                  <w:tcW w:w="1305" w:type="pct"/>
                  <w:tcBorders>
                    <w:tl2br w:val="nil"/>
                    <w:tr2bl w:val="nil"/>
                  </w:tcBorders>
                  <w:vAlign w:val="center"/>
                </w:tcPr>
                <w:p w14:paraId="0A911B4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本次环评对废气、废水制定了定期监测计划。</w:t>
                  </w:r>
                </w:p>
              </w:tc>
              <w:tc>
                <w:tcPr>
                  <w:tcW w:w="343" w:type="pct"/>
                  <w:tcBorders>
                    <w:tl2br w:val="nil"/>
                    <w:tr2bl w:val="nil"/>
                  </w:tcBorders>
                  <w:vAlign w:val="center"/>
                </w:tcPr>
                <w:p w14:paraId="7BD007D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7D285C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3B529A7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七）健全环境风险防控体系。建立环境应急管理制度，提升环境应急能力。强化突发环境事件风险防控基础设施建设，落实风险防范措施。及时修订园区突发环境事件应急预案，健全应急响应联动机制，建立定期隐患排查治理制度。配备与园区风险等级相适应的应急装备物资和应急救援队伍，定期开展演练。做好污染防治过程中的安全防范，组织对园区建设的重点环保治理设施和项目开展安全风险评估和隐患排查治理。</w:t>
                  </w:r>
                </w:p>
              </w:tc>
              <w:tc>
                <w:tcPr>
                  <w:tcW w:w="1305" w:type="pct"/>
                  <w:tcBorders>
                    <w:tl2br w:val="nil"/>
                    <w:tr2bl w:val="nil"/>
                  </w:tcBorders>
                  <w:vAlign w:val="center"/>
                </w:tcPr>
                <w:p w14:paraId="6AFBB0B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本项目投产前</w:t>
                  </w:r>
                  <w:r>
                    <w:rPr>
                      <w:rFonts w:hint="eastAsia" w:ascii="Times New Roman" w:hAnsi="Times New Roman" w:eastAsia="宋体" w:cs="Times New Roman"/>
                      <w:szCs w:val="21"/>
                    </w:rPr>
                    <w:t>应编制</w:t>
                  </w:r>
                  <w:r>
                    <w:rPr>
                      <w:rFonts w:ascii="Times New Roman" w:hAnsi="Times New Roman" w:eastAsia="宋体" w:cs="Times New Roman"/>
                      <w:szCs w:val="21"/>
                    </w:rPr>
                    <w:t>风险评估报告和环境应急预案，</w:t>
                  </w:r>
                  <w:r>
                    <w:rPr>
                      <w:rFonts w:hint="eastAsia" w:ascii="Times New Roman" w:hAnsi="Times New Roman" w:eastAsia="宋体" w:cs="Times New Roman"/>
                      <w:szCs w:val="21"/>
                    </w:rPr>
                    <w:t>完善</w:t>
                  </w:r>
                  <w:r>
                    <w:rPr>
                      <w:rFonts w:ascii="Times New Roman" w:hAnsi="Times New Roman" w:eastAsia="宋体" w:cs="Times New Roman"/>
                      <w:szCs w:val="21"/>
                    </w:rPr>
                    <w:t>相关废气、废水环境风险防范措施，不断提升企业环境风险防控和应急响应能力。</w:t>
                  </w:r>
                </w:p>
              </w:tc>
              <w:tc>
                <w:tcPr>
                  <w:tcW w:w="343" w:type="pct"/>
                  <w:tcBorders>
                    <w:tl2br w:val="nil"/>
                    <w:tr2bl w:val="nil"/>
                  </w:tcBorders>
                  <w:vAlign w:val="center"/>
                </w:tcPr>
                <w:p w14:paraId="54B6A01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757DF6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1081263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（八）</w:t>
                  </w:r>
                  <w:r>
                    <w:rPr>
                      <w:rFonts w:ascii="Times New Roman" w:hAnsi="Times New Roman" w:eastAsia="宋体" w:cs="Times New Roman"/>
                      <w:szCs w:val="21"/>
                    </w:rPr>
                    <w:t>在《规划》实施过程中，适时开展环境影响跟踪评价。《规划》修编时应重新编制环境影响报告书。</w:t>
                  </w:r>
                </w:p>
              </w:tc>
              <w:tc>
                <w:tcPr>
                  <w:tcW w:w="1305" w:type="pct"/>
                  <w:tcBorders>
                    <w:tl2br w:val="nil"/>
                    <w:tr2bl w:val="nil"/>
                  </w:tcBorders>
                  <w:vAlign w:val="center"/>
                </w:tcPr>
                <w:p w14:paraId="45A4089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343" w:type="pct"/>
                  <w:tcBorders>
                    <w:tl2br w:val="nil"/>
                    <w:tr2bl w:val="nil"/>
                  </w:tcBorders>
                  <w:vAlign w:val="center"/>
                </w:tcPr>
                <w:p w14:paraId="40EA3EF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14:paraId="774841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52" w:type="pct"/>
                  <w:tcBorders>
                    <w:tl2br w:val="nil"/>
                    <w:tr2bl w:val="nil"/>
                  </w:tcBorders>
                  <w:vAlign w:val="center"/>
                </w:tcPr>
                <w:p w14:paraId="7C5426C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五</w:t>
                  </w:r>
                  <w:r>
                    <w:rPr>
                      <w:rFonts w:ascii="Times New Roman" w:hAnsi="Times New Roman" w:eastAsia="宋体" w:cs="Times New Roman"/>
                      <w:szCs w:val="21"/>
                    </w:rPr>
                    <w:t>、拟入区建设项目，应结合规划环评提出的指导意见做好环境影响评价工作，落实相关要求，加强与规划环评的联动，重点开展工程分析、污染物允许排放量测算</w:t>
                  </w:r>
                  <w:r>
                    <w:rPr>
                      <w:rFonts w:hint="eastAsia" w:ascii="Times New Roman" w:hAnsi="Times New Roman" w:eastAsia="宋体" w:cs="Times New Roman"/>
                      <w:szCs w:val="21"/>
                    </w:rPr>
                    <w:t>、环境风险评价</w:t>
                  </w:r>
                  <w:r>
                    <w:rPr>
                      <w:rFonts w:ascii="Times New Roman" w:hAnsi="Times New Roman" w:eastAsia="宋体" w:cs="Times New Roman"/>
                      <w:szCs w:val="21"/>
                    </w:rPr>
                    <w:t>和环保措施的可行性论证等工作，</w:t>
                  </w:r>
                  <w:r>
                    <w:rPr>
                      <w:rFonts w:hint="eastAsia" w:ascii="Times New Roman" w:hAnsi="Times New Roman" w:eastAsia="宋体" w:cs="Times New Roman"/>
                      <w:szCs w:val="21"/>
                    </w:rPr>
                    <w:t>重点关注挥发性有机物管控措施、应急体系建设等内容，</w:t>
                  </w:r>
                  <w:r>
                    <w:rPr>
                      <w:rFonts w:ascii="Times New Roman" w:hAnsi="Times New Roman" w:eastAsia="宋体" w:cs="Times New Roman"/>
                      <w:szCs w:val="21"/>
                    </w:rPr>
                    <w:t>强化环境监测和环境保护相关措施的落实。规划环评中协调性分析、环境现状、污染源调查等符合要求的资料供建设项目共享</w:t>
                  </w:r>
                  <w:r>
                    <w:rPr>
                      <w:rFonts w:hint="eastAsia" w:ascii="Times New Roman" w:hAnsi="Times New Roman" w:eastAsia="宋体" w:cs="Times New Roman"/>
                      <w:szCs w:val="21"/>
                    </w:rPr>
                    <w:t>，</w:t>
                  </w:r>
                  <w:r>
                    <w:rPr>
                      <w:rFonts w:ascii="Times New Roman" w:hAnsi="Times New Roman" w:eastAsia="宋体" w:cs="Times New Roman"/>
                      <w:szCs w:val="21"/>
                    </w:rPr>
                    <w:t>项目环评相应评价可结合实际情况予以简化。</w:t>
                  </w:r>
                </w:p>
              </w:tc>
              <w:tc>
                <w:tcPr>
                  <w:tcW w:w="1305" w:type="pct"/>
                  <w:tcBorders>
                    <w:tl2br w:val="nil"/>
                    <w:tr2bl w:val="nil"/>
                  </w:tcBorders>
                  <w:vAlign w:val="center"/>
                </w:tcPr>
                <w:p w14:paraId="4360C85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本项目重点开展了工程分析、环境影响风险评价、污染物允许排放量测算和环保措施的可行性论证等内容，强化了营运期跟踪监测等内容。</w:t>
                  </w:r>
                </w:p>
              </w:tc>
              <w:tc>
                <w:tcPr>
                  <w:tcW w:w="343" w:type="pct"/>
                  <w:tcBorders>
                    <w:tl2br w:val="nil"/>
                    <w:tr2bl w:val="nil"/>
                  </w:tcBorders>
                  <w:vAlign w:val="center"/>
                </w:tcPr>
                <w:p w14:paraId="72F3351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bl>
          <w:p w14:paraId="29FDABFF">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szCs w:val="21"/>
              </w:rPr>
              <w:t>综上所述，</w:t>
            </w:r>
            <w:r>
              <w:rPr>
                <w:rFonts w:hint="eastAsia" w:ascii="Times New Roman" w:hAnsi="Times New Roman" w:eastAsia="宋体" w:cs="Times New Roman"/>
                <w:szCs w:val="21"/>
              </w:rPr>
              <w:t>本</w:t>
            </w:r>
            <w:r>
              <w:rPr>
                <w:rFonts w:ascii="Times New Roman" w:hAnsi="Times New Roman" w:eastAsia="宋体" w:cs="Times New Roman"/>
                <w:szCs w:val="21"/>
              </w:rPr>
              <w:t>项目与</w:t>
            </w:r>
            <w:r>
              <w:rPr>
                <w:rFonts w:hint="eastAsia" w:ascii="Times New Roman" w:hAnsi="Times New Roman" w:eastAsia="宋体" w:cs="Times New Roman"/>
                <w:szCs w:val="21"/>
              </w:rPr>
              <w:t>涟水县新材料产业园开发建设规划（修编）</w:t>
            </w:r>
            <w:r>
              <w:rPr>
                <w:rFonts w:ascii="Times New Roman" w:hAnsi="Times New Roman" w:eastAsia="宋体" w:cs="Times New Roman"/>
                <w:szCs w:val="21"/>
              </w:rPr>
              <w:t>规划环评及</w:t>
            </w:r>
            <w:r>
              <w:rPr>
                <w:rFonts w:hint="eastAsia" w:ascii="Times New Roman" w:hAnsi="Times New Roman" w:eastAsia="宋体" w:cs="Times New Roman"/>
                <w:szCs w:val="21"/>
              </w:rPr>
              <w:t>审查意见</w:t>
            </w:r>
            <w:r>
              <w:rPr>
                <w:rFonts w:ascii="Times New Roman" w:hAnsi="Times New Roman" w:eastAsia="宋体" w:cs="Times New Roman"/>
                <w:szCs w:val="21"/>
              </w:rPr>
              <w:t>要求相符。</w:t>
            </w:r>
          </w:p>
        </w:tc>
      </w:tr>
      <w:tr w14:paraId="7B69C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6" w:type="dxa"/>
            <w:vAlign w:val="center"/>
          </w:tcPr>
          <w:p w14:paraId="60B363D3">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其他符合性分析</w:t>
            </w:r>
          </w:p>
        </w:tc>
        <w:tc>
          <w:tcPr>
            <w:tcW w:w="7932" w:type="dxa"/>
            <w:gridSpan w:val="3"/>
            <w:vAlign w:val="center"/>
          </w:tcPr>
          <w:p w14:paraId="5D098405">
            <w:pPr>
              <w:autoSpaceDE w:val="0"/>
              <w:autoSpaceDN w:val="0"/>
              <w:adjustRightInd w:val="0"/>
              <w:snapToGrid w:val="0"/>
              <w:spacing w:line="360" w:lineRule="auto"/>
              <w:jc w:val="left"/>
              <w:rPr>
                <w:rFonts w:ascii="Times New Roman" w:hAnsi="Times New Roman" w:eastAsia="宋体" w:cs="Times New Roman"/>
                <w:b/>
                <w:bCs/>
                <w:szCs w:val="21"/>
              </w:rPr>
            </w:pPr>
            <w:r>
              <w:rPr>
                <w:rFonts w:ascii="Times New Roman" w:hAnsi="Times New Roman" w:eastAsia="宋体" w:cs="Times New Roman"/>
                <w:b/>
                <w:bCs/>
                <w:szCs w:val="21"/>
              </w:rPr>
              <w:t>1、“三线一单”相符性分析</w:t>
            </w:r>
          </w:p>
          <w:p w14:paraId="511AA302">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（1）生态保护红线</w:t>
            </w:r>
          </w:p>
          <w:p w14:paraId="05EC72D9">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本项目与《省政府关于印发江苏省生态空间管控区域规划的通知》（苏政发〔2020〕1号）、《江苏省国家级生态保护红线规划》（苏政发〔2018〕74号）相符性分析见下表。</w:t>
            </w:r>
          </w:p>
          <w:p w14:paraId="5AFEB09E">
            <w:pPr>
              <w:adjustRightInd w:val="0"/>
              <w:snapToGrid w:val="0"/>
              <w:ind w:firstLine="422" w:firstLineChars="200"/>
              <w:jc w:val="center"/>
              <w:rPr>
                <w:rFonts w:ascii="Times New Roman" w:hAnsi="Times New Roman" w:eastAsia="宋体" w:cs="Times New Roman"/>
                <w:b/>
                <w:bCs/>
                <w:szCs w:val="21"/>
                <w:lang w:val="fr-FR"/>
              </w:rPr>
            </w:pPr>
            <w:r>
              <w:rPr>
                <w:rFonts w:ascii="Times New Roman" w:hAnsi="Times New Roman" w:eastAsia="宋体" w:cs="Times New Roman"/>
                <w:b/>
                <w:bCs/>
                <w:szCs w:val="21"/>
                <w:lang w:val="fr-FR"/>
              </w:rPr>
              <w:t>表1-</w:t>
            </w:r>
            <w:r>
              <w:rPr>
                <w:rFonts w:hint="eastAsia" w:ascii="Times New Roman" w:hAnsi="Times New Roman" w:eastAsia="宋体" w:cs="Times New Roman"/>
                <w:b/>
                <w:bCs/>
                <w:szCs w:val="21"/>
              </w:rPr>
              <w:t>4</w:t>
            </w:r>
            <w:r>
              <w:rPr>
                <w:rFonts w:ascii="Times New Roman" w:hAnsi="Times New Roman" w:eastAsia="宋体" w:cs="Times New Roman"/>
                <w:b/>
                <w:bCs/>
                <w:szCs w:val="21"/>
                <w:lang w:val="fr-FR"/>
              </w:rPr>
              <w:t xml:space="preserve"> </w:t>
            </w: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lang w:val="fr-FR"/>
              </w:rPr>
              <w:t>本项目与《江苏省生态空间管控区域规划</w:t>
            </w:r>
            <w:r>
              <w:rPr>
                <w:rFonts w:hint="eastAsia" w:ascii="Times New Roman" w:hAnsi="Times New Roman" w:eastAsia="宋体" w:cs="Times New Roman"/>
                <w:b/>
                <w:bCs/>
                <w:szCs w:val="21"/>
                <w:lang w:val="fr-FR"/>
              </w:rPr>
              <w:t>》《</w:t>
            </w:r>
            <w:r>
              <w:rPr>
                <w:rFonts w:ascii="Times New Roman" w:hAnsi="Times New Roman" w:eastAsia="宋体" w:cs="Times New Roman"/>
                <w:b/>
                <w:bCs/>
                <w:szCs w:val="21"/>
                <w:lang w:val="fr-FR"/>
              </w:rPr>
              <w:t>江苏省国家级生态保护红线规划》相符性分析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859"/>
              <w:gridCol w:w="2796"/>
              <w:gridCol w:w="1776"/>
              <w:gridCol w:w="1332"/>
            </w:tblGrid>
            <w:tr w14:paraId="10A8B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7" w:type="pct"/>
                  <w:vMerge w:val="restart"/>
                  <w:tcBorders>
                    <w:tl2br w:val="nil"/>
                    <w:tr2bl w:val="nil"/>
                  </w:tcBorders>
                  <w:vAlign w:val="center"/>
                </w:tcPr>
                <w:p w14:paraId="77CA89AB">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地区名称</w:t>
                  </w:r>
                </w:p>
              </w:tc>
              <w:tc>
                <w:tcPr>
                  <w:tcW w:w="556" w:type="pct"/>
                  <w:vMerge w:val="restart"/>
                  <w:tcBorders>
                    <w:tl2br w:val="nil"/>
                    <w:tr2bl w:val="nil"/>
                  </w:tcBorders>
                  <w:vAlign w:val="center"/>
                </w:tcPr>
                <w:p w14:paraId="30105105">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红线区域</w:t>
                  </w:r>
                </w:p>
                <w:p w14:paraId="7D00F5DE">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名称</w:t>
                  </w:r>
                </w:p>
              </w:tc>
              <w:tc>
                <w:tcPr>
                  <w:tcW w:w="2963" w:type="pct"/>
                  <w:gridSpan w:val="2"/>
                  <w:tcBorders>
                    <w:tl2br w:val="nil"/>
                    <w:tr2bl w:val="nil"/>
                  </w:tcBorders>
                  <w:vAlign w:val="center"/>
                </w:tcPr>
                <w:p w14:paraId="28E549AD">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红线区域范围</w:t>
                  </w:r>
                </w:p>
              </w:tc>
              <w:tc>
                <w:tcPr>
                  <w:tcW w:w="863" w:type="pct"/>
                  <w:vMerge w:val="restart"/>
                  <w:tcBorders>
                    <w:tl2br w:val="nil"/>
                    <w:tr2bl w:val="nil"/>
                  </w:tcBorders>
                  <w:vAlign w:val="center"/>
                </w:tcPr>
                <w:p w14:paraId="7F48276B">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p w14:paraId="0E1D2F35">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相符性分析</w:t>
                  </w:r>
                </w:p>
              </w:tc>
            </w:tr>
            <w:tr w14:paraId="0115E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7" w:type="pct"/>
                  <w:vMerge w:val="continue"/>
                  <w:tcBorders>
                    <w:tl2br w:val="nil"/>
                    <w:tr2bl w:val="nil"/>
                  </w:tcBorders>
                  <w:vAlign w:val="center"/>
                </w:tcPr>
                <w:p w14:paraId="338653A4">
                  <w:pPr>
                    <w:widowControl/>
                    <w:adjustRightInd w:val="0"/>
                    <w:snapToGrid w:val="0"/>
                    <w:jc w:val="center"/>
                    <w:rPr>
                      <w:rFonts w:ascii="Times New Roman" w:hAnsi="Times New Roman" w:eastAsia="宋体" w:cs="Times New Roman"/>
                      <w:b/>
                      <w:bCs/>
                      <w:kern w:val="0"/>
                      <w:szCs w:val="21"/>
                    </w:rPr>
                  </w:pPr>
                </w:p>
              </w:tc>
              <w:tc>
                <w:tcPr>
                  <w:tcW w:w="556" w:type="pct"/>
                  <w:vMerge w:val="continue"/>
                  <w:tcBorders>
                    <w:tl2br w:val="nil"/>
                    <w:tr2bl w:val="nil"/>
                  </w:tcBorders>
                  <w:vAlign w:val="center"/>
                </w:tcPr>
                <w:p w14:paraId="43438E93">
                  <w:pPr>
                    <w:widowControl/>
                    <w:adjustRightInd w:val="0"/>
                    <w:snapToGrid w:val="0"/>
                    <w:jc w:val="center"/>
                    <w:rPr>
                      <w:rFonts w:ascii="Times New Roman" w:hAnsi="Times New Roman" w:eastAsia="宋体" w:cs="Times New Roman"/>
                      <w:b/>
                      <w:bCs/>
                      <w:kern w:val="0"/>
                      <w:szCs w:val="21"/>
                    </w:rPr>
                  </w:pPr>
                </w:p>
              </w:tc>
              <w:tc>
                <w:tcPr>
                  <w:tcW w:w="1812" w:type="pct"/>
                  <w:tcBorders>
                    <w:tl2br w:val="nil"/>
                    <w:tr2bl w:val="nil"/>
                  </w:tcBorders>
                  <w:vAlign w:val="center"/>
                </w:tcPr>
                <w:p w14:paraId="11C168A2">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国家级</w:t>
                  </w:r>
                  <w:r>
                    <w:rPr>
                      <w:rFonts w:hint="eastAsia" w:ascii="Times New Roman" w:hAnsi="Times New Roman" w:eastAsia="宋体" w:cs="Times New Roman"/>
                      <w:b/>
                      <w:bCs/>
                      <w:kern w:val="0"/>
                      <w:szCs w:val="21"/>
                    </w:rPr>
                    <w:t>生态保护红线</w:t>
                  </w:r>
                  <w:r>
                    <w:rPr>
                      <w:rFonts w:ascii="Times New Roman" w:hAnsi="Times New Roman" w:eastAsia="宋体" w:cs="Times New Roman"/>
                      <w:b/>
                      <w:bCs/>
                      <w:kern w:val="0"/>
                      <w:szCs w:val="21"/>
                    </w:rPr>
                    <w:t>范围</w:t>
                  </w:r>
                </w:p>
              </w:tc>
              <w:tc>
                <w:tcPr>
                  <w:tcW w:w="1150" w:type="pct"/>
                  <w:tcBorders>
                    <w:tl2br w:val="nil"/>
                    <w:tr2bl w:val="nil"/>
                  </w:tcBorders>
                  <w:vAlign w:val="center"/>
                </w:tcPr>
                <w:p w14:paraId="43D7D06A">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生态空间管控区域范围</w:t>
                  </w:r>
                </w:p>
              </w:tc>
              <w:tc>
                <w:tcPr>
                  <w:tcW w:w="863" w:type="pct"/>
                  <w:vMerge w:val="continue"/>
                  <w:tcBorders>
                    <w:tl2br w:val="nil"/>
                    <w:tr2bl w:val="nil"/>
                  </w:tcBorders>
                  <w:vAlign w:val="center"/>
                </w:tcPr>
                <w:p w14:paraId="496349E0">
                  <w:pPr>
                    <w:widowControl/>
                    <w:adjustRightInd w:val="0"/>
                    <w:snapToGrid w:val="0"/>
                    <w:jc w:val="center"/>
                    <w:rPr>
                      <w:rFonts w:ascii="Times New Roman" w:hAnsi="Times New Roman" w:eastAsia="宋体" w:cs="Times New Roman"/>
                      <w:b/>
                      <w:bCs/>
                      <w:kern w:val="0"/>
                      <w:szCs w:val="21"/>
                    </w:rPr>
                  </w:pPr>
                </w:p>
              </w:tc>
            </w:tr>
            <w:tr w14:paraId="3CBB8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7" w:type="pct"/>
                  <w:tcBorders>
                    <w:tl2br w:val="nil"/>
                    <w:tr2bl w:val="nil"/>
                  </w:tcBorders>
                  <w:vAlign w:val="center"/>
                </w:tcPr>
                <w:p w14:paraId="407C8D5C">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江苏涟水涟漪湖黄嘴白鹭省级自然保护区</w:t>
                  </w:r>
                </w:p>
              </w:tc>
              <w:tc>
                <w:tcPr>
                  <w:tcW w:w="556" w:type="pct"/>
                  <w:tcBorders>
                    <w:tl2br w:val="nil"/>
                    <w:tr2bl w:val="nil"/>
                  </w:tcBorders>
                  <w:vAlign w:val="center"/>
                </w:tcPr>
                <w:p w14:paraId="0547EAA7">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生物多样性保护</w:t>
                  </w:r>
                </w:p>
              </w:tc>
              <w:tc>
                <w:tcPr>
                  <w:tcW w:w="1812" w:type="pct"/>
                  <w:tcBorders>
                    <w:tl2br w:val="nil"/>
                    <w:tr2bl w:val="nil"/>
                  </w:tcBorders>
                  <w:vAlign w:val="center"/>
                </w:tcPr>
                <w:p w14:paraId="3301BAA5">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1150" w:type="pct"/>
                  <w:tcBorders>
                    <w:tl2br w:val="nil"/>
                    <w:tr2bl w:val="nil"/>
                  </w:tcBorders>
                  <w:vAlign w:val="center"/>
                </w:tcPr>
                <w:p w14:paraId="64622BB3">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w:t>
                  </w:r>
                </w:p>
              </w:tc>
              <w:tc>
                <w:tcPr>
                  <w:tcW w:w="863" w:type="pct"/>
                  <w:tcBorders>
                    <w:tl2br w:val="nil"/>
                    <w:tr2bl w:val="nil"/>
                  </w:tcBorders>
                  <w:vAlign w:val="center"/>
                </w:tcPr>
                <w:p w14:paraId="2533511D">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本项目位于国家级生态保护红线实验区的东北侧约9km左右，不在生态空间保护区域范围内</w:t>
                  </w:r>
                </w:p>
              </w:tc>
            </w:tr>
          </w:tbl>
          <w:p w14:paraId="0200F88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由上表可知，本项目距离最近的国家级生态保护红线为江苏涟水涟漪湖黄嘴白鹭省级自然保护区，距离生态红线边界约9km，不在生态红线范围内，因此项目建设与《省政府关于印发江苏省生态空间管控区域规划的通知》（苏政发〔2020〕1号）、《江苏省国家级生态保护红线规划》的通知（苏政发〔2018〕74号）相符。</w:t>
            </w:r>
          </w:p>
          <w:p w14:paraId="7A4B1520">
            <w:pPr>
              <w:adjustRightInd w:val="0"/>
              <w:snapToGrid w:val="0"/>
              <w:spacing w:line="360" w:lineRule="auto"/>
              <w:ind w:firstLine="420" w:firstLineChars="200"/>
              <w:rPr>
                <w:rFonts w:ascii="Times New Roman" w:hAnsi="Times New Roman" w:eastAsia="宋体" w:cs="Times New Roman"/>
                <w:szCs w:val="21"/>
                <w:lang w:val="fr-FR"/>
              </w:rPr>
            </w:pPr>
            <w:r>
              <w:rPr>
                <w:rFonts w:ascii="Times New Roman" w:hAnsi="Times New Roman" w:eastAsia="宋体" w:cs="Times New Roman"/>
                <w:szCs w:val="21"/>
              </w:rPr>
              <w:t>（</w:t>
            </w:r>
            <w:r>
              <w:rPr>
                <w:rFonts w:hint="eastAsia" w:ascii="Times New Roman" w:hAnsi="Times New Roman" w:eastAsia="宋体" w:cs="Times New Roman"/>
                <w:szCs w:val="21"/>
              </w:rPr>
              <w:t>2</w:t>
            </w:r>
            <w:r>
              <w:rPr>
                <w:rFonts w:ascii="Times New Roman" w:hAnsi="Times New Roman" w:eastAsia="宋体" w:cs="Times New Roman"/>
                <w:szCs w:val="21"/>
              </w:rPr>
              <w:t>）生态环境分区管控方案</w:t>
            </w:r>
          </w:p>
          <w:p w14:paraId="2D7674C6">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lang w:val="fr-FR"/>
              </w:rPr>
              <w:t>对照《江苏省</w:t>
            </w:r>
            <w:r>
              <w:rPr>
                <w:rFonts w:hint="eastAsia" w:ascii="Times New Roman" w:hAnsi="Times New Roman" w:eastAsia="宋体" w:cs="Times New Roman"/>
                <w:szCs w:val="21"/>
                <w:lang w:val="fr-FR"/>
              </w:rPr>
              <w:t>“</w:t>
            </w:r>
            <w:r>
              <w:rPr>
                <w:rFonts w:ascii="Times New Roman" w:hAnsi="Times New Roman" w:eastAsia="宋体" w:cs="Times New Roman"/>
                <w:szCs w:val="21"/>
                <w:lang w:val="fr-FR"/>
              </w:rPr>
              <w:t>三线一单</w:t>
            </w:r>
            <w:r>
              <w:rPr>
                <w:rFonts w:hint="eastAsia" w:ascii="Times New Roman" w:hAnsi="Times New Roman" w:eastAsia="宋体" w:cs="Times New Roman"/>
                <w:szCs w:val="21"/>
                <w:lang w:val="fr-FR"/>
              </w:rPr>
              <w:t>”</w:t>
            </w:r>
            <w:r>
              <w:rPr>
                <w:rFonts w:ascii="Times New Roman" w:hAnsi="Times New Roman" w:eastAsia="宋体" w:cs="Times New Roman"/>
                <w:szCs w:val="21"/>
                <w:lang w:val="fr-FR"/>
              </w:rPr>
              <w:t>生态环境分区管控方案》及</w:t>
            </w:r>
            <w:r>
              <w:rPr>
                <w:rFonts w:hint="eastAsia" w:ascii="Times New Roman" w:hAnsi="Times New Roman" w:eastAsia="宋体" w:cs="Times New Roman"/>
                <w:szCs w:val="21"/>
                <w:lang w:val="fr-FR"/>
              </w:rPr>
              <w:t>《</w:t>
            </w:r>
            <w:r>
              <w:rPr>
                <w:rFonts w:ascii="Times New Roman" w:hAnsi="Times New Roman" w:eastAsia="宋体" w:cs="Times New Roman"/>
                <w:szCs w:val="21"/>
                <w:lang w:val="fr-FR"/>
              </w:rPr>
              <w:t>江苏省2023年度生态环境分区管控动态更新成果</w:t>
            </w:r>
            <w:r>
              <w:rPr>
                <w:rFonts w:hint="eastAsia" w:ascii="Times New Roman" w:hAnsi="Times New Roman" w:eastAsia="宋体" w:cs="Times New Roman"/>
                <w:szCs w:val="21"/>
                <w:lang w:val="fr-FR"/>
              </w:rPr>
              <w:t>》</w:t>
            </w:r>
            <w:r>
              <w:rPr>
                <w:rFonts w:ascii="Times New Roman" w:hAnsi="Times New Roman" w:eastAsia="宋体" w:cs="Times New Roman"/>
                <w:szCs w:val="21"/>
                <w:lang w:val="fr-FR"/>
              </w:rPr>
              <w:t>，</w:t>
            </w:r>
            <w:r>
              <w:rPr>
                <w:rFonts w:hint="eastAsia" w:ascii="Times New Roman" w:hAnsi="Times New Roman" w:eastAsia="宋体" w:cs="Times New Roman"/>
                <w:szCs w:val="21"/>
                <w:lang w:val="fr-FR"/>
              </w:rPr>
              <w:t>本项目不涉及优先保护单元，涉及2个</w:t>
            </w:r>
            <w:r>
              <w:rPr>
                <w:rFonts w:ascii="Times New Roman" w:hAnsi="Times New Roman" w:eastAsia="宋体" w:cs="Times New Roman"/>
                <w:szCs w:val="21"/>
                <w:lang w:val="fr-FR"/>
              </w:rPr>
              <w:t>重点管控单元</w:t>
            </w:r>
            <w:r>
              <w:rPr>
                <w:rFonts w:hint="eastAsia" w:ascii="Times New Roman" w:hAnsi="Times New Roman" w:eastAsia="宋体" w:cs="Times New Roman"/>
                <w:szCs w:val="21"/>
                <w:lang w:val="fr-FR"/>
              </w:rPr>
              <w:t>：江苏涟水经济开发区循环经济产业园</w:t>
            </w:r>
            <w:r>
              <w:rPr>
                <w:rFonts w:hint="eastAsia" w:ascii="Times New Roman" w:hAnsi="Times New Roman" w:eastAsia="宋体" w:cs="Times New Roman"/>
                <w:szCs w:val="21"/>
              </w:rPr>
              <w:t>和</w:t>
            </w:r>
            <w:r>
              <w:rPr>
                <w:rFonts w:hint="eastAsia" w:ascii="Times New Roman" w:hAnsi="Times New Roman" w:eastAsia="宋体" w:cs="Times New Roman"/>
                <w:szCs w:val="21"/>
                <w:lang w:val="fr-FR"/>
              </w:rPr>
              <w:t>涟水县新材料产业园，主要推进产业布局优化、转型升级，不断提高资源利用效率，加强污染物协同控制和环境风险防控，解决突出生态环境问题。</w:t>
            </w:r>
            <w:r>
              <w:rPr>
                <w:rFonts w:hint="eastAsia" w:ascii="Times New Roman" w:hAnsi="Times New Roman" w:eastAsia="宋体" w:cs="Times New Roman"/>
                <w:szCs w:val="21"/>
              </w:rPr>
              <w:t>具体相符性分析见下表。</w:t>
            </w:r>
          </w:p>
          <w:p w14:paraId="346A9BFC">
            <w:pPr>
              <w:adjustRightInd w:val="0"/>
              <w:snapToGrid w:val="0"/>
              <w:spacing w:line="360" w:lineRule="auto"/>
              <w:ind w:firstLine="420" w:firstLineChars="200"/>
              <w:rPr>
                <w:rFonts w:ascii="Times New Roman" w:hAnsi="Times New Roman" w:eastAsia="宋体" w:cs="Times New Roman"/>
                <w:szCs w:val="21"/>
                <w:lang w:val="fr-FR"/>
              </w:rPr>
            </w:pPr>
            <w:r>
              <w:rPr>
                <w:rFonts w:hint="eastAsia" w:ascii="Times New Roman" w:hAnsi="Times New Roman" w:eastAsia="宋体" w:cs="Times New Roman"/>
                <w:szCs w:val="21"/>
                <w:lang w:val="fr-FR"/>
              </w:rPr>
              <w:t>对照《淮安市“三线一单”生态环境分区管控方案》《市政府办公室关于对淮安市“三线一单”生态环境分区管控方案内容修改的通知》（淮政办函〔2022〕5号），本项目部分位于涟水经济开发区循环经济产业园内，项目部分位于规划的涟水县新材料产业园规划范围内。（注：根据涟水县人民政府出具的《关于涟水经济开发区循环经济产业园与涟水新材料产业园部分规划区域重叠的说明》（见附件），</w:t>
            </w:r>
            <w:r>
              <w:rPr>
                <w:rFonts w:hint="eastAsia" w:ascii="Times New Roman" w:hAnsi="Times New Roman" w:eastAsia="宋体" w:cs="Times New Roman"/>
                <w:szCs w:val="21"/>
              </w:rPr>
              <w:t>本</w:t>
            </w:r>
            <w:r>
              <w:rPr>
                <w:rFonts w:hint="eastAsia" w:ascii="Times New Roman" w:hAnsi="Times New Roman" w:eastAsia="宋体" w:cs="Times New Roman"/>
                <w:szCs w:val="21"/>
                <w:lang w:val="fr-FR"/>
              </w:rPr>
              <w:t>用地全部位于涟水新材料产业园）。</w:t>
            </w:r>
          </w:p>
          <w:p w14:paraId="78EED408">
            <w:pPr>
              <w:adjustRightInd w:val="0"/>
              <w:snapToGrid w:val="0"/>
              <w:spacing w:line="360" w:lineRule="auto"/>
              <w:ind w:firstLine="420" w:firstLineChars="200"/>
              <w:rPr>
                <w:rFonts w:ascii="Times New Roman" w:hAnsi="Times New Roman" w:eastAsia="宋体" w:cs="Times New Roman"/>
                <w:szCs w:val="21"/>
                <w:lang w:val="fr-FR"/>
              </w:rPr>
            </w:pPr>
            <w:r>
              <w:rPr>
                <w:rFonts w:hint="eastAsia" w:ascii="Times New Roman" w:hAnsi="Times New Roman" w:eastAsia="宋体" w:cs="Times New Roman"/>
                <w:szCs w:val="21"/>
                <w:lang w:val="fr-FR"/>
              </w:rPr>
              <w:t>根据《市政府办公室关于对淮安市“三线一单”生态环境分区管控方案内容修改的通知》（淮政办函〔2022〕5号</w:t>
            </w:r>
            <w:r>
              <w:rPr>
                <w:rFonts w:ascii="Times New Roman" w:hAnsi="Times New Roman" w:eastAsia="宋体" w:cs="Times New Roman"/>
                <w:szCs w:val="21"/>
                <w:lang w:val="fr-FR"/>
              </w:rPr>
              <w:t>），对《市政府关于印发淮安市“三线一单”生态环境分区管控方案的通知》（淮政发</w:t>
            </w:r>
            <w:r>
              <w:rPr>
                <w:rFonts w:hint="eastAsia" w:ascii="Times New Roman" w:hAnsi="Times New Roman" w:eastAsia="宋体" w:cs="Times New Roman"/>
                <w:szCs w:val="21"/>
                <w:lang w:val="fr-FR"/>
              </w:rPr>
              <w:t>〔2020〕16号</w:t>
            </w:r>
            <w:r>
              <w:rPr>
                <w:rFonts w:ascii="Times New Roman" w:hAnsi="Times New Roman" w:eastAsia="宋体" w:cs="Times New Roman"/>
                <w:szCs w:val="21"/>
                <w:lang w:val="fr-FR"/>
              </w:rPr>
              <w:t>）文件第三大条第（五）条“制定生态环境准入清单”中“优先保护单元严格按照国家生态保护红线和省级生态空间管控区域管理规定进行管控。其中，生态保护红线中的自然保护地核心保护区原则上按禁止开发区域的要求进行管理，严禁不符合主体功能定位的各类开发活动，严禁任意改变用途；生态空间管控区域以生态保护为重点，原则上不得开展有</w:t>
            </w:r>
            <w:r>
              <w:rPr>
                <w:rFonts w:hint="eastAsia" w:ascii="Times New Roman" w:hAnsi="Times New Roman" w:eastAsia="宋体" w:cs="Times New Roman"/>
                <w:szCs w:val="21"/>
                <w:lang w:val="fr-FR"/>
              </w:rPr>
              <w:t>损主导生态功能的开发建设活动，不得随意占用和调整。”修改为“优先保护单元严格按照国家生态保护红线和省级生态空间管控区域管理规定进行管控。依法禁止或限制开发建设活动，确保生态环境功能不降低、面积不减少、性质不改变；优先开展生态功能受损区域生态保护修复活动，恢复生态系统服务功能”。</w:t>
            </w:r>
          </w:p>
          <w:p w14:paraId="7D492DAA">
            <w:pPr>
              <w:adjustRightInd w:val="0"/>
              <w:snapToGrid w:val="0"/>
              <w:spacing w:line="360" w:lineRule="auto"/>
              <w:ind w:firstLine="420" w:firstLineChars="200"/>
              <w:rPr>
                <w:rFonts w:ascii="Times New Roman" w:hAnsi="Times New Roman" w:eastAsia="宋体" w:cs="Times New Roman"/>
                <w:szCs w:val="21"/>
                <w:lang w:val="fr-FR"/>
              </w:rPr>
            </w:pPr>
            <w:r>
              <w:rPr>
                <w:rFonts w:hint="eastAsia" w:ascii="Times New Roman" w:hAnsi="Times New Roman" w:eastAsia="宋体" w:cs="Times New Roman"/>
                <w:szCs w:val="21"/>
                <w:lang w:val="fr-FR"/>
              </w:rPr>
              <w:t>本项目不涉优先保护单元中涉及的生态保护红线和生态空间管控区域，因此本项目符合《市政府办公室关于对淮安市“三线一单”生态环境分区管控方案内容修改的通知》（淮政办函〔2022〕5号</w:t>
            </w:r>
            <w:r>
              <w:rPr>
                <w:rFonts w:ascii="Times New Roman" w:hAnsi="Times New Roman" w:eastAsia="宋体" w:cs="Times New Roman"/>
                <w:szCs w:val="21"/>
                <w:lang w:val="fr-FR"/>
              </w:rPr>
              <w:t>）要求。</w:t>
            </w:r>
          </w:p>
        </w:tc>
      </w:tr>
    </w:tbl>
    <w:p w14:paraId="253F3F95">
      <w:pPr>
        <w:spacing w:line="360" w:lineRule="auto"/>
        <w:outlineLvl w:val="0"/>
        <w:rPr>
          <w:rFonts w:ascii="Times New Roman" w:hAnsi="Times New Roman" w:eastAsia="黑体" w:cs="Times New Roman"/>
          <w:sz w:val="30"/>
        </w:rPr>
        <w:sectPr>
          <w:footerReference r:id="rId5" w:type="default"/>
          <w:pgSz w:w="11906" w:h="16838"/>
          <w:pgMar w:top="1418" w:right="1418" w:bottom="1418" w:left="1417" w:header="851" w:footer="850" w:gutter="0"/>
          <w:pgNumType w:start="1"/>
          <w:cols w:space="720"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743"/>
      </w:tblGrid>
      <w:tr w14:paraId="3E1C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2" w:hRule="atLeast"/>
        </w:trPr>
        <w:tc>
          <w:tcPr>
            <w:tcW w:w="475" w:type="dxa"/>
            <w:vAlign w:val="center"/>
          </w:tcPr>
          <w:p w14:paraId="0676FF70">
            <w:pPr>
              <w:adjustRightInd w:val="0"/>
              <w:snapToGrid w:val="0"/>
              <w:jc w:val="center"/>
              <w:outlineLvl w:val="0"/>
              <w:rPr>
                <w:rFonts w:ascii="Times New Roman" w:hAnsi="Times New Roman" w:eastAsia="宋体" w:cs="Times New Roman"/>
                <w:szCs w:val="21"/>
              </w:rPr>
            </w:pPr>
            <w:bookmarkStart w:id="7" w:name="_Toc15973"/>
            <w:r>
              <w:rPr>
                <w:rFonts w:ascii="Times New Roman" w:hAnsi="Times New Roman" w:eastAsia="宋体" w:cs="Times New Roman"/>
                <w:kern w:val="0"/>
                <w:szCs w:val="21"/>
              </w:rPr>
              <w:t>其他符合性分析</w:t>
            </w:r>
            <w:bookmarkEnd w:id="7"/>
          </w:p>
        </w:tc>
        <w:tc>
          <w:tcPr>
            <w:tcW w:w="13743" w:type="dxa"/>
            <w:vAlign w:val="center"/>
          </w:tcPr>
          <w:p w14:paraId="1E322A08">
            <w:pPr>
              <w:adjustRightInd w:val="0"/>
              <w:snapToGrid w:val="0"/>
              <w:spacing w:before="156" w:beforeLines="50"/>
              <w:jc w:val="center"/>
              <w:rPr>
                <w:rFonts w:ascii="Times New Roman" w:hAnsi="Times New Roman" w:eastAsia="宋体" w:cs="Times New Roman"/>
                <w:b/>
                <w:bCs/>
                <w:szCs w:val="21"/>
              </w:rPr>
            </w:pPr>
            <w:r>
              <w:rPr>
                <w:rFonts w:ascii="Times New Roman" w:hAnsi="Times New Roman" w:eastAsia="宋体" w:cs="Times New Roman"/>
                <w:b/>
                <w:bCs/>
                <w:szCs w:val="21"/>
              </w:rPr>
              <w:t>表1-</w:t>
            </w:r>
            <w:r>
              <w:rPr>
                <w:rFonts w:hint="eastAsia" w:ascii="Times New Roman" w:hAnsi="Times New Roman" w:eastAsia="宋体" w:cs="Times New Roman"/>
                <w:b/>
                <w:bCs/>
                <w:szCs w:val="21"/>
              </w:rPr>
              <w:t xml:space="preserve">5 </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本</w:t>
            </w:r>
            <w:r>
              <w:rPr>
                <w:rFonts w:ascii="Times New Roman" w:hAnsi="Times New Roman" w:eastAsia="宋体" w:cs="Times New Roman"/>
                <w:b/>
                <w:bCs/>
                <w:szCs w:val="21"/>
              </w:rPr>
              <w:t>项目与苏政发</w:t>
            </w:r>
            <w:r>
              <w:rPr>
                <w:rFonts w:hint="eastAsia" w:ascii="Times New Roman" w:hAnsi="Times New Roman" w:eastAsia="宋体" w:cs="Times New Roman"/>
                <w:b/>
                <w:bCs/>
                <w:szCs w:val="21"/>
              </w:rPr>
              <w:t>〔2020〕49号及江苏省</w:t>
            </w:r>
            <w:r>
              <w:rPr>
                <w:rFonts w:ascii="Times New Roman" w:hAnsi="Times New Roman" w:eastAsia="宋体" w:cs="Times New Roman"/>
                <w:b/>
                <w:bCs/>
                <w:szCs w:val="21"/>
              </w:rPr>
              <w:t>2023年度生态环境分区管控动态更新成果相符性分析</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8842"/>
              <w:gridCol w:w="2303"/>
              <w:gridCol w:w="1295"/>
            </w:tblGrid>
            <w:tr w14:paraId="7B1D8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98" w:type="pct"/>
                  <w:tcBorders>
                    <w:tl2br w:val="nil"/>
                    <w:tr2bl w:val="nil"/>
                  </w:tcBorders>
                  <w:vAlign w:val="center"/>
                </w:tcPr>
                <w:p w14:paraId="05832D2E">
                  <w:pPr>
                    <w:jc w:val="center"/>
                    <w:rPr>
                      <w:rFonts w:ascii="Times New Roman" w:hAnsi="Times New Roman" w:eastAsia="宋体" w:cs="Times New Roman"/>
                      <w:b/>
                      <w:bCs/>
                      <w:szCs w:val="21"/>
                    </w:rPr>
                  </w:pPr>
                  <w:r>
                    <w:rPr>
                      <w:rFonts w:ascii="Times New Roman" w:hAnsi="Times New Roman" w:eastAsia="宋体" w:cs="Times New Roman"/>
                      <w:b/>
                      <w:bCs/>
                      <w:szCs w:val="21"/>
                    </w:rPr>
                    <w:t>管控类别</w:t>
                  </w:r>
                </w:p>
              </w:tc>
              <w:tc>
                <w:tcPr>
                  <w:tcW w:w="3271" w:type="pct"/>
                  <w:tcBorders>
                    <w:tl2br w:val="nil"/>
                    <w:tr2bl w:val="nil"/>
                  </w:tcBorders>
                  <w:vAlign w:val="center"/>
                </w:tcPr>
                <w:p w14:paraId="14690100">
                  <w:pPr>
                    <w:jc w:val="center"/>
                    <w:rPr>
                      <w:rFonts w:ascii="Times New Roman" w:hAnsi="Times New Roman" w:eastAsia="宋体" w:cs="Times New Roman"/>
                      <w:b/>
                      <w:bCs/>
                      <w:szCs w:val="21"/>
                    </w:rPr>
                  </w:pPr>
                  <w:r>
                    <w:rPr>
                      <w:rFonts w:ascii="Times New Roman" w:hAnsi="Times New Roman" w:eastAsia="宋体" w:cs="Times New Roman"/>
                      <w:b/>
                      <w:bCs/>
                      <w:szCs w:val="21"/>
                    </w:rPr>
                    <w:t>管控要求</w:t>
                  </w:r>
                </w:p>
              </w:tc>
              <w:tc>
                <w:tcPr>
                  <w:tcW w:w="852" w:type="pct"/>
                  <w:tcBorders>
                    <w:tl2br w:val="nil"/>
                    <w:tr2bl w:val="nil"/>
                  </w:tcBorders>
                  <w:vAlign w:val="center"/>
                </w:tcPr>
                <w:p w14:paraId="1B5814D3">
                  <w:pPr>
                    <w:jc w:val="center"/>
                    <w:rPr>
                      <w:rFonts w:ascii="Times New Roman" w:hAnsi="Times New Roman" w:eastAsia="宋体" w:cs="Times New Roman"/>
                      <w:b/>
                      <w:bCs/>
                      <w:szCs w:val="21"/>
                    </w:rPr>
                  </w:pPr>
                  <w:r>
                    <w:rPr>
                      <w:rFonts w:ascii="Times New Roman" w:hAnsi="Times New Roman" w:eastAsia="宋体" w:cs="Times New Roman"/>
                      <w:b/>
                      <w:bCs/>
                      <w:szCs w:val="21"/>
                      <w:lang w:val="fr-FR"/>
                    </w:rPr>
                    <w:t>建设项目情况</w:t>
                  </w:r>
                </w:p>
              </w:tc>
              <w:tc>
                <w:tcPr>
                  <w:tcW w:w="477" w:type="pct"/>
                  <w:tcBorders>
                    <w:tl2br w:val="nil"/>
                    <w:tr2bl w:val="nil"/>
                  </w:tcBorders>
                  <w:vAlign w:val="center"/>
                </w:tcPr>
                <w:p w14:paraId="1D23A27E">
                  <w:pPr>
                    <w:jc w:val="center"/>
                    <w:rPr>
                      <w:rFonts w:ascii="Times New Roman" w:hAnsi="Times New Roman" w:eastAsia="宋体" w:cs="Times New Roman"/>
                      <w:b/>
                      <w:bCs/>
                      <w:szCs w:val="21"/>
                    </w:rPr>
                  </w:pPr>
                  <w:r>
                    <w:rPr>
                      <w:rFonts w:ascii="Times New Roman" w:hAnsi="Times New Roman" w:eastAsia="宋体" w:cs="Times New Roman"/>
                      <w:b/>
                      <w:bCs/>
                      <w:szCs w:val="21"/>
                      <w:lang w:val="fr-FR"/>
                    </w:rPr>
                    <w:t>相符性判定</w:t>
                  </w:r>
                </w:p>
              </w:tc>
            </w:tr>
            <w:tr w14:paraId="1E8BA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l2br w:val="nil"/>
                    <w:tr2bl w:val="nil"/>
                  </w:tcBorders>
                  <w:vAlign w:val="center"/>
                </w:tcPr>
                <w:p w14:paraId="379D09BF">
                  <w:pPr>
                    <w:jc w:val="center"/>
                    <w:rPr>
                      <w:rFonts w:ascii="Times New Roman" w:hAnsi="Times New Roman" w:eastAsia="宋体" w:cs="Times New Roman"/>
                      <w:szCs w:val="21"/>
                    </w:rPr>
                  </w:pPr>
                  <w:r>
                    <w:rPr>
                      <w:rFonts w:ascii="Times New Roman" w:hAnsi="Times New Roman" w:eastAsia="宋体" w:cs="Times New Roman"/>
                      <w:b/>
                      <w:bCs/>
                      <w:szCs w:val="21"/>
                      <w:lang w:val="fr-FR"/>
                    </w:rPr>
                    <w:t>苏政发</w:t>
                  </w:r>
                  <w:r>
                    <w:rPr>
                      <w:rFonts w:hint="eastAsia" w:ascii="Times New Roman" w:hAnsi="Times New Roman" w:eastAsia="宋体" w:cs="Times New Roman"/>
                      <w:b/>
                      <w:bCs/>
                      <w:szCs w:val="21"/>
                      <w:lang w:val="fr-FR"/>
                    </w:rPr>
                    <w:t>〔2020〕49号及江苏省</w:t>
                  </w:r>
                  <w:r>
                    <w:rPr>
                      <w:rFonts w:ascii="Times New Roman" w:hAnsi="Times New Roman" w:eastAsia="宋体" w:cs="Times New Roman"/>
                      <w:b/>
                      <w:bCs/>
                      <w:szCs w:val="21"/>
                      <w:lang w:val="fr-FR"/>
                    </w:rPr>
                    <w:t>2023年度生态环境分区管控动态更新成果</w:t>
                  </w:r>
                </w:p>
              </w:tc>
            </w:tr>
            <w:tr w14:paraId="6B722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l2br w:val="nil"/>
                    <w:tr2bl w:val="nil"/>
                  </w:tcBorders>
                  <w:vAlign w:val="center"/>
                </w:tcPr>
                <w:p w14:paraId="6E19B643">
                  <w:pPr>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 xml:space="preserve">3-1 </w:t>
                  </w:r>
                  <w:r>
                    <w:rPr>
                      <w:rFonts w:hint="eastAsia" w:ascii="Times New Roman" w:hAnsi="Times New Roman" w:eastAsia="宋体" w:cs="Times New Roman"/>
                      <w:szCs w:val="21"/>
                    </w:rPr>
                    <w:t>江苏省</w:t>
                  </w:r>
                  <w:r>
                    <w:rPr>
                      <w:rFonts w:ascii="Times New Roman" w:hAnsi="Times New Roman" w:eastAsia="宋体" w:cs="Times New Roman"/>
                      <w:szCs w:val="21"/>
                    </w:rPr>
                    <w:t>域生态环境管控要求</w:t>
                  </w:r>
                </w:p>
              </w:tc>
            </w:tr>
            <w:tr w14:paraId="367A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98" w:type="pct"/>
                  <w:vMerge w:val="restart"/>
                  <w:tcBorders>
                    <w:tl2br w:val="nil"/>
                    <w:tr2bl w:val="nil"/>
                  </w:tcBorders>
                  <w:vAlign w:val="center"/>
                </w:tcPr>
                <w:p w14:paraId="1464FB70">
                  <w:pPr>
                    <w:jc w:val="cente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271" w:type="pct"/>
                  <w:tcBorders>
                    <w:tl2br w:val="nil"/>
                    <w:tr2bl w:val="nil"/>
                  </w:tcBorders>
                  <w:vAlign w:val="center"/>
                </w:tcPr>
                <w:p w14:paraId="010EB01D">
                  <w:pPr>
                    <w:jc w:val="center"/>
                    <w:rPr>
                      <w:rFonts w:ascii="Times New Roman" w:hAnsi="Times New Roman" w:eastAsia="宋体" w:cs="Times New Roman"/>
                      <w:szCs w:val="21"/>
                    </w:rPr>
                  </w:pPr>
                  <w:r>
                    <w:rPr>
                      <w:rFonts w:hint="eastAsia" w:ascii="Times New Roman" w:hAnsi="Times New Roman" w:eastAsia="宋体" w:cs="Times New Roman"/>
                      <w:szCs w:val="21"/>
                    </w:rPr>
                    <w:t>1.按照《自然资源部生态环境部国家林业和草原局关于加强生态保护红线管理的通知（试行）》（自然资发〔</w:t>
                  </w:r>
                  <w:r>
                    <w:rPr>
                      <w:rFonts w:ascii="Times New Roman" w:hAnsi="Times New Roman" w:eastAsia="宋体" w:cs="Times New Roman"/>
                      <w:szCs w:val="21"/>
                    </w:rPr>
                    <w:t>2022</w:t>
                  </w:r>
                  <w:r>
                    <w:rPr>
                      <w:rFonts w:hint="eastAsia" w:ascii="Times New Roman" w:hAnsi="Times New Roman" w:eastAsia="宋体" w:cs="Times New Roman"/>
                      <w:szCs w:val="21"/>
                    </w:rPr>
                    <w:t>〕</w:t>
                  </w:r>
                  <w:r>
                    <w:rPr>
                      <w:rFonts w:ascii="Times New Roman" w:hAnsi="Times New Roman" w:eastAsia="宋体" w:cs="Times New Roman"/>
                      <w:szCs w:val="21"/>
                    </w:rPr>
                    <w:t>142</w:t>
                  </w:r>
                  <w:r>
                    <w:rPr>
                      <w:rFonts w:hint="eastAsia" w:ascii="Times New Roman" w:hAnsi="Times New Roman" w:eastAsia="宋体" w:cs="Times New Roman"/>
                      <w:szCs w:val="21"/>
                    </w:rPr>
                    <w:t>号）、《省政府关于印发江苏省生态空间管控区域规划的通知》（苏政发〔</w:t>
                  </w:r>
                  <w:r>
                    <w:rPr>
                      <w:rFonts w:ascii="Times New Roman" w:hAnsi="Times New Roman" w:eastAsia="宋体" w:cs="Times New Roman"/>
                      <w:szCs w:val="21"/>
                    </w:rPr>
                    <w:t>2020</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号）、《关于进一步加强生态保护红线监督管理的通知》（苏自然函〔</w:t>
                  </w:r>
                  <w:r>
                    <w:rPr>
                      <w:rFonts w:ascii="Times New Roman" w:hAnsi="Times New Roman" w:eastAsia="宋体" w:cs="Times New Roman"/>
                      <w:szCs w:val="21"/>
                    </w:rPr>
                    <w:t>2023</w:t>
                  </w:r>
                  <w:r>
                    <w:rPr>
                      <w:rFonts w:hint="eastAsia" w:ascii="Times New Roman" w:hAnsi="Times New Roman" w:eastAsia="宋体" w:cs="Times New Roman"/>
                      <w:szCs w:val="21"/>
                    </w:rPr>
                    <w:t>〕</w:t>
                  </w:r>
                  <w:r>
                    <w:rPr>
                      <w:rFonts w:ascii="Times New Roman" w:hAnsi="Times New Roman" w:eastAsia="宋体" w:cs="Times New Roman"/>
                      <w:szCs w:val="21"/>
                    </w:rPr>
                    <w:t>880</w:t>
                  </w:r>
                  <w:r>
                    <w:rPr>
                      <w:rFonts w:hint="eastAsia" w:ascii="Times New Roman" w:hAnsi="Times New Roman" w:eastAsia="宋体" w:cs="Times New Roman"/>
                      <w:szCs w:val="21"/>
                    </w:rPr>
                    <w:t>号）、《江苏省国土空间规划（</w:t>
                  </w:r>
                  <w:r>
                    <w:rPr>
                      <w:rFonts w:ascii="Times New Roman" w:hAnsi="Times New Roman" w:eastAsia="宋体" w:cs="Times New Roman"/>
                      <w:szCs w:val="21"/>
                    </w:rPr>
                    <w:t>2021</w:t>
                  </w:r>
                  <w:r>
                    <w:rPr>
                      <w:rFonts w:hint="eastAsia" w:ascii="Times New Roman" w:hAnsi="Times New Roman" w:eastAsia="宋体" w:cs="Times New Roman"/>
                      <w:szCs w:val="21"/>
                    </w:rPr>
                    <w:t>—</w:t>
                  </w:r>
                  <w:r>
                    <w:rPr>
                      <w:rFonts w:ascii="Times New Roman" w:hAnsi="Times New Roman" w:eastAsia="宋体" w:cs="Times New Roman"/>
                      <w:szCs w:val="21"/>
                    </w:rPr>
                    <w:t>2035</w:t>
                  </w:r>
                  <w:r>
                    <w:rPr>
                      <w:rFonts w:hint="eastAsia" w:ascii="Times New Roman" w:hAnsi="Times New Roman" w:eastAsia="宋体" w:cs="Times New Roman"/>
                      <w:szCs w:val="21"/>
                    </w:rPr>
                    <w:t>年）》（国函〔</w:t>
                  </w:r>
                  <w:r>
                    <w:rPr>
                      <w:rFonts w:ascii="Times New Roman" w:hAnsi="Times New Roman" w:eastAsia="宋体" w:cs="Times New Roman"/>
                      <w:szCs w:val="21"/>
                    </w:rPr>
                    <w:t>2023</w:t>
                  </w:r>
                  <w:r>
                    <w:rPr>
                      <w:rFonts w:hint="eastAsia" w:ascii="Times New Roman" w:hAnsi="Times New Roman" w:eastAsia="宋体" w:cs="Times New Roman"/>
                      <w:szCs w:val="21"/>
                    </w:rPr>
                    <w:t>〕</w:t>
                  </w:r>
                  <w:r>
                    <w:rPr>
                      <w:rFonts w:ascii="Times New Roman" w:hAnsi="Times New Roman" w:eastAsia="宋体" w:cs="Times New Roman"/>
                      <w:szCs w:val="21"/>
                    </w:rPr>
                    <w:t>69</w:t>
                  </w:r>
                  <w:r>
                    <w:rPr>
                      <w:rFonts w:hint="eastAsia" w:ascii="Times New Roman" w:hAnsi="Times New Roman" w:eastAsia="宋体" w:cs="Times New Roman"/>
                      <w:szCs w:val="21"/>
                    </w:rPr>
                    <w:t>号），坚持节约优先、保护优先、自然恢复为主的方针，以改善生态环境质量为核心，以保障和维护生态功能为主线，统筹山水林田湖草沙一体化保护和修复，严守生态保护红线，实行最严格的生态空间管控制度，确保全省生态功能不降低、面积不减少、性质不改变，切实维护生态安全。生态保护红线不低于</w:t>
                  </w:r>
                  <w:r>
                    <w:rPr>
                      <w:rFonts w:ascii="Times New Roman" w:hAnsi="Times New Roman" w:eastAsia="宋体" w:cs="Times New Roman"/>
                      <w:szCs w:val="21"/>
                    </w:rPr>
                    <w:t>1.82</w:t>
                  </w:r>
                  <w:r>
                    <w:rPr>
                      <w:rFonts w:hint="eastAsia" w:ascii="Times New Roman" w:hAnsi="Times New Roman" w:eastAsia="宋体" w:cs="Times New Roman"/>
                      <w:szCs w:val="21"/>
                    </w:rPr>
                    <w:t>万平方千米，其中海洋生态保护红线不低于</w:t>
                  </w:r>
                  <w:r>
                    <w:rPr>
                      <w:rFonts w:ascii="Times New Roman" w:hAnsi="Times New Roman" w:eastAsia="宋体" w:cs="Times New Roman"/>
                      <w:szCs w:val="21"/>
                    </w:rPr>
                    <w:t>0.95</w:t>
                  </w:r>
                  <w:r>
                    <w:rPr>
                      <w:rFonts w:hint="eastAsia" w:ascii="Times New Roman" w:hAnsi="Times New Roman" w:eastAsia="宋体" w:cs="Times New Roman"/>
                      <w:szCs w:val="21"/>
                    </w:rPr>
                    <w:t>万平方千米。</w:t>
                  </w:r>
                </w:p>
              </w:tc>
              <w:tc>
                <w:tcPr>
                  <w:tcW w:w="852" w:type="pct"/>
                  <w:tcBorders>
                    <w:tl2br w:val="nil"/>
                    <w:tr2bl w:val="nil"/>
                  </w:tcBorders>
                  <w:vAlign w:val="center"/>
                </w:tcPr>
                <w:p w14:paraId="2B86F365">
                  <w:pPr>
                    <w:jc w:val="center"/>
                    <w:rPr>
                      <w:rFonts w:ascii="Times New Roman" w:hAnsi="Times New Roman" w:eastAsia="宋体" w:cs="Times New Roman"/>
                      <w:szCs w:val="21"/>
                    </w:rPr>
                  </w:pPr>
                  <w:r>
                    <w:rPr>
                      <w:rFonts w:hint="eastAsia" w:ascii="Times New Roman" w:hAnsi="Times New Roman" w:eastAsia="宋体" w:cs="Times New Roman"/>
                      <w:szCs w:val="21"/>
                    </w:rPr>
                    <w:t>本</w:t>
                  </w:r>
                  <w:r>
                    <w:rPr>
                      <w:rFonts w:ascii="Times New Roman" w:hAnsi="Times New Roman" w:eastAsia="宋体" w:cs="Times New Roman"/>
                      <w:szCs w:val="21"/>
                    </w:rPr>
                    <w:t>项目位于</w:t>
                  </w:r>
                  <w:r>
                    <w:rPr>
                      <w:rFonts w:hint="eastAsia" w:ascii="Times New Roman" w:hAnsi="Times New Roman" w:eastAsia="宋体" w:cs="Times New Roman"/>
                      <w:szCs w:val="21"/>
                    </w:rPr>
                    <w:t>新材料产业园</w:t>
                  </w:r>
                  <w:r>
                    <w:rPr>
                      <w:rFonts w:ascii="Times New Roman" w:hAnsi="Times New Roman" w:eastAsia="宋体" w:cs="Times New Roman"/>
                      <w:szCs w:val="21"/>
                    </w:rPr>
                    <w:t>内，不属于生态保护红线和生态空间管控区域，不属于优先保护单元。</w:t>
                  </w:r>
                </w:p>
              </w:tc>
              <w:tc>
                <w:tcPr>
                  <w:tcW w:w="477" w:type="pct"/>
                  <w:vMerge w:val="restart"/>
                  <w:tcBorders>
                    <w:tl2br w:val="nil"/>
                    <w:tr2bl w:val="nil"/>
                  </w:tcBorders>
                  <w:vAlign w:val="center"/>
                </w:tcPr>
                <w:p w14:paraId="73343FA2">
                  <w:pPr>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44DEA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8" w:type="pct"/>
                  <w:vMerge w:val="continue"/>
                  <w:tcBorders>
                    <w:tl2br w:val="nil"/>
                    <w:tr2bl w:val="nil"/>
                  </w:tcBorders>
                  <w:vAlign w:val="center"/>
                </w:tcPr>
                <w:p w14:paraId="059CB488">
                  <w:pPr>
                    <w:jc w:val="center"/>
                    <w:rPr>
                      <w:rFonts w:ascii="Times New Roman" w:hAnsi="Times New Roman" w:eastAsia="宋体" w:cs="Times New Roman"/>
                      <w:szCs w:val="21"/>
                    </w:rPr>
                  </w:pPr>
                </w:p>
              </w:tc>
              <w:tc>
                <w:tcPr>
                  <w:tcW w:w="3271" w:type="pct"/>
                  <w:tcBorders>
                    <w:tl2br w:val="nil"/>
                    <w:tr2bl w:val="nil"/>
                  </w:tcBorders>
                  <w:vAlign w:val="center"/>
                </w:tcPr>
                <w:p w14:paraId="67C670DD">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牢牢把握推动长江经济带发展</w:t>
                  </w:r>
                  <w:r>
                    <w:rPr>
                      <w:rFonts w:hint="eastAsia" w:ascii="Times New Roman" w:hAnsi="Times New Roman" w:eastAsia="宋体" w:cs="Times New Roman"/>
                      <w:szCs w:val="21"/>
                    </w:rPr>
                    <w:t>“共抓大保护、不搞大开发”</w:t>
                  </w:r>
                  <w:r>
                    <w:rPr>
                      <w:rFonts w:ascii="Times New Roman" w:hAnsi="Times New Roman" w:eastAsia="宋体" w:cs="Times New Roman"/>
                      <w:szCs w:val="21"/>
                    </w:rPr>
                    <w:t>战略导向</w:t>
                  </w:r>
                  <w:r>
                    <w:rPr>
                      <w:rFonts w:hint="eastAsia" w:ascii="Times New Roman" w:hAnsi="Times New Roman" w:eastAsia="宋体" w:cs="Times New Roman"/>
                      <w:szCs w:val="21"/>
                    </w:rPr>
                    <w:t>，</w:t>
                  </w:r>
                  <w:r>
                    <w:rPr>
                      <w:rFonts w:ascii="Times New Roman" w:hAnsi="Times New Roman" w:eastAsia="宋体" w:cs="Times New Roman"/>
                      <w:szCs w:val="21"/>
                    </w:rPr>
                    <w:t>对省域范围内需要重点保护的岸线、河段和区域实行严格管控</w:t>
                  </w:r>
                  <w:r>
                    <w:rPr>
                      <w:rFonts w:hint="eastAsia" w:ascii="Times New Roman" w:hAnsi="Times New Roman" w:eastAsia="宋体" w:cs="Times New Roman"/>
                      <w:szCs w:val="21"/>
                    </w:rPr>
                    <w:t>，</w:t>
                  </w:r>
                  <w:r>
                    <w:rPr>
                      <w:rFonts w:ascii="Times New Roman" w:hAnsi="Times New Roman" w:eastAsia="宋体" w:cs="Times New Roman"/>
                      <w:szCs w:val="21"/>
                    </w:rPr>
                    <w:t>管住控好排放量大</w:t>
                  </w:r>
                  <w:r>
                    <w:rPr>
                      <w:rFonts w:hint="eastAsia" w:ascii="Times New Roman" w:hAnsi="Times New Roman" w:eastAsia="宋体" w:cs="Times New Roman"/>
                      <w:szCs w:val="21"/>
                    </w:rPr>
                    <w:t>、</w:t>
                  </w:r>
                  <w:r>
                    <w:rPr>
                      <w:rFonts w:ascii="Times New Roman" w:hAnsi="Times New Roman" w:eastAsia="宋体" w:cs="Times New Roman"/>
                      <w:szCs w:val="21"/>
                    </w:rPr>
                    <w:t>耗能高、产能过剩的产业</w:t>
                  </w:r>
                  <w:r>
                    <w:rPr>
                      <w:rFonts w:hint="eastAsia" w:ascii="Times New Roman" w:hAnsi="Times New Roman" w:eastAsia="宋体" w:cs="Times New Roman"/>
                      <w:szCs w:val="21"/>
                    </w:rPr>
                    <w:t>，</w:t>
                  </w:r>
                  <w:r>
                    <w:rPr>
                      <w:rFonts w:ascii="Times New Roman" w:hAnsi="Times New Roman" w:eastAsia="宋体" w:cs="Times New Roman"/>
                      <w:szCs w:val="21"/>
                    </w:rPr>
                    <w:t>推动长江经济带高质量发展。</w:t>
                  </w:r>
                </w:p>
              </w:tc>
              <w:tc>
                <w:tcPr>
                  <w:tcW w:w="852" w:type="pct"/>
                  <w:tcBorders>
                    <w:tl2br w:val="nil"/>
                    <w:tr2bl w:val="nil"/>
                  </w:tcBorders>
                  <w:vAlign w:val="center"/>
                </w:tcPr>
                <w:p w14:paraId="42E4B59D">
                  <w:pPr>
                    <w:jc w:val="center"/>
                    <w:rPr>
                      <w:rFonts w:ascii="Times New Roman" w:hAnsi="Times New Roman" w:eastAsia="宋体" w:cs="Times New Roman"/>
                      <w:szCs w:val="21"/>
                    </w:rPr>
                  </w:pPr>
                  <w:r>
                    <w:rPr>
                      <w:rFonts w:hint="eastAsia" w:ascii="Times New Roman" w:hAnsi="Times New Roman" w:eastAsia="宋体" w:cs="Times New Roman"/>
                      <w:szCs w:val="21"/>
                    </w:rPr>
                    <w:t>不涉及。</w:t>
                  </w:r>
                </w:p>
              </w:tc>
              <w:tc>
                <w:tcPr>
                  <w:tcW w:w="477" w:type="pct"/>
                  <w:vMerge w:val="continue"/>
                  <w:tcBorders>
                    <w:tl2br w:val="nil"/>
                    <w:tr2bl w:val="nil"/>
                  </w:tcBorders>
                  <w:vAlign w:val="center"/>
                </w:tcPr>
                <w:p w14:paraId="5B180E04">
                  <w:pPr>
                    <w:jc w:val="center"/>
                    <w:rPr>
                      <w:rFonts w:ascii="Times New Roman" w:hAnsi="Times New Roman" w:eastAsia="宋体" w:cs="Times New Roman"/>
                      <w:szCs w:val="21"/>
                    </w:rPr>
                  </w:pPr>
                </w:p>
              </w:tc>
            </w:tr>
            <w:tr w14:paraId="5D9F2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8" w:type="pct"/>
                  <w:vMerge w:val="continue"/>
                  <w:tcBorders>
                    <w:tl2br w:val="nil"/>
                    <w:tr2bl w:val="nil"/>
                  </w:tcBorders>
                  <w:vAlign w:val="center"/>
                </w:tcPr>
                <w:p w14:paraId="2C05E8BA">
                  <w:pPr>
                    <w:jc w:val="center"/>
                    <w:rPr>
                      <w:rFonts w:ascii="Times New Roman" w:hAnsi="Times New Roman" w:eastAsia="宋体" w:cs="Times New Roman"/>
                      <w:szCs w:val="21"/>
                    </w:rPr>
                  </w:pPr>
                </w:p>
              </w:tc>
              <w:tc>
                <w:tcPr>
                  <w:tcW w:w="3271" w:type="pct"/>
                  <w:tcBorders>
                    <w:tl2br w:val="nil"/>
                    <w:tr2bl w:val="nil"/>
                  </w:tcBorders>
                  <w:vAlign w:val="center"/>
                </w:tcPr>
                <w:p w14:paraId="79BDDF3D">
                  <w:pPr>
                    <w:jc w:val="center"/>
                    <w:rPr>
                      <w:rFonts w:ascii="Times New Roman" w:hAnsi="Times New Roman" w:eastAsia="宋体" w:cs="Times New Roman"/>
                      <w:szCs w:val="21"/>
                    </w:rPr>
                  </w:pPr>
                  <w:r>
                    <w:rPr>
                      <w:rFonts w:ascii="Times New Roman" w:hAnsi="Times New Roman" w:eastAsia="宋体" w:cs="Times New Roman"/>
                      <w:szCs w:val="21"/>
                    </w:rPr>
                    <w:t>3.大幅压减沿长江干支流两侧1公里范围内、环境敏感区域</w:t>
                  </w:r>
                  <w:r>
                    <w:rPr>
                      <w:rFonts w:hint="eastAsia" w:ascii="Times New Roman" w:hAnsi="Times New Roman" w:eastAsia="宋体" w:cs="Times New Roman"/>
                      <w:szCs w:val="21"/>
                    </w:rPr>
                    <w:t>、</w:t>
                  </w:r>
                  <w:r>
                    <w:rPr>
                      <w:rFonts w:ascii="Times New Roman" w:hAnsi="Times New Roman" w:eastAsia="宋体" w:cs="Times New Roman"/>
                      <w:szCs w:val="21"/>
                    </w:rPr>
                    <w:t>城镇人口密集区、化工园区外和规模以下化工生产企业</w:t>
                  </w:r>
                  <w:r>
                    <w:rPr>
                      <w:rFonts w:hint="eastAsia" w:ascii="Times New Roman" w:hAnsi="Times New Roman" w:eastAsia="宋体" w:cs="Times New Roman"/>
                      <w:szCs w:val="21"/>
                    </w:rPr>
                    <w:t>，</w:t>
                  </w:r>
                  <w:r>
                    <w:rPr>
                      <w:rFonts w:ascii="Times New Roman" w:hAnsi="Times New Roman" w:eastAsia="宋体" w:cs="Times New Roman"/>
                      <w:szCs w:val="21"/>
                    </w:rPr>
                    <w:t>着力破解“重化围江”突出问题</w:t>
                  </w:r>
                  <w:r>
                    <w:rPr>
                      <w:rFonts w:hint="eastAsia" w:ascii="Times New Roman" w:hAnsi="Times New Roman" w:eastAsia="宋体" w:cs="Times New Roman"/>
                      <w:szCs w:val="21"/>
                    </w:rPr>
                    <w:t>，</w:t>
                  </w:r>
                  <w:r>
                    <w:rPr>
                      <w:rFonts w:ascii="Times New Roman" w:hAnsi="Times New Roman" w:eastAsia="宋体" w:cs="Times New Roman"/>
                      <w:szCs w:val="21"/>
                    </w:rPr>
                    <w:t>高起点同步推进沿江地区战略性转型和沿海地区战略性布局。</w:t>
                  </w:r>
                </w:p>
              </w:tc>
              <w:tc>
                <w:tcPr>
                  <w:tcW w:w="852" w:type="pct"/>
                  <w:tcBorders>
                    <w:tl2br w:val="nil"/>
                    <w:tr2bl w:val="nil"/>
                  </w:tcBorders>
                  <w:vAlign w:val="center"/>
                </w:tcPr>
                <w:p w14:paraId="042A25CB">
                  <w:pPr>
                    <w:jc w:val="center"/>
                    <w:rPr>
                      <w:rFonts w:ascii="Times New Roman" w:hAnsi="Times New Roman" w:eastAsia="宋体" w:cs="Times New Roman"/>
                      <w:szCs w:val="21"/>
                    </w:rPr>
                  </w:pPr>
                  <w:r>
                    <w:rPr>
                      <w:rFonts w:hint="eastAsia" w:ascii="Times New Roman" w:hAnsi="Times New Roman" w:eastAsia="宋体" w:cs="Times New Roman"/>
                      <w:szCs w:val="21"/>
                    </w:rPr>
                    <w:t>不涉及。</w:t>
                  </w:r>
                </w:p>
              </w:tc>
              <w:tc>
                <w:tcPr>
                  <w:tcW w:w="477" w:type="pct"/>
                  <w:vMerge w:val="continue"/>
                  <w:tcBorders>
                    <w:tl2br w:val="nil"/>
                    <w:tr2bl w:val="nil"/>
                  </w:tcBorders>
                  <w:vAlign w:val="center"/>
                </w:tcPr>
                <w:p w14:paraId="5FF88F52">
                  <w:pPr>
                    <w:jc w:val="center"/>
                    <w:rPr>
                      <w:rFonts w:ascii="Times New Roman" w:hAnsi="Times New Roman" w:eastAsia="宋体" w:cs="Times New Roman"/>
                      <w:szCs w:val="21"/>
                    </w:rPr>
                  </w:pPr>
                </w:p>
              </w:tc>
            </w:tr>
            <w:tr w14:paraId="14EB6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8" w:type="pct"/>
                  <w:vMerge w:val="continue"/>
                  <w:tcBorders>
                    <w:tl2br w:val="nil"/>
                    <w:tr2bl w:val="nil"/>
                  </w:tcBorders>
                  <w:vAlign w:val="center"/>
                </w:tcPr>
                <w:p w14:paraId="3EB1E7F1">
                  <w:pPr>
                    <w:jc w:val="center"/>
                    <w:rPr>
                      <w:rFonts w:ascii="Times New Roman" w:hAnsi="Times New Roman" w:eastAsia="宋体" w:cs="Times New Roman"/>
                      <w:szCs w:val="21"/>
                    </w:rPr>
                  </w:pPr>
                </w:p>
              </w:tc>
              <w:tc>
                <w:tcPr>
                  <w:tcW w:w="3271" w:type="pct"/>
                  <w:tcBorders>
                    <w:tl2br w:val="nil"/>
                    <w:tr2bl w:val="nil"/>
                  </w:tcBorders>
                  <w:vAlign w:val="center"/>
                </w:tcPr>
                <w:p w14:paraId="4A1BD248">
                  <w:pPr>
                    <w:jc w:val="center"/>
                    <w:rPr>
                      <w:rFonts w:ascii="Times New Roman" w:hAnsi="Times New Roman" w:eastAsia="宋体" w:cs="Times New Roman"/>
                      <w:szCs w:val="21"/>
                    </w:rPr>
                  </w:pPr>
                  <w:r>
                    <w:rPr>
                      <w:rFonts w:ascii="Times New Roman" w:hAnsi="Times New Roman" w:eastAsia="宋体" w:cs="Times New Roman"/>
                      <w:szCs w:val="21"/>
                    </w:rPr>
                    <w:t>4.全省钢铁行业坚持布局调整和产能整合相结合</w:t>
                  </w:r>
                  <w:r>
                    <w:rPr>
                      <w:rFonts w:hint="eastAsia" w:ascii="Times New Roman" w:hAnsi="Times New Roman" w:eastAsia="宋体" w:cs="Times New Roman"/>
                      <w:szCs w:val="21"/>
                    </w:rPr>
                    <w:t>，</w:t>
                  </w:r>
                  <w:r>
                    <w:rPr>
                      <w:rFonts w:ascii="Times New Roman" w:hAnsi="Times New Roman" w:eastAsia="宋体" w:cs="Times New Roman"/>
                      <w:szCs w:val="21"/>
                    </w:rPr>
                    <w:t>坚持企业搬迁与转型升级相结合</w:t>
                  </w:r>
                  <w:r>
                    <w:rPr>
                      <w:rFonts w:hint="eastAsia" w:ascii="Times New Roman" w:hAnsi="Times New Roman" w:eastAsia="宋体" w:cs="Times New Roman"/>
                      <w:szCs w:val="21"/>
                    </w:rPr>
                    <w:t>，</w:t>
                  </w:r>
                  <w:r>
                    <w:rPr>
                      <w:rFonts w:ascii="Times New Roman" w:hAnsi="Times New Roman" w:eastAsia="宋体" w:cs="Times New Roman"/>
                      <w:szCs w:val="21"/>
                    </w:rPr>
                    <w:t>鼓励有条件的企业实施跨地区</w:t>
                  </w:r>
                  <w:r>
                    <w:rPr>
                      <w:rFonts w:hint="eastAsia" w:ascii="Times New Roman" w:hAnsi="Times New Roman" w:eastAsia="宋体" w:cs="Times New Roman"/>
                      <w:szCs w:val="21"/>
                    </w:rPr>
                    <w:t>、</w:t>
                  </w:r>
                  <w:r>
                    <w:rPr>
                      <w:rFonts w:ascii="Times New Roman" w:hAnsi="Times New Roman" w:eastAsia="宋体" w:cs="Times New Roman"/>
                      <w:szCs w:val="21"/>
                    </w:rPr>
                    <w:t>跨所有制的兼并重组</w:t>
                  </w:r>
                  <w:r>
                    <w:rPr>
                      <w:rFonts w:hint="eastAsia" w:ascii="Times New Roman" w:hAnsi="Times New Roman" w:eastAsia="宋体" w:cs="Times New Roman"/>
                      <w:szCs w:val="21"/>
                    </w:rPr>
                    <w:t>，</w:t>
                  </w:r>
                  <w:r>
                    <w:rPr>
                      <w:rFonts w:ascii="Times New Roman" w:hAnsi="Times New Roman" w:eastAsia="宋体" w:cs="Times New Roman"/>
                      <w:szCs w:val="21"/>
                    </w:rPr>
                    <w:t>高起点</w:t>
                  </w:r>
                  <w:r>
                    <w:rPr>
                      <w:rFonts w:hint="eastAsia" w:ascii="Times New Roman" w:hAnsi="Times New Roman" w:eastAsia="宋体" w:cs="Times New Roman"/>
                      <w:szCs w:val="21"/>
                    </w:rPr>
                    <w:t>、</w:t>
                  </w:r>
                  <w:r>
                    <w:rPr>
                      <w:rFonts w:ascii="Times New Roman" w:hAnsi="Times New Roman" w:eastAsia="宋体" w:cs="Times New Roman"/>
                      <w:szCs w:val="21"/>
                    </w:rPr>
                    <w:t>高标准规划建设沿海精品钢基地</w:t>
                  </w:r>
                  <w:r>
                    <w:rPr>
                      <w:rFonts w:hint="eastAsia" w:ascii="Times New Roman" w:hAnsi="Times New Roman" w:eastAsia="宋体" w:cs="Times New Roman"/>
                      <w:szCs w:val="21"/>
                    </w:rPr>
                    <w:t>，</w:t>
                  </w:r>
                  <w:r>
                    <w:rPr>
                      <w:rFonts w:ascii="Times New Roman" w:hAnsi="Times New Roman" w:eastAsia="宋体" w:cs="Times New Roman"/>
                      <w:szCs w:val="21"/>
                    </w:rPr>
                    <w:t>做精做优沿江特钢产业基地</w:t>
                  </w:r>
                  <w:r>
                    <w:rPr>
                      <w:rFonts w:hint="eastAsia" w:ascii="Times New Roman" w:hAnsi="Times New Roman" w:eastAsia="宋体" w:cs="Times New Roman"/>
                      <w:szCs w:val="21"/>
                    </w:rPr>
                    <w:t>，</w:t>
                  </w:r>
                  <w:r>
                    <w:rPr>
                      <w:rFonts w:ascii="Times New Roman" w:hAnsi="Times New Roman" w:eastAsia="宋体" w:cs="Times New Roman"/>
                      <w:szCs w:val="21"/>
                    </w:rPr>
                    <w:t>加快推动全省钢铁行业转型升级优化布局。</w:t>
                  </w:r>
                </w:p>
              </w:tc>
              <w:tc>
                <w:tcPr>
                  <w:tcW w:w="852" w:type="pct"/>
                  <w:tcBorders>
                    <w:tl2br w:val="nil"/>
                    <w:tr2bl w:val="nil"/>
                  </w:tcBorders>
                  <w:vAlign w:val="center"/>
                </w:tcPr>
                <w:p w14:paraId="285EE3CF">
                  <w:pPr>
                    <w:jc w:val="center"/>
                    <w:rPr>
                      <w:rFonts w:ascii="Times New Roman" w:hAnsi="Times New Roman" w:eastAsia="宋体" w:cs="Times New Roman"/>
                      <w:szCs w:val="21"/>
                    </w:rPr>
                  </w:pPr>
                  <w:r>
                    <w:rPr>
                      <w:rFonts w:hint="eastAsia" w:ascii="Times New Roman" w:hAnsi="Times New Roman" w:eastAsia="宋体" w:cs="Times New Roman"/>
                      <w:szCs w:val="21"/>
                    </w:rPr>
                    <w:t>不涉及。</w:t>
                  </w:r>
                </w:p>
              </w:tc>
              <w:tc>
                <w:tcPr>
                  <w:tcW w:w="477" w:type="pct"/>
                  <w:vMerge w:val="continue"/>
                  <w:tcBorders>
                    <w:tl2br w:val="nil"/>
                    <w:tr2bl w:val="nil"/>
                  </w:tcBorders>
                  <w:vAlign w:val="center"/>
                </w:tcPr>
                <w:p w14:paraId="5B5632E5">
                  <w:pPr>
                    <w:jc w:val="center"/>
                    <w:rPr>
                      <w:rFonts w:ascii="Times New Roman" w:hAnsi="Times New Roman" w:eastAsia="宋体" w:cs="Times New Roman"/>
                      <w:szCs w:val="21"/>
                    </w:rPr>
                  </w:pPr>
                </w:p>
              </w:tc>
            </w:tr>
            <w:tr w14:paraId="6B578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398" w:type="pct"/>
                  <w:vMerge w:val="continue"/>
                  <w:tcBorders>
                    <w:tl2br w:val="nil"/>
                    <w:tr2bl w:val="nil"/>
                  </w:tcBorders>
                  <w:vAlign w:val="center"/>
                </w:tcPr>
                <w:p w14:paraId="26997E02">
                  <w:pPr>
                    <w:jc w:val="center"/>
                    <w:rPr>
                      <w:rFonts w:ascii="Times New Roman" w:hAnsi="Times New Roman" w:eastAsia="宋体" w:cs="Times New Roman"/>
                      <w:szCs w:val="21"/>
                    </w:rPr>
                  </w:pPr>
                </w:p>
              </w:tc>
              <w:tc>
                <w:tcPr>
                  <w:tcW w:w="3271" w:type="pct"/>
                  <w:tcBorders>
                    <w:tl2br w:val="nil"/>
                    <w:tr2bl w:val="nil"/>
                  </w:tcBorders>
                  <w:vAlign w:val="center"/>
                </w:tcPr>
                <w:p w14:paraId="6983CAB2">
                  <w:pPr>
                    <w:jc w:val="center"/>
                    <w:rPr>
                      <w:rFonts w:ascii="Times New Roman" w:hAnsi="Times New Roman" w:eastAsia="宋体" w:cs="Times New Roman"/>
                      <w:szCs w:val="21"/>
                    </w:rPr>
                  </w:pPr>
                  <w:r>
                    <w:rPr>
                      <w:rFonts w:ascii="Times New Roman" w:hAnsi="Times New Roman" w:eastAsia="宋体" w:cs="Times New Roman"/>
                      <w:szCs w:val="21"/>
                    </w:rPr>
                    <w:t>5.对列</w:t>
                  </w:r>
                  <w:r>
                    <w:rPr>
                      <w:rFonts w:hint="eastAsia" w:ascii="Times New Roman" w:hAnsi="Times New Roman" w:eastAsia="宋体" w:cs="Times New Roman"/>
                      <w:szCs w:val="21"/>
                    </w:rPr>
                    <w:t>入</w:t>
                  </w:r>
                  <w:r>
                    <w:rPr>
                      <w:rFonts w:ascii="Times New Roman" w:hAnsi="Times New Roman" w:eastAsia="宋体" w:cs="Times New Roman"/>
                      <w:szCs w:val="21"/>
                    </w:rPr>
                    <w:t>国家和省规划</w:t>
                  </w:r>
                  <w:r>
                    <w:rPr>
                      <w:rFonts w:hint="eastAsia" w:ascii="Times New Roman" w:hAnsi="Times New Roman" w:eastAsia="宋体" w:cs="Times New Roman"/>
                      <w:szCs w:val="21"/>
                    </w:rPr>
                    <w:t>，</w:t>
                  </w:r>
                  <w:r>
                    <w:rPr>
                      <w:rFonts w:ascii="Times New Roman" w:hAnsi="Times New Roman" w:eastAsia="宋体" w:cs="Times New Roman"/>
                      <w:szCs w:val="21"/>
                    </w:rPr>
                    <w:t>涉及生态保护红线和相关法定保护区的重大民生项目</w:t>
                  </w:r>
                  <w:r>
                    <w:rPr>
                      <w:rFonts w:hint="eastAsia" w:ascii="Times New Roman" w:hAnsi="Times New Roman" w:eastAsia="宋体" w:cs="Times New Roman"/>
                      <w:szCs w:val="21"/>
                    </w:rPr>
                    <w:t>、</w:t>
                  </w:r>
                  <w:r>
                    <w:rPr>
                      <w:rFonts w:ascii="Times New Roman" w:hAnsi="Times New Roman" w:eastAsia="宋体" w:cs="Times New Roman"/>
                      <w:szCs w:val="21"/>
                    </w:rPr>
                    <w:t>重大基础设施项目</w:t>
                  </w:r>
                  <w:r>
                    <w:rPr>
                      <w:rFonts w:hint="eastAsia" w:ascii="Times New Roman" w:hAnsi="Times New Roman" w:eastAsia="宋体" w:cs="Times New Roman"/>
                      <w:szCs w:val="21"/>
                    </w:rPr>
                    <w:t>（</w:t>
                  </w:r>
                  <w:r>
                    <w:rPr>
                      <w:rFonts w:ascii="Times New Roman" w:hAnsi="Times New Roman" w:eastAsia="宋体" w:cs="Times New Roman"/>
                      <w:szCs w:val="21"/>
                    </w:rPr>
                    <w:t>交通基础设施项目等</w:t>
                  </w:r>
                  <w:r>
                    <w:rPr>
                      <w:rFonts w:hint="eastAsia" w:ascii="Times New Roman" w:hAnsi="Times New Roman" w:eastAsia="宋体" w:cs="Times New Roman"/>
                      <w:szCs w:val="21"/>
                    </w:rPr>
                    <w:t>），</w:t>
                  </w:r>
                  <w:r>
                    <w:rPr>
                      <w:rFonts w:ascii="Times New Roman" w:hAnsi="Times New Roman" w:eastAsia="宋体" w:cs="Times New Roman"/>
                      <w:szCs w:val="21"/>
                    </w:rPr>
                    <w:t>应优化空间布局</w:t>
                  </w:r>
                  <w:r>
                    <w:rPr>
                      <w:rFonts w:hint="eastAsia" w:ascii="Times New Roman" w:hAnsi="Times New Roman" w:eastAsia="宋体" w:cs="Times New Roman"/>
                      <w:szCs w:val="21"/>
                    </w:rPr>
                    <w:t>（</w:t>
                  </w:r>
                  <w:r>
                    <w:rPr>
                      <w:rFonts w:ascii="Times New Roman" w:hAnsi="Times New Roman" w:eastAsia="宋体" w:cs="Times New Roman"/>
                      <w:szCs w:val="21"/>
                    </w:rPr>
                    <w:t>选线</w:t>
                  </w:r>
                  <w:r>
                    <w:rPr>
                      <w:rFonts w:hint="eastAsia" w:ascii="Times New Roman" w:hAnsi="Times New Roman" w:eastAsia="宋体" w:cs="Times New Roman"/>
                      <w:szCs w:val="21"/>
                    </w:rPr>
                    <w:t>）</w:t>
                  </w:r>
                  <w:r>
                    <w:rPr>
                      <w:rFonts w:ascii="Times New Roman" w:hAnsi="Times New Roman" w:eastAsia="宋体" w:cs="Times New Roman"/>
                      <w:szCs w:val="21"/>
                    </w:rPr>
                    <w:t>、主动避让</w:t>
                  </w:r>
                  <w:r>
                    <w:rPr>
                      <w:rFonts w:hint="eastAsia" w:ascii="Times New Roman" w:hAnsi="Times New Roman" w:eastAsia="宋体" w:cs="Times New Roman"/>
                      <w:szCs w:val="21"/>
                    </w:rPr>
                    <w:t>；</w:t>
                  </w:r>
                  <w:r>
                    <w:rPr>
                      <w:rFonts w:ascii="Times New Roman" w:hAnsi="Times New Roman" w:eastAsia="宋体" w:cs="Times New Roman"/>
                      <w:szCs w:val="21"/>
                    </w:rPr>
                    <w:t>确实无法避让的</w:t>
                  </w:r>
                  <w:r>
                    <w:rPr>
                      <w:rFonts w:hint="eastAsia" w:ascii="Times New Roman" w:hAnsi="Times New Roman" w:eastAsia="宋体" w:cs="Times New Roman"/>
                      <w:szCs w:val="21"/>
                    </w:rPr>
                    <w:t>，</w:t>
                  </w:r>
                  <w:r>
                    <w:rPr>
                      <w:rFonts w:ascii="Times New Roman" w:hAnsi="Times New Roman" w:eastAsia="宋体" w:cs="Times New Roman"/>
                      <w:szCs w:val="21"/>
                    </w:rPr>
                    <w:t>应采取无害化方式</w:t>
                  </w:r>
                  <w:r>
                    <w:rPr>
                      <w:rFonts w:hint="eastAsia" w:ascii="Times New Roman" w:hAnsi="Times New Roman" w:eastAsia="宋体" w:cs="Times New Roman"/>
                      <w:szCs w:val="21"/>
                    </w:rPr>
                    <w:t>（</w:t>
                  </w:r>
                  <w:r>
                    <w:rPr>
                      <w:rFonts w:ascii="Times New Roman" w:hAnsi="Times New Roman" w:eastAsia="宋体" w:cs="Times New Roman"/>
                      <w:szCs w:val="21"/>
                    </w:rPr>
                    <w:t>如无害化穿、跨越方式等</w:t>
                  </w:r>
                  <w:r>
                    <w:rPr>
                      <w:rFonts w:hint="eastAsia" w:ascii="Times New Roman" w:hAnsi="Times New Roman" w:eastAsia="宋体" w:cs="Times New Roman"/>
                      <w:szCs w:val="21"/>
                    </w:rPr>
                    <w:t>），</w:t>
                  </w:r>
                  <w:r>
                    <w:rPr>
                      <w:rFonts w:ascii="Times New Roman" w:hAnsi="Times New Roman" w:eastAsia="宋体" w:cs="Times New Roman"/>
                      <w:szCs w:val="21"/>
                    </w:rPr>
                    <w:t>依法依规履行行政审批手续</w:t>
                  </w:r>
                  <w:r>
                    <w:rPr>
                      <w:rFonts w:hint="eastAsia" w:ascii="Times New Roman" w:hAnsi="Times New Roman" w:eastAsia="宋体" w:cs="Times New Roman"/>
                      <w:szCs w:val="21"/>
                    </w:rPr>
                    <w:t>，</w:t>
                  </w:r>
                  <w:r>
                    <w:rPr>
                      <w:rFonts w:ascii="Times New Roman" w:hAnsi="Times New Roman" w:eastAsia="宋体" w:cs="Times New Roman"/>
                      <w:szCs w:val="21"/>
                    </w:rPr>
                    <w:t>强化减缓生态环境影响和生态补偿措施。</w:t>
                  </w:r>
                </w:p>
              </w:tc>
              <w:tc>
                <w:tcPr>
                  <w:tcW w:w="852" w:type="pct"/>
                  <w:tcBorders>
                    <w:tl2br w:val="nil"/>
                    <w:tr2bl w:val="nil"/>
                  </w:tcBorders>
                  <w:vAlign w:val="center"/>
                </w:tcPr>
                <w:p w14:paraId="000402CF">
                  <w:pPr>
                    <w:jc w:val="center"/>
                    <w:rPr>
                      <w:rFonts w:ascii="Times New Roman" w:hAnsi="Times New Roman" w:eastAsia="等线" w:cs="Times New Roman"/>
                      <w:kern w:val="0"/>
                      <w:szCs w:val="20"/>
                    </w:rPr>
                  </w:pPr>
                  <w:r>
                    <w:rPr>
                      <w:rFonts w:hint="eastAsia" w:ascii="Times New Roman" w:hAnsi="Times New Roman" w:eastAsia="宋体" w:cs="Times New Roman"/>
                      <w:szCs w:val="21"/>
                    </w:rPr>
                    <w:t>不涉及。</w:t>
                  </w:r>
                </w:p>
              </w:tc>
              <w:tc>
                <w:tcPr>
                  <w:tcW w:w="477" w:type="pct"/>
                  <w:vMerge w:val="continue"/>
                  <w:tcBorders>
                    <w:tl2br w:val="nil"/>
                    <w:tr2bl w:val="nil"/>
                  </w:tcBorders>
                  <w:vAlign w:val="center"/>
                </w:tcPr>
                <w:p w14:paraId="34EC6125">
                  <w:pPr>
                    <w:jc w:val="center"/>
                    <w:rPr>
                      <w:rFonts w:ascii="Times New Roman" w:hAnsi="Times New Roman" w:eastAsia="宋体" w:cs="Times New Roman"/>
                      <w:szCs w:val="21"/>
                    </w:rPr>
                  </w:pPr>
                </w:p>
              </w:tc>
            </w:tr>
            <w:tr w14:paraId="48E88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17DA931E">
                  <w:pPr>
                    <w:jc w:val="center"/>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3271" w:type="pct"/>
                  <w:tcBorders>
                    <w:tl2br w:val="nil"/>
                    <w:tr2bl w:val="nil"/>
                  </w:tcBorders>
                  <w:vAlign w:val="center"/>
                </w:tcPr>
                <w:p w14:paraId="374AA9B6">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坚持生态环境质量只能更好、不能变坏，实施污染物总量控制，以环境容量定产业、定项目、定规模，确保开发建设行为不突破生态环境承载力。</w:t>
                  </w:r>
                </w:p>
                <w:p w14:paraId="465D6D5B">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.2025年，主要污染物排放减排完成国家下达任务，单位工业增加值二氧化碳排放量下降</w:t>
                  </w:r>
                  <w:r>
                    <w:rPr>
                      <w:rFonts w:ascii="Times New Roman" w:hAnsi="Times New Roman" w:eastAsia="宋体" w:cs="Times New Roman"/>
                      <w:szCs w:val="21"/>
                    </w:rPr>
                    <w:t>20%</w:t>
                  </w:r>
                  <w:r>
                    <w:rPr>
                      <w:rFonts w:hint="eastAsia" w:ascii="Times New Roman" w:hAnsi="Times New Roman" w:eastAsia="宋体" w:cs="Times New Roman"/>
                      <w:szCs w:val="21"/>
                    </w:rPr>
                    <w:t>，主要高耗能行业单位产品二氧化碳排放达到世界先进水平。实施氮氧化物（</w:t>
                  </w:r>
                  <w:r>
                    <w:rPr>
                      <w:rFonts w:ascii="Times New Roman" w:hAnsi="Times New Roman" w:eastAsia="宋体" w:cs="Times New Roman"/>
                      <w:szCs w:val="21"/>
                    </w:rPr>
                    <w:t>NOx</w:t>
                  </w:r>
                  <w:r>
                    <w:rPr>
                      <w:rFonts w:hint="eastAsia" w:ascii="Times New Roman" w:hAnsi="Times New Roman" w:eastAsia="宋体" w:cs="Times New Roman"/>
                      <w:szCs w:val="21"/>
                    </w:rPr>
                    <w:t>）和</w:t>
                  </w:r>
                  <w:r>
                    <w:rPr>
                      <w:rFonts w:ascii="Times New Roman" w:hAnsi="Times New Roman" w:eastAsia="宋体" w:cs="Times New Roman"/>
                      <w:szCs w:val="21"/>
                    </w:rPr>
                    <w:t>VOCs</w:t>
                  </w:r>
                  <w:r>
                    <w:rPr>
                      <w:rFonts w:hint="eastAsia" w:ascii="Times New Roman" w:hAnsi="Times New Roman" w:eastAsia="宋体" w:cs="Times New Roman"/>
                      <w:szCs w:val="21"/>
                    </w:rPr>
                    <w:t>协同减排，推进多污染物和关联区域联防联控。</w:t>
                  </w:r>
                </w:p>
              </w:tc>
              <w:tc>
                <w:tcPr>
                  <w:tcW w:w="852" w:type="pct"/>
                  <w:tcBorders>
                    <w:tl2br w:val="nil"/>
                    <w:tr2bl w:val="nil"/>
                  </w:tcBorders>
                  <w:vAlign w:val="center"/>
                </w:tcPr>
                <w:p w14:paraId="0939056B">
                  <w:pPr>
                    <w:jc w:val="center"/>
                    <w:rPr>
                      <w:rFonts w:ascii="Times New Roman" w:hAnsi="Times New Roman" w:eastAsia="宋体" w:cs="Times New Roman"/>
                      <w:szCs w:val="21"/>
                    </w:rPr>
                  </w:pPr>
                  <w:r>
                    <w:rPr>
                      <w:rFonts w:ascii="宋体" w:hAnsi="宋体" w:eastAsia="宋体" w:cs="Times New Roman"/>
                      <w:szCs w:val="21"/>
                    </w:rPr>
                    <w:t>本项目实施污染物总量控制。</w:t>
                  </w:r>
                </w:p>
              </w:tc>
              <w:tc>
                <w:tcPr>
                  <w:tcW w:w="477" w:type="pct"/>
                  <w:tcBorders>
                    <w:tl2br w:val="nil"/>
                    <w:tr2bl w:val="nil"/>
                  </w:tcBorders>
                  <w:vAlign w:val="center"/>
                </w:tcPr>
                <w:p w14:paraId="6B9186AD">
                  <w:pPr>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14:paraId="5A55C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1C636C90">
                  <w:pPr>
                    <w:jc w:val="cente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3271" w:type="pct"/>
                  <w:tcBorders>
                    <w:tl2br w:val="nil"/>
                    <w:tr2bl w:val="nil"/>
                  </w:tcBorders>
                  <w:vAlign w:val="center"/>
                </w:tcPr>
                <w:p w14:paraId="2D48842A">
                  <w:pPr>
                    <w:jc w:val="center"/>
                    <w:rPr>
                      <w:rFonts w:ascii="Times New Roman" w:hAnsi="Times New Roman" w:eastAsia="宋体" w:cs="Times New Roman"/>
                      <w:szCs w:val="21"/>
                    </w:rPr>
                  </w:pPr>
                  <w:r>
                    <w:rPr>
                      <w:rFonts w:ascii="Times New Roman" w:hAnsi="Times New Roman" w:eastAsia="宋体" w:cs="Times New Roman"/>
                      <w:szCs w:val="21"/>
                    </w:rPr>
                    <w:t>1.强化饮用水水源环境风险管控。县级以上城市全部建成应急水源或双源供水。</w:t>
                  </w:r>
                </w:p>
                <w:p w14:paraId="52030D68">
                  <w:pPr>
                    <w:jc w:val="center"/>
                    <w:rPr>
                      <w:rFonts w:ascii="Times New Roman" w:hAnsi="Times New Roman" w:eastAsia="宋体" w:cs="Times New Roman"/>
                      <w:szCs w:val="21"/>
                    </w:rPr>
                  </w:pPr>
                  <w:r>
                    <w:rPr>
                      <w:rFonts w:ascii="Times New Roman" w:hAnsi="Times New Roman" w:eastAsia="宋体" w:cs="Times New Roman"/>
                      <w:szCs w:val="21"/>
                    </w:rPr>
                    <w:t>2.强化化工行业环境风险管控。重点加强化学工业园区</w:t>
                  </w:r>
                  <w:r>
                    <w:rPr>
                      <w:rFonts w:hint="eastAsia" w:ascii="Times New Roman" w:hAnsi="Times New Roman" w:eastAsia="宋体" w:cs="Times New Roman"/>
                      <w:szCs w:val="21"/>
                    </w:rPr>
                    <w:t>、</w:t>
                  </w:r>
                  <w:r>
                    <w:rPr>
                      <w:rFonts w:ascii="Times New Roman" w:hAnsi="Times New Roman" w:eastAsia="宋体" w:cs="Times New Roman"/>
                      <w:szCs w:val="21"/>
                    </w:rPr>
                    <w:t>涉及大宗危化品使用企业</w:t>
                  </w:r>
                  <w:r>
                    <w:rPr>
                      <w:rFonts w:hint="eastAsia" w:ascii="Times New Roman" w:hAnsi="Times New Roman" w:eastAsia="宋体" w:cs="Times New Roman"/>
                      <w:szCs w:val="21"/>
                    </w:rPr>
                    <w:t>、</w:t>
                  </w:r>
                  <w:r>
                    <w:rPr>
                      <w:rFonts w:ascii="Times New Roman" w:hAnsi="Times New Roman" w:eastAsia="宋体" w:cs="Times New Roman"/>
                      <w:szCs w:val="21"/>
                    </w:rPr>
                    <w:t>贮存和运输危化品的港口码头、尾矿库、集中式污水处理厂、危废处理企业的环境风险防控</w:t>
                  </w:r>
                  <w:r>
                    <w:rPr>
                      <w:rFonts w:hint="eastAsia" w:ascii="Times New Roman" w:hAnsi="Times New Roman" w:eastAsia="宋体" w:cs="Times New Roman"/>
                      <w:szCs w:val="21"/>
                    </w:rPr>
                    <w:t>；</w:t>
                  </w:r>
                  <w:r>
                    <w:rPr>
                      <w:rFonts w:ascii="Times New Roman" w:hAnsi="Times New Roman" w:eastAsia="宋体" w:cs="Times New Roman"/>
                      <w:szCs w:val="21"/>
                    </w:rPr>
                    <w:t>严厉打击危险废物非法转移、处置和倾倒行为</w:t>
                  </w:r>
                  <w:r>
                    <w:rPr>
                      <w:rFonts w:hint="eastAsia" w:ascii="Times New Roman" w:hAnsi="Times New Roman" w:eastAsia="宋体" w:cs="Times New Roman"/>
                      <w:szCs w:val="21"/>
                    </w:rPr>
                    <w:t>；</w:t>
                  </w:r>
                  <w:r>
                    <w:rPr>
                      <w:rFonts w:ascii="Times New Roman" w:hAnsi="Times New Roman" w:eastAsia="宋体" w:cs="Times New Roman"/>
                      <w:szCs w:val="21"/>
                    </w:rPr>
                    <w:t>加强关闭搬迁化工企业及遗留地块的调查评估、风险管控、治理修复。</w:t>
                  </w:r>
                </w:p>
                <w:p w14:paraId="5A2639ED">
                  <w:pPr>
                    <w:jc w:val="center"/>
                    <w:rPr>
                      <w:rFonts w:ascii="Times New Roman" w:hAnsi="Times New Roman" w:eastAsia="宋体" w:cs="Times New Roman"/>
                      <w:szCs w:val="21"/>
                    </w:rPr>
                  </w:pPr>
                  <w:r>
                    <w:rPr>
                      <w:rFonts w:ascii="Times New Roman" w:hAnsi="Times New Roman" w:eastAsia="宋体" w:cs="Times New Roman"/>
                      <w:szCs w:val="21"/>
                    </w:rPr>
                    <w:t>3.强化环境事故应急管理。深化跨部门、跨区域环境应急协调联动</w:t>
                  </w:r>
                  <w:r>
                    <w:rPr>
                      <w:rFonts w:hint="eastAsia" w:ascii="Times New Roman" w:hAnsi="Times New Roman" w:eastAsia="宋体" w:cs="Times New Roman"/>
                      <w:szCs w:val="21"/>
                    </w:rPr>
                    <w:t>，</w:t>
                  </w:r>
                  <w:r>
                    <w:rPr>
                      <w:rFonts w:ascii="Times New Roman" w:hAnsi="Times New Roman" w:eastAsia="宋体" w:cs="Times New Roman"/>
                      <w:szCs w:val="21"/>
                    </w:rPr>
                    <w:t>分区域建立环境应急物资储备库。各级工业园区</w:t>
                  </w:r>
                  <w:r>
                    <w:rPr>
                      <w:rFonts w:hint="eastAsia" w:ascii="Times New Roman" w:hAnsi="Times New Roman" w:eastAsia="宋体" w:cs="Times New Roman"/>
                      <w:szCs w:val="21"/>
                    </w:rPr>
                    <w:t>（</w:t>
                  </w:r>
                  <w:r>
                    <w:rPr>
                      <w:rFonts w:ascii="Times New Roman" w:hAnsi="Times New Roman" w:eastAsia="宋体" w:cs="Times New Roman"/>
                      <w:szCs w:val="21"/>
                    </w:rPr>
                    <w:t>集聚区</w:t>
                  </w:r>
                  <w:r>
                    <w:rPr>
                      <w:rFonts w:hint="eastAsia" w:ascii="Times New Roman" w:hAnsi="Times New Roman" w:eastAsia="宋体" w:cs="Times New Roman"/>
                      <w:szCs w:val="21"/>
                    </w:rPr>
                    <w:t>）</w:t>
                  </w:r>
                  <w:r>
                    <w:rPr>
                      <w:rFonts w:ascii="Times New Roman" w:hAnsi="Times New Roman" w:eastAsia="宋体" w:cs="Times New Roman"/>
                      <w:szCs w:val="21"/>
                    </w:rPr>
                    <w:t>和企业的环境应急装备和储备物资应纳入储备体系。</w:t>
                  </w:r>
                </w:p>
                <w:p w14:paraId="07892F90">
                  <w:pPr>
                    <w:jc w:val="center"/>
                    <w:rPr>
                      <w:rFonts w:ascii="Times New Roman" w:hAnsi="Times New Roman" w:eastAsia="宋体" w:cs="Times New Roman"/>
                      <w:szCs w:val="21"/>
                    </w:rPr>
                  </w:pPr>
                  <w:r>
                    <w:rPr>
                      <w:rFonts w:ascii="Times New Roman" w:hAnsi="Times New Roman" w:eastAsia="宋体" w:cs="Times New Roman"/>
                      <w:szCs w:val="21"/>
                    </w:rPr>
                    <w:t>4.强化环境风险防控能力建设。按照统一信息平台</w:t>
                  </w:r>
                  <w:r>
                    <w:rPr>
                      <w:rFonts w:hint="eastAsia" w:ascii="Times New Roman" w:hAnsi="Times New Roman" w:eastAsia="宋体" w:cs="Times New Roman"/>
                      <w:szCs w:val="21"/>
                    </w:rPr>
                    <w:t>、</w:t>
                  </w:r>
                  <w:r>
                    <w:rPr>
                      <w:rFonts w:ascii="Times New Roman" w:hAnsi="Times New Roman" w:eastAsia="宋体" w:cs="Times New Roman"/>
                      <w:szCs w:val="21"/>
                    </w:rPr>
                    <w:t>统一监管力度、统一应急等级</w:t>
                  </w:r>
                  <w:r>
                    <w:rPr>
                      <w:rFonts w:hint="eastAsia" w:ascii="Times New Roman" w:hAnsi="Times New Roman" w:eastAsia="宋体" w:cs="Times New Roman"/>
                      <w:szCs w:val="21"/>
                    </w:rPr>
                    <w:t>、</w:t>
                  </w:r>
                  <w:r>
                    <w:rPr>
                      <w:rFonts w:ascii="Times New Roman" w:hAnsi="Times New Roman" w:eastAsia="宋体" w:cs="Times New Roman"/>
                      <w:szCs w:val="21"/>
                    </w:rPr>
                    <w:t>协同应急救援的思路</w:t>
                  </w:r>
                  <w:r>
                    <w:rPr>
                      <w:rFonts w:hint="eastAsia" w:ascii="Times New Roman" w:hAnsi="Times New Roman" w:eastAsia="宋体" w:cs="Times New Roman"/>
                      <w:szCs w:val="21"/>
                    </w:rPr>
                    <w:t>，</w:t>
                  </w:r>
                  <w:r>
                    <w:rPr>
                      <w:rFonts w:ascii="Times New Roman" w:hAnsi="Times New Roman" w:eastAsia="宋体" w:cs="Times New Roman"/>
                      <w:szCs w:val="21"/>
                    </w:rPr>
                    <w:t>在沿江发展带、沿海发展带</w:t>
                  </w:r>
                  <w:r>
                    <w:rPr>
                      <w:rFonts w:hint="eastAsia" w:ascii="Times New Roman" w:hAnsi="Times New Roman" w:eastAsia="宋体" w:cs="Times New Roman"/>
                      <w:szCs w:val="21"/>
                    </w:rPr>
                    <w:t>、</w:t>
                  </w:r>
                  <w:r>
                    <w:rPr>
                      <w:rFonts w:ascii="Times New Roman" w:hAnsi="Times New Roman" w:eastAsia="宋体" w:cs="Times New Roman"/>
                      <w:szCs w:val="21"/>
                    </w:rPr>
                    <w:t>环太湖等地区构建区域性环境风险预警应急响应机制</w:t>
                  </w:r>
                  <w:r>
                    <w:rPr>
                      <w:rFonts w:hint="eastAsia" w:ascii="Times New Roman" w:hAnsi="Times New Roman" w:eastAsia="宋体" w:cs="Times New Roman"/>
                      <w:szCs w:val="21"/>
                    </w:rPr>
                    <w:t>，</w:t>
                  </w:r>
                  <w:r>
                    <w:rPr>
                      <w:rFonts w:ascii="Times New Roman" w:hAnsi="Times New Roman" w:eastAsia="宋体" w:cs="Times New Roman"/>
                      <w:szCs w:val="21"/>
                    </w:rPr>
                    <w:t>实施区域突发环境风险预警联防联控。</w:t>
                  </w:r>
                </w:p>
              </w:tc>
              <w:tc>
                <w:tcPr>
                  <w:tcW w:w="852" w:type="pct"/>
                  <w:tcBorders>
                    <w:tl2br w:val="nil"/>
                    <w:tr2bl w:val="nil"/>
                  </w:tcBorders>
                  <w:vAlign w:val="center"/>
                </w:tcPr>
                <w:p w14:paraId="34F26175">
                  <w:pPr>
                    <w:jc w:val="center"/>
                    <w:rPr>
                      <w:rFonts w:ascii="Times New Roman" w:hAnsi="Times New Roman" w:eastAsia="宋体" w:cs="Times New Roman"/>
                      <w:szCs w:val="21"/>
                    </w:rPr>
                  </w:pPr>
                  <w:r>
                    <w:rPr>
                      <w:rFonts w:hint="eastAsia" w:ascii="Times New Roman" w:hAnsi="Times New Roman" w:eastAsia="宋体" w:cs="Times New Roman"/>
                      <w:szCs w:val="21"/>
                    </w:rPr>
                    <w:t>本项目开展了风险评价，建成正式运营前</w:t>
                  </w:r>
                  <w:r>
                    <w:rPr>
                      <w:rFonts w:ascii="Times New Roman" w:hAnsi="Times New Roman" w:eastAsia="宋体" w:cs="Times New Roman"/>
                      <w:szCs w:val="21"/>
                    </w:rPr>
                    <w:t>将</w:t>
                  </w:r>
                  <w:r>
                    <w:rPr>
                      <w:rFonts w:hint="eastAsia" w:ascii="Times New Roman" w:hAnsi="Times New Roman" w:eastAsia="宋体" w:cs="Times New Roman"/>
                      <w:szCs w:val="21"/>
                    </w:rPr>
                    <w:t>编制</w:t>
                  </w:r>
                  <w:r>
                    <w:rPr>
                      <w:rFonts w:ascii="Times New Roman" w:hAnsi="Times New Roman" w:eastAsia="宋体" w:cs="Times New Roman"/>
                      <w:szCs w:val="21"/>
                    </w:rPr>
                    <w:t>应急预案，贮存必要的应急物资，定期开展事故应急演练。</w:t>
                  </w:r>
                </w:p>
              </w:tc>
              <w:tc>
                <w:tcPr>
                  <w:tcW w:w="477" w:type="pct"/>
                  <w:tcBorders>
                    <w:tl2br w:val="nil"/>
                    <w:tr2bl w:val="nil"/>
                  </w:tcBorders>
                  <w:vAlign w:val="center"/>
                </w:tcPr>
                <w:p w14:paraId="51919D8B">
                  <w:pPr>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14:paraId="5DF4A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27DCB398">
                  <w:pPr>
                    <w:jc w:val="center"/>
                    <w:rPr>
                      <w:rFonts w:ascii="Times New Roman" w:hAnsi="Times New Roman" w:eastAsia="宋体" w:cs="Times New Roman"/>
                      <w:szCs w:val="21"/>
                    </w:rPr>
                  </w:pPr>
                  <w:r>
                    <w:rPr>
                      <w:rFonts w:ascii="Times New Roman" w:hAnsi="Times New Roman" w:eastAsia="宋体" w:cs="Times New Roman"/>
                      <w:szCs w:val="21"/>
                    </w:rPr>
                    <w:t>资源利用效率要求</w:t>
                  </w:r>
                </w:p>
              </w:tc>
              <w:tc>
                <w:tcPr>
                  <w:tcW w:w="3271" w:type="pct"/>
                  <w:tcBorders>
                    <w:tl2br w:val="nil"/>
                    <w:tr2bl w:val="nil"/>
                  </w:tcBorders>
                  <w:vAlign w:val="center"/>
                </w:tcPr>
                <w:p w14:paraId="58E29374">
                  <w:pPr>
                    <w:jc w:val="center"/>
                    <w:rPr>
                      <w:rFonts w:ascii="Times New Roman" w:hAnsi="Times New Roman" w:eastAsia="宋体" w:cs="Times New Roman"/>
                      <w:szCs w:val="21"/>
                    </w:rPr>
                  </w:pPr>
                  <w:r>
                    <w:rPr>
                      <w:rFonts w:ascii="Times New Roman" w:hAnsi="Times New Roman" w:eastAsia="宋体" w:cs="Times New Roman"/>
                      <w:szCs w:val="21"/>
                    </w:rPr>
                    <w:t>1．水资源利用总量及效率要求：到2025年，全省用水总量控制在525.9亿立方米以内，万元地区生产总值用水量、</w:t>
                  </w:r>
                  <w:r>
                    <w:rPr>
                      <w:rFonts w:hint="eastAsia" w:ascii="Times New Roman" w:hAnsi="Times New Roman" w:eastAsia="宋体" w:cs="Times New Roman"/>
                      <w:szCs w:val="21"/>
                    </w:rPr>
                    <w:t>万元工业增加值用水量下降完成国家下达目标，农田灌溉水有效利用系数提高到</w:t>
                  </w:r>
                  <w:r>
                    <w:rPr>
                      <w:rFonts w:ascii="Times New Roman" w:hAnsi="Times New Roman" w:eastAsia="宋体" w:cs="Times New Roman"/>
                      <w:szCs w:val="21"/>
                    </w:rPr>
                    <w:t>0.625。</w:t>
                  </w:r>
                </w:p>
                <w:p w14:paraId="073F9CB1">
                  <w:pPr>
                    <w:jc w:val="center"/>
                    <w:rPr>
                      <w:rFonts w:ascii="Times New Roman" w:hAnsi="Times New Roman" w:eastAsia="宋体" w:cs="Times New Roman"/>
                      <w:szCs w:val="21"/>
                    </w:rPr>
                  </w:pPr>
                  <w:r>
                    <w:rPr>
                      <w:rFonts w:ascii="Times New Roman" w:hAnsi="Times New Roman" w:eastAsia="宋体" w:cs="Times New Roman"/>
                      <w:szCs w:val="21"/>
                    </w:rPr>
                    <w:t>2．土地资源总量要求：到2025年，江苏省耕地保有量不低于5977万亩，其中永久基本农田保护面积不低于5344万</w:t>
                  </w:r>
                  <w:r>
                    <w:rPr>
                      <w:rFonts w:hint="eastAsia" w:ascii="Times New Roman" w:hAnsi="Times New Roman" w:eastAsia="宋体" w:cs="Times New Roman"/>
                      <w:szCs w:val="21"/>
                    </w:rPr>
                    <w:t>亩。</w:t>
                  </w:r>
                </w:p>
                <w:p w14:paraId="2E6AD3B8">
                  <w:pPr>
                    <w:jc w:val="center"/>
                    <w:rPr>
                      <w:rFonts w:ascii="Times New Roman" w:hAnsi="Times New Roman" w:eastAsia="宋体" w:cs="Times New Roman"/>
                      <w:szCs w:val="21"/>
                    </w:rPr>
                  </w:pPr>
                  <w:r>
                    <w:rPr>
                      <w:rFonts w:ascii="Times New Roman" w:hAnsi="Times New Roman" w:eastAsia="宋体" w:cs="Times New Roman"/>
                      <w:szCs w:val="21"/>
                    </w:rPr>
                    <w:t>3．禁燃区要求：在禁燃区内，禁止销售、燃用高污染燃料；禁止新建、扩建燃用高污染燃料的设施，已建成的，</w:t>
                  </w:r>
                  <w:r>
                    <w:rPr>
                      <w:rFonts w:hint="eastAsia" w:ascii="Times New Roman" w:hAnsi="Times New Roman" w:eastAsia="宋体" w:cs="Times New Roman"/>
                      <w:szCs w:val="21"/>
                    </w:rPr>
                    <w:t>应当在城市人民政府规定的期限内改用天然气、页岩气、液化石油气、电力或者其他清洁能源。</w:t>
                  </w:r>
                </w:p>
              </w:tc>
              <w:tc>
                <w:tcPr>
                  <w:tcW w:w="852" w:type="pct"/>
                  <w:tcBorders>
                    <w:tl2br w:val="nil"/>
                    <w:tr2bl w:val="nil"/>
                  </w:tcBorders>
                  <w:vAlign w:val="center"/>
                </w:tcPr>
                <w:p w14:paraId="53491422">
                  <w:pPr>
                    <w:jc w:val="center"/>
                    <w:rPr>
                      <w:rFonts w:ascii="Times New Roman" w:hAnsi="Times New Roman" w:eastAsia="宋体" w:cs="Times New Roman"/>
                      <w:szCs w:val="21"/>
                    </w:rPr>
                  </w:pPr>
                  <w:r>
                    <w:rPr>
                      <w:rFonts w:hint="eastAsia" w:ascii="Times New Roman" w:hAnsi="Times New Roman" w:eastAsia="宋体" w:cs="Times New Roman"/>
                      <w:szCs w:val="21"/>
                    </w:rPr>
                    <w:t>本</w:t>
                  </w:r>
                  <w:r>
                    <w:rPr>
                      <w:rFonts w:ascii="Times New Roman" w:hAnsi="Times New Roman" w:eastAsia="宋体" w:cs="Times New Roman"/>
                      <w:szCs w:val="21"/>
                    </w:rPr>
                    <w:t>项目用水由园区供水管网供应。</w:t>
                  </w:r>
                  <w:r>
                    <w:rPr>
                      <w:rFonts w:hint="eastAsia" w:ascii="Times New Roman" w:hAnsi="Times New Roman" w:eastAsia="宋体" w:cs="Times New Roman"/>
                      <w:szCs w:val="21"/>
                    </w:rPr>
                    <w:t>本</w:t>
                  </w:r>
                  <w:r>
                    <w:rPr>
                      <w:rFonts w:ascii="Times New Roman" w:hAnsi="Times New Roman" w:eastAsia="宋体" w:cs="Times New Roman"/>
                      <w:szCs w:val="21"/>
                    </w:rPr>
                    <w:t>项目</w:t>
                  </w:r>
                  <w:r>
                    <w:rPr>
                      <w:rFonts w:hint="eastAsia" w:ascii="Times New Roman" w:hAnsi="Times New Roman" w:eastAsia="宋体" w:cs="Times New Roman"/>
                      <w:szCs w:val="21"/>
                    </w:rPr>
                    <w:t>位于城镇开发边界内，</w:t>
                  </w:r>
                  <w:r>
                    <w:rPr>
                      <w:rFonts w:ascii="Times New Roman" w:hAnsi="Times New Roman" w:eastAsia="宋体" w:cs="Times New Roman"/>
                      <w:szCs w:val="21"/>
                    </w:rPr>
                    <w:t>属于工业用地。</w:t>
                  </w:r>
                  <w:r>
                    <w:rPr>
                      <w:rFonts w:hint="eastAsia" w:ascii="Times New Roman" w:hAnsi="Times New Roman" w:eastAsia="宋体" w:cs="Times New Roman"/>
                      <w:szCs w:val="21"/>
                    </w:rPr>
                    <w:t>本</w:t>
                  </w:r>
                  <w:r>
                    <w:rPr>
                      <w:rFonts w:ascii="Times New Roman" w:hAnsi="Times New Roman" w:eastAsia="宋体" w:cs="Times New Roman"/>
                      <w:szCs w:val="21"/>
                    </w:rPr>
                    <w:t>项目生产过程中</w:t>
                  </w:r>
                  <w:r>
                    <w:rPr>
                      <w:rFonts w:hint="eastAsia" w:ascii="Times New Roman" w:hAnsi="Times New Roman" w:eastAsia="宋体" w:cs="Times New Roman"/>
                      <w:szCs w:val="21"/>
                    </w:rPr>
                    <w:t>不</w:t>
                  </w:r>
                  <w:r>
                    <w:rPr>
                      <w:rFonts w:ascii="Times New Roman" w:hAnsi="Times New Roman" w:eastAsia="宋体" w:cs="Times New Roman"/>
                      <w:szCs w:val="21"/>
                    </w:rPr>
                    <w:t>使用高污染燃料。</w:t>
                  </w:r>
                </w:p>
              </w:tc>
              <w:tc>
                <w:tcPr>
                  <w:tcW w:w="477" w:type="pct"/>
                  <w:tcBorders>
                    <w:tl2br w:val="nil"/>
                    <w:tr2bl w:val="nil"/>
                  </w:tcBorders>
                  <w:vAlign w:val="center"/>
                </w:tcPr>
                <w:p w14:paraId="35963179">
                  <w:pPr>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14:paraId="630DD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l2br w:val="nil"/>
                    <w:tr2bl w:val="nil"/>
                  </w:tcBorders>
                  <w:vAlign w:val="center"/>
                </w:tcPr>
                <w:p w14:paraId="0F02373D">
                  <w:pPr>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 xml:space="preserve">3-2 </w:t>
                  </w:r>
                  <w:r>
                    <w:rPr>
                      <w:rFonts w:hint="eastAsia" w:ascii="Times New Roman" w:hAnsi="Times New Roman" w:eastAsia="宋体" w:cs="Times New Roman"/>
                      <w:szCs w:val="21"/>
                    </w:rPr>
                    <w:t>江苏省重点区域（流域）生态环境分区管控要求中“</w:t>
                  </w:r>
                  <w:r>
                    <w:rPr>
                      <w:rFonts w:ascii="Times New Roman" w:hAnsi="Times New Roman" w:eastAsia="宋体" w:cs="Times New Roman"/>
                      <w:szCs w:val="21"/>
                    </w:rPr>
                    <w:t>三、淮河流域</w:t>
                  </w:r>
                  <w:r>
                    <w:rPr>
                      <w:rFonts w:hint="eastAsia" w:ascii="Times New Roman" w:hAnsi="Times New Roman" w:eastAsia="宋体" w:cs="Times New Roman"/>
                      <w:szCs w:val="21"/>
                    </w:rPr>
                    <w:t>”</w:t>
                  </w:r>
                </w:p>
              </w:tc>
            </w:tr>
            <w:tr w14:paraId="7B252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24CF4375">
                  <w:pP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271" w:type="pct"/>
                  <w:tcBorders>
                    <w:tl2br w:val="nil"/>
                    <w:tr2bl w:val="nil"/>
                  </w:tcBorders>
                  <w:vAlign w:val="center"/>
                </w:tcPr>
                <w:p w14:paraId="3E5BA543">
                  <w:pPr>
                    <w:rPr>
                      <w:rFonts w:ascii="Times New Roman" w:hAnsi="Times New Roman" w:eastAsia="宋体" w:cs="Times New Roman"/>
                      <w:szCs w:val="21"/>
                    </w:rPr>
                  </w:pPr>
                  <w:r>
                    <w:rPr>
                      <w:rFonts w:ascii="Times New Roman" w:hAnsi="Times New Roman" w:eastAsia="宋体" w:cs="Times New Roman"/>
                      <w:szCs w:val="21"/>
                    </w:rPr>
                    <w:t>1．禁止在淮河流域新建化学制浆造纸企业，禁止在淮河流域新建制革、化工、印染、电镀、酿造等污染严重的小型企业。</w:t>
                  </w:r>
                </w:p>
                <w:p w14:paraId="5CDFD94C">
                  <w:pPr>
                    <w:rPr>
                      <w:rFonts w:ascii="Times New Roman" w:hAnsi="Times New Roman" w:eastAsia="宋体" w:cs="Times New Roman"/>
                      <w:szCs w:val="21"/>
                    </w:rPr>
                  </w:pPr>
                  <w:r>
                    <w:rPr>
                      <w:rFonts w:ascii="Times New Roman" w:hAnsi="Times New Roman" w:eastAsia="宋体" w:cs="Times New Roman"/>
                      <w:szCs w:val="21"/>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14:paraId="12A03046">
                  <w:pPr>
                    <w:rPr>
                      <w:rFonts w:ascii="Times New Roman" w:hAnsi="Times New Roman" w:eastAsia="宋体" w:cs="Times New Roman"/>
                      <w:szCs w:val="21"/>
                    </w:rPr>
                  </w:pPr>
                  <w:r>
                    <w:rPr>
                      <w:rFonts w:ascii="Times New Roman" w:hAnsi="Times New Roman" w:eastAsia="宋体" w:cs="Times New Roman"/>
                      <w:szCs w:val="21"/>
                    </w:rPr>
                    <w:t>3.在通榆河一级保护区，禁止新建、扩建直接或者间接向水体排放污染物的项目，禁止建设工业固体废物集中贮存、利用、处置设施或者场所以及城市生活垃圾填埋场，禁止新建规模化畜禽养殖场。</w:t>
                  </w:r>
                </w:p>
              </w:tc>
              <w:tc>
                <w:tcPr>
                  <w:tcW w:w="852" w:type="pct"/>
                  <w:tcBorders>
                    <w:tl2br w:val="nil"/>
                    <w:tr2bl w:val="nil"/>
                  </w:tcBorders>
                  <w:vAlign w:val="center"/>
                </w:tcPr>
                <w:p w14:paraId="2668A3FB">
                  <w:pPr>
                    <w:rPr>
                      <w:rFonts w:ascii="Times New Roman" w:hAnsi="Times New Roman" w:eastAsia="宋体" w:cs="Times New Roman"/>
                      <w:szCs w:val="21"/>
                    </w:rPr>
                  </w:pPr>
                  <w:r>
                    <w:rPr>
                      <w:rFonts w:hint="eastAsia" w:ascii="Times New Roman" w:hAnsi="Times New Roman" w:eastAsia="宋体" w:cs="Times New Roman"/>
                      <w:szCs w:val="21"/>
                      <w:lang w:val="fr-FR"/>
                    </w:rPr>
                    <w:t>本</w:t>
                  </w:r>
                  <w:r>
                    <w:rPr>
                      <w:rFonts w:ascii="Times New Roman" w:hAnsi="Times New Roman" w:eastAsia="宋体" w:cs="Times New Roman"/>
                      <w:szCs w:val="21"/>
                      <w:lang w:val="fr-FR"/>
                    </w:rPr>
                    <w:t>项目</w:t>
                  </w:r>
                  <w:r>
                    <w:rPr>
                      <w:rFonts w:hint="eastAsia" w:ascii="Times New Roman" w:hAnsi="Times New Roman" w:eastAsia="宋体" w:cs="Times New Roman"/>
                      <w:szCs w:val="21"/>
                      <w:lang w:val="fr-FR"/>
                    </w:rPr>
                    <w:t>不属于</w:t>
                  </w:r>
                  <w:r>
                    <w:rPr>
                      <w:rFonts w:ascii="Times New Roman" w:hAnsi="Times New Roman" w:eastAsia="宋体" w:cs="Times New Roman"/>
                      <w:szCs w:val="21"/>
                    </w:rPr>
                    <w:t>化学制浆造纸</w:t>
                  </w:r>
                  <w:r>
                    <w:rPr>
                      <w:rFonts w:hint="eastAsia" w:ascii="Times New Roman" w:hAnsi="Times New Roman" w:eastAsia="宋体" w:cs="Times New Roman"/>
                      <w:szCs w:val="21"/>
                    </w:rPr>
                    <w:t>、</w:t>
                  </w:r>
                  <w:r>
                    <w:rPr>
                      <w:rFonts w:ascii="Times New Roman" w:hAnsi="Times New Roman" w:eastAsia="宋体" w:cs="Times New Roman"/>
                      <w:szCs w:val="21"/>
                    </w:rPr>
                    <w:t>制革、化工、印染、电镀、酿造</w:t>
                  </w:r>
                  <w:r>
                    <w:rPr>
                      <w:rFonts w:hint="eastAsia" w:ascii="Times New Roman" w:hAnsi="Times New Roman" w:eastAsia="宋体" w:cs="Times New Roman"/>
                      <w:szCs w:val="21"/>
                      <w:lang w:val="fr-FR"/>
                    </w:rPr>
                    <w:t>，</w:t>
                  </w:r>
                  <w:r>
                    <w:rPr>
                      <w:rFonts w:ascii="Times New Roman" w:hAnsi="Times New Roman" w:eastAsia="宋体" w:cs="Times New Roman"/>
                      <w:szCs w:val="21"/>
                    </w:rPr>
                    <w:t>不在通榆河一级保护区、二级保护区内。</w:t>
                  </w:r>
                </w:p>
              </w:tc>
              <w:tc>
                <w:tcPr>
                  <w:tcW w:w="477" w:type="pct"/>
                  <w:tcBorders>
                    <w:tl2br w:val="nil"/>
                    <w:tr2bl w:val="nil"/>
                  </w:tcBorders>
                  <w:vAlign w:val="center"/>
                </w:tcPr>
                <w:p w14:paraId="176790A7">
                  <w:pPr>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EFBF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5A5E7872">
                  <w:pPr>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3271" w:type="pct"/>
                  <w:tcBorders>
                    <w:tl2br w:val="nil"/>
                    <w:tr2bl w:val="nil"/>
                  </w:tcBorders>
                  <w:vAlign w:val="center"/>
                </w:tcPr>
                <w:p w14:paraId="753F824E">
                  <w:pPr>
                    <w:rPr>
                      <w:rFonts w:ascii="Times New Roman" w:hAnsi="Times New Roman" w:eastAsia="宋体" w:cs="Times New Roman"/>
                      <w:szCs w:val="21"/>
                    </w:rPr>
                  </w:pPr>
                  <w:r>
                    <w:rPr>
                      <w:rFonts w:ascii="Times New Roman" w:hAnsi="Times New Roman" w:eastAsia="宋体" w:cs="Times New Roman"/>
                      <w:szCs w:val="21"/>
                    </w:rPr>
                    <w:t>按照《淮河流域水污染防治暂行条例》实施排污总量控制制度。</w:t>
                  </w:r>
                </w:p>
              </w:tc>
              <w:tc>
                <w:tcPr>
                  <w:tcW w:w="852" w:type="pct"/>
                  <w:tcBorders>
                    <w:tl2br w:val="nil"/>
                    <w:tr2bl w:val="nil"/>
                  </w:tcBorders>
                  <w:vAlign w:val="center"/>
                </w:tcPr>
                <w:p w14:paraId="2076E2D3">
                  <w:pPr>
                    <w:rPr>
                      <w:rFonts w:ascii="Times New Roman" w:hAnsi="Times New Roman" w:eastAsia="宋体" w:cs="Times New Roman"/>
                      <w:szCs w:val="21"/>
                    </w:rPr>
                  </w:pPr>
                  <w:r>
                    <w:rPr>
                      <w:rFonts w:ascii="宋体" w:hAnsi="宋体" w:eastAsia="宋体" w:cs="Times New Roman"/>
                      <w:szCs w:val="21"/>
                    </w:rPr>
                    <w:t>本项目实施污染物总量控制。</w:t>
                  </w:r>
                </w:p>
              </w:tc>
              <w:tc>
                <w:tcPr>
                  <w:tcW w:w="477" w:type="pct"/>
                  <w:tcBorders>
                    <w:tl2br w:val="nil"/>
                    <w:tr2bl w:val="nil"/>
                  </w:tcBorders>
                  <w:vAlign w:val="center"/>
                </w:tcPr>
                <w:p w14:paraId="0BE86F21">
                  <w:pPr>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50FB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53C55B69">
                  <w:pP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3271" w:type="pct"/>
                  <w:tcBorders>
                    <w:tl2br w:val="nil"/>
                    <w:tr2bl w:val="nil"/>
                  </w:tcBorders>
                  <w:vAlign w:val="center"/>
                </w:tcPr>
                <w:p w14:paraId="5550A86E">
                  <w:pPr>
                    <w:rPr>
                      <w:rFonts w:ascii="Times New Roman" w:hAnsi="Times New Roman" w:eastAsia="宋体" w:cs="Times New Roman"/>
                      <w:szCs w:val="21"/>
                    </w:rPr>
                  </w:pPr>
                  <w:r>
                    <w:rPr>
                      <w:rFonts w:ascii="Times New Roman" w:hAnsi="Times New Roman" w:eastAsia="宋体" w:cs="Times New Roman"/>
                      <w:szCs w:val="21"/>
                    </w:rPr>
                    <w:t>禁止运输剧毒化学品以及国家规定禁止通过内河运输的其他危险化学品的船舶进入通榆河及主要供水河道。</w:t>
                  </w:r>
                </w:p>
              </w:tc>
              <w:tc>
                <w:tcPr>
                  <w:tcW w:w="852" w:type="pct"/>
                  <w:tcBorders>
                    <w:tl2br w:val="nil"/>
                    <w:tr2bl w:val="nil"/>
                  </w:tcBorders>
                  <w:vAlign w:val="center"/>
                </w:tcPr>
                <w:p w14:paraId="125A6346">
                  <w:pPr>
                    <w:rPr>
                      <w:rFonts w:ascii="Times New Roman" w:hAnsi="Times New Roman" w:eastAsia="宋体" w:cs="Times New Roman"/>
                      <w:szCs w:val="21"/>
                    </w:rPr>
                  </w:pPr>
                  <w:r>
                    <w:rPr>
                      <w:rFonts w:ascii="Times New Roman" w:hAnsi="Times New Roman" w:eastAsia="宋体" w:cs="Times New Roman"/>
                      <w:szCs w:val="21"/>
                    </w:rPr>
                    <w:t>本</w:t>
                  </w:r>
                  <w:r>
                    <w:rPr>
                      <w:rFonts w:ascii="Times New Roman" w:hAnsi="Times New Roman" w:eastAsia="宋体" w:cs="Times New Roman"/>
                      <w:szCs w:val="21"/>
                      <w:lang w:val="fr-FR"/>
                    </w:rPr>
                    <w:t>项目</w:t>
                  </w:r>
                  <w:r>
                    <w:rPr>
                      <w:rFonts w:hint="eastAsia" w:ascii="Times New Roman" w:hAnsi="Times New Roman" w:eastAsia="宋体" w:cs="Times New Roman"/>
                      <w:szCs w:val="21"/>
                    </w:rPr>
                    <w:t>不涉及。</w:t>
                  </w:r>
                </w:p>
              </w:tc>
              <w:tc>
                <w:tcPr>
                  <w:tcW w:w="477" w:type="pct"/>
                  <w:tcBorders>
                    <w:tl2br w:val="nil"/>
                    <w:tr2bl w:val="nil"/>
                  </w:tcBorders>
                  <w:vAlign w:val="center"/>
                </w:tcPr>
                <w:p w14:paraId="309F29B4">
                  <w:pPr>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1447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27F31768">
                  <w:pPr>
                    <w:rPr>
                      <w:rFonts w:ascii="Times New Roman" w:hAnsi="Times New Roman" w:eastAsia="宋体" w:cs="Times New Roman"/>
                      <w:szCs w:val="21"/>
                    </w:rPr>
                  </w:pPr>
                  <w:r>
                    <w:rPr>
                      <w:rFonts w:ascii="Times New Roman" w:hAnsi="Times New Roman" w:eastAsia="宋体" w:cs="Times New Roman"/>
                      <w:szCs w:val="21"/>
                    </w:rPr>
                    <w:t>资源利用效率要求</w:t>
                  </w:r>
                </w:p>
              </w:tc>
              <w:tc>
                <w:tcPr>
                  <w:tcW w:w="3271" w:type="pct"/>
                  <w:tcBorders>
                    <w:tl2br w:val="nil"/>
                    <w:tr2bl w:val="nil"/>
                  </w:tcBorders>
                  <w:vAlign w:val="center"/>
                </w:tcPr>
                <w:p w14:paraId="33D5C800">
                  <w:pPr>
                    <w:rPr>
                      <w:rFonts w:ascii="Times New Roman" w:hAnsi="Times New Roman" w:eastAsia="宋体" w:cs="Times New Roman"/>
                      <w:szCs w:val="21"/>
                    </w:rPr>
                  </w:pPr>
                  <w:r>
                    <w:rPr>
                      <w:rFonts w:ascii="Times New Roman" w:hAnsi="Times New Roman" w:eastAsia="宋体" w:cs="Times New Roman"/>
                      <w:szCs w:val="21"/>
                    </w:rPr>
                    <w:t>限制缺水地区发展耗水型产业，调整缺水地区的产业结构，严格控制高耗水、高耗能和重污染的建设项目。</w:t>
                  </w:r>
                </w:p>
              </w:tc>
              <w:tc>
                <w:tcPr>
                  <w:tcW w:w="852" w:type="pct"/>
                  <w:tcBorders>
                    <w:tl2br w:val="nil"/>
                    <w:tr2bl w:val="nil"/>
                  </w:tcBorders>
                  <w:vAlign w:val="center"/>
                </w:tcPr>
                <w:p w14:paraId="2B666BF6">
                  <w:pPr>
                    <w:rPr>
                      <w:rFonts w:ascii="Times New Roman" w:hAnsi="Times New Roman" w:eastAsia="宋体" w:cs="Times New Roman"/>
                      <w:szCs w:val="21"/>
                    </w:rPr>
                  </w:pPr>
                  <w:r>
                    <w:rPr>
                      <w:rFonts w:ascii="Times New Roman" w:hAnsi="Times New Roman" w:eastAsia="宋体" w:cs="Times New Roman"/>
                      <w:szCs w:val="21"/>
                    </w:rPr>
                    <w:t>不属于高耗水、高耗能和重污染的建设项目。</w:t>
                  </w:r>
                </w:p>
              </w:tc>
              <w:tc>
                <w:tcPr>
                  <w:tcW w:w="477" w:type="pct"/>
                  <w:tcBorders>
                    <w:tl2br w:val="nil"/>
                    <w:tr2bl w:val="nil"/>
                  </w:tcBorders>
                  <w:vAlign w:val="center"/>
                </w:tcPr>
                <w:p w14:paraId="13488C8B">
                  <w:pPr>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0C2C2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l2br w:val="nil"/>
                    <w:tr2bl w:val="nil"/>
                  </w:tcBorders>
                  <w:vAlign w:val="center"/>
                </w:tcPr>
                <w:p w14:paraId="19C741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江苏涟水经济开发区循环经济产业园</w:t>
                  </w:r>
                </w:p>
              </w:tc>
            </w:tr>
            <w:tr w14:paraId="2A0B2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1519BC5F">
                  <w:pPr>
                    <w:adjustRightInd w:val="0"/>
                    <w:snapToGrid w:val="0"/>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271" w:type="pct"/>
                  <w:tcBorders>
                    <w:tl2br w:val="nil"/>
                    <w:tr2bl w:val="nil"/>
                  </w:tcBorders>
                  <w:vAlign w:val="center"/>
                </w:tcPr>
                <w:p w14:paraId="175C392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优先发展：东片区（转型升级组团）以现有日化轻工产业基础为主体，对工业用地存量提质增效，引导现有化工企业转型升级，加快产业向绿色化、高端化、集群化发展，将其打造成为日化轻工产业集聚区，相关产业应符合省市化工等行业政策要求，重点发展领域包括日用化学产品制造行业中品牌家化项目，食品及饲料添加剂制造项目，不涉及化工工艺的涂料制造（水性涂料项目）及物理改性塑料项目。适度配套建设资源综合利用项目。西片区（循环发展组团）发展新材料和高端装备及精密机械等产业，打造循环产业集聚区，相关产业发展应强化高效、集约和生态友好型项目，重点发展领域包括电子专用材料项目，塑料薄膜制造行业中高性能膜材料项目，玻璃纤维增强塑料制品制造及纤维增强复合材料项目；通用设备制造业及专用设备制造业行业中高端装备及精密机械项目。（2）禁止发展：禁止生产和使用高VOCs含量的溶剂型涂料、油墨、胶黏剂等项目；禁止新建农药、染料、医药原药及中间体项目；禁止引进存放易燃、易爆和剧毒等危险品的仓储项目。不得新增化工生产企业、新建扩建化工生产项目（符合园区产业规划且在苏化治〔2021〕4号文中鼓励及许可的除外）。</w:t>
                  </w:r>
                </w:p>
              </w:tc>
              <w:tc>
                <w:tcPr>
                  <w:tcW w:w="852" w:type="pct"/>
                  <w:tcBorders>
                    <w:tl2br w:val="nil"/>
                    <w:tr2bl w:val="nil"/>
                  </w:tcBorders>
                  <w:vAlign w:val="center"/>
                </w:tcPr>
                <w:p w14:paraId="4808EF7F">
                  <w:pPr>
                    <w:adjustRightInd w:val="0"/>
                    <w:snapToGrid w:val="0"/>
                    <w:rPr>
                      <w:rFonts w:ascii="Times New Roman" w:hAnsi="Times New Roman" w:eastAsia="宋体" w:cs="Times New Roman"/>
                      <w:szCs w:val="21"/>
                    </w:rPr>
                  </w:pPr>
                  <w:r>
                    <w:rPr>
                      <w:rFonts w:hint="eastAsia" w:ascii="宋体" w:hAnsi="宋体" w:eastAsia="宋体" w:cs="Times New Roman"/>
                      <w:szCs w:val="21"/>
                    </w:rPr>
                    <w:t>本项目从事电子专用材料覆铜板的生产，属于优先发展类</w:t>
                  </w:r>
                </w:p>
              </w:tc>
              <w:tc>
                <w:tcPr>
                  <w:tcW w:w="477" w:type="pct"/>
                  <w:tcBorders>
                    <w:tl2br w:val="nil"/>
                    <w:tr2bl w:val="nil"/>
                  </w:tcBorders>
                  <w:vAlign w:val="center"/>
                </w:tcPr>
                <w:p w14:paraId="19D8B7A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51D7B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09041B3B">
                  <w:pPr>
                    <w:adjustRightInd w:val="0"/>
                    <w:snapToGrid w:val="0"/>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3271" w:type="pct"/>
                  <w:tcBorders>
                    <w:tl2br w:val="nil"/>
                    <w:tr2bl w:val="nil"/>
                  </w:tcBorders>
                  <w:vAlign w:val="center"/>
                </w:tcPr>
                <w:p w14:paraId="7D955BC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大气污染物排放总量：二氧化硫111.31吨/年，氮氧化物181.29吨/年，颗粒物328.31吨/年，挥发性有机物122.15吨/年。（2）水污染物排放总量：废水量487.60万吨/年，化学需氧量243.80吨/年，氨氮24.38吨/年，总氮73.14吨/年，总磷2.44吨/年。</w:t>
                  </w:r>
                </w:p>
              </w:tc>
              <w:tc>
                <w:tcPr>
                  <w:tcW w:w="852" w:type="pct"/>
                  <w:tcBorders>
                    <w:tl2br w:val="nil"/>
                    <w:tr2bl w:val="nil"/>
                  </w:tcBorders>
                  <w:vAlign w:val="center"/>
                </w:tcPr>
                <w:p w14:paraId="65EEEE15">
                  <w:pPr>
                    <w:adjustRightInd w:val="0"/>
                    <w:snapToGrid w:val="0"/>
                    <w:rPr>
                      <w:rFonts w:ascii="Times New Roman" w:hAnsi="Times New Roman" w:eastAsia="宋体" w:cs="Times New Roman"/>
                      <w:szCs w:val="21"/>
                    </w:rPr>
                  </w:pPr>
                  <w:r>
                    <w:rPr>
                      <w:rFonts w:ascii="Times New Roman" w:hAnsi="Times New Roman" w:eastAsia="宋体" w:cs="Times New Roman"/>
                      <w:szCs w:val="21"/>
                    </w:rPr>
                    <w:t>本项目实施污染物总量控制。</w:t>
                  </w:r>
                </w:p>
              </w:tc>
              <w:tc>
                <w:tcPr>
                  <w:tcW w:w="477" w:type="pct"/>
                  <w:tcBorders>
                    <w:tl2br w:val="nil"/>
                    <w:tr2bl w:val="nil"/>
                  </w:tcBorders>
                  <w:vAlign w:val="center"/>
                </w:tcPr>
                <w:p w14:paraId="1A30812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41FD1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5C0AE709">
                  <w:pPr>
                    <w:adjustRightInd w:val="0"/>
                    <w:snapToGrid w:val="0"/>
                    <w:rPr>
                      <w:rFonts w:ascii="Times New Roman" w:hAnsi="Times New Roman" w:eastAsia="宋体" w:cs="Times New Roman"/>
                      <w:szCs w:val="21"/>
                    </w:rPr>
                  </w:pPr>
                  <w:r>
                    <w:rPr>
                      <w:rFonts w:ascii="Times New Roman" w:hAnsi="Times New Roman" w:eastAsia="宋体" w:cs="Times New Roman"/>
                      <w:szCs w:val="21"/>
                    </w:rPr>
                    <w:t>环境风险防控</w:t>
                  </w:r>
                </w:p>
              </w:tc>
              <w:tc>
                <w:tcPr>
                  <w:tcW w:w="3271" w:type="pct"/>
                  <w:tcBorders>
                    <w:tl2br w:val="nil"/>
                    <w:tr2bl w:val="nil"/>
                  </w:tcBorders>
                  <w:vAlign w:val="center"/>
                </w:tcPr>
                <w:p w14:paraId="294E2694">
                  <w:pPr>
                    <w:widowControl/>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1）严格控制环境风险项目，建立健全产业园环境风险管控体系，加强环境风险防范；建立环境应急物资储备库，园区和企业环境应急装备和储备物资应纳入储备体系；定期组织突发环境事件应急演练，提高应急处置能力。（2）在规划实施过程中，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852" w:type="pct"/>
                  <w:tcBorders>
                    <w:tl2br w:val="nil"/>
                    <w:tr2bl w:val="nil"/>
                  </w:tcBorders>
                  <w:vAlign w:val="center"/>
                </w:tcPr>
                <w:p w14:paraId="362ABB3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本项目开展了风险评价，建成正式运营前</w:t>
                  </w:r>
                  <w:r>
                    <w:rPr>
                      <w:rFonts w:ascii="Times New Roman" w:hAnsi="Times New Roman" w:eastAsia="宋体" w:cs="Times New Roman"/>
                      <w:szCs w:val="21"/>
                    </w:rPr>
                    <w:t>将编制应急预案，贮存必要的应急物资，定期开展事故应急演练。</w:t>
                  </w:r>
                </w:p>
              </w:tc>
              <w:tc>
                <w:tcPr>
                  <w:tcW w:w="477" w:type="pct"/>
                  <w:tcBorders>
                    <w:tl2br w:val="nil"/>
                    <w:tr2bl w:val="nil"/>
                  </w:tcBorders>
                  <w:vAlign w:val="center"/>
                </w:tcPr>
                <w:p w14:paraId="205D9A8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E50C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25B73841">
                  <w:pPr>
                    <w:adjustRightInd w:val="0"/>
                    <w:snapToGrid w:val="0"/>
                    <w:rPr>
                      <w:rFonts w:ascii="Times New Roman" w:hAnsi="Times New Roman" w:eastAsia="宋体" w:cs="Times New Roman"/>
                      <w:szCs w:val="21"/>
                    </w:rPr>
                  </w:pPr>
                  <w:r>
                    <w:rPr>
                      <w:rFonts w:ascii="Times New Roman" w:hAnsi="Times New Roman" w:eastAsia="宋体" w:cs="Times New Roman"/>
                      <w:szCs w:val="21"/>
                    </w:rPr>
                    <w:t>资源开发效率要求</w:t>
                  </w:r>
                </w:p>
              </w:tc>
              <w:tc>
                <w:tcPr>
                  <w:tcW w:w="3271" w:type="pct"/>
                  <w:tcBorders>
                    <w:tl2br w:val="nil"/>
                    <w:tr2bl w:val="nil"/>
                  </w:tcBorders>
                  <w:vAlign w:val="center"/>
                </w:tcPr>
                <w:p w14:paraId="00F5ED5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（1）除集中供热外禁止新建燃用高污染燃料的项目和设施，区内各企业因工艺需要使用工业炉窑应使用天然气、电力等清洁能源。（2）禁采地下水。</w:t>
                  </w:r>
                </w:p>
              </w:tc>
              <w:tc>
                <w:tcPr>
                  <w:tcW w:w="852" w:type="pct"/>
                  <w:tcBorders>
                    <w:tl2br w:val="nil"/>
                    <w:tr2bl w:val="nil"/>
                  </w:tcBorders>
                  <w:vAlign w:val="center"/>
                </w:tcPr>
                <w:p w14:paraId="759F8A6E">
                  <w:pPr>
                    <w:adjustRightInd w:val="0"/>
                    <w:snapToGrid w:val="0"/>
                    <w:rPr>
                      <w:rFonts w:ascii="Times New Roman" w:hAnsi="Times New Roman" w:eastAsia="宋体" w:cs="Times New Roman"/>
                      <w:szCs w:val="21"/>
                    </w:rPr>
                  </w:pPr>
                  <w:r>
                    <w:rPr>
                      <w:rFonts w:hint="eastAsia" w:ascii="宋体" w:hAnsi="宋体" w:eastAsia="宋体" w:cs="Times New Roman"/>
                      <w:szCs w:val="21"/>
                    </w:rPr>
                    <w:t>本项目不属于</w:t>
                  </w:r>
                  <w:r>
                    <w:rPr>
                      <w:rFonts w:ascii="宋体" w:hAnsi="宋体" w:eastAsia="宋体" w:cs="Times New Roman"/>
                      <w:szCs w:val="21"/>
                    </w:rPr>
                    <w:t>燃用高污染燃料的项目</w:t>
                  </w:r>
                  <w:r>
                    <w:rPr>
                      <w:rFonts w:hint="eastAsia" w:ascii="宋体" w:hAnsi="宋体" w:eastAsia="宋体" w:cs="Times New Roman"/>
                      <w:szCs w:val="21"/>
                    </w:rPr>
                    <w:t>，不涉及</w:t>
                  </w:r>
                  <w:r>
                    <w:rPr>
                      <w:rFonts w:ascii="宋体" w:hAnsi="宋体" w:eastAsia="宋体" w:cs="Times New Roman"/>
                      <w:szCs w:val="21"/>
                    </w:rPr>
                    <w:t>新建、扩建燃用高污染燃料的项目和设施。</w:t>
                  </w:r>
                  <w:r>
                    <w:rPr>
                      <w:rFonts w:hint="eastAsia" w:ascii="Times New Roman" w:hAnsi="Times New Roman" w:eastAsia="宋体" w:cs="Times New Roman"/>
                      <w:szCs w:val="21"/>
                    </w:rPr>
                    <w:t>本项目使用天然气、电力等清洁能源，不开采地下水。</w:t>
                  </w:r>
                </w:p>
              </w:tc>
              <w:tc>
                <w:tcPr>
                  <w:tcW w:w="477" w:type="pct"/>
                  <w:tcBorders>
                    <w:tl2br w:val="nil"/>
                    <w:tr2bl w:val="nil"/>
                  </w:tcBorders>
                  <w:vAlign w:val="center"/>
                </w:tcPr>
                <w:p w14:paraId="048E9E0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B2E9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l2br w:val="nil"/>
                    <w:tr2bl w:val="nil"/>
                  </w:tcBorders>
                  <w:vAlign w:val="center"/>
                </w:tcPr>
                <w:p w14:paraId="2D1A760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
                      <w:bCs/>
                      <w:szCs w:val="21"/>
                    </w:rPr>
                    <w:t>涟水县新材料产业园</w:t>
                  </w:r>
                </w:p>
              </w:tc>
            </w:tr>
            <w:tr w14:paraId="7B392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769EF56B">
                  <w:pPr>
                    <w:adjustRightInd w:val="0"/>
                    <w:snapToGrid w:val="0"/>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271" w:type="pct"/>
                  <w:tcBorders>
                    <w:tl2br w:val="nil"/>
                    <w:tr2bl w:val="nil"/>
                  </w:tcBorders>
                  <w:vAlign w:val="center"/>
                </w:tcPr>
                <w:p w14:paraId="4B39EE3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优先发展以新材料、高端装备制造为主导产业定位，其中新材料主要包含282合成纤维制造、306玻璃纤维和玻璃纤维增强塑料制品制造、309石墨及其他非金属矿物制品制造、3985电子专用材料制造（不含化工工序的）、30非金属矿物制品业、3587眼镜制造、33金属制品业；高端装备制造主要包含34通用设备制造业、35专用设备制造业。</w:t>
                  </w:r>
                </w:p>
              </w:tc>
              <w:tc>
                <w:tcPr>
                  <w:tcW w:w="852" w:type="pct"/>
                  <w:tcBorders>
                    <w:tl2br w:val="nil"/>
                    <w:tr2bl w:val="nil"/>
                  </w:tcBorders>
                  <w:vAlign w:val="center"/>
                </w:tcPr>
                <w:p w14:paraId="0873FCC3">
                  <w:pPr>
                    <w:adjustRightInd w:val="0"/>
                    <w:snapToGrid w:val="0"/>
                    <w:rPr>
                      <w:rFonts w:ascii="宋体" w:hAnsi="宋体" w:eastAsia="宋体" w:cs="Times New Roman"/>
                      <w:szCs w:val="21"/>
                    </w:rPr>
                  </w:pPr>
                  <w:r>
                    <w:rPr>
                      <w:rFonts w:hint="eastAsia" w:ascii="宋体" w:hAnsi="宋体" w:eastAsia="宋体" w:cs="Times New Roman"/>
                      <w:szCs w:val="21"/>
                    </w:rPr>
                    <w:t>本项目从事电子专用材料覆铜板的生产，</w:t>
                  </w:r>
                  <w:r>
                    <w:rPr>
                      <w:rFonts w:ascii="宋体" w:hAnsi="宋体" w:eastAsia="宋体" w:cs="Times New Roman"/>
                      <w:szCs w:val="21"/>
                    </w:rPr>
                    <w:t>符合</w:t>
                  </w:r>
                  <w:r>
                    <w:rPr>
                      <w:rFonts w:hint="eastAsia" w:ascii="宋体" w:hAnsi="宋体" w:eastAsia="宋体" w:cs="Times New Roman"/>
                      <w:szCs w:val="21"/>
                    </w:rPr>
                    <w:t>主导产业定位</w:t>
                  </w:r>
                </w:p>
              </w:tc>
              <w:tc>
                <w:tcPr>
                  <w:tcW w:w="477" w:type="pct"/>
                  <w:tcBorders>
                    <w:tl2br w:val="nil"/>
                    <w:tr2bl w:val="nil"/>
                  </w:tcBorders>
                  <w:vAlign w:val="center"/>
                </w:tcPr>
                <w:p w14:paraId="64B47D55">
                  <w:pPr>
                    <w:adjustRightInd w:val="0"/>
                    <w:snapToGrid w:val="0"/>
                    <w:jc w:val="center"/>
                    <w:rPr>
                      <w:rFonts w:ascii="宋体" w:hAnsi="宋体" w:eastAsia="宋体" w:cs="Times New Roman"/>
                      <w:szCs w:val="21"/>
                    </w:rPr>
                  </w:pPr>
                  <w:r>
                    <w:rPr>
                      <w:rFonts w:ascii="宋体" w:hAnsi="宋体" w:eastAsia="宋体" w:cs="Times New Roman"/>
                      <w:szCs w:val="21"/>
                    </w:rPr>
                    <w:t>符合</w:t>
                  </w:r>
                </w:p>
              </w:tc>
            </w:tr>
            <w:tr w14:paraId="67B7E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5A378825">
                  <w:pPr>
                    <w:adjustRightInd w:val="0"/>
                    <w:snapToGrid w:val="0"/>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3271" w:type="pct"/>
                  <w:tcBorders>
                    <w:tl2br w:val="nil"/>
                    <w:tr2bl w:val="nil"/>
                  </w:tcBorders>
                  <w:vAlign w:val="center"/>
                </w:tcPr>
                <w:p w14:paraId="1F6EDAC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852" w:type="pct"/>
                  <w:tcBorders>
                    <w:tl2br w:val="nil"/>
                    <w:tr2bl w:val="nil"/>
                  </w:tcBorders>
                  <w:vAlign w:val="center"/>
                </w:tcPr>
                <w:p w14:paraId="7ACB7D8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477" w:type="pct"/>
                  <w:tcBorders>
                    <w:tl2br w:val="nil"/>
                    <w:tr2bl w:val="nil"/>
                  </w:tcBorders>
                  <w:vAlign w:val="center"/>
                </w:tcPr>
                <w:p w14:paraId="6B9C56B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r>
            <w:tr w14:paraId="36522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147C2CD9">
                  <w:pPr>
                    <w:adjustRightInd w:val="0"/>
                    <w:snapToGrid w:val="0"/>
                    <w:rPr>
                      <w:rFonts w:ascii="Times New Roman" w:hAnsi="Times New Roman" w:eastAsia="宋体" w:cs="Times New Roman"/>
                      <w:szCs w:val="21"/>
                    </w:rPr>
                  </w:pPr>
                  <w:r>
                    <w:rPr>
                      <w:rFonts w:ascii="Times New Roman" w:hAnsi="Times New Roman" w:eastAsia="宋体" w:cs="Times New Roman"/>
                      <w:szCs w:val="21"/>
                    </w:rPr>
                    <w:t>环境风险防控</w:t>
                  </w:r>
                </w:p>
              </w:tc>
              <w:tc>
                <w:tcPr>
                  <w:tcW w:w="3271" w:type="pct"/>
                  <w:tcBorders>
                    <w:tl2br w:val="nil"/>
                    <w:tr2bl w:val="nil"/>
                  </w:tcBorders>
                  <w:vAlign w:val="center"/>
                </w:tcPr>
                <w:p w14:paraId="7AD1359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852" w:type="pct"/>
                  <w:tcBorders>
                    <w:tl2br w:val="nil"/>
                    <w:tr2bl w:val="nil"/>
                  </w:tcBorders>
                  <w:vAlign w:val="center"/>
                </w:tcPr>
                <w:p w14:paraId="47016A2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477" w:type="pct"/>
                  <w:tcBorders>
                    <w:tl2br w:val="nil"/>
                    <w:tr2bl w:val="nil"/>
                  </w:tcBorders>
                  <w:vAlign w:val="center"/>
                </w:tcPr>
                <w:p w14:paraId="1C52FA1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r>
            <w:tr w14:paraId="09765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vAlign w:val="center"/>
                </w:tcPr>
                <w:p w14:paraId="0980835C">
                  <w:pPr>
                    <w:adjustRightInd w:val="0"/>
                    <w:snapToGrid w:val="0"/>
                    <w:rPr>
                      <w:rFonts w:ascii="Times New Roman" w:hAnsi="Times New Roman" w:eastAsia="宋体" w:cs="Times New Roman"/>
                      <w:szCs w:val="21"/>
                    </w:rPr>
                  </w:pPr>
                  <w:r>
                    <w:rPr>
                      <w:rFonts w:ascii="Times New Roman" w:hAnsi="Times New Roman" w:eastAsia="宋体" w:cs="Times New Roman"/>
                      <w:szCs w:val="21"/>
                    </w:rPr>
                    <w:t>资源开发效率要求</w:t>
                  </w:r>
                </w:p>
              </w:tc>
              <w:tc>
                <w:tcPr>
                  <w:tcW w:w="3271" w:type="pct"/>
                  <w:tcBorders>
                    <w:tl2br w:val="nil"/>
                    <w:tr2bl w:val="nil"/>
                  </w:tcBorders>
                  <w:vAlign w:val="center"/>
                </w:tcPr>
                <w:p w14:paraId="223C27C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852" w:type="pct"/>
                  <w:tcBorders>
                    <w:tl2br w:val="nil"/>
                    <w:tr2bl w:val="nil"/>
                  </w:tcBorders>
                  <w:vAlign w:val="center"/>
                </w:tcPr>
                <w:p w14:paraId="78CDEDF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c>
                <w:tcPr>
                  <w:tcW w:w="477" w:type="pct"/>
                  <w:tcBorders>
                    <w:tl2br w:val="nil"/>
                    <w:tr2bl w:val="nil"/>
                  </w:tcBorders>
                  <w:vAlign w:val="center"/>
                </w:tcPr>
                <w:p w14:paraId="0F2E977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r>
          </w:tbl>
          <w:p w14:paraId="1BA6C800">
            <w:pPr>
              <w:adjustRightInd w:val="0"/>
              <w:snapToGrid w:val="0"/>
              <w:spacing w:before="156" w:beforeLines="5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1</w:t>
            </w:r>
            <w:r>
              <w:rPr>
                <w:rFonts w:ascii="Times New Roman" w:hAnsi="Times New Roman" w:eastAsia="宋体" w:cs="Times New Roman"/>
                <w:b/>
                <w:bCs/>
                <w:szCs w:val="21"/>
              </w:rPr>
              <w:t>-</w:t>
            </w:r>
            <w:r>
              <w:rPr>
                <w:rFonts w:hint="eastAsia" w:ascii="Times New Roman" w:hAnsi="Times New Roman" w:eastAsia="宋体" w:cs="Times New Roman"/>
                <w:b/>
                <w:bCs/>
                <w:szCs w:val="21"/>
              </w:rPr>
              <w:t>6</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 xml:space="preserve"> 与淮政发〔2020〕16号</w:t>
            </w:r>
            <w:r>
              <w:rPr>
                <w:rFonts w:ascii="Times New Roman" w:hAnsi="Times New Roman" w:eastAsia="宋体" w:cs="Times New Roman"/>
                <w:b/>
                <w:bCs/>
                <w:szCs w:val="21"/>
              </w:rPr>
              <w:t>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58"/>
              <w:gridCol w:w="8601"/>
              <w:gridCol w:w="2883"/>
              <w:gridCol w:w="1085"/>
            </w:tblGrid>
            <w:tr w14:paraId="2356C6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blHeader/>
                <w:jc w:val="center"/>
              </w:trPr>
              <w:tc>
                <w:tcPr>
                  <w:tcW w:w="988" w:type="dxa"/>
                  <w:tcBorders>
                    <w:tl2br w:val="nil"/>
                    <w:tr2bl w:val="nil"/>
                  </w:tcBorders>
                  <w:shd w:val="clear" w:color="auto" w:fill="auto"/>
                  <w:vAlign w:val="center"/>
                </w:tcPr>
                <w:p w14:paraId="68535EEC">
                  <w:pPr>
                    <w:widowControl/>
                    <w:spacing w:line="240" w:lineRule="exact"/>
                    <w:jc w:val="center"/>
                    <w:rPr>
                      <w:rFonts w:ascii="Times New Roman" w:hAnsi="Times New Roman" w:eastAsia="宋体" w:cs="Times New Roman"/>
                      <w:b/>
                      <w:bCs/>
                      <w:szCs w:val="21"/>
                    </w:rPr>
                  </w:pPr>
                  <w:r>
                    <w:rPr>
                      <w:rFonts w:ascii="宋体" w:hAnsi="宋体" w:eastAsia="宋体" w:cs="Times New Roman"/>
                      <w:b/>
                      <w:bCs/>
                      <w:szCs w:val="21"/>
                    </w:rPr>
                    <w:t>管控类别</w:t>
                  </w:r>
                </w:p>
              </w:tc>
              <w:tc>
                <w:tcPr>
                  <w:tcW w:w="8870" w:type="dxa"/>
                  <w:tcBorders>
                    <w:tl2br w:val="nil"/>
                    <w:tr2bl w:val="nil"/>
                  </w:tcBorders>
                  <w:shd w:val="clear" w:color="auto" w:fill="auto"/>
                  <w:vAlign w:val="center"/>
                </w:tcPr>
                <w:p w14:paraId="616D630B">
                  <w:pPr>
                    <w:widowControl/>
                    <w:spacing w:line="240" w:lineRule="exact"/>
                    <w:jc w:val="center"/>
                    <w:rPr>
                      <w:rFonts w:ascii="Times New Roman" w:hAnsi="Times New Roman" w:eastAsia="宋体" w:cs="Times New Roman"/>
                      <w:b/>
                      <w:bCs/>
                      <w:szCs w:val="21"/>
                    </w:rPr>
                  </w:pPr>
                  <w:r>
                    <w:rPr>
                      <w:rFonts w:ascii="宋体" w:hAnsi="宋体" w:eastAsia="宋体" w:cs="Times New Roman"/>
                      <w:b/>
                      <w:bCs/>
                      <w:szCs w:val="21"/>
                    </w:rPr>
                    <w:t>重点管控要求</w:t>
                  </w:r>
                </w:p>
              </w:tc>
              <w:tc>
                <w:tcPr>
                  <w:tcW w:w="2972" w:type="dxa"/>
                  <w:tcBorders>
                    <w:tl2br w:val="nil"/>
                    <w:tr2bl w:val="nil"/>
                  </w:tcBorders>
                  <w:shd w:val="clear" w:color="auto" w:fill="auto"/>
                  <w:noWrap/>
                  <w:vAlign w:val="center"/>
                </w:tcPr>
                <w:p w14:paraId="3C7D78A2">
                  <w:pPr>
                    <w:widowControl/>
                    <w:spacing w:line="240" w:lineRule="exact"/>
                    <w:jc w:val="center"/>
                    <w:rPr>
                      <w:rFonts w:ascii="Times New Roman" w:hAnsi="Times New Roman" w:eastAsia="宋体" w:cs="Times New Roman"/>
                      <w:b/>
                      <w:bCs/>
                      <w:szCs w:val="21"/>
                    </w:rPr>
                  </w:pPr>
                  <w:r>
                    <w:rPr>
                      <w:rFonts w:ascii="宋体" w:hAnsi="宋体" w:eastAsia="宋体" w:cs="Times New Roman"/>
                      <w:b/>
                      <w:bCs/>
                      <w:szCs w:val="21"/>
                    </w:rPr>
                    <w:t>相符性分析</w:t>
                  </w:r>
                </w:p>
              </w:tc>
              <w:tc>
                <w:tcPr>
                  <w:tcW w:w="1118" w:type="dxa"/>
                  <w:tcBorders>
                    <w:tl2br w:val="nil"/>
                    <w:tr2bl w:val="nil"/>
                  </w:tcBorders>
                  <w:shd w:val="clear" w:color="auto" w:fill="auto"/>
                  <w:noWrap/>
                  <w:vAlign w:val="center"/>
                </w:tcPr>
                <w:p w14:paraId="3489BE50">
                  <w:pPr>
                    <w:widowControl/>
                    <w:spacing w:line="240" w:lineRule="exact"/>
                    <w:jc w:val="center"/>
                    <w:rPr>
                      <w:rFonts w:ascii="Times New Roman" w:hAnsi="Times New Roman" w:eastAsia="宋体" w:cs="Times New Roman"/>
                      <w:b/>
                      <w:bCs/>
                      <w:szCs w:val="21"/>
                    </w:rPr>
                  </w:pPr>
                  <w:r>
                    <w:rPr>
                      <w:rFonts w:ascii="宋体" w:hAnsi="宋体" w:eastAsia="宋体" w:cs="Times New Roman"/>
                      <w:b/>
                      <w:bCs/>
                      <w:szCs w:val="21"/>
                    </w:rPr>
                    <w:t>符合情况</w:t>
                  </w:r>
                </w:p>
              </w:tc>
            </w:tr>
            <w:tr w14:paraId="4264EC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371" w:hRule="atLeast"/>
                <w:jc w:val="center"/>
              </w:trPr>
              <w:tc>
                <w:tcPr>
                  <w:tcW w:w="988" w:type="dxa"/>
                  <w:vMerge w:val="restart"/>
                  <w:tcBorders>
                    <w:tl2br w:val="nil"/>
                    <w:tr2bl w:val="nil"/>
                  </w:tcBorders>
                  <w:shd w:val="clear" w:color="auto" w:fill="auto"/>
                  <w:vAlign w:val="center"/>
                </w:tcPr>
                <w:p w14:paraId="530142A5">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空间布局约束</w:t>
                  </w:r>
                </w:p>
              </w:tc>
              <w:tc>
                <w:tcPr>
                  <w:tcW w:w="8870" w:type="dxa"/>
                  <w:tcBorders>
                    <w:tl2br w:val="nil"/>
                    <w:tr2bl w:val="nil"/>
                  </w:tcBorders>
                  <w:shd w:val="clear" w:color="auto" w:fill="auto"/>
                  <w:vAlign w:val="center"/>
                </w:tcPr>
                <w:p w14:paraId="72669E43">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Times New Roman"/>
                      <w:szCs w:val="21"/>
                    </w:rPr>
                    <w:t>严格执行《中共淮安市委 淮安市人民政府关于全面加强生态环境保护坚决打好污染防治攻坚战的实施意见》（淮发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33</w:t>
                  </w:r>
                  <w:r>
                    <w:rPr>
                      <w:rFonts w:ascii="宋体" w:hAnsi="宋体" w:eastAsia="宋体" w:cs="Times New Roman"/>
                      <w:szCs w:val="21"/>
                    </w:rPr>
                    <w:t>号）、《淮安市打赢蓝天保卫战三年行动计划实施方案》（淮政发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113</w:t>
                  </w:r>
                  <w:r>
                    <w:rPr>
                      <w:rFonts w:ascii="宋体" w:hAnsi="宋体" w:eastAsia="宋体" w:cs="Times New Roman"/>
                      <w:szCs w:val="21"/>
                    </w:rPr>
                    <w:t>号）、《淮安市</w:t>
                  </w:r>
                  <w:r>
                    <w:rPr>
                      <w:rFonts w:ascii="Times New Roman" w:hAnsi="Times New Roman" w:eastAsia="宋体" w:cs="Times New Roman"/>
                      <w:szCs w:val="21"/>
                    </w:rPr>
                    <w:t>“</w:t>
                  </w:r>
                  <w:r>
                    <w:rPr>
                      <w:rFonts w:ascii="宋体" w:hAnsi="宋体" w:eastAsia="宋体" w:cs="Times New Roman"/>
                      <w:szCs w:val="21"/>
                    </w:rPr>
                    <w:t>两减六治三提升</w:t>
                  </w:r>
                  <w:r>
                    <w:rPr>
                      <w:rFonts w:ascii="Times New Roman" w:hAnsi="Times New Roman" w:eastAsia="宋体" w:cs="Times New Roman"/>
                      <w:szCs w:val="21"/>
                    </w:rPr>
                    <w:t>”</w:t>
                  </w:r>
                  <w:r>
                    <w:rPr>
                      <w:rFonts w:ascii="宋体" w:hAnsi="宋体" w:eastAsia="宋体" w:cs="Times New Roman"/>
                      <w:szCs w:val="21"/>
                    </w:rPr>
                    <w:t>专项行动方案》（淮发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26</w:t>
                  </w:r>
                  <w:r>
                    <w:rPr>
                      <w:rFonts w:ascii="宋体" w:hAnsi="宋体" w:eastAsia="宋体" w:cs="Times New Roman"/>
                      <w:szCs w:val="21"/>
                    </w:rPr>
                    <w:t>号）、《淮安市土壤污染防治工作方案》（淮政发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86</w:t>
                  </w:r>
                  <w:r>
                    <w:rPr>
                      <w:rFonts w:ascii="宋体" w:hAnsi="宋体" w:eastAsia="宋体" w:cs="Times New Roman"/>
                      <w:szCs w:val="21"/>
                    </w:rPr>
                    <w:t>号）、《淮安市水污染防治工作方案》（淮政发</w:t>
                  </w:r>
                  <w:r>
                    <w:rPr>
                      <w:rFonts w:hint="eastAsia" w:ascii="宋体" w:hAnsi="宋体" w:eastAsia="宋体" w:cs="Times New Roman"/>
                      <w:szCs w:val="21"/>
                    </w:rPr>
                    <w:t>〔</w:t>
                  </w:r>
                  <w:r>
                    <w:rPr>
                      <w:rFonts w:ascii="Times New Roman" w:hAnsi="Times New Roman" w:eastAsia="宋体" w:cs="Times New Roman"/>
                      <w:szCs w:val="21"/>
                    </w:rPr>
                    <w:t>2016</w:t>
                  </w:r>
                  <w:r>
                    <w:rPr>
                      <w:rFonts w:hint="eastAsia" w:ascii="宋体" w:hAnsi="宋体" w:eastAsia="宋体" w:cs="Times New Roman"/>
                      <w:szCs w:val="21"/>
                    </w:rPr>
                    <w:t>〕</w:t>
                  </w:r>
                  <w:r>
                    <w:rPr>
                      <w:rFonts w:ascii="Times New Roman" w:hAnsi="Times New Roman" w:eastAsia="宋体" w:cs="Times New Roman"/>
                      <w:szCs w:val="21"/>
                    </w:rPr>
                    <w:t>95</w:t>
                  </w:r>
                  <w:r>
                    <w:rPr>
                      <w:rFonts w:ascii="宋体" w:hAnsi="宋体" w:eastAsia="宋体" w:cs="Times New Roman"/>
                      <w:szCs w:val="21"/>
                    </w:rPr>
                    <w:t>号）等文件要求。</w:t>
                  </w:r>
                </w:p>
              </w:tc>
              <w:tc>
                <w:tcPr>
                  <w:tcW w:w="2972" w:type="dxa"/>
                  <w:tcBorders>
                    <w:tl2br w:val="nil"/>
                    <w:tr2bl w:val="nil"/>
                  </w:tcBorders>
                  <w:shd w:val="clear" w:color="auto" w:fill="auto"/>
                  <w:noWrap/>
                  <w:vAlign w:val="center"/>
                </w:tcPr>
                <w:p w14:paraId="65D266E0">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严格执行。</w:t>
                  </w:r>
                </w:p>
              </w:tc>
              <w:tc>
                <w:tcPr>
                  <w:tcW w:w="1118" w:type="dxa"/>
                  <w:tcBorders>
                    <w:tl2br w:val="nil"/>
                    <w:tr2bl w:val="nil"/>
                  </w:tcBorders>
                  <w:shd w:val="clear" w:color="auto" w:fill="auto"/>
                  <w:noWrap/>
                  <w:vAlign w:val="center"/>
                </w:tcPr>
                <w:p w14:paraId="53C18700">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50B48A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88" w:type="dxa"/>
                  <w:vMerge w:val="continue"/>
                  <w:tcBorders>
                    <w:tl2br w:val="nil"/>
                    <w:tr2bl w:val="nil"/>
                  </w:tcBorders>
                  <w:shd w:val="clear" w:color="auto" w:fill="auto"/>
                  <w:vAlign w:val="center"/>
                </w:tcPr>
                <w:p w14:paraId="34DF6FF1">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7AD636FB">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r>
                    <w:rPr>
                      <w:rFonts w:ascii="宋体" w:hAnsi="宋体" w:eastAsia="宋体" w:cs="Times New Roman"/>
                      <w:szCs w:val="21"/>
                    </w:rPr>
                    <w:t>严格执行《中共淮安市委 淮安市人民政府关于优化全市空间功能定位和产业布局的意见》（淮发</w:t>
                  </w:r>
                  <w:r>
                    <w:rPr>
                      <w:rFonts w:hint="eastAsia" w:ascii="宋体" w:hAnsi="宋体" w:eastAsia="宋体" w:cs="Times New Roman"/>
                      <w:szCs w:val="21"/>
                    </w:rPr>
                    <w:t>〔</w:t>
                  </w:r>
                  <w:r>
                    <w:rPr>
                      <w:rFonts w:ascii="Times New Roman" w:hAnsi="Times New Roman" w:eastAsia="宋体" w:cs="Times New Roman"/>
                      <w:szCs w:val="21"/>
                    </w:rPr>
                    <w:t>2016</w:t>
                  </w:r>
                  <w:r>
                    <w:rPr>
                      <w:rFonts w:hint="eastAsia" w:ascii="宋体" w:hAnsi="宋体" w:eastAsia="宋体" w:cs="Times New Roman"/>
                      <w:szCs w:val="21"/>
                    </w:rPr>
                    <w:t>〕</w:t>
                  </w:r>
                  <w:r>
                    <w:rPr>
                      <w:rFonts w:ascii="Times New Roman" w:hAnsi="Times New Roman" w:eastAsia="宋体" w:cs="Times New Roman"/>
                      <w:szCs w:val="21"/>
                    </w:rPr>
                    <w:t>37</w:t>
                  </w:r>
                  <w:r>
                    <w:rPr>
                      <w:rFonts w:ascii="宋体" w:hAnsi="宋体" w:eastAsia="宋体" w:cs="Times New Roman"/>
                      <w:szCs w:val="21"/>
                    </w:rPr>
                    <w:t>号）</w:t>
                  </w:r>
                  <w:r>
                    <w:rPr>
                      <w:rFonts w:hint="eastAsia" w:ascii="宋体" w:hAnsi="宋体" w:eastAsia="宋体" w:cs="Times New Roman"/>
                      <w:szCs w:val="21"/>
                      <w:lang w:eastAsia="zh-CN"/>
                    </w:rPr>
                    <w:t>等</w:t>
                  </w:r>
                  <w:r>
                    <w:rPr>
                      <w:rFonts w:ascii="宋体" w:hAnsi="宋体" w:eastAsia="宋体" w:cs="Times New Roman"/>
                      <w:szCs w:val="21"/>
                    </w:rPr>
                    <w:t>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tc>
              <w:tc>
                <w:tcPr>
                  <w:tcW w:w="2972" w:type="dxa"/>
                  <w:tcBorders>
                    <w:tl2br w:val="nil"/>
                    <w:tr2bl w:val="nil"/>
                  </w:tcBorders>
                  <w:shd w:val="clear" w:color="auto" w:fill="auto"/>
                  <w:noWrap/>
                  <w:vAlign w:val="center"/>
                </w:tcPr>
                <w:p w14:paraId="07083180">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w:t>
                  </w:r>
                  <w:r>
                    <w:rPr>
                      <w:rFonts w:ascii="宋体" w:hAnsi="宋体" w:eastAsia="宋体" w:cs="Times New Roman"/>
                      <w:szCs w:val="21"/>
                    </w:rPr>
                    <w:t>不</w:t>
                  </w:r>
                  <w:r>
                    <w:rPr>
                      <w:rFonts w:hint="eastAsia" w:ascii="宋体" w:hAnsi="宋体" w:eastAsia="宋体" w:cs="Times New Roman"/>
                      <w:szCs w:val="21"/>
                    </w:rPr>
                    <w:t>涉及</w:t>
                  </w:r>
                  <w:r>
                    <w:rPr>
                      <w:rFonts w:ascii="宋体" w:hAnsi="宋体" w:eastAsia="宋体" w:cs="Times New Roman"/>
                      <w:szCs w:val="21"/>
                    </w:rPr>
                    <w:t>前述限制类、禁止类产业。</w:t>
                  </w:r>
                </w:p>
              </w:tc>
              <w:tc>
                <w:tcPr>
                  <w:tcW w:w="1118" w:type="dxa"/>
                  <w:tcBorders>
                    <w:tl2br w:val="nil"/>
                    <w:tr2bl w:val="nil"/>
                  </w:tcBorders>
                  <w:shd w:val="clear" w:color="auto" w:fill="auto"/>
                  <w:noWrap/>
                  <w:vAlign w:val="center"/>
                </w:tcPr>
                <w:p w14:paraId="605FA7C8">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4B702F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543" w:hRule="atLeast"/>
                <w:jc w:val="center"/>
              </w:trPr>
              <w:tc>
                <w:tcPr>
                  <w:tcW w:w="988" w:type="dxa"/>
                  <w:vMerge w:val="continue"/>
                  <w:tcBorders>
                    <w:tl2br w:val="nil"/>
                    <w:tr2bl w:val="nil"/>
                  </w:tcBorders>
                  <w:shd w:val="clear" w:color="auto" w:fill="auto"/>
                  <w:vAlign w:val="center"/>
                </w:tcPr>
                <w:p w14:paraId="3941CBA9">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2C2EE305">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r>
                    <w:rPr>
                      <w:rFonts w:ascii="宋体" w:hAnsi="宋体" w:eastAsia="宋体" w:cs="Times New Roman"/>
                      <w:szCs w:val="21"/>
                    </w:rPr>
                    <w:t>根据《淮安市</w:t>
                  </w:r>
                  <w:r>
                    <w:rPr>
                      <w:rFonts w:ascii="Times New Roman" w:hAnsi="Times New Roman" w:eastAsia="宋体" w:cs="Times New Roman"/>
                      <w:szCs w:val="21"/>
                    </w:rPr>
                    <w:t>“</w:t>
                  </w:r>
                  <w:r>
                    <w:rPr>
                      <w:rFonts w:ascii="宋体" w:hAnsi="宋体" w:eastAsia="宋体" w:cs="Times New Roman"/>
                      <w:szCs w:val="21"/>
                    </w:rPr>
                    <w:t>两减六治三提升</w:t>
                  </w:r>
                  <w:r>
                    <w:rPr>
                      <w:rFonts w:ascii="Times New Roman" w:hAnsi="Times New Roman" w:eastAsia="宋体" w:cs="Times New Roman"/>
                      <w:szCs w:val="21"/>
                    </w:rPr>
                    <w:t>”</w:t>
                  </w:r>
                  <w:r>
                    <w:rPr>
                      <w:rFonts w:ascii="宋体" w:hAnsi="宋体" w:eastAsia="宋体" w:cs="Times New Roman"/>
                      <w:szCs w:val="21"/>
                    </w:rPr>
                    <w:t>专项行动方案》（淮发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26</w:t>
                  </w:r>
                  <w:r>
                    <w:rPr>
                      <w:rFonts w:ascii="宋体" w:hAnsi="宋体" w:eastAsia="宋体" w:cs="Times New Roman"/>
                      <w:szCs w:val="21"/>
                    </w:rPr>
                    <w:t>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2972" w:type="dxa"/>
                  <w:tcBorders>
                    <w:tl2br w:val="nil"/>
                    <w:tr2bl w:val="nil"/>
                  </w:tcBorders>
                  <w:shd w:val="clear" w:color="auto" w:fill="auto"/>
                  <w:noWrap/>
                  <w:vAlign w:val="center"/>
                </w:tcPr>
                <w:p w14:paraId="1DC7FB61">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tcBorders>
                    <w:tl2br w:val="nil"/>
                    <w:tr2bl w:val="nil"/>
                  </w:tcBorders>
                  <w:shd w:val="clear" w:color="auto" w:fill="auto"/>
                  <w:noWrap/>
                  <w:vAlign w:val="center"/>
                </w:tcPr>
                <w:p w14:paraId="1C03736F">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7F198D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22" w:hRule="atLeast"/>
                <w:jc w:val="center"/>
              </w:trPr>
              <w:tc>
                <w:tcPr>
                  <w:tcW w:w="988" w:type="dxa"/>
                  <w:vMerge w:val="continue"/>
                  <w:tcBorders>
                    <w:tl2br w:val="nil"/>
                    <w:tr2bl w:val="nil"/>
                  </w:tcBorders>
                  <w:shd w:val="clear" w:color="auto" w:fill="auto"/>
                  <w:vAlign w:val="center"/>
                </w:tcPr>
                <w:p w14:paraId="29E7D54C">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3DEE930F">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r>
                    <w:rPr>
                      <w:rFonts w:ascii="宋体" w:hAnsi="宋体" w:eastAsia="宋体" w:cs="Times New Roman"/>
                      <w:szCs w:val="21"/>
                    </w:rPr>
                    <w:t>根据《中共淮安市委 淮安市人民政府关于全面加强生态环境保护坚决打好污染防治攻坚战的实施意见》（淮发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33</w:t>
                  </w:r>
                  <w:r>
                    <w:rPr>
                      <w:rFonts w:ascii="宋体" w:hAnsi="宋体" w:eastAsia="宋体" w:cs="Times New Roman"/>
                      <w:szCs w:val="21"/>
                    </w:rPr>
                    <w:t>号），从严控制京杭大运河（南水北调东线）沿岸两侧危化品码头新建项目的审批。严禁在京杭运河沿线</w:t>
                  </w:r>
                  <w:r>
                    <w:rPr>
                      <w:rFonts w:ascii="Times New Roman" w:hAnsi="Times New Roman" w:eastAsia="宋体" w:cs="Times New Roman"/>
                      <w:szCs w:val="21"/>
                    </w:rPr>
                    <w:t>1</w:t>
                  </w:r>
                  <w:r>
                    <w:rPr>
                      <w:rFonts w:ascii="宋体" w:hAnsi="宋体" w:eastAsia="宋体" w:cs="Times New Roman"/>
                      <w:szCs w:val="21"/>
                    </w:rPr>
                    <w:t>公里范围内新建布局化工园区和化工企业。</w:t>
                  </w:r>
                </w:p>
              </w:tc>
              <w:tc>
                <w:tcPr>
                  <w:tcW w:w="2972" w:type="dxa"/>
                  <w:tcBorders>
                    <w:tl2br w:val="nil"/>
                    <w:tr2bl w:val="nil"/>
                  </w:tcBorders>
                  <w:shd w:val="clear" w:color="auto" w:fill="auto"/>
                  <w:noWrap/>
                  <w:vAlign w:val="center"/>
                </w:tcPr>
                <w:p w14:paraId="048C871C">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tcBorders>
                    <w:tl2br w:val="nil"/>
                    <w:tr2bl w:val="nil"/>
                  </w:tcBorders>
                  <w:shd w:val="clear" w:color="auto" w:fill="auto"/>
                  <w:noWrap/>
                  <w:vAlign w:val="center"/>
                </w:tcPr>
                <w:p w14:paraId="1E27FCCA">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45EC51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988" w:type="dxa"/>
                  <w:vMerge w:val="continue"/>
                  <w:tcBorders>
                    <w:tl2br w:val="nil"/>
                    <w:tr2bl w:val="nil"/>
                  </w:tcBorders>
                  <w:shd w:val="clear" w:color="auto" w:fill="auto"/>
                  <w:vAlign w:val="center"/>
                </w:tcPr>
                <w:p w14:paraId="12440F80">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58135FC4">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5.</w:t>
                  </w:r>
                  <w:r>
                    <w:rPr>
                      <w:rFonts w:ascii="宋体" w:hAnsi="宋体" w:eastAsia="宋体" w:cs="Times New Roman"/>
                      <w:szCs w:val="21"/>
                    </w:rPr>
                    <w:t>根据《省政府关于加强全省化工园区化工集中区规范化管理的通知》（苏政发</w:t>
                  </w:r>
                  <w:r>
                    <w:rPr>
                      <w:rFonts w:hint="eastAsia" w:ascii="宋体" w:hAnsi="宋体" w:eastAsia="宋体" w:cs="Times New Roman"/>
                      <w:szCs w:val="21"/>
                    </w:rPr>
                    <w:t>〔</w:t>
                  </w:r>
                  <w:r>
                    <w:rPr>
                      <w:rFonts w:ascii="Times New Roman" w:hAnsi="Times New Roman" w:eastAsia="宋体" w:cs="Times New Roman"/>
                      <w:szCs w:val="21"/>
                    </w:rPr>
                    <w:t>2020</w:t>
                  </w:r>
                  <w:r>
                    <w:rPr>
                      <w:rFonts w:hint="eastAsia" w:ascii="宋体" w:hAnsi="宋体" w:eastAsia="宋体" w:cs="Times New Roman"/>
                      <w:szCs w:val="21"/>
                    </w:rPr>
                    <w:t>〕</w:t>
                  </w:r>
                  <w:r>
                    <w:rPr>
                      <w:rFonts w:ascii="Times New Roman" w:hAnsi="Times New Roman" w:eastAsia="宋体" w:cs="Times New Roman"/>
                      <w:szCs w:val="21"/>
                    </w:rPr>
                    <w:t>94</w:t>
                  </w:r>
                  <w:r>
                    <w:rPr>
                      <w:rFonts w:ascii="宋体" w:hAnsi="宋体" w:eastAsia="宋体" w:cs="Times New Roman"/>
                      <w:szCs w:val="21"/>
                    </w:rPr>
                    <w:t>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w:t>
                  </w:r>
                  <w:r>
                    <w:rPr>
                      <w:rFonts w:hint="eastAsia" w:ascii="宋体" w:hAnsi="宋体" w:eastAsia="宋体" w:cs="Times New Roman"/>
                      <w:szCs w:val="21"/>
                    </w:rPr>
                    <w:t>工地</w:t>
                  </w:r>
                  <w:r>
                    <w:rPr>
                      <w:rFonts w:ascii="宋体" w:hAnsi="宋体" w:eastAsia="宋体" w:cs="Times New Roman"/>
                      <w:szCs w:val="21"/>
                    </w:rPr>
                    <w:t>和污染物排放总量的情况下可以实施产业政策鼓励类、允许类的技术改造项目。</w:t>
                  </w:r>
                </w:p>
              </w:tc>
              <w:tc>
                <w:tcPr>
                  <w:tcW w:w="2972" w:type="dxa"/>
                  <w:tcBorders>
                    <w:tl2br w:val="nil"/>
                    <w:tr2bl w:val="nil"/>
                  </w:tcBorders>
                  <w:shd w:val="clear" w:color="auto" w:fill="auto"/>
                  <w:noWrap/>
                  <w:vAlign w:val="center"/>
                </w:tcPr>
                <w:p w14:paraId="7A4DB9DE">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tcBorders>
                    <w:tl2br w:val="nil"/>
                    <w:tr2bl w:val="nil"/>
                  </w:tcBorders>
                  <w:shd w:val="clear" w:color="auto" w:fill="auto"/>
                  <w:noWrap/>
                  <w:vAlign w:val="center"/>
                </w:tcPr>
                <w:p w14:paraId="12E0676C">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6F7D6B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62" w:hRule="atLeast"/>
                <w:jc w:val="center"/>
              </w:trPr>
              <w:tc>
                <w:tcPr>
                  <w:tcW w:w="988" w:type="dxa"/>
                  <w:vMerge w:val="restart"/>
                  <w:tcBorders>
                    <w:tl2br w:val="nil"/>
                    <w:tr2bl w:val="nil"/>
                  </w:tcBorders>
                  <w:shd w:val="clear" w:color="auto" w:fill="auto"/>
                  <w:vAlign w:val="center"/>
                </w:tcPr>
                <w:p w14:paraId="160949CF">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污染物排放管控</w:t>
                  </w:r>
                </w:p>
              </w:tc>
              <w:tc>
                <w:tcPr>
                  <w:tcW w:w="8870" w:type="dxa"/>
                  <w:tcBorders>
                    <w:tl2br w:val="nil"/>
                    <w:tr2bl w:val="nil"/>
                  </w:tcBorders>
                  <w:shd w:val="clear" w:color="auto" w:fill="auto"/>
                  <w:vAlign w:val="center"/>
                </w:tcPr>
                <w:p w14:paraId="7D6144DD">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Times New Roman"/>
                      <w:szCs w:val="21"/>
                    </w:rPr>
                    <w:t>允许排放量要求：根据《淮安市</w:t>
                  </w:r>
                  <w:r>
                    <w:rPr>
                      <w:rFonts w:ascii="Times New Roman" w:hAnsi="Times New Roman" w:eastAsia="宋体" w:cs="Times New Roman"/>
                      <w:szCs w:val="21"/>
                    </w:rPr>
                    <w:t>“</w:t>
                  </w:r>
                  <w:r>
                    <w:rPr>
                      <w:rFonts w:ascii="宋体" w:hAnsi="宋体" w:eastAsia="宋体" w:cs="Times New Roman"/>
                      <w:szCs w:val="21"/>
                    </w:rPr>
                    <w:t>十三五</w:t>
                  </w:r>
                  <w:r>
                    <w:rPr>
                      <w:rFonts w:ascii="Times New Roman" w:hAnsi="Times New Roman" w:eastAsia="宋体" w:cs="Times New Roman"/>
                      <w:szCs w:val="21"/>
                    </w:rPr>
                    <w:t>”</w:t>
                  </w:r>
                  <w:r>
                    <w:rPr>
                      <w:rFonts w:ascii="宋体" w:hAnsi="宋体" w:eastAsia="宋体" w:cs="Times New Roman"/>
                      <w:szCs w:val="21"/>
                    </w:rPr>
                    <w:t>节能减排综合实施方案》（淮政发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119</w:t>
                  </w:r>
                  <w:r>
                    <w:rPr>
                      <w:rFonts w:ascii="宋体" w:hAnsi="宋体" w:eastAsia="宋体" w:cs="Times New Roman"/>
                      <w:szCs w:val="21"/>
                    </w:rPr>
                    <w:t>号），到</w:t>
                  </w:r>
                  <w:r>
                    <w:rPr>
                      <w:rFonts w:ascii="Times New Roman" w:hAnsi="Times New Roman" w:eastAsia="宋体" w:cs="Times New Roman"/>
                      <w:szCs w:val="21"/>
                    </w:rPr>
                    <w:t>2020</w:t>
                  </w:r>
                  <w:r>
                    <w:rPr>
                      <w:rFonts w:ascii="宋体" w:hAnsi="宋体" w:eastAsia="宋体" w:cs="Times New Roman"/>
                      <w:szCs w:val="21"/>
                    </w:rPr>
                    <w:t>年，淮安市化学需氧量、氨氮、总氮、总磷、二氧化硫、氮氧化物、</w:t>
                  </w:r>
                  <w:r>
                    <w:rPr>
                      <w:rFonts w:ascii="Times New Roman" w:hAnsi="Times New Roman" w:eastAsia="宋体" w:cs="Times New Roman"/>
                      <w:szCs w:val="21"/>
                    </w:rPr>
                    <w:t>VOCs</w:t>
                  </w:r>
                  <w:r>
                    <w:rPr>
                      <w:rFonts w:ascii="宋体" w:hAnsi="宋体" w:eastAsia="宋体" w:cs="Times New Roman"/>
                      <w:szCs w:val="21"/>
                    </w:rPr>
                    <w:t>排放量不得超过</w:t>
                  </w:r>
                  <w:r>
                    <w:rPr>
                      <w:rFonts w:ascii="Times New Roman" w:hAnsi="Times New Roman" w:eastAsia="宋体" w:cs="Times New Roman"/>
                      <w:szCs w:val="21"/>
                    </w:rPr>
                    <w:t>5.91</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0.77</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1.50</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0.155</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3.57</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4.72</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r>
                    <w:rPr>
                      <w:rFonts w:ascii="Times New Roman" w:hAnsi="Times New Roman" w:eastAsia="宋体" w:cs="Times New Roman"/>
                      <w:szCs w:val="21"/>
                    </w:rPr>
                    <w:t>7.92</w:t>
                  </w:r>
                  <w:r>
                    <w:rPr>
                      <w:rFonts w:ascii="宋体" w:hAnsi="宋体" w:eastAsia="宋体" w:cs="Times New Roman"/>
                      <w:szCs w:val="21"/>
                    </w:rPr>
                    <w:t>万吨</w:t>
                  </w:r>
                  <w:r>
                    <w:rPr>
                      <w:rFonts w:ascii="Times New Roman" w:hAnsi="Times New Roman" w:eastAsia="宋体" w:cs="Times New Roman"/>
                      <w:szCs w:val="21"/>
                    </w:rPr>
                    <w:t>/</w:t>
                  </w:r>
                  <w:r>
                    <w:rPr>
                      <w:rFonts w:ascii="宋体" w:hAnsi="宋体" w:eastAsia="宋体" w:cs="Times New Roman"/>
                      <w:szCs w:val="21"/>
                    </w:rPr>
                    <w:t>年。</w:t>
                  </w:r>
                </w:p>
              </w:tc>
              <w:tc>
                <w:tcPr>
                  <w:tcW w:w="2972" w:type="dxa"/>
                  <w:tcBorders>
                    <w:tl2br w:val="nil"/>
                    <w:tr2bl w:val="nil"/>
                  </w:tcBorders>
                  <w:shd w:val="clear" w:color="auto" w:fill="auto"/>
                  <w:noWrap/>
                  <w:vAlign w:val="center"/>
                </w:tcPr>
                <w:p w14:paraId="179BDB1B">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本项目实施污染物总量控制</w:t>
                  </w:r>
                </w:p>
              </w:tc>
              <w:tc>
                <w:tcPr>
                  <w:tcW w:w="1118" w:type="dxa"/>
                  <w:tcBorders>
                    <w:tl2br w:val="nil"/>
                    <w:tr2bl w:val="nil"/>
                  </w:tcBorders>
                  <w:shd w:val="clear" w:color="auto" w:fill="auto"/>
                  <w:noWrap/>
                  <w:vAlign w:val="center"/>
                </w:tcPr>
                <w:p w14:paraId="5131685C">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54AD83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jc w:val="center"/>
              </w:trPr>
              <w:tc>
                <w:tcPr>
                  <w:tcW w:w="988" w:type="dxa"/>
                  <w:vMerge w:val="continue"/>
                  <w:tcBorders>
                    <w:tl2br w:val="nil"/>
                    <w:tr2bl w:val="nil"/>
                  </w:tcBorders>
                  <w:shd w:val="clear" w:color="auto" w:fill="auto"/>
                  <w:vAlign w:val="center"/>
                </w:tcPr>
                <w:p w14:paraId="3985DB24">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5F34D1A9">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r>
                    <w:rPr>
                      <w:rFonts w:ascii="宋体" w:hAnsi="宋体" w:eastAsia="宋体" w:cs="Times New Roman"/>
                      <w:szCs w:val="21"/>
                    </w:rPr>
                    <w:t>新增源排放标准限制：根据《淮安市打赢蓝天保卫战三年行动计划实施方案》（淮政发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113</w:t>
                  </w:r>
                  <w:r>
                    <w:rPr>
                      <w:rFonts w:ascii="宋体" w:hAnsi="宋体" w:eastAsia="宋体" w:cs="Times New Roman"/>
                      <w:szCs w:val="21"/>
                    </w:rPr>
                    <w:t>号），全市范围内二氧化硫、氮氧化物、颗粒物、</w:t>
                  </w:r>
                  <w:r>
                    <w:rPr>
                      <w:rFonts w:ascii="Times New Roman" w:hAnsi="Times New Roman" w:eastAsia="宋体" w:cs="Times New Roman"/>
                      <w:szCs w:val="21"/>
                    </w:rPr>
                    <w:t>VOCs</w:t>
                  </w:r>
                  <w:r>
                    <w:rPr>
                      <w:rFonts w:ascii="宋体" w:hAnsi="宋体" w:eastAsia="宋体" w:cs="Times New Roman"/>
                      <w:szCs w:val="21"/>
                    </w:rPr>
                    <w:t>全面执行大气污染物特别排放限值。</w:t>
                  </w:r>
                </w:p>
              </w:tc>
              <w:tc>
                <w:tcPr>
                  <w:tcW w:w="2972" w:type="dxa"/>
                  <w:tcBorders>
                    <w:tl2br w:val="nil"/>
                    <w:tr2bl w:val="nil"/>
                  </w:tcBorders>
                  <w:shd w:val="clear" w:color="auto" w:fill="auto"/>
                  <w:noWrap/>
                  <w:vAlign w:val="center"/>
                </w:tcPr>
                <w:p w14:paraId="085C3B95">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本项目大气污染物排放</w:t>
                  </w:r>
                  <w:r>
                    <w:rPr>
                      <w:rFonts w:ascii="宋体" w:hAnsi="宋体" w:eastAsia="宋体" w:cs="Times New Roman"/>
                      <w:szCs w:val="21"/>
                    </w:rPr>
                    <w:t>全面执行大气污染物特别排放限值。</w:t>
                  </w:r>
                </w:p>
              </w:tc>
              <w:tc>
                <w:tcPr>
                  <w:tcW w:w="1118" w:type="dxa"/>
                  <w:tcBorders>
                    <w:tl2br w:val="nil"/>
                    <w:tr2bl w:val="nil"/>
                  </w:tcBorders>
                  <w:shd w:val="clear" w:color="auto" w:fill="auto"/>
                  <w:noWrap/>
                  <w:vAlign w:val="center"/>
                </w:tcPr>
                <w:p w14:paraId="556667EB">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29D66F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303" w:hRule="atLeast"/>
                <w:jc w:val="center"/>
              </w:trPr>
              <w:tc>
                <w:tcPr>
                  <w:tcW w:w="988" w:type="dxa"/>
                  <w:vMerge w:val="restart"/>
                  <w:tcBorders>
                    <w:tl2br w:val="nil"/>
                    <w:tr2bl w:val="nil"/>
                  </w:tcBorders>
                  <w:shd w:val="clear" w:color="auto" w:fill="auto"/>
                  <w:vAlign w:val="center"/>
                </w:tcPr>
                <w:p w14:paraId="1F940901">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环境风险防控</w:t>
                  </w:r>
                </w:p>
              </w:tc>
              <w:tc>
                <w:tcPr>
                  <w:tcW w:w="8870" w:type="dxa"/>
                  <w:tcBorders>
                    <w:tl2br w:val="nil"/>
                    <w:tr2bl w:val="nil"/>
                  </w:tcBorders>
                  <w:shd w:val="clear" w:color="auto" w:fill="auto"/>
                  <w:vAlign w:val="center"/>
                </w:tcPr>
                <w:p w14:paraId="0D2A3CE4">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Times New Roman"/>
                      <w:szCs w:val="21"/>
                    </w:rPr>
                    <w:t>严格执行《淮安市突发环境事件应急预案》（淮政办发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93</w:t>
                  </w:r>
                  <w:r>
                    <w:rPr>
                      <w:rFonts w:ascii="宋体" w:hAnsi="宋体" w:eastAsia="宋体" w:cs="Times New Roman"/>
                      <w:szCs w:val="21"/>
                    </w:rPr>
                    <w:t>号）、《淮安市集中式饮用水源突发污染事件应急预案》（淮政办发</w:t>
                  </w:r>
                  <w:r>
                    <w:rPr>
                      <w:rFonts w:hint="eastAsia" w:ascii="宋体" w:hAnsi="宋体" w:eastAsia="宋体" w:cs="Times New Roman"/>
                      <w:szCs w:val="21"/>
                    </w:rPr>
                    <w:t>〔</w:t>
                  </w:r>
                  <w:r>
                    <w:rPr>
                      <w:rFonts w:ascii="Times New Roman" w:hAnsi="Times New Roman" w:eastAsia="宋体" w:cs="Times New Roman"/>
                      <w:szCs w:val="21"/>
                    </w:rPr>
                    <w:t>2010</w:t>
                  </w:r>
                  <w:r>
                    <w:rPr>
                      <w:rFonts w:hint="eastAsia" w:ascii="宋体" w:hAnsi="宋体" w:eastAsia="宋体" w:cs="Times New Roman"/>
                      <w:szCs w:val="21"/>
                    </w:rPr>
                    <w:t>〕</w:t>
                  </w:r>
                  <w:r>
                    <w:rPr>
                      <w:rFonts w:ascii="Times New Roman" w:hAnsi="Times New Roman" w:eastAsia="宋体" w:cs="Times New Roman"/>
                      <w:szCs w:val="21"/>
                    </w:rPr>
                    <w:t>173</w:t>
                  </w:r>
                  <w:r>
                    <w:rPr>
                      <w:rFonts w:ascii="宋体" w:hAnsi="宋体" w:eastAsia="宋体" w:cs="Times New Roman"/>
                      <w:szCs w:val="21"/>
                    </w:rPr>
                    <w:t>号）、《淮安市核与辐射突发环境事件应急预案》《淮安市重污染天气应急预案》（淮政办发</w:t>
                  </w:r>
                  <w:r>
                    <w:rPr>
                      <w:rFonts w:hint="eastAsia" w:ascii="宋体" w:hAnsi="宋体" w:eastAsia="宋体" w:cs="Times New Roman"/>
                      <w:szCs w:val="21"/>
                    </w:rPr>
                    <w:t>〔</w:t>
                  </w:r>
                  <w:r>
                    <w:rPr>
                      <w:rFonts w:ascii="Times New Roman" w:hAnsi="Times New Roman" w:eastAsia="宋体" w:cs="Times New Roman"/>
                      <w:szCs w:val="21"/>
                    </w:rPr>
                    <w:t>2016</w:t>
                  </w:r>
                  <w:r>
                    <w:rPr>
                      <w:rFonts w:hint="eastAsia" w:ascii="宋体" w:hAnsi="宋体" w:eastAsia="宋体" w:cs="Times New Roman"/>
                      <w:szCs w:val="21"/>
                    </w:rPr>
                    <w:t>〕</w:t>
                  </w:r>
                  <w:r>
                    <w:rPr>
                      <w:rFonts w:ascii="Times New Roman" w:hAnsi="Times New Roman" w:eastAsia="宋体" w:cs="Times New Roman"/>
                      <w:szCs w:val="21"/>
                    </w:rPr>
                    <w:t>159</w:t>
                  </w:r>
                  <w:r>
                    <w:rPr>
                      <w:rFonts w:ascii="宋体" w:hAnsi="宋体" w:eastAsia="宋体" w:cs="Times New Roman"/>
                      <w:szCs w:val="21"/>
                    </w:rPr>
                    <w:t>号）等文件要求，建立区域监测预警系统，建立省市县上下联动、区域之间左右联动等联动应急响应体系，实行联防联控。</w:t>
                  </w:r>
                </w:p>
              </w:tc>
              <w:tc>
                <w:tcPr>
                  <w:tcW w:w="2972" w:type="dxa"/>
                  <w:tcBorders>
                    <w:tl2br w:val="nil"/>
                    <w:tr2bl w:val="nil"/>
                  </w:tcBorders>
                  <w:shd w:val="clear" w:color="auto" w:fill="auto"/>
                  <w:noWrap/>
                  <w:vAlign w:val="center"/>
                </w:tcPr>
                <w:p w14:paraId="286E9BEB">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本项目正式运营前</w:t>
                  </w:r>
                  <w:r>
                    <w:rPr>
                      <w:rFonts w:ascii="宋体" w:hAnsi="宋体" w:eastAsia="宋体" w:cs="Times New Roman"/>
                      <w:szCs w:val="21"/>
                    </w:rPr>
                    <w:t>将</w:t>
                  </w:r>
                  <w:r>
                    <w:rPr>
                      <w:rFonts w:hint="eastAsia" w:ascii="宋体" w:hAnsi="宋体" w:eastAsia="宋体" w:cs="Times New Roman"/>
                      <w:szCs w:val="21"/>
                    </w:rPr>
                    <w:t>修编</w:t>
                  </w:r>
                  <w:r>
                    <w:rPr>
                      <w:rFonts w:ascii="宋体" w:hAnsi="宋体" w:eastAsia="宋体" w:cs="Times New Roman"/>
                      <w:szCs w:val="21"/>
                    </w:rPr>
                    <w:t>应急预案，</w:t>
                  </w:r>
                  <w:r>
                    <w:rPr>
                      <w:rFonts w:hint="eastAsia" w:ascii="宋体" w:hAnsi="宋体" w:eastAsia="宋体" w:cs="Times New Roman"/>
                      <w:szCs w:val="21"/>
                    </w:rPr>
                    <w:t>设置相应的风险防范措施，购置相应的应急物资。</w:t>
                  </w:r>
                </w:p>
              </w:tc>
              <w:tc>
                <w:tcPr>
                  <w:tcW w:w="1118" w:type="dxa"/>
                  <w:tcBorders>
                    <w:tl2br w:val="nil"/>
                    <w:tr2bl w:val="nil"/>
                  </w:tcBorders>
                  <w:shd w:val="clear" w:color="auto" w:fill="auto"/>
                  <w:noWrap/>
                  <w:vAlign w:val="center"/>
                </w:tcPr>
                <w:p w14:paraId="36605CD7">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2AD646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23" w:hRule="atLeast"/>
                <w:jc w:val="center"/>
              </w:trPr>
              <w:tc>
                <w:tcPr>
                  <w:tcW w:w="988" w:type="dxa"/>
                  <w:vMerge w:val="continue"/>
                  <w:tcBorders>
                    <w:tl2br w:val="nil"/>
                    <w:tr2bl w:val="nil"/>
                  </w:tcBorders>
                  <w:shd w:val="clear" w:color="auto" w:fill="auto"/>
                  <w:vAlign w:val="center"/>
                </w:tcPr>
                <w:p w14:paraId="22715832">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71513387">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r>
                    <w:rPr>
                      <w:rFonts w:ascii="宋体" w:hAnsi="宋体" w:eastAsia="宋体" w:cs="Times New Roman"/>
                      <w:szCs w:val="21"/>
                    </w:rPr>
                    <w:t>根据《淮安市</w:t>
                  </w:r>
                  <w:r>
                    <w:rPr>
                      <w:rFonts w:ascii="Times New Roman" w:hAnsi="Times New Roman" w:eastAsia="宋体" w:cs="Times New Roman"/>
                      <w:szCs w:val="21"/>
                    </w:rPr>
                    <w:t>“</w:t>
                  </w:r>
                  <w:r>
                    <w:rPr>
                      <w:rFonts w:ascii="宋体" w:hAnsi="宋体" w:eastAsia="宋体" w:cs="Times New Roman"/>
                      <w:szCs w:val="21"/>
                    </w:rPr>
                    <w:t>两减六治三提升</w:t>
                  </w:r>
                  <w:r>
                    <w:rPr>
                      <w:rFonts w:ascii="Times New Roman" w:hAnsi="Times New Roman" w:eastAsia="宋体" w:cs="Times New Roman"/>
                      <w:szCs w:val="21"/>
                    </w:rPr>
                    <w:t>”</w:t>
                  </w:r>
                  <w:r>
                    <w:rPr>
                      <w:rFonts w:ascii="宋体" w:hAnsi="宋体" w:eastAsia="宋体" w:cs="Times New Roman"/>
                      <w:szCs w:val="21"/>
                    </w:rPr>
                    <w:t>专项行动方案》（淮发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26</w:t>
                  </w:r>
                  <w:r>
                    <w:rPr>
                      <w:rFonts w:ascii="宋体" w:hAnsi="宋体" w:eastAsia="宋体" w:cs="Times New Roman"/>
                      <w:szCs w:val="21"/>
                    </w:rPr>
                    <w:t>号），加强</w:t>
                  </w:r>
                  <w:r>
                    <w:rPr>
                      <w:rFonts w:hint="eastAsia" w:ascii="宋体" w:hAnsi="宋体" w:eastAsia="宋体" w:cs="Times New Roman"/>
                      <w:szCs w:val="21"/>
                    </w:rPr>
                    <w:t>县级</w:t>
                  </w:r>
                  <w:r>
                    <w:rPr>
                      <w:rFonts w:ascii="宋体" w:hAnsi="宋体" w:eastAsia="宋体" w:cs="Times New Roman"/>
                      <w:szCs w:val="21"/>
                    </w:rPr>
                    <w:t>以上城市应急备用水源建设和管理，强化应急体系建设，建立饮用水源地实时监测监控系统，落实水源地日常巡查制度。</w:t>
                  </w:r>
                </w:p>
              </w:tc>
              <w:tc>
                <w:tcPr>
                  <w:tcW w:w="2972" w:type="dxa"/>
                  <w:tcBorders>
                    <w:tl2br w:val="nil"/>
                    <w:tr2bl w:val="nil"/>
                  </w:tcBorders>
                  <w:shd w:val="clear" w:color="auto" w:fill="auto"/>
                  <w:noWrap/>
                  <w:vAlign w:val="center"/>
                </w:tcPr>
                <w:p w14:paraId="5332B92E">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18" w:type="dxa"/>
                  <w:tcBorders>
                    <w:tl2br w:val="nil"/>
                    <w:tr2bl w:val="nil"/>
                  </w:tcBorders>
                  <w:shd w:val="clear" w:color="auto" w:fill="auto"/>
                  <w:noWrap/>
                  <w:vAlign w:val="center"/>
                </w:tcPr>
                <w:p w14:paraId="5BF6EC5B">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094C52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988" w:type="dxa"/>
                  <w:vMerge w:val="continue"/>
                  <w:tcBorders>
                    <w:tl2br w:val="nil"/>
                    <w:tr2bl w:val="nil"/>
                  </w:tcBorders>
                  <w:shd w:val="clear" w:color="auto" w:fill="auto"/>
                  <w:vAlign w:val="center"/>
                </w:tcPr>
                <w:p w14:paraId="79542A13">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2CDF11E4">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r>
                    <w:rPr>
                      <w:rFonts w:ascii="宋体" w:hAnsi="宋体" w:eastAsia="宋体" w:cs="Times New Roman"/>
                      <w:szCs w:val="21"/>
                    </w:rPr>
                    <w:t>根据《中共淮安市委 淮安市人民政府关于全面加强生态环境保护坚决打好污染防治攻坚战的实施意见》（淮发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33</w:t>
                  </w:r>
                  <w:r>
                    <w:rPr>
                      <w:rFonts w:ascii="宋体" w:hAnsi="宋体" w:eastAsia="宋体" w:cs="Times New Roman"/>
                      <w:szCs w:val="21"/>
                    </w:rPr>
                    <w:t>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2972" w:type="dxa"/>
                  <w:tcBorders>
                    <w:tl2br w:val="nil"/>
                    <w:tr2bl w:val="nil"/>
                  </w:tcBorders>
                  <w:shd w:val="clear" w:color="auto" w:fill="auto"/>
                  <w:noWrap/>
                  <w:vAlign w:val="center"/>
                </w:tcPr>
                <w:p w14:paraId="04BE1C64">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18" w:type="dxa"/>
                  <w:tcBorders>
                    <w:tl2br w:val="nil"/>
                    <w:tr2bl w:val="nil"/>
                  </w:tcBorders>
                  <w:shd w:val="clear" w:color="auto" w:fill="auto"/>
                  <w:noWrap/>
                  <w:vAlign w:val="center"/>
                </w:tcPr>
                <w:p w14:paraId="0C53E386">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61FA2F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988" w:type="dxa"/>
                  <w:vMerge w:val="restart"/>
                  <w:tcBorders>
                    <w:tl2br w:val="nil"/>
                    <w:tr2bl w:val="nil"/>
                  </w:tcBorders>
                  <w:shd w:val="clear" w:color="auto" w:fill="auto"/>
                  <w:vAlign w:val="center"/>
                </w:tcPr>
                <w:p w14:paraId="4FF9D25B">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资源利用效率要求</w:t>
                  </w:r>
                </w:p>
              </w:tc>
              <w:tc>
                <w:tcPr>
                  <w:tcW w:w="8870" w:type="dxa"/>
                  <w:tcBorders>
                    <w:tl2br w:val="nil"/>
                    <w:tr2bl w:val="nil"/>
                  </w:tcBorders>
                  <w:shd w:val="clear" w:color="auto" w:fill="auto"/>
                  <w:vAlign w:val="center"/>
                </w:tcPr>
                <w:p w14:paraId="3E07BB82">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Times New Roman"/>
                      <w:szCs w:val="21"/>
                    </w:rPr>
                    <w:t>水资源利用总量及效率要求：根据《省最严格水资源管理考核联席会议关于下达</w:t>
                  </w:r>
                  <w:r>
                    <w:rPr>
                      <w:rFonts w:ascii="Times New Roman" w:hAnsi="Times New Roman" w:eastAsia="宋体" w:cs="Times New Roman"/>
                      <w:szCs w:val="21"/>
                    </w:rPr>
                    <w:t>2020</w:t>
                  </w:r>
                  <w:r>
                    <w:rPr>
                      <w:rFonts w:ascii="宋体" w:hAnsi="宋体" w:eastAsia="宋体" w:cs="Times New Roman"/>
                      <w:szCs w:val="21"/>
                    </w:rPr>
                    <w:t>年和</w:t>
                  </w:r>
                  <w:r>
                    <w:rPr>
                      <w:rFonts w:ascii="Times New Roman" w:hAnsi="Times New Roman" w:eastAsia="宋体" w:cs="Times New Roman"/>
                      <w:szCs w:val="21"/>
                    </w:rPr>
                    <w:t>2030</w:t>
                  </w:r>
                  <w:r>
                    <w:rPr>
                      <w:rFonts w:ascii="宋体" w:hAnsi="宋体" w:eastAsia="宋体" w:cs="Times New Roman"/>
                      <w:szCs w:val="21"/>
                    </w:rPr>
                    <w:t>年全省实行最严格水资源管理制度控制指标的通知》（苏水资联</w:t>
                  </w:r>
                  <w:r>
                    <w:rPr>
                      <w:rFonts w:hint="eastAsia" w:ascii="宋体" w:hAnsi="宋体" w:eastAsia="宋体" w:cs="Times New Roman"/>
                      <w:szCs w:val="21"/>
                    </w:rPr>
                    <w:t>〔2016〕5号</w:t>
                  </w:r>
                  <w:r>
                    <w:rPr>
                      <w:rFonts w:ascii="宋体" w:hAnsi="宋体" w:eastAsia="宋体" w:cs="Times New Roman"/>
                      <w:szCs w:val="21"/>
                    </w:rPr>
                    <w:t>），到</w:t>
                  </w:r>
                  <w:r>
                    <w:rPr>
                      <w:rFonts w:ascii="Times New Roman" w:hAnsi="Times New Roman" w:eastAsia="宋体" w:cs="Times New Roman"/>
                      <w:szCs w:val="21"/>
                    </w:rPr>
                    <w:t>2020</w:t>
                  </w:r>
                  <w:r>
                    <w:rPr>
                      <w:rFonts w:ascii="宋体" w:hAnsi="宋体" w:eastAsia="宋体" w:cs="Times New Roman"/>
                      <w:szCs w:val="21"/>
                    </w:rPr>
                    <w:t>年，淮安市用水总量不得超过</w:t>
                  </w:r>
                  <w:r>
                    <w:rPr>
                      <w:rFonts w:ascii="Times New Roman" w:hAnsi="Times New Roman" w:eastAsia="宋体" w:cs="Times New Roman"/>
                      <w:szCs w:val="21"/>
                    </w:rPr>
                    <w:t>33.33</w:t>
                  </w:r>
                  <w:r>
                    <w:rPr>
                      <w:rFonts w:ascii="宋体" w:hAnsi="宋体" w:eastAsia="宋体" w:cs="Times New Roman"/>
                      <w:szCs w:val="21"/>
                    </w:rPr>
                    <w:t>亿立方米，万元地区生产总值用水量降至</w:t>
                  </w:r>
                  <w:r>
                    <w:rPr>
                      <w:rFonts w:ascii="Times New Roman" w:hAnsi="Times New Roman" w:eastAsia="宋体" w:cs="Times New Roman"/>
                      <w:szCs w:val="21"/>
                    </w:rPr>
                    <w:t>79</w:t>
                  </w:r>
                  <w:r>
                    <w:rPr>
                      <w:rFonts w:ascii="宋体" w:hAnsi="宋体" w:eastAsia="宋体" w:cs="Times New Roman"/>
                      <w:szCs w:val="21"/>
                    </w:rPr>
                    <w:t>立方米以下，万元工业增加值用水量降至</w:t>
                  </w:r>
                  <w:r>
                    <w:rPr>
                      <w:rFonts w:ascii="Times New Roman" w:hAnsi="Times New Roman" w:eastAsia="宋体" w:cs="Times New Roman"/>
                      <w:szCs w:val="21"/>
                    </w:rPr>
                    <w:t>10.3</w:t>
                  </w:r>
                  <w:r>
                    <w:rPr>
                      <w:rFonts w:ascii="宋体" w:hAnsi="宋体" w:eastAsia="宋体" w:cs="Times New Roman"/>
                      <w:szCs w:val="21"/>
                    </w:rPr>
                    <w:t>立方米以下，农田灌溉水有效利用系数达到</w:t>
                  </w:r>
                  <w:r>
                    <w:rPr>
                      <w:rFonts w:ascii="Times New Roman" w:hAnsi="Times New Roman" w:eastAsia="宋体" w:cs="Times New Roman"/>
                      <w:szCs w:val="21"/>
                    </w:rPr>
                    <w:t>0.610</w:t>
                  </w:r>
                  <w:r>
                    <w:rPr>
                      <w:rFonts w:ascii="宋体" w:hAnsi="宋体" w:eastAsia="宋体" w:cs="Times New Roman"/>
                      <w:szCs w:val="21"/>
                    </w:rPr>
                    <w:t>以上。</w:t>
                  </w:r>
                </w:p>
              </w:tc>
              <w:tc>
                <w:tcPr>
                  <w:tcW w:w="2972" w:type="dxa"/>
                  <w:tcBorders>
                    <w:tl2br w:val="nil"/>
                    <w:tr2bl w:val="nil"/>
                  </w:tcBorders>
                  <w:shd w:val="clear" w:color="auto" w:fill="auto"/>
                  <w:noWrap/>
                  <w:vAlign w:val="center"/>
                </w:tcPr>
                <w:p w14:paraId="49B14AE2">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18" w:type="dxa"/>
                  <w:tcBorders>
                    <w:tl2br w:val="nil"/>
                    <w:tr2bl w:val="nil"/>
                  </w:tcBorders>
                  <w:shd w:val="clear" w:color="auto" w:fill="auto"/>
                  <w:noWrap/>
                  <w:vAlign w:val="center"/>
                </w:tcPr>
                <w:p w14:paraId="3192A615">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098E79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50" w:hRule="atLeast"/>
                <w:jc w:val="center"/>
              </w:trPr>
              <w:tc>
                <w:tcPr>
                  <w:tcW w:w="988" w:type="dxa"/>
                  <w:vMerge w:val="continue"/>
                  <w:tcBorders>
                    <w:tl2br w:val="nil"/>
                    <w:tr2bl w:val="nil"/>
                  </w:tcBorders>
                  <w:shd w:val="clear" w:color="auto" w:fill="auto"/>
                  <w:vAlign w:val="center"/>
                </w:tcPr>
                <w:p w14:paraId="55F45A62">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1A3C4628">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r>
                    <w:rPr>
                      <w:rFonts w:ascii="宋体" w:hAnsi="宋体" w:eastAsia="宋体" w:cs="Times New Roman"/>
                      <w:szCs w:val="21"/>
                    </w:rPr>
                    <w:t>地下水开采要求：根据《淮安市</w:t>
                  </w:r>
                  <w:r>
                    <w:rPr>
                      <w:rFonts w:ascii="Times New Roman" w:hAnsi="Times New Roman" w:eastAsia="宋体" w:cs="Times New Roman"/>
                      <w:szCs w:val="21"/>
                    </w:rPr>
                    <w:t>“</w:t>
                  </w:r>
                  <w:r>
                    <w:rPr>
                      <w:rFonts w:ascii="宋体" w:hAnsi="宋体" w:eastAsia="宋体" w:cs="Times New Roman"/>
                      <w:szCs w:val="21"/>
                    </w:rPr>
                    <w:t>两减六治三提升</w:t>
                  </w:r>
                  <w:r>
                    <w:rPr>
                      <w:rFonts w:ascii="Times New Roman" w:hAnsi="Times New Roman" w:eastAsia="宋体" w:cs="Times New Roman"/>
                      <w:szCs w:val="21"/>
                    </w:rPr>
                    <w:t>”</w:t>
                  </w:r>
                  <w:r>
                    <w:rPr>
                      <w:rFonts w:ascii="宋体" w:hAnsi="宋体" w:eastAsia="宋体" w:cs="Times New Roman"/>
                      <w:szCs w:val="21"/>
                    </w:rPr>
                    <w:t>专项行动方案》（淮发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26</w:t>
                  </w:r>
                  <w:r>
                    <w:rPr>
                      <w:rFonts w:ascii="宋体" w:hAnsi="宋体" w:eastAsia="宋体" w:cs="Times New Roman"/>
                      <w:szCs w:val="21"/>
                    </w:rPr>
                    <w:t>号），到</w:t>
                  </w:r>
                  <w:r>
                    <w:rPr>
                      <w:rFonts w:ascii="Times New Roman" w:hAnsi="Times New Roman" w:eastAsia="宋体" w:cs="Times New Roman"/>
                      <w:szCs w:val="21"/>
                    </w:rPr>
                    <w:t>2020</w:t>
                  </w:r>
                  <w:r>
                    <w:rPr>
                      <w:rFonts w:ascii="宋体" w:hAnsi="宋体" w:eastAsia="宋体" w:cs="Times New Roman"/>
                      <w:szCs w:val="21"/>
                    </w:rPr>
                    <w:t>年，淮安市地下水超采区全面达到用水总量控制和水位红线控制要求，累计压缩地下水开采量</w:t>
                  </w:r>
                  <w:r>
                    <w:rPr>
                      <w:rFonts w:ascii="Times New Roman" w:hAnsi="Times New Roman" w:eastAsia="宋体" w:cs="Times New Roman"/>
                      <w:szCs w:val="21"/>
                    </w:rPr>
                    <w:t>3952.3</w:t>
                  </w:r>
                  <w:r>
                    <w:rPr>
                      <w:rFonts w:ascii="宋体" w:hAnsi="宋体" w:eastAsia="宋体" w:cs="Times New Roman"/>
                      <w:szCs w:val="21"/>
                    </w:rPr>
                    <w:t>万立方米。</w:t>
                  </w:r>
                </w:p>
              </w:tc>
              <w:tc>
                <w:tcPr>
                  <w:tcW w:w="2972" w:type="dxa"/>
                  <w:tcBorders>
                    <w:tl2br w:val="nil"/>
                    <w:tr2bl w:val="nil"/>
                  </w:tcBorders>
                  <w:shd w:val="clear" w:color="auto" w:fill="auto"/>
                  <w:noWrap/>
                  <w:vAlign w:val="center"/>
                </w:tcPr>
                <w:p w14:paraId="155C3D3B">
                  <w:pPr>
                    <w:widowControl/>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本项目不涉及地下水开采使用</w:t>
                  </w:r>
                </w:p>
              </w:tc>
              <w:tc>
                <w:tcPr>
                  <w:tcW w:w="1118" w:type="dxa"/>
                  <w:tcBorders>
                    <w:tl2br w:val="nil"/>
                    <w:tr2bl w:val="nil"/>
                  </w:tcBorders>
                  <w:shd w:val="clear" w:color="auto" w:fill="auto"/>
                  <w:noWrap/>
                  <w:vAlign w:val="center"/>
                </w:tcPr>
                <w:p w14:paraId="0EA5CBF7">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3540DB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81" w:hRule="atLeast"/>
                <w:jc w:val="center"/>
              </w:trPr>
              <w:tc>
                <w:tcPr>
                  <w:tcW w:w="988" w:type="dxa"/>
                  <w:vMerge w:val="continue"/>
                  <w:tcBorders>
                    <w:tl2br w:val="nil"/>
                    <w:tr2bl w:val="nil"/>
                  </w:tcBorders>
                  <w:shd w:val="clear" w:color="auto" w:fill="auto"/>
                  <w:vAlign w:val="center"/>
                </w:tcPr>
                <w:p w14:paraId="39E39AB8">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6BB3583D">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r>
                    <w:rPr>
                      <w:rFonts w:ascii="宋体" w:hAnsi="宋体" w:eastAsia="宋体" w:cs="Times New Roman"/>
                      <w:szCs w:val="21"/>
                    </w:rPr>
                    <w:t>土地资源利用总量及效率要求：根据《淮安市土地利用总体规划（</w:t>
                  </w:r>
                  <w:r>
                    <w:rPr>
                      <w:rFonts w:ascii="Times New Roman" w:hAnsi="Times New Roman" w:eastAsia="宋体" w:cs="Times New Roman"/>
                      <w:szCs w:val="21"/>
                    </w:rPr>
                    <w:t>2006</w:t>
                  </w:r>
                  <w:r>
                    <w:rPr>
                      <w:rFonts w:hint="eastAsia" w:ascii="Times New Roman" w:hAnsi="Times New Roman" w:eastAsia="宋体" w:cs="Times New Roman"/>
                      <w:szCs w:val="21"/>
                    </w:rPr>
                    <w:t>—</w:t>
                  </w:r>
                  <w:r>
                    <w:rPr>
                      <w:rFonts w:ascii="Times New Roman" w:hAnsi="Times New Roman" w:eastAsia="宋体" w:cs="Times New Roman"/>
                      <w:szCs w:val="21"/>
                    </w:rPr>
                    <w:t>2020</w:t>
                  </w:r>
                  <w:r>
                    <w:rPr>
                      <w:rFonts w:ascii="宋体" w:hAnsi="宋体" w:eastAsia="宋体" w:cs="Times New Roman"/>
                      <w:szCs w:val="21"/>
                    </w:rPr>
                    <w:t>年）调整方案》，到</w:t>
                  </w:r>
                  <w:r>
                    <w:rPr>
                      <w:rFonts w:ascii="Times New Roman" w:hAnsi="Times New Roman" w:eastAsia="宋体" w:cs="Times New Roman"/>
                      <w:szCs w:val="21"/>
                    </w:rPr>
                    <w:t>2020</w:t>
                  </w:r>
                  <w:r>
                    <w:rPr>
                      <w:rFonts w:ascii="宋体" w:hAnsi="宋体" w:eastAsia="宋体" w:cs="Times New Roman"/>
                      <w:szCs w:val="21"/>
                    </w:rPr>
                    <w:t>年，淮安市耕地保有量不得低于</w:t>
                  </w:r>
                  <w:r>
                    <w:rPr>
                      <w:rFonts w:ascii="Times New Roman" w:hAnsi="Times New Roman" w:eastAsia="宋体" w:cs="Times New Roman"/>
                      <w:szCs w:val="21"/>
                    </w:rPr>
                    <w:t>47.6027</w:t>
                  </w:r>
                  <w:r>
                    <w:rPr>
                      <w:rFonts w:ascii="宋体" w:hAnsi="宋体" w:eastAsia="宋体" w:cs="Times New Roman"/>
                      <w:szCs w:val="21"/>
                    </w:rPr>
                    <w:t>万公顷，永久基本农田保护面积不低于</w:t>
                  </w:r>
                  <w:r>
                    <w:rPr>
                      <w:rFonts w:ascii="Times New Roman" w:hAnsi="Times New Roman" w:eastAsia="宋体" w:cs="Times New Roman"/>
                      <w:szCs w:val="21"/>
                    </w:rPr>
                    <w:t>39.4699</w:t>
                  </w:r>
                  <w:r>
                    <w:rPr>
                      <w:rFonts w:ascii="宋体" w:hAnsi="宋体" w:eastAsia="宋体" w:cs="Times New Roman"/>
                      <w:szCs w:val="21"/>
                    </w:rPr>
                    <w:t>万公顷，开发强度不得高于</w:t>
                  </w:r>
                  <w:r>
                    <w:rPr>
                      <w:rFonts w:ascii="Times New Roman" w:hAnsi="Times New Roman" w:eastAsia="宋体" w:cs="Times New Roman"/>
                      <w:szCs w:val="21"/>
                    </w:rPr>
                    <w:t>18%</w:t>
                  </w:r>
                  <w:r>
                    <w:rPr>
                      <w:rFonts w:ascii="宋体" w:hAnsi="宋体" w:eastAsia="宋体" w:cs="Times New Roman"/>
                      <w:szCs w:val="21"/>
                    </w:rPr>
                    <w:t>。</w:t>
                  </w:r>
                </w:p>
              </w:tc>
              <w:tc>
                <w:tcPr>
                  <w:tcW w:w="2972" w:type="dxa"/>
                  <w:tcBorders>
                    <w:tl2br w:val="nil"/>
                    <w:tr2bl w:val="nil"/>
                  </w:tcBorders>
                  <w:shd w:val="clear" w:color="auto" w:fill="auto"/>
                  <w:noWrap/>
                  <w:vAlign w:val="center"/>
                </w:tcPr>
                <w:p w14:paraId="5A4CFC5E">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w:t>
                  </w:r>
                  <w:r>
                    <w:rPr>
                      <w:rFonts w:ascii="宋体" w:hAnsi="宋体" w:eastAsia="宋体" w:cs="Times New Roman"/>
                      <w:szCs w:val="21"/>
                    </w:rPr>
                    <w:t>不涉及基本农田。</w:t>
                  </w:r>
                </w:p>
              </w:tc>
              <w:tc>
                <w:tcPr>
                  <w:tcW w:w="1118" w:type="dxa"/>
                  <w:tcBorders>
                    <w:tl2br w:val="nil"/>
                    <w:tr2bl w:val="nil"/>
                  </w:tcBorders>
                  <w:shd w:val="clear" w:color="auto" w:fill="auto"/>
                  <w:noWrap/>
                  <w:vAlign w:val="center"/>
                </w:tcPr>
                <w:p w14:paraId="567A84AE">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6E5EC5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09" w:hRule="atLeast"/>
                <w:jc w:val="center"/>
              </w:trPr>
              <w:tc>
                <w:tcPr>
                  <w:tcW w:w="988" w:type="dxa"/>
                  <w:vMerge w:val="continue"/>
                  <w:tcBorders>
                    <w:tl2br w:val="nil"/>
                    <w:tr2bl w:val="nil"/>
                  </w:tcBorders>
                  <w:shd w:val="clear" w:color="auto" w:fill="auto"/>
                  <w:vAlign w:val="center"/>
                </w:tcPr>
                <w:p w14:paraId="1434AAD7">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438AA710">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r>
                    <w:rPr>
                      <w:rFonts w:ascii="宋体" w:hAnsi="宋体" w:eastAsia="宋体" w:cs="Times New Roman"/>
                      <w:szCs w:val="21"/>
                    </w:rPr>
                    <w:t>能源利用总量及效率要求：根据《淮安市</w:t>
                  </w:r>
                  <w:r>
                    <w:rPr>
                      <w:rFonts w:ascii="Times New Roman" w:hAnsi="Times New Roman" w:eastAsia="宋体" w:cs="Times New Roman"/>
                      <w:szCs w:val="21"/>
                    </w:rPr>
                    <w:t>“</w:t>
                  </w:r>
                  <w:r>
                    <w:rPr>
                      <w:rFonts w:ascii="宋体" w:hAnsi="宋体" w:eastAsia="宋体" w:cs="Times New Roman"/>
                      <w:szCs w:val="21"/>
                    </w:rPr>
                    <w:t>两减六治三提升</w:t>
                  </w:r>
                  <w:r>
                    <w:rPr>
                      <w:rFonts w:ascii="Times New Roman" w:hAnsi="Times New Roman" w:eastAsia="宋体" w:cs="Times New Roman"/>
                      <w:szCs w:val="21"/>
                    </w:rPr>
                    <w:t>”</w:t>
                  </w:r>
                  <w:r>
                    <w:rPr>
                      <w:rFonts w:ascii="宋体" w:hAnsi="宋体" w:eastAsia="宋体" w:cs="Times New Roman"/>
                      <w:szCs w:val="21"/>
                    </w:rPr>
                    <w:t>专项行动方案》（淮发</w:t>
                  </w:r>
                  <w:r>
                    <w:rPr>
                      <w:rFonts w:hint="eastAsia" w:ascii="宋体" w:hAnsi="宋体" w:eastAsia="宋体" w:cs="Times New Roman"/>
                      <w:szCs w:val="21"/>
                    </w:rPr>
                    <w:t>〔</w:t>
                  </w:r>
                  <w:r>
                    <w:rPr>
                      <w:rFonts w:ascii="Times New Roman" w:hAnsi="Times New Roman" w:eastAsia="宋体" w:cs="Times New Roman"/>
                      <w:szCs w:val="21"/>
                    </w:rPr>
                    <w:t>2017</w:t>
                  </w:r>
                  <w:r>
                    <w:rPr>
                      <w:rFonts w:hint="eastAsia" w:ascii="宋体" w:hAnsi="宋体" w:eastAsia="宋体" w:cs="Times New Roman"/>
                      <w:szCs w:val="21"/>
                    </w:rPr>
                    <w:t>〕</w:t>
                  </w:r>
                  <w:r>
                    <w:rPr>
                      <w:rFonts w:ascii="Times New Roman" w:hAnsi="Times New Roman" w:eastAsia="宋体" w:cs="Times New Roman"/>
                      <w:szCs w:val="21"/>
                    </w:rPr>
                    <w:t>26</w:t>
                  </w:r>
                  <w:r>
                    <w:rPr>
                      <w:rFonts w:ascii="宋体" w:hAnsi="宋体" w:eastAsia="宋体" w:cs="Times New Roman"/>
                      <w:szCs w:val="21"/>
                    </w:rPr>
                    <w:t>号），到</w:t>
                  </w:r>
                  <w:r>
                    <w:rPr>
                      <w:rFonts w:ascii="Times New Roman" w:hAnsi="Times New Roman" w:eastAsia="宋体" w:cs="Times New Roman"/>
                      <w:szCs w:val="21"/>
                    </w:rPr>
                    <w:t>2020</w:t>
                  </w:r>
                  <w:r>
                    <w:rPr>
                      <w:rFonts w:ascii="宋体" w:hAnsi="宋体" w:eastAsia="宋体" w:cs="Times New Roman"/>
                      <w:szCs w:val="21"/>
                    </w:rPr>
                    <w:t>年，淮安市煤炭消费总量比</w:t>
                  </w:r>
                  <w:r>
                    <w:rPr>
                      <w:rFonts w:ascii="Times New Roman" w:hAnsi="Times New Roman" w:eastAsia="宋体" w:cs="Times New Roman"/>
                      <w:szCs w:val="21"/>
                    </w:rPr>
                    <w:t>2016</w:t>
                  </w:r>
                  <w:r>
                    <w:rPr>
                      <w:rFonts w:ascii="宋体" w:hAnsi="宋体" w:eastAsia="宋体" w:cs="Times New Roman"/>
                      <w:szCs w:val="21"/>
                    </w:rPr>
                    <w:t>年减少</w:t>
                  </w:r>
                  <w:r>
                    <w:rPr>
                      <w:rFonts w:ascii="Times New Roman" w:hAnsi="Times New Roman" w:eastAsia="宋体" w:cs="Times New Roman"/>
                      <w:szCs w:val="21"/>
                    </w:rPr>
                    <w:t>55</w:t>
                  </w:r>
                  <w:r>
                    <w:rPr>
                      <w:rFonts w:ascii="宋体" w:hAnsi="宋体" w:eastAsia="宋体" w:cs="Times New Roman"/>
                      <w:szCs w:val="21"/>
                    </w:rPr>
                    <w:t>万吨，电子行业煤炭消费占煤炭消费总量的比重提高到</w:t>
                  </w:r>
                  <w:r>
                    <w:rPr>
                      <w:rFonts w:ascii="Times New Roman" w:hAnsi="Times New Roman" w:eastAsia="宋体" w:cs="Times New Roman"/>
                      <w:szCs w:val="21"/>
                    </w:rPr>
                    <w:t>65%</w:t>
                  </w:r>
                  <w:r>
                    <w:rPr>
                      <w:rFonts w:ascii="宋体" w:hAnsi="宋体" w:eastAsia="宋体" w:cs="Times New Roman"/>
                      <w:szCs w:val="21"/>
                    </w:rPr>
                    <w:t>以上，非化石能源占一次能源比重达到</w:t>
                  </w:r>
                  <w:r>
                    <w:rPr>
                      <w:rFonts w:ascii="Times New Roman" w:hAnsi="Times New Roman" w:eastAsia="宋体" w:cs="Times New Roman"/>
                      <w:szCs w:val="21"/>
                    </w:rPr>
                    <w:t>10%</w:t>
                  </w:r>
                  <w:r>
                    <w:rPr>
                      <w:rFonts w:ascii="宋体" w:hAnsi="宋体" w:eastAsia="宋体" w:cs="Times New Roman"/>
                      <w:szCs w:val="21"/>
                    </w:rPr>
                    <w:t>。</w:t>
                  </w:r>
                </w:p>
              </w:tc>
              <w:tc>
                <w:tcPr>
                  <w:tcW w:w="2972" w:type="dxa"/>
                  <w:tcBorders>
                    <w:tl2br w:val="nil"/>
                    <w:tr2bl w:val="nil"/>
                  </w:tcBorders>
                  <w:shd w:val="clear" w:color="auto" w:fill="auto"/>
                  <w:noWrap/>
                  <w:vAlign w:val="center"/>
                </w:tcPr>
                <w:p w14:paraId="3937EA0E">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18" w:type="dxa"/>
                  <w:tcBorders>
                    <w:tl2br w:val="nil"/>
                    <w:tr2bl w:val="nil"/>
                  </w:tcBorders>
                  <w:shd w:val="clear" w:color="auto" w:fill="auto"/>
                  <w:noWrap/>
                  <w:vAlign w:val="center"/>
                </w:tcPr>
                <w:p w14:paraId="311ADB60">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06F84E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09" w:hRule="atLeast"/>
                <w:jc w:val="center"/>
              </w:trPr>
              <w:tc>
                <w:tcPr>
                  <w:tcW w:w="988" w:type="dxa"/>
                  <w:vMerge w:val="continue"/>
                  <w:tcBorders>
                    <w:tl2br w:val="nil"/>
                    <w:tr2bl w:val="nil"/>
                  </w:tcBorders>
                  <w:shd w:val="clear" w:color="auto" w:fill="auto"/>
                  <w:vAlign w:val="center"/>
                </w:tcPr>
                <w:p w14:paraId="44D9C73D">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71BD5715">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5.</w:t>
                  </w:r>
                  <w:r>
                    <w:rPr>
                      <w:rFonts w:ascii="宋体" w:hAnsi="宋体" w:eastAsia="宋体" w:cs="Times New Roman"/>
                      <w:szCs w:val="21"/>
                    </w:rPr>
                    <w:t>禁燃区要求：根据《江苏省大气污染防治条例》，禁燃区禁止新建、扩建燃用高污染燃料的项目和设施，已建成的应逐步或依法限期改用天然气、</w:t>
                  </w:r>
                  <w:r>
                    <w:rPr>
                      <w:rFonts w:hint="eastAsia" w:ascii="宋体" w:hAnsi="宋体" w:eastAsia="宋体" w:cs="Times New Roman"/>
                      <w:szCs w:val="21"/>
                    </w:rPr>
                    <w:t>电力</w:t>
                  </w:r>
                  <w:r>
                    <w:rPr>
                      <w:rFonts w:ascii="宋体" w:hAnsi="宋体" w:eastAsia="宋体" w:cs="Times New Roman"/>
                      <w:szCs w:val="21"/>
                    </w:rPr>
                    <w:t>或者其他清洁能源。</w:t>
                  </w:r>
                </w:p>
              </w:tc>
              <w:tc>
                <w:tcPr>
                  <w:tcW w:w="2972" w:type="dxa"/>
                  <w:tcBorders>
                    <w:tl2br w:val="nil"/>
                    <w:tr2bl w:val="nil"/>
                  </w:tcBorders>
                  <w:shd w:val="clear" w:color="auto" w:fill="auto"/>
                  <w:noWrap/>
                  <w:vAlign w:val="center"/>
                </w:tcPr>
                <w:p w14:paraId="07C2BE5D">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本项目不属于</w:t>
                  </w:r>
                  <w:r>
                    <w:rPr>
                      <w:rFonts w:ascii="宋体" w:hAnsi="宋体" w:eastAsia="宋体" w:cs="Times New Roman"/>
                      <w:szCs w:val="21"/>
                    </w:rPr>
                    <w:t>燃用高污染燃料的项目</w:t>
                  </w:r>
                  <w:r>
                    <w:rPr>
                      <w:rFonts w:hint="eastAsia" w:ascii="宋体" w:hAnsi="宋体" w:eastAsia="宋体" w:cs="Times New Roman"/>
                      <w:szCs w:val="21"/>
                    </w:rPr>
                    <w:t>，不涉及</w:t>
                  </w:r>
                  <w:r>
                    <w:rPr>
                      <w:rFonts w:ascii="宋体" w:hAnsi="宋体" w:eastAsia="宋体" w:cs="Times New Roman"/>
                      <w:szCs w:val="21"/>
                    </w:rPr>
                    <w:t>新建、扩建燃用高污染燃料的项目和设施。</w:t>
                  </w:r>
                </w:p>
              </w:tc>
              <w:tc>
                <w:tcPr>
                  <w:tcW w:w="1118" w:type="dxa"/>
                  <w:tcBorders>
                    <w:tl2br w:val="nil"/>
                    <w:tr2bl w:val="nil"/>
                  </w:tcBorders>
                  <w:shd w:val="clear" w:color="auto" w:fill="auto"/>
                  <w:noWrap/>
                  <w:vAlign w:val="center"/>
                </w:tcPr>
                <w:p w14:paraId="550DA178">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r w14:paraId="6712CF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88" w:type="dxa"/>
                  <w:vMerge w:val="continue"/>
                  <w:tcBorders>
                    <w:tl2br w:val="nil"/>
                    <w:tr2bl w:val="nil"/>
                  </w:tcBorders>
                  <w:shd w:val="clear" w:color="auto" w:fill="auto"/>
                  <w:vAlign w:val="center"/>
                </w:tcPr>
                <w:p w14:paraId="7EE6E4D9">
                  <w:pPr>
                    <w:widowControl/>
                    <w:jc w:val="left"/>
                    <w:rPr>
                      <w:rFonts w:ascii="Times New Roman" w:hAnsi="Times New Roman" w:eastAsia="宋体" w:cs="Times New Roman"/>
                      <w:szCs w:val="21"/>
                    </w:rPr>
                  </w:pPr>
                </w:p>
              </w:tc>
              <w:tc>
                <w:tcPr>
                  <w:tcW w:w="8870" w:type="dxa"/>
                  <w:tcBorders>
                    <w:tl2br w:val="nil"/>
                    <w:tr2bl w:val="nil"/>
                  </w:tcBorders>
                  <w:shd w:val="clear" w:color="auto" w:fill="auto"/>
                  <w:vAlign w:val="center"/>
                </w:tcPr>
                <w:p w14:paraId="7AE64CD1">
                  <w:pPr>
                    <w:widowControl/>
                    <w:spacing w:line="240" w:lineRule="exact"/>
                    <w:jc w:val="center"/>
                    <w:rPr>
                      <w:rFonts w:ascii="Times New Roman" w:hAnsi="Times New Roman" w:eastAsia="宋体" w:cs="Times New Roman"/>
                      <w:szCs w:val="21"/>
                    </w:rPr>
                  </w:pPr>
                  <w:r>
                    <w:rPr>
                      <w:rFonts w:ascii="Times New Roman" w:hAnsi="Times New Roman" w:eastAsia="宋体" w:cs="Times New Roman"/>
                      <w:szCs w:val="21"/>
                    </w:rPr>
                    <w:t>6.</w:t>
                  </w:r>
                  <w:r>
                    <w:rPr>
                      <w:rFonts w:ascii="宋体" w:hAnsi="宋体" w:eastAsia="宋体" w:cs="Times New Roman"/>
                      <w:szCs w:val="21"/>
                    </w:rPr>
                    <w:t>能耗要求：根据《淮安市打赢蓝天保卫战三年行动计划实施方案》（淮政发</w:t>
                  </w:r>
                  <w:r>
                    <w:rPr>
                      <w:rFonts w:hint="eastAsia" w:ascii="宋体" w:hAnsi="宋体" w:eastAsia="宋体" w:cs="Times New Roman"/>
                      <w:szCs w:val="21"/>
                    </w:rPr>
                    <w:t>〔</w:t>
                  </w:r>
                  <w:r>
                    <w:rPr>
                      <w:rFonts w:ascii="Times New Roman" w:hAnsi="Times New Roman" w:eastAsia="宋体" w:cs="Times New Roman"/>
                      <w:szCs w:val="21"/>
                    </w:rPr>
                    <w:t>2018</w:t>
                  </w:r>
                  <w:r>
                    <w:rPr>
                      <w:rFonts w:hint="eastAsia" w:ascii="宋体" w:hAnsi="宋体" w:eastAsia="宋体" w:cs="Times New Roman"/>
                      <w:szCs w:val="21"/>
                    </w:rPr>
                    <w:t>〕</w:t>
                  </w:r>
                  <w:r>
                    <w:rPr>
                      <w:rFonts w:ascii="Times New Roman" w:hAnsi="Times New Roman" w:eastAsia="宋体" w:cs="Times New Roman"/>
                      <w:szCs w:val="21"/>
                    </w:rPr>
                    <w:t>113</w:t>
                  </w:r>
                  <w:r>
                    <w:rPr>
                      <w:rFonts w:ascii="宋体" w:hAnsi="宋体" w:eastAsia="宋体" w:cs="Times New Roman"/>
                      <w:szCs w:val="21"/>
                    </w:rPr>
                    <w:t>号），新建高耗能项目单位产品（产值）能耗要达到国际先进水平。</w:t>
                  </w:r>
                </w:p>
              </w:tc>
              <w:tc>
                <w:tcPr>
                  <w:tcW w:w="2972" w:type="dxa"/>
                  <w:tcBorders>
                    <w:tl2br w:val="nil"/>
                    <w:tr2bl w:val="nil"/>
                  </w:tcBorders>
                  <w:shd w:val="clear" w:color="auto" w:fill="auto"/>
                  <w:noWrap/>
                  <w:vAlign w:val="center"/>
                </w:tcPr>
                <w:p w14:paraId="701DF505">
                  <w:pPr>
                    <w:widowControl/>
                    <w:spacing w:line="240" w:lineRule="exact"/>
                    <w:jc w:val="center"/>
                    <w:rPr>
                      <w:rFonts w:ascii="Times New Roman" w:hAnsi="Times New Roman" w:eastAsia="宋体" w:cs="Times New Roman"/>
                      <w:szCs w:val="21"/>
                    </w:rPr>
                  </w:pPr>
                  <w:r>
                    <w:rPr>
                      <w:rFonts w:hint="eastAsia" w:ascii="宋体" w:hAnsi="宋体" w:eastAsia="宋体" w:cs="Times New Roman"/>
                      <w:szCs w:val="21"/>
                    </w:rPr>
                    <w:t>本项目不属于</w:t>
                  </w:r>
                  <w:r>
                    <w:rPr>
                      <w:rFonts w:ascii="宋体" w:hAnsi="宋体" w:eastAsia="宋体" w:cs="Times New Roman"/>
                      <w:szCs w:val="21"/>
                    </w:rPr>
                    <w:t>高耗能项目。</w:t>
                  </w:r>
                </w:p>
              </w:tc>
              <w:tc>
                <w:tcPr>
                  <w:tcW w:w="1118" w:type="dxa"/>
                  <w:tcBorders>
                    <w:tl2br w:val="nil"/>
                    <w:tr2bl w:val="nil"/>
                  </w:tcBorders>
                  <w:shd w:val="clear" w:color="auto" w:fill="auto"/>
                  <w:noWrap/>
                  <w:vAlign w:val="center"/>
                </w:tcPr>
                <w:p w14:paraId="484DADD6">
                  <w:pPr>
                    <w:widowControl/>
                    <w:spacing w:line="240" w:lineRule="exact"/>
                    <w:jc w:val="center"/>
                    <w:rPr>
                      <w:rFonts w:ascii="Times New Roman" w:hAnsi="Times New Roman" w:eastAsia="宋体" w:cs="Times New Roman"/>
                      <w:szCs w:val="21"/>
                    </w:rPr>
                  </w:pPr>
                  <w:r>
                    <w:rPr>
                      <w:rFonts w:ascii="宋体" w:hAnsi="宋体" w:eastAsia="宋体" w:cs="Times New Roman"/>
                      <w:szCs w:val="21"/>
                    </w:rPr>
                    <w:t>相符</w:t>
                  </w:r>
                </w:p>
              </w:tc>
            </w:tr>
          </w:tbl>
          <w:p w14:paraId="57B5C6A9">
            <w:pPr>
              <w:adjustRightInd w:val="0"/>
              <w:snapToGrid w:val="0"/>
              <w:spacing w:before="156" w:beforeLines="50"/>
              <w:jc w:val="center"/>
              <w:rPr>
                <w:rFonts w:ascii="Times New Roman" w:hAnsi="Times New Roman" w:eastAsia="宋体" w:cs="Times New Roman"/>
                <w:b/>
                <w:bCs/>
                <w:szCs w:val="21"/>
              </w:rPr>
            </w:pPr>
            <w:bookmarkStart w:id="8" w:name="_Hlk171345534"/>
            <w:r>
              <w:rPr>
                <w:rFonts w:hint="eastAsia" w:ascii="Times New Roman" w:hAnsi="Times New Roman" w:eastAsia="宋体" w:cs="Times New Roman"/>
                <w:b/>
                <w:bCs/>
                <w:szCs w:val="21"/>
              </w:rPr>
              <w:t xml:space="preserve">表1-7  </w:t>
            </w:r>
            <w:r>
              <w:rPr>
                <w:rFonts w:ascii="Times New Roman" w:hAnsi="Times New Roman" w:eastAsia="宋体" w:cs="Times New Roman"/>
                <w:b/>
                <w:bCs/>
                <w:szCs w:val="21"/>
              </w:rPr>
              <w:t>与《淮安市生态环境分区管控动态更新成果》（2023版）相符性分析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80"/>
              <w:gridCol w:w="7183"/>
              <w:gridCol w:w="3513"/>
              <w:gridCol w:w="1551"/>
            </w:tblGrid>
            <w:tr w14:paraId="5F7E0D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blHeader/>
                <w:jc w:val="center"/>
              </w:trPr>
              <w:tc>
                <w:tcPr>
                  <w:tcW w:w="8463" w:type="dxa"/>
                  <w:gridSpan w:val="2"/>
                  <w:tcBorders>
                    <w:tl2br w:val="nil"/>
                    <w:tr2bl w:val="nil"/>
                  </w:tcBorders>
                  <w:vAlign w:val="center"/>
                </w:tcPr>
                <w:p w14:paraId="73931EAD">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更新内容</w:t>
                  </w:r>
                </w:p>
              </w:tc>
              <w:tc>
                <w:tcPr>
                  <w:tcW w:w="3513" w:type="dxa"/>
                  <w:tcBorders>
                    <w:tl2br w:val="nil"/>
                    <w:tr2bl w:val="nil"/>
                  </w:tcBorders>
                  <w:noWrap/>
                  <w:vAlign w:val="center"/>
                </w:tcPr>
                <w:p w14:paraId="6E0CD884">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相符性分析</w:t>
                  </w:r>
                </w:p>
              </w:tc>
              <w:tc>
                <w:tcPr>
                  <w:tcW w:w="1551" w:type="dxa"/>
                  <w:tcBorders>
                    <w:tl2br w:val="nil"/>
                    <w:tr2bl w:val="nil"/>
                  </w:tcBorders>
                  <w:noWrap/>
                  <w:vAlign w:val="center"/>
                </w:tcPr>
                <w:p w14:paraId="7DDB41F3">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符合情况</w:t>
                  </w:r>
                </w:p>
              </w:tc>
            </w:tr>
            <w:tr w14:paraId="21421F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tcBorders>
                    <w:tl2br w:val="nil"/>
                    <w:tr2bl w:val="nil"/>
                  </w:tcBorders>
                  <w:vAlign w:val="center"/>
                </w:tcPr>
                <w:p w14:paraId="01CC419B">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空间约束布局</w:t>
                  </w:r>
                </w:p>
              </w:tc>
              <w:tc>
                <w:tcPr>
                  <w:tcW w:w="7183" w:type="dxa"/>
                  <w:tcBorders>
                    <w:tl2br w:val="nil"/>
                    <w:tr2bl w:val="nil"/>
                  </w:tcBorders>
                  <w:noWrap/>
                  <w:vAlign w:val="center"/>
                </w:tcPr>
                <w:p w14:paraId="13FD8B03">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1.严格执行</w:t>
                  </w:r>
                  <w:r>
                    <w:rPr>
                      <w:rFonts w:ascii="Times New Roman" w:hAnsi="Times New Roman" w:eastAsia="宋体" w:cs="Times New Roman"/>
                      <w:szCs w:val="21"/>
                    </w:rPr>
                    <w:t>《中共江苏省委江苏省人民政府关于深入打好污染防治攻坚战的实施意见》（2022年1月24日）、《淮安市深入打好净土保卫战实施方案》（淮污防攻坚指办</w:t>
                  </w:r>
                  <w:r>
                    <w:rPr>
                      <w:rFonts w:hint="eastAsia" w:ascii="Times New Roman" w:hAnsi="Times New Roman" w:eastAsia="宋体" w:cs="Times New Roman"/>
                      <w:szCs w:val="21"/>
                    </w:rPr>
                    <w:t>〔2023〕17号</w:t>
                  </w:r>
                  <w:r>
                    <w:rPr>
                      <w:rFonts w:ascii="Times New Roman" w:hAnsi="Times New Roman" w:eastAsia="宋体" w:cs="Times New Roman"/>
                      <w:szCs w:val="21"/>
                    </w:rPr>
                    <w:t>）、《淮安市生态碧水三年行动方案》（淮政发</w:t>
                  </w:r>
                  <w:r>
                    <w:rPr>
                      <w:rFonts w:hint="eastAsia" w:ascii="Times New Roman" w:hAnsi="Times New Roman" w:eastAsia="宋体" w:cs="Times New Roman"/>
                      <w:szCs w:val="21"/>
                    </w:rPr>
                    <w:t>〔2022〕12号</w:t>
                  </w:r>
                  <w:r>
                    <w:rPr>
                      <w:rFonts w:ascii="Times New Roman" w:hAnsi="Times New Roman" w:eastAsia="宋体" w:cs="Times New Roman"/>
                      <w:szCs w:val="21"/>
                    </w:rPr>
                    <w:t>）</w:t>
                  </w:r>
                  <w:r>
                    <w:rPr>
                      <w:rFonts w:hint="eastAsia" w:ascii="Times New Roman" w:hAnsi="Times New Roman" w:eastAsia="宋体" w:cs="Times New Roman"/>
                      <w:szCs w:val="21"/>
                    </w:rPr>
                    <w:t>等文件要求。</w:t>
                  </w:r>
                </w:p>
                <w:p w14:paraId="00CAB24F">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2.严格执行《〈长江经济带发展负面清单指南（试行，2022年版）〉江苏省实施细则》（苏江办发〔2022〕55号）中相关要求。</w:t>
                  </w:r>
                </w:p>
                <w:p w14:paraId="7B273E5D">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3.严格执行</w:t>
                  </w:r>
                  <w:r>
                    <w:rPr>
                      <w:rFonts w:ascii="Times New Roman" w:hAnsi="Times New Roman" w:eastAsia="宋体" w:cs="Times New Roman"/>
                      <w:szCs w:val="21"/>
                    </w:rPr>
                    <w:t>《淮安市国土空间总体规划（2021</w:t>
                  </w:r>
                  <w:r>
                    <w:rPr>
                      <w:rFonts w:hint="eastAsia" w:ascii="Times New Roman" w:hAnsi="Times New Roman" w:eastAsia="宋体" w:cs="Times New Roman"/>
                      <w:szCs w:val="21"/>
                    </w:rPr>
                    <w:t>—</w:t>
                  </w:r>
                  <w:r>
                    <w:rPr>
                      <w:rFonts w:ascii="Times New Roman" w:hAnsi="Times New Roman" w:eastAsia="宋体" w:cs="Times New Roman"/>
                      <w:szCs w:val="21"/>
                    </w:rPr>
                    <w:t>2035年）》</w:t>
                  </w:r>
                  <w:r>
                    <w:rPr>
                      <w:rFonts w:hint="eastAsia" w:ascii="Times New Roman" w:hAnsi="Times New Roman" w:eastAsia="宋体" w:cs="Times New Roman"/>
                      <w:szCs w:val="21"/>
                    </w:rPr>
                    <w:t>中相关要求，坚持最严格的耕地保护制度、生态保护制度和节约用地制度，严格保障耕地资源，落实耕地和永久基本农田红线。严格保护湿地资源，强化湿地建设与管理，加快保护区建设与管理；加强其他土地开发的生态影响评价，严禁在生态脆弱和环境敏感地区进行土地开发。</w:t>
                  </w:r>
                </w:p>
                <w:p w14:paraId="2B90626F">
                  <w:pPr>
                    <w:widowControl/>
                    <w:adjustRightInd w:val="0"/>
                    <w:snapToGrid w:val="0"/>
                    <w:jc w:val="center"/>
                    <w:rPr>
                      <w:rFonts w:ascii="等线" w:hAnsi="等线" w:eastAsia="等线" w:cs="Times New Roman"/>
                      <w:szCs w:val="22"/>
                    </w:rPr>
                  </w:pPr>
                  <w:r>
                    <w:rPr>
                      <w:rFonts w:hint="eastAsia" w:ascii="Times New Roman" w:hAnsi="Times New Roman" w:eastAsia="宋体" w:cs="Times New Roman"/>
                      <w:szCs w:val="21"/>
                    </w:rPr>
                    <w:t>4.根据</w:t>
                  </w:r>
                  <w:r>
                    <w:rPr>
                      <w:rFonts w:ascii="Times New Roman" w:hAnsi="Times New Roman" w:eastAsia="宋体" w:cs="Times New Roman"/>
                      <w:szCs w:val="21"/>
                    </w:rPr>
                    <w:t>《大运河淮安段核心监控区国土空间管控细则》（淮政规</w:t>
                  </w:r>
                  <w:r>
                    <w:rPr>
                      <w:rFonts w:hint="eastAsia" w:ascii="Times New Roman" w:hAnsi="Times New Roman" w:eastAsia="宋体" w:cs="Times New Roman"/>
                      <w:szCs w:val="21"/>
                    </w:rPr>
                    <w:t>〔2022〕8号</w:t>
                  </w:r>
                  <w:r>
                    <w:rPr>
                      <w:rFonts w:ascii="Times New Roman" w:hAnsi="Times New Roman" w:eastAsia="宋体" w:cs="Times New Roman"/>
                      <w:szCs w:val="21"/>
                    </w:rPr>
                    <w:t>）</w:t>
                  </w:r>
                  <w:r>
                    <w:rPr>
                      <w:rFonts w:hint="eastAsia" w:ascii="Times New Roman" w:hAnsi="Times New Roman" w:eastAsia="宋体" w:cs="Times New Roman"/>
                      <w:szCs w:val="21"/>
                    </w:rPr>
                    <w:t>，核心监控区内，实行国土空间准入正面清单管理制度，控制开发规模和强度，禁止不符合主体功能定位的各类开发活动。</w:t>
                  </w:r>
                </w:p>
              </w:tc>
              <w:tc>
                <w:tcPr>
                  <w:tcW w:w="3513" w:type="dxa"/>
                  <w:tcBorders>
                    <w:tl2br w:val="nil"/>
                    <w:tr2bl w:val="nil"/>
                  </w:tcBorders>
                  <w:noWrap/>
                  <w:vAlign w:val="center"/>
                </w:tcPr>
                <w:p w14:paraId="5D1D09E0">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本项目符合</w:t>
                  </w:r>
                  <w:r>
                    <w:rPr>
                      <w:rFonts w:ascii="Times New Roman" w:hAnsi="Times New Roman" w:eastAsia="宋体" w:cs="Times New Roman"/>
                      <w:szCs w:val="21"/>
                    </w:rPr>
                    <w:t>《中共江苏省委江苏省人民政府关于深入打好污染防治攻坚战的实施意见》（2022年1月24日）、《淮安市深入打好净土保卫战实施方案》（淮污防攻坚指办</w:t>
                  </w:r>
                  <w:r>
                    <w:rPr>
                      <w:rFonts w:hint="eastAsia" w:ascii="Times New Roman" w:hAnsi="Times New Roman" w:eastAsia="宋体" w:cs="Times New Roman"/>
                      <w:szCs w:val="21"/>
                    </w:rPr>
                    <w:t>〔2023〕17号</w:t>
                  </w:r>
                  <w:r>
                    <w:rPr>
                      <w:rFonts w:ascii="Times New Roman" w:hAnsi="Times New Roman" w:eastAsia="宋体" w:cs="Times New Roman"/>
                      <w:szCs w:val="21"/>
                    </w:rPr>
                    <w:t>）、《淮安市生态碧水三年行动方案》（淮政发</w:t>
                  </w:r>
                  <w:r>
                    <w:rPr>
                      <w:rFonts w:hint="eastAsia" w:ascii="Times New Roman" w:hAnsi="Times New Roman" w:eastAsia="宋体" w:cs="Times New Roman"/>
                      <w:szCs w:val="21"/>
                    </w:rPr>
                    <w:t>〔2022〕12号</w:t>
                  </w:r>
                  <w:r>
                    <w:rPr>
                      <w:rFonts w:ascii="Times New Roman" w:hAnsi="Times New Roman" w:eastAsia="宋体" w:cs="Times New Roman"/>
                      <w:szCs w:val="21"/>
                    </w:rPr>
                    <w:t>）</w:t>
                  </w:r>
                  <w:r>
                    <w:rPr>
                      <w:rFonts w:hint="eastAsia" w:ascii="Times New Roman" w:hAnsi="Times New Roman" w:eastAsia="宋体" w:cs="Times New Roman"/>
                      <w:szCs w:val="21"/>
                    </w:rPr>
                    <w:t>、《〈长江经济带发展负面清单指南（试行，2022年版）〉江苏省实施细则》（苏江办发〔2022〕55号）中相关要求。项目</w:t>
                  </w:r>
                  <w:r>
                    <w:rPr>
                      <w:rFonts w:ascii="Times New Roman" w:hAnsi="Times New Roman" w:eastAsia="宋体" w:cs="Times New Roman"/>
                      <w:szCs w:val="21"/>
                    </w:rPr>
                    <w:t>位于城镇开发边界内，不涉及生态保护红线、基本农田和大运河淮安段核心监控区等。</w:t>
                  </w:r>
                </w:p>
              </w:tc>
              <w:tc>
                <w:tcPr>
                  <w:tcW w:w="1551" w:type="dxa"/>
                  <w:tcBorders>
                    <w:tl2br w:val="nil"/>
                    <w:tr2bl w:val="nil"/>
                  </w:tcBorders>
                  <w:noWrap/>
                  <w:vAlign w:val="center"/>
                </w:tcPr>
                <w:p w14:paraId="3E10B024">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31D6F9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tcBorders>
                    <w:tl2br w:val="nil"/>
                    <w:tr2bl w:val="nil"/>
                  </w:tcBorders>
                  <w:vAlign w:val="center"/>
                </w:tcPr>
                <w:p w14:paraId="00CA192C">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7183" w:type="dxa"/>
                  <w:tcBorders>
                    <w:tl2br w:val="nil"/>
                    <w:tr2bl w:val="nil"/>
                  </w:tcBorders>
                  <w:noWrap/>
                  <w:vAlign w:val="center"/>
                </w:tcPr>
                <w:p w14:paraId="64345478">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根据《江苏省</w:t>
                  </w:r>
                  <w:r>
                    <w:rPr>
                      <w:rFonts w:hint="eastAsia" w:ascii="Times New Roman" w:hAnsi="Times New Roman" w:eastAsia="宋体" w:cs="Times New Roman"/>
                      <w:szCs w:val="21"/>
                    </w:rPr>
                    <w:t>“</w:t>
                  </w:r>
                  <w:r>
                    <w:rPr>
                      <w:rFonts w:ascii="Times New Roman" w:hAnsi="Times New Roman" w:eastAsia="宋体" w:cs="Times New Roman"/>
                      <w:szCs w:val="21"/>
                    </w:rPr>
                    <w:t>十四五</w:t>
                  </w:r>
                  <w:r>
                    <w:rPr>
                      <w:rFonts w:hint="eastAsia" w:ascii="Times New Roman" w:hAnsi="Times New Roman" w:eastAsia="宋体" w:cs="Times New Roman"/>
                      <w:szCs w:val="21"/>
                    </w:rPr>
                    <w:t>”</w:t>
                  </w:r>
                  <w:r>
                    <w:rPr>
                      <w:rFonts w:ascii="Times New Roman" w:hAnsi="Times New Roman" w:eastAsia="宋体" w:cs="Times New Roman"/>
                      <w:szCs w:val="21"/>
                    </w:rPr>
                    <w:t>节能减排综合实施方案》</w:t>
                  </w:r>
                  <w:r>
                    <w:rPr>
                      <w:rFonts w:hint="eastAsia" w:ascii="Times New Roman" w:hAnsi="Times New Roman" w:eastAsia="宋体" w:cs="Times New Roman"/>
                      <w:szCs w:val="21"/>
                    </w:rPr>
                    <w:t>（</w:t>
                  </w:r>
                  <w:r>
                    <w:rPr>
                      <w:rFonts w:ascii="Times New Roman" w:hAnsi="Times New Roman" w:eastAsia="宋体" w:cs="Times New Roman"/>
                      <w:szCs w:val="21"/>
                    </w:rPr>
                    <w:t>苏政传发</w:t>
                  </w:r>
                  <w:r>
                    <w:rPr>
                      <w:rFonts w:hint="eastAsia" w:ascii="Times New Roman" w:hAnsi="Times New Roman" w:eastAsia="宋体" w:cs="Times New Roman"/>
                      <w:szCs w:val="21"/>
                    </w:rPr>
                    <w:t>〔2022〕224号），到2025年，氮氧化物、挥发性有机物、化学需氧量、氨氮、总氮、总磷等主要污染物重点工程减排量分别达到5425吨、4333吨、10059吨、584吨、1225吨、134吨。</w:t>
                  </w:r>
                </w:p>
              </w:tc>
              <w:tc>
                <w:tcPr>
                  <w:tcW w:w="3513" w:type="dxa"/>
                  <w:tcBorders>
                    <w:tl2br w:val="nil"/>
                    <w:tr2bl w:val="nil"/>
                  </w:tcBorders>
                  <w:noWrap/>
                  <w:vAlign w:val="center"/>
                </w:tcPr>
                <w:p w14:paraId="4699753B">
                  <w:pPr>
                    <w:widowControl/>
                    <w:adjustRightInd w:val="0"/>
                    <w:snapToGrid w:val="0"/>
                    <w:jc w:val="center"/>
                    <w:rPr>
                      <w:rFonts w:ascii="Times New Roman" w:hAnsi="Times New Roman" w:eastAsia="宋体" w:cs="Times New Roman"/>
                      <w:szCs w:val="21"/>
                    </w:rPr>
                  </w:pPr>
                  <w:r>
                    <w:rPr>
                      <w:rFonts w:ascii="宋体" w:hAnsi="宋体" w:eastAsia="宋体" w:cs="Times New Roman"/>
                      <w:szCs w:val="21"/>
                    </w:rPr>
                    <w:t>本项目实施污染物总量控制</w:t>
                  </w:r>
                </w:p>
              </w:tc>
              <w:tc>
                <w:tcPr>
                  <w:tcW w:w="1551" w:type="dxa"/>
                  <w:tcBorders>
                    <w:tl2br w:val="nil"/>
                    <w:tr2bl w:val="nil"/>
                  </w:tcBorders>
                  <w:noWrap/>
                  <w:vAlign w:val="center"/>
                </w:tcPr>
                <w:p w14:paraId="0833447C">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B880B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tcBorders>
                    <w:tl2br w:val="nil"/>
                    <w:tr2bl w:val="nil"/>
                  </w:tcBorders>
                  <w:vAlign w:val="center"/>
                </w:tcPr>
                <w:p w14:paraId="1F353745">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7183" w:type="dxa"/>
                  <w:tcBorders>
                    <w:tl2br w:val="nil"/>
                    <w:tr2bl w:val="nil"/>
                  </w:tcBorders>
                  <w:noWrap/>
                  <w:vAlign w:val="center"/>
                </w:tcPr>
                <w:p w14:paraId="5796083D">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1.严格执行</w:t>
                  </w:r>
                  <w:r>
                    <w:rPr>
                      <w:rFonts w:ascii="Times New Roman" w:hAnsi="Times New Roman" w:eastAsia="宋体" w:cs="Times New Roman"/>
                      <w:szCs w:val="21"/>
                    </w:rPr>
                    <w:t>《淮安市突发环境事件应急预案》（淮政复</w:t>
                  </w:r>
                  <w:r>
                    <w:rPr>
                      <w:rFonts w:hint="eastAsia" w:ascii="Times New Roman" w:hAnsi="Times New Roman" w:eastAsia="宋体" w:cs="Times New Roman"/>
                      <w:szCs w:val="21"/>
                    </w:rPr>
                    <w:t>〔2020〕67号</w:t>
                  </w:r>
                  <w:r>
                    <w:rPr>
                      <w:rFonts w:ascii="Times New Roman" w:hAnsi="Times New Roman" w:eastAsia="宋体" w:cs="Times New Roman"/>
                      <w:szCs w:val="21"/>
                    </w:rPr>
                    <w:t>）、《淮安市集中式饮用水源突发污染事件应急预案》（淮污防攻坚指办</w:t>
                  </w:r>
                  <w:r>
                    <w:rPr>
                      <w:rFonts w:hint="eastAsia" w:ascii="Times New Roman" w:hAnsi="Times New Roman" w:eastAsia="宋体" w:cs="Times New Roman"/>
                      <w:szCs w:val="21"/>
                    </w:rPr>
                    <w:t>〔2020〕58号</w:t>
                  </w:r>
                  <w:r>
                    <w:rPr>
                      <w:rFonts w:ascii="Times New Roman" w:hAnsi="Times New Roman" w:eastAsia="宋体" w:cs="Times New Roman"/>
                      <w:szCs w:val="21"/>
                    </w:rPr>
                    <w:t>）、《淮安市辐射事故应急预案</w:t>
                  </w:r>
                  <w:r>
                    <w:rPr>
                      <w:rFonts w:hint="eastAsia" w:ascii="Times New Roman" w:hAnsi="Times New Roman" w:eastAsia="宋体" w:cs="Times New Roman"/>
                      <w:szCs w:val="21"/>
                    </w:rPr>
                    <w:t>》《</w:t>
                  </w:r>
                  <w:r>
                    <w:rPr>
                      <w:rFonts w:ascii="Times New Roman" w:hAnsi="Times New Roman" w:eastAsia="宋体" w:cs="Times New Roman"/>
                      <w:szCs w:val="21"/>
                    </w:rPr>
                    <w:t>淮安市重污染天气应急预案》（淮政复</w:t>
                  </w:r>
                  <w:r>
                    <w:rPr>
                      <w:rFonts w:hint="eastAsia" w:ascii="Times New Roman" w:hAnsi="Times New Roman" w:eastAsia="宋体" w:cs="Times New Roman"/>
                      <w:szCs w:val="21"/>
                    </w:rPr>
                    <w:t>〔2021〕24号</w:t>
                  </w:r>
                  <w:r>
                    <w:rPr>
                      <w:rFonts w:ascii="Times New Roman" w:hAnsi="Times New Roman" w:eastAsia="宋体" w:cs="Times New Roman"/>
                      <w:szCs w:val="21"/>
                    </w:rPr>
                    <w:t>）</w:t>
                  </w:r>
                  <w:r>
                    <w:rPr>
                      <w:rFonts w:hint="eastAsia" w:ascii="Times New Roman" w:hAnsi="Times New Roman" w:eastAsia="宋体" w:cs="Times New Roman"/>
                      <w:szCs w:val="21"/>
                    </w:rPr>
                    <w:t>等文件要求，建立区域监测预警系统，建立省市县上下联动、区域之间左右联动等联动应急响应体系，实行联防联控。</w:t>
                  </w:r>
                </w:p>
                <w:p w14:paraId="31C6F283">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根据《中共江苏省委 江苏省人民政府关于深入打好污染防治攻坚战的实施意见》（2022年1月24日）</w:t>
                  </w:r>
                  <w:r>
                    <w:rPr>
                      <w:rFonts w:hint="eastAsia" w:ascii="Times New Roman" w:hAnsi="Times New Roman" w:eastAsia="宋体" w:cs="Times New Roman"/>
                      <w:szCs w:val="21"/>
                    </w:rPr>
                    <w:t>，完善省、市、县三级环境应急管理体系，健全跨区域、跨部门突发生态环境事件联防联控机制，建成重点敏感保护目标突发水污染事件应急防范体系</w:t>
                  </w:r>
                  <w:r>
                    <w:rPr>
                      <w:rFonts w:ascii="Times New Roman" w:hAnsi="Times New Roman" w:eastAsia="宋体" w:cs="Times New Roman"/>
                      <w:szCs w:val="21"/>
                    </w:rPr>
                    <w:t>。</w:t>
                  </w:r>
                  <w:r>
                    <w:rPr>
                      <w:rFonts w:hint="eastAsia" w:ascii="Times New Roman" w:hAnsi="Times New Roman" w:eastAsia="宋体" w:cs="Times New Roman"/>
                      <w:szCs w:val="21"/>
                    </w:rPr>
                    <w:t>开展涉危险废物涉重金属企业、园区等重点领域环境风险调查评估，完成重点河流突发水污染事件“一河一策一图”全覆盖，常态化推进环境风险企业隐患排查，完善环境应急指挥体系，建成区域环境应急基地和应急物资储备库。</w:t>
                  </w:r>
                </w:p>
              </w:tc>
              <w:tc>
                <w:tcPr>
                  <w:tcW w:w="3513" w:type="dxa"/>
                  <w:tcBorders>
                    <w:tl2br w:val="nil"/>
                    <w:tr2bl w:val="nil"/>
                  </w:tcBorders>
                  <w:noWrap/>
                  <w:vAlign w:val="center"/>
                </w:tcPr>
                <w:p w14:paraId="38526A13">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本次评价</w:t>
                  </w:r>
                  <w:r>
                    <w:rPr>
                      <w:rFonts w:ascii="Times New Roman" w:hAnsi="Times New Roman" w:eastAsia="宋体" w:cs="Times New Roman"/>
                      <w:szCs w:val="21"/>
                    </w:rPr>
                    <w:t>已从大气、事故废水、地下水等方面明确了防止危险物质进入环境及进入环境后的控制、消减、监测等措施，环境风险可实现有效防控，但应根据环境风险可能影响的范围与程度，采取措施进一步缓解环境风险。</w:t>
                  </w:r>
                  <w:r>
                    <w:rPr>
                      <w:rFonts w:hint="eastAsia" w:ascii="Times New Roman" w:hAnsi="Times New Roman" w:eastAsia="宋体" w:cs="Times New Roman"/>
                      <w:szCs w:val="21"/>
                    </w:rPr>
                    <w:t>项目正式运营前将编制</w:t>
                  </w:r>
                  <w:r>
                    <w:rPr>
                      <w:rFonts w:ascii="Times New Roman" w:hAnsi="Times New Roman" w:eastAsia="宋体" w:cs="Times New Roman"/>
                      <w:szCs w:val="21"/>
                    </w:rPr>
                    <w:t>应急预案，根据应急预案要求储备应急物资开展应急演练。</w:t>
                  </w:r>
                </w:p>
              </w:tc>
              <w:tc>
                <w:tcPr>
                  <w:tcW w:w="1551" w:type="dxa"/>
                  <w:tcBorders>
                    <w:tl2br w:val="nil"/>
                    <w:tr2bl w:val="nil"/>
                  </w:tcBorders>
                  <w:noWrap/>
                  <w:vAlign w:val="center"/>
                </w:tcPr>
                <w:p w14:paraId="4CBC369D">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6F63F3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vMerge w:val="restart"/>
                  <w:tcBorders>
                    <w:tl2br w:val="nil"/>
                    <w:tr2bl w:val="nil"/>
                  </w:tcBorders>
                  <w:vAlign w:val="center"/>
                </w:tcPr>
                <w:p w14:paraId="5D2C9352">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资源利用效率要求</w:t>
                  </w:r>
                </w:p>
              </w:tc>
              <w:tc>
                <w:tcPr>
                  <w:tcW w:w="7183" w:type="dxa"/>
                  <w:tcBorders>
                    <w:tl2br w:val="nil"/>
                    <w:tr2bl w:val="nil"/>
                  </w:tcBorders>
                  <w:noWrap/>
                  <w:vAlign w:val="center"/>
                </w:tcPr>
                <w:p w14:paraId="121C8889">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1.水资源利用总量及效率要求：根据《江苏省水利厅 江苏省发改委关于印发“十四五”用水总量和强度控制目标的通知》（苏水节〔2022〕6号）、《市水利局 市发展和改革委员会关于下达“十四五”用水总量和强度控制目标的通知》（淮水资〔2022〕4号），到2025年</w:t>
                  </w:r>
                  <w:r>
                    <w:rPr>
                      <w:rFonts w:ascii="Times New Roman" w:hAnsi="Times New Roman" w:eastAsia="宋体" w:cs="Times New Roman"/>
                      <w:szCs w:val="21"/>
                    </w:rPr>
                    <w:t>，淮安市用水总量不得超过33亿立方米，万元地区生产总值用水量比2020年下降20%，万元工业增加用水量比2020年下降19%，灌溉水有效利用系数达到0.617以上。</w:t>
                  </w:r>
                </w:p>
              </w:tc>
              <w:tc>
                <w:tcPr>
                  <w:tcW w:w="3513" w:type="dxa"/>
                  <w:tcBorders>
                    <w:tl2br w:val="nil"/>
                    <w:tr2bl w:val="nil"/>
                  </w:tcBorders>
                  <w:noWrap/>
                  <w:vAlign w:val="center"/>
                </w:tcPr>
                <w:p w14:paraId="6BAE97C7">
                  <w:pPr>
                    <w:adjustRightInd w:val="0"/>
                    <w:snapToGrid w:val="0"/>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本项目用水依托市政管网，不突破区域水资源利用上限</w:t>
                  </w:r>
                </w:p>
              </w:tc>
              <w:tc>
                <w:tcPr>
                  <w:tcW w:w="1551" w:type="dxa"/>
                  <w:vMerge w:val="restart"/>
                  <w:tcBorders>
                    <w:tl2br w:val="nil"/>
                    <w:tr2bl w:val="nil"/>
                  </w:tcBorders>
                  <w:noWrap/>
                  <w:vAlign w:val="center"/>
                </w:tcPr>
                <w:p w14:paraId="2401AD59">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14:paraId="362BEC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vMerge w:val="continue"/>
                  <w:tcBorders>
                    <w:tl2br w:val="nil"/>
                    <w:tr2bl w:val="nil"/>
                  </w:tcBorders>
                  <w:vAlign w:val="center"/>
                </w:tcPr>
                <w:p w14:paraId="687394AD">
                  <w:pPr>
                    <w:widowControl/>
                    <w:adjustRightInd w:val="0"/>
                    <w:snapToGrid w:val="0"/>
                    <w:jc w:val="center"/>
                    <w:rPr>
                      <w:rFonts w:ascii="Times New Roman" w:hAnsi="Times New Roman" w:eastAsia="宋体" w:cs="Times New Roman"/>
                      <w:szCs w:val="21"/>
                    </w:rPr>
                  </w:pPr>
                </w:p>
              </w:tc>
              <w:tc>
                <w:tcPr>
                  <w:tcW w:w="7183" w:type="dxa"/>
                  <w:tcBorders>
                    <w:tl2br w:val="nil"/>
                    <w:tr2bl w:val="nil"/>
                  </w:tcBorders>
                  <w:noWrap/>
                  <w:vAlign w:val="center"/>
                </w:tcPr>
                <w:p w14:paraId="351BA091">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2.土地资源利用总量及效率要求：根据</w:t>
                  </w:r>
                  <w:r>
                    <w:rPr>
                      <w:rFonts w:ascii="Times New Roman" w:hAnsi="Times New Roman" w:eastAsia="宋体" w:cs="Times New Roman"/>
                      <w:szCs w:val="21"/>
                    </w:rPr>
                    <w:t>《淮安市国土空间总体规划（2021</w:t>
                  </w:r>
                  <w:r>
                    <w:rPr>
                      <w:rFonts w:hint="eastAsia" w:ascii="Times New Roman" w:hAnsi="Times New Roman" w:eastAsia="宋体" w:cs="Times New Roman"/>
                      <w:szCs w:val="21"/>
                    </w:rPr>
                    <w:t>—</w:t>
                  </w:r>
                  <w:r>
                    <w:rPr>
                      <w:rFonts w:ascii="Times New Roman" w:hAnsi="Times New Roman" w:eastAsia="宋体" w:cs="Times New Roman"/>
                      <w:szCs w:val="21"/>
                    </w:rPr>
                    <w:t>2035年）》</w:t>
                  </w:r>
                  <w:r>
                    <w:rPr>
                      <w:rFonts w:hint="eastAsia" w:ascii="Times New Roman" w:hAnsi="Times New Roman" w:eastAsia="宋体" w:cs="Times New Roman"/>
                      <w:szCs w:val="21"/>
                    </w:rPr>
                    <w:t>，淮安市耕地保有量不少于697.3500万亩，永久基本农田保护面积不低于596.0050万亩，控制全市城镇开发边界扩展倍数不高于1.3599。</w:t>
                  </w:r>
                </w:p>
              </w:tc>
              <w:tc>
                <w:tcPr>
                  <w:tcW w:w="3513" w:type="dxa"/>
                  <w:tcBorders>
                    <w:tl2br w:val="nil"/>
                    <w:tr2bl w:val="nil"/>
                  </w:tcBorders>
                  <w:noWrap/>
                  <w:vAlign w:val="center"/>
                </w:tcPr>
                <w:p w14:paraId="7FEBADD8">
                  <w:pPr>
                    <w:adjustRightInd w:val="0"/>
                    <w:snapToGrid w:val="0"/>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本项目</w:t>
                  </w:r>
                  <w:r>
                    <w:rPr>
                      <w:rFonts w:ascii="Times New Roman" w:hAnsi="Times New Roman" w:eastAsia="宋体" w:cs="Times New Roman"/>
                      <w:szCs w:val="21"/>
                    </w:rPr>
                    <w:t>位于城镇开发边界内，不涉及基本农田</w:t>
                  </w:r>
                  <w:r>
                    <w:rPr>
                      <w:rFonts w:hint="eastAsia" w:ascii="Times New Roman" w:hAnsi="Times New Roman" w:eastAsia="宋体" w:cs="Times New Roman"/>
                      <w:szCs w:val="21"/>
                    </w:rPr>
                    <w:t>。</w:t>
                  </w:r>
                </w:p>
              </w:tc>
              <w:tc>
                <w:tcPr>
                  <w:tcW w:w="1551" w:type="dxa"/>
                  <w:vMerge w:val="continue"/>
                  <w:tcBorders>
                    <w:tl2br w:val="nil"/>
                    <w:tr2bl w:val="nil"/>
                  </w:tcBorders>
                  <w:noWrap/>
                  <w:vAlign w:val="center"/>
                </w:tcPr>
                <w:p w14:paraId="0F792923">
                  <w:pPr>
                    <w:widowControl/>
                    <w:adjustRightInd w:val="0"/>
                    <w:snapToGrid w:val="0"/>
                    <w:jc w:val="center"/>
                    <w:rPr>
                      <w:rFonts w:ascii="Times New Roman" w:hAnsi="Times New Roman" w:eastAsia="宋体" w:cs="Times New Roman"/>
                      <w:szCs w:val="21"/>
                    </w:rPr>
                  </w:pPr>
                </w:p>
              </w:tc>
            </w:tr>
            <w:tr w14:paraId="2AEDDD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vMerge w:val="continue"/>
                  <w:tcBorders>
                    <w:tl2br w:val="nil"/>
                    <w:tr2bl w:val="nil"/>
                  </w:tcBorders>
                  <w:vAlign w:val="center"/>
                </w:tcPr>
                <w:p w14:paraId="4E15E001">
                  <w:pPr>
                    <w:widowControl/>
                    <w:adjustRightInd w:val="0"/>
                    <w:snapToGrid w:val="0"/>
                    <w:jc w:val="center"/>
                    <w:rPr>
                      <w:rFonts w:ascii="Times New Roman" w:hAnsi="Times New Roman" w:eastAsia="宋体" w:cs="Times New Roman"/>
                      <w:szCs w:val="21"/>
                    </w:rPr>
                  </w:pPr>
                </w:p>
              </w:tc>
              <w:tc>
                <w:tcPr>
                  <w:tcW w:w="7183" w:type="dxa"/>
                  <w:tcBorders>
                    <w:tl2br w:val="nil"/>
                    <w:tr2bl w:val="nil"/>
                  </w:tcBorders>
                  <w:noWrap/>
                  <w:vAlign w:val="center"/>
                </w:tcPr>
                <w:p w14:paraId="383F5484">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3.能源利用总量及效率要求：根据</w:t>
                  </w:r>
                  <w:r>
                    <w:rPr>
                      <w:rFonts w:ascii="Times New Roman" w:hAnsi="Times New Roman" w:eastAsia="宋体" w:cs="Times New Roman"/>
                      <w:szCs w:val="21"/>
                    </w:rPr>
                    <w:t>《中共江苏省委 江苏省人民政府关于深入打好污染防治攻坚战的实施意见》（2022年1月24日）</w:t>
                  </w:r>
                  <w:r>
                    <w:rPr>
                      <w:rFonts w:hint="eastAsia" w:ascii="Times New Roman" w:hAnsi="Times New Roman" w:eastAsia="宋体" w:cs="Times New Roman"/>
                      <w:szCs w:val="21"/>
                    </w:rPr>
                    <w:t>，到2025年</w:t>
                  </w:r>
                  <w:r>
                    <w:rPr>
                      <w:rFonts w:ascii="Times New Roman" w:hAnsi="Times New Roman" w:eastAsia="宋体" w:cs="Times New Roman"/>
                      <w:szCs w:val="21"/>
                    </w:rPr>
                    <w:t>，</w:t>
                  </w:r>
                  <w:r>
                    <w:rPr>
                      <w:rFonts w:hint="eastAsia" w:ascii="Times New Roman" w:hAnsi="Times New Roman" w:eastAsia="宋体" w:cs="Times New Roman"/>
                      <w:szCs w:val="21"/>
                    </w:rPr>
                    <w:t>煤炭消费总量下降5%左右，煤炭占能源消费总量的比重下降至50%左右，非化石能源消费比重达到18%左右。</w:t>
                  </w:r>
                </w:p>
              </w:tc>
              <w:tc>
                <w:tcPr>
                  <w:tcW w:w="3513" w:type="dxa"/>
                  <w:tcBorders>
                    <w:tl2br w:val="nil"/>
                    <w:tr2bl w:val="nil"/>
                  </w:tcBorders>
                  <w:noWrap/>
                  <w:vAlign w:val="center"/>
                </w:tcPr>
                <w:p w14:paraId="709A10BC">
                  <w:pPr>
                    <w:adjustRightInd w:val="0"/>
                    <w:snapToGrid w:val="0"/>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本项目不使用煤炭，采用节能措施，能源利用效率高。</w:t>
                  </w:r>
                </w:p>
              </w:tc>
              <w:tc>
                <w:tcPr>
                  <w:tcW w:w="1551" w:type="dxa"/>
                  <w:vMerge w:val="continue"/>
                  <w:tcBorders>
                    <w:tl2br w:val="nil"/>
                    <w:tr2bl w:val="nil"/>
                  </w:tcBorders>
                  <w:noWrap/>
                  <w:vAlign w:val="center"/>
                </w:tcPr>
                <w:p w14:paraId="6180F2C2">
                  <w:pPr>
                    <w:widowControl/>
                    <w:adjustRightInd w:val="0"/>
                    <w:snapToGrid w:val="0"/>
                    <w:jc w:val="center"/>
                    <w:rPr>
                      <w:rFonts w:ascii="Times New Roman" w:hAnsi="Times New Roman" w:eastAsia="宋体" w:cs="Times New Roman"/>
                      <w:szCs w:val="21"/>
                    </w:rPr>
                  </w:pPr>
                </w:p>
              </w:tc>
            </w:tr>
            <w:tr w14:paraId="7862D7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80" w:type="dxa"/>
                  <w:vMerge w:val="continue"/>
                  <w:tcBorders>
                    <w:tl2br w:val="nil"/>
                    <w:tr2bl w:val="nil"/>
                  </w:tcBorders>
                  <w:vAlign w:val="center"/>
                </w:tcPr>
                <w:p w14:paraId="02466776">
                  <w:pPr>
                    <w:widowControl/>
                    <w:adjustRightInd w:val="0"/>
                    <w:snapToGrid w:val="0"/>
                    <w:jc w:val="center"/>
                    <w:rPr>
                      <w:rFonts w:ascii="Times New Roman" w:hAnsi="Times New Roman" w:eastAsia="宋体" w:cs="Times New Roman"/>
                      <w:szCs w:val="21"/>
                    </w:rPr>
                  </w:pPr>
                </w:p>
              </w:tc>
              <w:tc>
                <w:tcPr>
                  <w:tcW w:w="7183" w:type="dxa"/>
                  <w:tcBorders>
                    <w:tl2br w:val="nil"/>
                    <w:tr2bl w:val="nil"/>
                  </w:tcBorders>
                  <w:noWrap/>
                  <w:vAlign w:val="center"/>
                </w:tcPr>
                <w:p w14:paraId="61FBD9A1">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4.禁燃区要求：根据《江苏省大气污染防治条例》，禁燃区禁止新建、扩建燃用高污染燃料的项目和设施，已建成的应逐步或依法限期改用天然气、电力或者其他清洁能源。</w:t>
                  </w:r>
                </w:p>
              </w:tc>
              <w:tc>
                <w:tcPr>
                  <w:tcW w:w="3513" w:type="dxa"/>
                  <w:tcBorders>
                    <w:tl2br w:val="nil"/>
                    <w:tr2bl w:val="nil"/>
                  </w:tcBorders>
                  <w:noWrap/>
                  <w:vAlign w:val="center"/>
                </w:tcPr>
                <w:p w14:paraId="15D8E570">
                  <w:pPr>
                    <w:adjustRightInd w:val="0"/>
                    <w:snapToGrid w:val="0"/>
                    <w:jc w:val="center"/>
                    <w:textAlignment w:val="baseline"/>
                    <w:rPr>
                      <w:rFonts w:ascii="Times New Roman" w:hAnsi="Times New Roman" w:eastAsia="宋体" w:cs="Times New Roman"/>
                      <w:szCs w:val="21"/>
                    </w:rPr>
                  </w:pPr>
                  <w:r>
                    <w:rPr>
                      <w:rFonts w:hint="eastAsia" w:ascii="宋体" w:hAnsi="宋体" w:eastAsia="宋体" w:cs="Times New Roman"/>
                      <w:szCs w:val="21"/>
                    </w:rPr>
                    <w:t>本项目不属于</w:t>
                  </w:r>
                  <w:r>
                    <w:rPr>
                      <w:rFonts w:ascii="宋体" w:hAnsi="宋体" w:eastAsia="宋体" w:cs="Times New Roman"/>
                      <w:szCs w:val="21"/>
                    </w:rPr>
                    <w:t>燃用高污染燃料的项目</w:t>
                  </w:r>
                  <w:r>
                    <w:rPr>
                      <w:rFonts w:hint="eastAsia" w:ascii="宋体" w:hAnsi="宋体" w:eastAsia="宋体" w:cs="Times New Roman"/>
                      <w:szCs w:val="21"/>
                    </w:rPr>
                    <w:t>，不涉及</w:t>
                  </w:r>
                  <w:r>
                    <w:rPr>
                      <w:rFonts w:ascii="宋体" w:hAnsi="宋体" w:eastAsia="宋体" w:cs="Times New Roman"/>
                      <w:szCs w:val="21"/>
                    </w:rPr>
                    <w:t>新建、扩建燃用高污染燃料的项目和设施。</w:t>
                  </w:r>
                  <w:r>
                    <w:rPr>
                      <w:rFonts w:hint="eastAsia" w:ascii="Times New Roman" w:hAnsi="Times New Roman" w:eastAsia="宋体" w:cs="Times New Roman"/>
                      <w:szCs w:val="21"/>
                    </w:rPr>
                    <w:t>本项目使用电等清洁能源。</w:t>
                  </w:r>
                </w:p>
              </w:tc>
              <w:tc>
                <w:tcPr>
                  <w:tcW w:w="1551" w:type="dxa"/>
                  <w:vMerge w:val="continue"/>
                  <w:tcBorders>
                    <w:tl2br w:val="nil"/>
                    <w:tr2bl w:val="nil"/>
                  </w:tcBorders>
                  <w:noWrap/>
                  <w:vAlign w:val="center"/>
                </w:tcPr>
                <w:p w14:paraId="3CE6AC0A">
                  <w:pPr>
                    <w:widowControl/>
                    <w:adjustRightInd w:val="0"/>
                    <w:snapToGrid w:val="0"/>
                    <w:jc w:val="center"/>
                    <w:rPr>
                      <w:rFonts w:ascii="Times New Roman" w:hAnsi="Times New Roman" w:eastAsia="宋体" w:cs="Times New Roman"/>
                      <w:szCs w:val="21"/>
                    </w:rPr>
                  </w:pPr>
                </w:p>
              </w:tc>
            </w:tr>
            <w:bookmarkEnd w:id="8"/>
          </w:tbl>
          <w:p w14:paraId="0300507F">
            <w:pPr>
              <w:adjustRightInd w:val="0"/>
              <w:snapToGrid w:val="0"/>
              <w:jc w:val="center"/>
              <w:outlineLvl w:val="0"/>
              <w:rPr>
                <w:rFonts w:ascii="Times New Roman" w:hAnsi="Times New Roman" w:eastAsia="宋体" w:cs="Times New Roman"/>
                <w:szCs w:val="21"/>
              </w:rPr>
            </w:pPr>
          </w:p>
        </w:tc>
      </w:tr>
    </w:tbl>
    <w:p w14:paraId="6F2CB531">
      <w:pPr>
        <w:spacing w:line="360" w:lineRule="auto"/>
        <w:outlineLvl w:val="0"/>
        <w:rPr>
          <w:rFonts w:ascii="Times New Roman" w:hAnsi="Times New Roman" w:eastAsia="黑体" w:cs="Times New Roman"/>
          <w:sz w:val="30"/>
        </w:rPr>
        <w:sectPr>
          <w:pgSz w:w="16838" w:h="11906" w:orient="landscape"/>
          <w:pgMar w:top="1417" w:right="1418" w:bottom="1418" w:left="1418" w:header="851" w:footer="850" w:gutter="0"/>
          <w:cols w:space="720" w:num="1"/>
          <w:docGrid w:type="lines" w:linePitch="312" w:charSpace="0"/>
        </w:sectPr>
      </w:pPr>
    </w:p>
    <w:tbl>
      <w:tblPr>
        <w:tblStyle w:val="21"/>
        <w:tblW w:w="92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8188"/>
      </w:tblGrid>
      <w:tr w14:paraId="2531C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5" w:hRule="atLeast"/>
          <w:jc w:val="center"/>
        </w:trPr>
        <w:tc>
          <w:tcPr>
            <w:tcW w:w="1090" w:type="dxa"/>
            <w:vAlign w:val="center"/>
          </w:tcPr>
          <w:p w14:paraId="21301C14">
            <w:pPr>
              <w:autoSpaceDE w:val="0"/>
              <w:autoSpaceDN w:val="0"/>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其他符合性分析</w:t>
            </w:r>
          </w:p>
        </w:tc>
        <w:tc>
          <w:tcPr>
            <w:tcW w:w="8188" w:type="dxa"/>
            <w:vAlign w:val="center"/>
          </w:tcPr>
          <w:p w14:paraId="4DB1E7BB">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（3）环境质量底线</w:t>
            </w:r>
          </w:p>
          <w:p w14:paraId="3D13E12D">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环境空气：</w:t>
            </w:r>
            <w:r>
              <w:rPr>
                <w:rFonts w:ascii="Times New Roman" w:hAnsi="Times New Roman" w:eastAsia="宋体" w:cs="Times New Roman"/>
                <w:szCs w:val="21"/>
              </w:rPr>
              <w:t>根据《2023年淮安市生态环境状况公报》，2023年淮安市PM</w:t>
            </w:r>
            <w:r>
              <w:rPr>
                <w:rFonts w:ascii="Times New Roman" w:hAnsi="Times New Roman" w:eastAsia="宋体" w:cs="Times New Roman"/>
                <w:szCs w:val="21"/>
                <w:vertAlign w:val="subscript"/>
              </w:rPr>
              <w:t>2.5</w:t>
            </w:r>
            <w:r>
              <w:rPr>
                <w:rFonts w:ascii="Times New Roman" w:hAnsi="Times New Roman" w:eastAsia="宋体" w:cs="Times New Roman"/>
                <w:szCs w:val="21"/>
              </w:rPr>
              <w:t>、PM</w:t>
            </w:r>
            <w:r>
              <w:rPr>
                <w:rFonts w:ascii="Times New Roman" w:hAnsi="Times New Roman" w:eastAsia="宋体" w:cs="Times New Roman"/>
                <w:szCs w:val="21"/>
                <w:vertAlign w:val="subscript"/>
              </w:rPr>
              <w:t>10</w:t>
            </w: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、NO</w:t>
            </w:r>
            <w:r>
              <w:rPr>
                <w:rFonts w:ascii="Times New Roman" w:hAnsi="Times New Roman" w:eastAsia="宋体" w:cs="Times New Roman"/>
                <w:szCs w:val="21"/>
                <w:vertAlign w:val="subscript"/>
              </w:rPr>
              <w:t>2</w:t>
            </w:r>
            <w:r>
              <w:rPr>
                <w:rFonts w:ascii="Times New Roman" w:hAnsi="Times New Roman" w:eastAsia="宋体" w:cs="Times New Roman"/>
                <w:szCs w:val="21"/>
              </w:rPr>
              <w:t>、CO、O</w:t>
            </w:r>
            <w:r>
              <w:rPr>
                <w:rFonts w:ascii="Times New Roman" w:hAnsi="Times New Roman" w:eastAsia="宋体" w:cs="Times New Roman"/>
                <w:szCs w:val="21"/>
                <w:vertAlign w:val="subscript"/>
              </w:rPr>
              <w:t>3</w:t>
            </w:r>
            <w:r>
              <w:rPr>
                <w:rFonts w:ascii="Times New Roman" w:hAnsi="Times New Roman" w:eastAsia="宋体" w:cs="Times New Roman"/>
                <w:szCs w:val="21"/>
              </w:rPr>
              <w:t>-8h年平均浓度分别是36微克/立方米、58微克/立方米、8微克/立方米、25微克/立方米、1.0毫克/立方米、158微克/立方米，其中PM</w:t>
            </w:r>
            <w:r>
              <w:rPr>
                <w:rFonts w:ascii="Times New Roman" w:hAnsi="Times New Roman" w:eastAsia="宋体" w:cs="Times New Roman"/>
                <w:szCs w:val="21"/>
                <w:vertAlign w:val="subscript"/>
              </w:rPr>
              <w:t>2.5</w:t>
            </w:r>
            <w:r>
              <w:rPr>
                <w:rFonts w:ascii="Times New Roman" w:hAnsi="Times New Roman" w:eastAsia="宋体" w:cs="Times New Roman"/>
                <w:szCs w:val="21"/>
              </w:rPr>
              <w:t>未达到国家二级标准。因此项目所在区域为不达标区。</w:t>
            </w:r>
          </w:p>
          <w:p w14:paraId="3EB258EF">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随着《关于印发〈淮安市</w:t>
            </w:r>
            <w:r>
              <w:rPr>
                <w:rFonts w:hint="eastAsia" w:ascii="Times New Roman" w:hAnsi="Times New Roman" w:eastAsia="宋体" w:cs="Times New Roman"/>
                <w:szCs w:val="21"/>
              </w:rPr>
              <w:t>2</w:t>
            </w:r>
            <w:r>
              <w:rPr>
                <w:rFonts w:ascii="Times New Roman" w:hAnsi="Times New Roman" w:eastAsia="宋体" w:cs="Times New Roman"/>
                <w:szCs w:val="21"/>
              </w:rPr>
              <w:t>024年大气污染防治工作计划〉〈淮安市2024年水生态环境保护工作计划〉的通知》（淮污防攻坚指办</w:t>
            </w:r>
            <w:r>
              <w:rPr>
                <w:rFonts w:hint="eastAsia" w:ascii="Times New Roman" w:hAnsi="Times New Roman" w:eastAsia="宋体" w:cs="Times New Roman"/>
                <w:szCs w:val="21"/>
                <w:lang w:eastAsia="zh-CN"/>
              </w:rPr>
              <w:t>〔2024〕50号</w:t>
            </w:r>
            <w:r>
              <w:rPr>
                <w:rFonts w:ascii="Times New Roman" w:hAnsi="Times New Roman" w:eastAsia="宋体" w:cs="Times New Roman"/>
                <w:szCs w:val="21"/>
              </w:rPr>
              <w:t>）、《市生态环境局“十四五”主要污染物减排实施方案》（淮环发</w:t>
            </w:r>
            <w:r>
              <w:rPr>
                <w:rFonts w:hint="eastAsia" w:ascii="Times New Roman" w:hAnsi="Times New Roman" w:eastAsia="宋体" w:cs="Times New Roman"/>
                <w:szCs w:val="21"/>
                <w:lang w:eastAsia="zh-CN"/>
              </w:rPr>
              <w:t>〔2023〕150号</w:t>
            </w:r>
            <w:r>
              <w:rPr>
                <w:rFonts w:ascii="Times New Roman" w:hAnsi="Times New Roman" w:eastAsia="宋体" w:cs="Times New Roman"/>
                <w:szCs w:val="21"/>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5B0A9DA4">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地表水环境：根据《2023年淮安市生态环境状况公报》，2023年淮安市水环境质量总体较好，优Ⅲ比例超过省定考核指标，27条主要河流水质状况达优良，湖泊水质保持稳定，饮用水源地水质稳定达标，地下水水质稳中趋好</w:t>
            </w:r>
            <w:r>
              <w:rPr>
                <w:rFonts w:ascii="Times New Roman" w:hAnsi="Times New Roman" w:eastAsia="宋体" w:cs="Times New Roman"/>
                <w:szCs w:val="21"/>
              </w:rPr>
              <w:t>。</w:t>
            </w:r>
          </w:p>
          <w:p w14:paraId="414E8E18">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声环境：根据《2023年淮安市生态环境状况公报》，2023年，淮安市声环境总体较好，全市各功能区昼夜噪声均达标。全市区域环境昼间噪声均值为55.1dB(A)，夜间均值为45.3dB(A)，同比均有所改善；全市昼间交通噪声均值为65.4dB(A)，夜间交通噪声均值为55.4dB(A)，均保持稳定，处于“好”水平。</w:t>
            </w:r>
          </w:p>
          <w:p w14:paraId="7DAE0FAC">
            <w:pPr>
              <w:autoSpaceDE w:val="0"/>
              <w:autoSpaceDN w:val="0"/>
              <w:adjustRightInd w:val="0"/>
              <w:snapToGrid w:val="0"/>
              <w:spacing w:line="360" w:lineRule="auto"/>
              <w:ind w:firstLine="420" w:firstLineChars="200"/>
              <w:rPr>
                <w:snapToGrid w:val="0"/>
                <w:kern w:val="0"/>
              </w:rPr>
            </w:pPr>
            <w:r>
              <w:rPr>
                <w:snapToGrid w:val="0"/>
                <w:kern w:val="0"/>
              </w:rPr>
              <w:t>综上，本项目废水、废气、固废均得到合理处置，噪声对周边影响较小，不会突破项目所在地的环境质量底线，因此本项目的建设符合环境质量底线标准。</w:t>
            </w:r>
          </w:p>
          <w:p w14:paraId="199C3B56">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（4）资源利用上限</w:t>
            </w:r>
          </w:p>
          <w:p w14:paraId="199D23D7">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项目用地为工业用地，符合当地土地规划要求，亦不会达到项目所在区域土地资源利用上限。项目所用原辅料均从其他企业购买，未从环境资源中直接获取，市场供应量充足；项目水、电、气等能源来自市政管网供应，余量充足，不突破</w:t>
            </w:r>
            <w:r>
              <w:rPr>
                <w:snapToGrid w:val="0"/>
                <w:kern w:val="0"/>
              </w:rPr>
              <w:t>区域资源利用上限</w:t>
            </w:r>
            <w:r>
              <w:rPr>
                <w:rFonts w:ascii="Times New Roman" w:hAnsi="Times New Roman" w:eastAsia="宋体" w:cs="Times New Roman"/>
                <w:szCs w:val="21"/>
              </w:rPr>
              <w:t>。</w:t>
            </w:r>
          </w:p>
          <w:p w14:paraId="3C74C187">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（5）环境准入清单</w:t>
            </w:r>
          </w:p>
          <w:p w14:paraId="66312A63">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1</w:t>
            </w:r>
            <w:r>
              <w:rPr>
                <w:rFonts w:ascii="Times New Roman" w:hAnsi="Times New Roman" w:eastAsia="宋体" w:cs="Times New Roman"/>
                <w:b/>
                <w:szCs w:val="21"/>
              </w:rPr>
              <w:t>-</w:t>
            </w:r>
            <w:r>
              <w:rPr>
                <w:rFonts w:hint="eastAsia" w:ascii="Times New Roman" w:hAnsi="Times New Roman" w:eastAsia="宋体" w:cs="Times New Roman"/>
                <w:b/>
                <w:szCs w:val="21"/>
              </w:rPr>
              <w:t>8</w:t>
            </w:r>
            <w:r>
              <w:rPr>
                <w:rFonts w:ascii="Times New Roman" w:hAnsi="Times New Roman" w:eastAsia="宋体" w:cs="Times New Roman"/>
                <w:b/>
                <w:szCs w:val="21"/>
              </w:rPr>
              <w:t xml:space="preserve"> 环境准入负面清单表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6"/>
              <w:gridCol w:w="6018"/>
              <w:gridCol w:w="1362"/>
            </w:tblGrid>
            <w:tr w14:paraId="1FFBD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blHeader/>
                <w:jc w:val="center"/>
              </w:trPr>
              <w:tc>
                <w:tcPr>
                  <w:tcW w:w="368" w:type="pct"/>
                  <w:vAlign w:val="center"/>
                </w:tcPr>
                <w:p w14:paraId="073409B6">
                  <w:pPr>
                    <w:jc w:val="center"/>
                    <w:rPr>
                      <w:rFonts w:ascii="Times New Roman" w:hAnsi="Times New Roman" w:cs="Times New Roman"/>
                      <w:szCs w:val="21"/>
                    </w:rPr>
                  </w:pPr>
                  <w:r>
                    <w:rPr>
                      <w:rFonts w:ascii="Times New Roman" w:hAnsi="Times New Roman" w:cs="Times New Roman"/>
                      <w:szCs w:val="21"/>
                    </w:rPr>
                    <w:t>序号</w:t>
                  </w:r>
                </w:p>
              </w:tc>
              <w:tc>
                <w:tcPr>
                  <w:tcW w:w="3775" w:type="pct"/>
                  <w:vAlign w:val="center"/>
                </w:tcPr>
                <w:p w14:paraId="72653440">
                  <w:pPr>
                    <w:jc w:val="center"/>
                    <w:rPr>
                      <w:rFonts w:ascii="Times New Roman" w:hAnsi="Times New Roman" w:cs="Times New Roman"/>
                      <w:szCs w:val="21"/>
                    </w:rPr>
                  </w:pPr>
                  <w:r>
                    <w:rPr>
                      <w:rFonts w:ascii="Times New Roman" w:hAnsi="Times New Roman" w:cs="Times New Roman"/>
                      <w:szCs w:val="21"/>
                    </w:rPr>
                    <w:t>法律、法规、政策文件</w:t>
                  </w:r>
                </w:p>
              </w:tc>
              <w:tc>
                <w:tcPr>
                  <w:tcW w:w="855" w:type="pct"/>
                  <w:vAlign w:val="center"/>
                </w:tcPr>
                <w:p w14:paraId="2F9270BD">
                  <w:pPr>
                    <w:jc w:val="center"/>
                    <w:rPr>
                      <w:rFonts w:ascii="Times New Roman" w:hAnsi="Times New Roman" w:cs="Times New Roman"/>
                      <w:szCs w:val="21"/>
                    </w:rPr>
                  </w:pPr>
                  <w:r>
                    <w:rPr>
                      <w:rFonts w:ascii="Times New Roman" w:hAnsi="Times New Roman" w:cs="Times New Roman"/>
                      <w:szCs w:val="21"/>
                    </w:rPr>
                    <w:t>是否属于</w:t>
                  </w:r>
                </w:p>
              </w:tc>
            </w:tr>
            <w:tr w14:paraId="665A0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68" w:type="pct"/>
                  <w:vAlign w:val="center"/>
                </w:tcPr>
                <w:p w14:paraId="1B32F897">
                  <w:pPr>
                    <w:jc w:val="center"/>
                    <w:rPr>
                      <w:rFonts w:ascii="Times New Roman" w:hAnsi="Times New Roman" w:cs="Times New Roman"/>
                      <w:szCs w:val="21"/>
                    </w:rPr>
                  </w:pPr>
                  <w:r>
                    <w:rPr>
                      <w:rFonts w:ascii="Times New Roman" w:hAnsi="Times New Roman" w:cs="Times New Roman"/>
                      <w:szCs w:val="21"/>
                    </w:rPr>
                    <w:t>1</w:t>
                  </w:r>
                </w:p>
              </w:tc>
              <w:tc>
                <w:tcPr>
                  <w:tcW w:w="3775" w:type="pct"/>
                  <w:vAlign w:val="center"/>
                </w:tcPr>
                <w:p w14:paraId="0D7777E0">
                  <w:pPr>
                    <w:jc w:val="center"/>
                    <w:rPr>
                      <w:rFonts w:ascii="Times New Roman" w:hAnsi="Times New Roman" w:cs="Times New Roman"/>
                      <w:szCs w:val="21"/>
                    </w:rPr>
                  </w:pPr>
                  <w:r>
                    <w:rPr>
                      <w:rFonts w:ascii="Times New Roman" w:hAnsi="Times New Roman" w:cs="Times New Roman"/>
                      <w:szCs w:val="21"/>
                    </w:rPr>
                    <w:t>《产业结构调整指导目录（2024年本）》中限制类、淘汰类项目</w:t>
                  </w:r>
                </w:p>
              </w:tc>
              <w:tc>
                <w:tcPr>
                  <w:tcW w:w="855" w:type="pct"/>
                  <w:vAlign w:val="center"/>
                </w:tcPr>
                <w:p w14:paraId="3B3E76A3">
                  <w:pPr>
                    <w:jc w:val="center"/>
                    <w:rPr>
                      <w:rFonts w:ascii="Times New Roman" w:hAnsi="Times New Roman" w:cs="Times New Roman"/>
                      <w:szCs w:val="21"/>
                    </w:rPr>
                  </w:pPr>
                  <w:r>
                    <w:rPr>
                      <w:rFonts w:ascii="Times New Roman" w:hAnsi="Times New Roman" w:cs="Times New Roman"/>
                      <w:szCs w:val="21"/>
                    </w:rPr>
                    <w:t>不属于</w:t>
                  </w:r>
                </w:p>
              </w:tc>
            </w:tr>
            <w:tr w14:paraId="13264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68" w:type="pct"/>
                  <w:vAlign w:val="center"/>
                </w:tcPr>
                <w:p w14:paraId="281C007D">
                  <w:pPr>
                    <w:jc w:val="center"/>
                    <w:rPr>
                      <w:rFonts w:ascii="Times New Roman" w:hAnsi="Times New Roman" w:cs="Times New Roman"/>
                      <w:szCs w:val="21"/>
                    </w:rPr>
                  </w:pPr>
                  <w:r>
                    <w:rPr>
                      <w:rFonts w:ascii="Times New Roman" w:hAnsi="Times New Roman" w:cs="Times New Roman"/>
                      <w:szCs w:val="21"/>
                    </w:rPr>
                    <w:t>2</w:t>
                  </w:r>
                </w:p>
              </w:tc>
              <w:tc>
                <w:tcPr>
                  <w:tcW w:w="3775" w:type="pct"/>
                  <w:vAlign w:val="center"/>
                </w:tcPr>
                <w:p w14:paraId="554B81EB">
                  <w:pPr>
                    <w:jc w:val="center"/>
                    <w:rPr>
                      <w:rFonts w:ascii="Times New Roman" w:hAnsi="Times New Roman" w:cs="Times New Roman"/>
                      <w:szCs w:val="21"/>
                    </w:rPr>
                  </w:pPr>
                  <w:r>
                    <w:rPr>
                      <w:rFonts w:ascii="Times New Roman" w:hAnsi="Times New Roman" w:cs="Times New Roman"/>
                      <w:szCs w:val="21"/>
                    </w:rPr>
                    <w:t>《市场准入负面清单》（2025年版）</w:t>
                  </w:r>
                </w:p>
              </w:tc>
              <w:tc>
                <w:tcPr>
                  <w:tcW w:w="855" w:type="pct"/>
                  <w:vAlign w:val="center"/>
                </w:tcPr>
                <w:p w14:paraId="4CC3EB4A">
                  <w:pPr>
                    <w:jc w:val="center"/>
                    <w:rPr>
                      <w:rFonts w:ascii="Times New Roman" w:hAnsi="Times New Roman" w:cs="Times New Roman"/>
                      <w:szCs w:val="21"/>
                    </w:rPr>
                  </w:pPr>
                  <w:r>
                    <w:rPr>
                      <w:rFonts w:ascii="Times New Roman" w:hAnsi="Times New Roman" w:cs="Times New Roman"/>
                      <w:szCs w:val="21"/>
                    </w:rPr>
                    <w:t>不属于</w:t>
                  </w:r>
                </w:p>
              </w:tc>
            </w:tr>
            <w:tr w14:paraId="68CEF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68" w:type="pct"/>
                  <w:vAlign w:val="center"/>
                </w:tcPr>
                <w:p w14:paraId="3E185189">
                  <w:pPr>
                    <w:jc w:val="center"/>
                    <w:rPr>
                      <w:rFonts w:ascii="Times New Roman" w:hAnsi="Times New Roman" w:cs="Times New Roman"/>
                      <w:szCs w:val="21"/>
                    </w:rPr>
                  </w:pPr>
                  <w:r>
                    <w:rPr>
                      <w:rFonts w:ascii="Times New Roman" w:hAnsi="Times New Roman" w:cs="Times New Roman"/>
                      <w:szCs w:val="21"/>
                    </w:rPr>
                    <w:t>3</w:t>
                  </w:r>
                </w:p>
              </w:tc>
              <w:tc>
                <w:tcPr>
                  <w:tcW w:w="3775" w:type="pct"/>
                  <w:vAlign w:val="center"/>
                </w:tcPr>
                <w:p w14:paraId="45FCDABF">
                  <w:pPr>
                    <w:jc w:val="center"/>
                    <w:rPr>
                      <w:rFonts w:ascii="Times New Roman" w:hAnsi="Times New Roman" w:cs="Times New Roman"/>
                      <w:szCs w:val="21"/>
                    </w:rPr>
                  </w:pPr>
                  <w:r>
                    <w:rPr>
                      <w:rFonts w:ascii="Times New Roman" w:hAnsi="Times New Roman" w:cs="Times New Roman"/>
                      <w:szCs w:val="21"/>
                    </w:rPr>
                    <w:t>《&lt;长江经济带发展负面清单指南&gt;（试行，2022年版）》、</w:t>
                  </w:r>
                  <w:r>
                    <w:rPr>
                      <w:rFonts w:ascii="Times New Roman" w:hAnsi="Times New Roman" w:cs="Times New Roman"/>
                    </w:rPr>
                    <w:t>《&lt;长江经济带发展负面清单指南（试行，2022年版）&gt;江苏省实施细则》苏长江办〔2022〕55号</w:t>
                  </w:r>
                  <w:r>
                    <w:rPr>
                      <w:rFonts w:ascii="Times New Roman" w:hAnsi="Times New Roman" w:cs="Times New Roman"/>
                      <w:szCs w:val="21"/>
                    </w:rPr>
                    <w:t>中禁止类建设项目</w:t>
                  </w:r>
                </w:p>
              </w:tc>
              <w:tc>
                <w:tcPr>
                  <w:tcW w:w="855" w:type="pct"/>
                  <w:vAlign w:val="center"/>
                </w:tcPr>
                <w:p w14:paraId="1060B365">
                  <w:pPr>
                    <w:jc w:val="center"/>
                    <w:rPr>
                      <w:rFonts w:ascii="Times New Roman" w:hAnsi="Times New Roman" w:cs="Times New Roman"/>
                      <w:szCs w:val="21"/>
                    </w:rPr>
                  </w:pPr>
                  <w:r>
                    <w:rPr>
                      <w:rFonts w:ascii="Times New Roman" w:hAnsi="Times New Roman" w:cs="Times New Roman"/>
                      <w:szCs w:val="21"/>
                    </w:rPr>
                    <w:t>不属于</w:t>
                  </w:r>
                </w:p>
              </w:tc>
            </w:tr>
          </w:tbl>
          <w:p w14:paraId="6665E57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本项目位于</w:t>
            </w:r>
            <w:r>
              <w:rPr>
                <w:rFonts w:ascii="Times New Roman" w:hAnsi="Times New Roman" w:eastAsia="宋体" w:cs="Times New Roman"/>
                <w:szCs w:val="21"/>
              </w:rPr>
              <w:t>涟水县新材料产业园</w:t>
            </w:r>
            <w:r>
              <w:rPr>
                <w:rFonts w:hint="eastAsia" w:ascii="Times New Roman" w:hAnsi="Times New Roman" w:eastAsia="宋体" w:cs="Times New Roman"/>
                <w:szCs w:val="21"/>
              </w:rPr>
              <w:t>，与</w:t>
            </w:r>
            <w:r>
              <w:rPr>
                <w:rFonts w:ascii="Times New Roman" w:hAnsi="Times New Roman" w:eastAsia="宋体" w:cs="Times New Roman"/>
                <w:szCs w:val="21"/>
              </w:rPr>
              <w:t>涟水县新材料产业园生态环境准入清单</w:t>
            </w:r>
            <w:r>
              <w:rPr>
                <w:rFonts w:hint="eastAsia" w:ascii="Times New Roman" w:hAnsi="Times New Roman" w:eastAsia="宋体" w:cs="Times New Roman"/>
                <w:szCs w:val="21"/>
              </w:rPr>
              <w:t>相符性分析如下。</w:t>
            </w:r>
          </w:p>
          <w:p w14:paraId="6E2209D5">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表1-</w:t>
            </w:r>
            <w:r>
              <w:rPr>
                <w:rFonts w:hint="eastAsia" w:ascii="Times New Roman" w:hAnsi="Times New Roman" w:eastAsia="宋体" w:cs="Times New Roman"/>
                <w:b/>
                <w:szCs w:val="21"/>
              </w:rPr>
              <w:t>9</w:t>
            </w:r>
            <w:r>
              <w:rPr>
                <w:rFonts w:ascii="Times New Roman" w:hAnsi="Times New Roman" w:eastAsia="宋体" w:cs="Times New Roman"/>
                <w:b/>
                <w:szCs w:val="21"/>
              </w:rPr>
              <w:t xml:space="preserve">  本项目与涟水县新材料产业园生态环境准入清单的相符性分析</w:t>
            </w:r>
          </w:p>
          <w:tbl>
            <w:tblPr>
              <w:tblStyle w:val="21"/>
              <w:tblW w:w="79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3"/>
              <w:gridCol w:w="705"/>
              <w:gridCol w:w="3734"/>
              <w:gridCol w:w="2890"/>
            </w:tblGrid>
            <w:tr w14:paraId="6361B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tcBorders>
                    <w:tl2br w:val="nil"/>
                    <w:tr2bl w:val="nil"/>
                  </w:tcBorders>
                  <w:vAlign w:val="center"/>
                </w:tcPr>
                <w:p w14:paraId="2AE02246">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类别</w:t>
                  </w:r>
                </w:p>
              </w:tc>
              <w:tc>
                <w:tcPr>
                  <w:tcW w:w="3734" w:type="dxa"/>
                  <w:tcBorders>
                    <w:tl2br w:val="nil"/>
                    <w:tr2bl w:val="nil"/>
                  </w:tcBorders>
                  <w:vAlign w:val="center"/>
                </w:tcPr>
                <w:p w14:paraId="738F8E80">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环境准入条件</w:t>
                  </w:r>
                </w:p>
              </w:tc>
              <w:tc>
                <w:tcPr>
                  <w:tcW w:w="2890" w:type="dxa"/>
                  <w:tcBorders>
                    <w:tl2br w:val="nil"/>
                    <w:tr2bl w:val="nil"/>
                  </w:tcBorders>
                  <w:vAlign w:val="center"/>
                </w:tcPr>
                <w:p w14:paraId="655AB1BE">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本项目情况</w:t>
                  </w:r>
                </w:p>
              </w:tc>
            </w:tr>
            <w:tr w14:paraId="60511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restart"/>
                  <w:tcBorders>
                    <w:tl2br w:val="nil"/>
                    <w:tr2bl w:val="nil"/>
                  </w:tcBorders>
                  <w:vAlign w:val="center"/>
                </w:tcPr>
                <w:p w14:paraId="380CFB9B">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产业准入</w:t>
                  </w:r>
                </w:p>
              </w:tc>
              <w:tc>
                <w:tcPr>
                  <w:tcW w:w="718" w:type="dxa"/>
                  <w:gridSpan w:val="2"/>
                  <w:vMerge w:val="restart"/>
                  <w:tcBorders>
                    <w:tl2br w:val="nil"/>
                    <w:tr2bl w:val="nil"/>
                  </w:tcBorders>
                  <w:vAlign w:val="center"/>
                </w:tcPr>
                <w:p w14:paraId="651D4398">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优先引入</w:t>
                  </w:r>
                </w:p>
              </w:tc>
              <w:tc>
                <w:tcPr>
                  <w:tcW w:w="3734" w:type="dxa"/>
                  <w:tcBorders>
                    <w:tl2br w:val="nil"/>
                    <w:tr2bl w:val="nil"/>
                  </w:tcBorders>
                  <w:vAlign w:val="center"/>
                </w:tcPr>
                <w:p w14:paraId="2EB719B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1、符合园区主导产业定位的项目。</w:t>
                  </w:r>
                </w:p>
              </w:tc>
              <w:tc>
                <w:tcPr>
                  <w:tcW w:w="2890" w:type="dxa"/>
                  <w:tcBorders>
                    <w:tl2br w:val="nil"/>
                    <w:tr2bl w:val="nil"/>
                  </w:tcBorders>
                  <w:vAlign w:val="center"/>
                </w:tcPr>
                <w:p w14:paraId="4161CF0E">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本项目从事</w:t>
                  </w:r>
                  <w:r>
                    <w:rPr>
                      <w:rFonts w:hint="eastAsia" w:ascii="Times New Roman" w:hAnsi="Times New Roman" w:eastAsia="宋体" w:cs="Times New Roman"/>
                      <w:bCs/>
                      <w:szCs w:val="21"/>
                    </w:rPr>
                    <w:t>电子专用材料覆铜板</w:t>
                  </w:r>
                  <w:r>
                    <w:rPr>
                      <w:rFonts w:ascii="Times New Roman" w:hAnsi="Times New Roman" w:eastAsia="宋体" w:cs="Times New Roman"/>
                      <w:bCs/>
                      <w:szCs w:val="21"/>
                    </w:rPr>
                    <w:t>的生产，符合园区主导产业定位</w:t>
                  </w:r>
                </w:p>
              </w:tc>
            </w:tr>
            <w:tr w14:paraId="3A805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22C176F0">
                  <w:pPr>
                    <w:widowControl/>
                    <w:adjustRightInd w:val="0"/>
                    <w:snapToGrid w:val="0"/>
                    <w:jc w:val="center"/>
                    <w:rPr>
                      <w:rFonts w:ascii="Times New Roman" w:hAnsi="Times New Roman" w:eastAsia="宋体" w:cs="Times New Roman"/>
                      <w:bCs/>
                      <w:szCs w:val="21"/>
                    </w:rPr>
                  </w:pPr>
                </w:p>
              </w:tc>
              <w:tc>
                <w:tcPr>
                  <w:tcW w:w="718" w:type="dxa"/>
                  <w:gridSpan w:val="2"/>
                  <w:vMerge w:val="continue"/>
                  <w:tcBorders>
                    <w:tl2br w:val="nil"/>
                    <w:tr2bl w:val="nil"/>
                  </w:tcBorders>
                  <w:vAlign w:val="center"/>
                </w:tcPr>
                <w:p w14:paraId="72FC989F">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5F77F7E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2、符合国家及地方产业政策，包括《产业结构调整指导目录》中鼓励类、《外商投资产业指导目录》中鼓励类、《江苏省人民政府发布核准的投资项目目录》。</w:t>
                  </w:r>
                </w:p>
              </w:tc>
              <w:tc>
                <w:tcPr>
                  <w:tcW w:w="2890" w:type="dxa"/>
                  <w:tcBorders>
                    <w:tl2br w:val="nil"/>
                    <w:tr2bl w:val="nil"/>
                  </w:tcBorders>
                  <w:vAlign w:val="center"/>
                </w:tcPr>
                <w:p w14:paraId="186D772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本项目符合国家及地方产业政策，详见下文分析</w:t>
                  </w:r>
                </w:p>
              </w:tc>
            </w:tr>
            <w:tr w14:paraId="2BA61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67D5E2F9">
                  <w:pPr>
                    <w:widowControl/>
                    <w:adjustRightInd w:val="0"/>
                    <w:snapToGrid w:val="0"/>
                    <w:jc w:val="center"/>
                    <w:rPr>
                      <w:rFonts w:ascii="Times New Roman" w:hAnsi="Times New Roman" w:eastAsia="宋体" w:cs="Times New Roman"/>
                      <w:bCs/>
                      <w:szCs w:val="21"/>
                    </w:rPr>
                  </w:pPr>
                </w:p>
              </w:tc>
              <w:tc>
                <w:tcPr>
                  <w:tcW w:w="718" w:type="dxa"/>
                  <w:gridSpan w:val="2"/>
                  <w:vMerge w:val="continue"/>
                  <w:tcBorders>
                    <w:tl2br w:val="nil"/>
                    <w:tr2bl w:val="nil"/>
                  </w:tcBorders>
                  <w:vAlign w:val="center"/>
                </w:tcPr>
                <w:p w14:paraId="13714DAA">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7CBD391D">
                  <w:pPr>
                    <w:widowControl/>
                    <w:numPr>
                      <w:ilvl w:val="0"/>
                      <w:numId w:val="2"/>
                    </w:num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符合所属行业有关发展规划，符合新材料、高端装备制造等行业规范条件等如《玻璃纤维行业规范条件》《循环再利用化学纤维（涤纶）行业规范条件》《石墨行业规范条件》《工业机器人规范条件》《印染行业规范条件》。</w:t>
                  </w:r>
                </w:p>
              </w:tc>
              <w:tc>
                <w:tcPr>
                  <w:tcW w:w="2890" w:type="dxa"/>
                  <w:tcBorders>
                    <w:tl2br w:val="nil"/>
                    <w:tr2bl w:val="nil"/>
                  </w:tcBorders>
                  <w:vAlign w:val="center"/>
                </w:tcPr>
                <w:p w14:paraId="0244FCE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本项目符合要求</w:t>
                  </w:r>
                </w:p>
              </w:tc>
            </w:tr>
            <w:tr w14:paraId="1702A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1E568D9D">
                  <w:pPr>
                    <w:widowControl/>
                    <w:adjustRightInd w:val="0"/>
                    <w:snapToGrid w:val="0"/>
                    <w:jc w:val="center"/>
                    <w:rPr>
                      <w:rFonts w:ascii="Times New Roman" w:hAnsi="Times New Roman" w:eastAsia="宋体" w:cs="Times New Roman"/>
                      <w:bCs/>
                      <w:szCs w:val="21"/>
                    </w:rPr>
                  </w:pPr>
                </w:p>
              </w:tc>
              <w:tc>
                <w:tcPr>
                  <w:tcW w:w="718" w:type="dxa"/>
                  <w:gridSpan w:val="2"/>
                  <w:vMerge w:val="restart"/>
                  <w:tcBorders>
                    <w:tl2br w:val="nil"/>
                    <w:tr2bl w:val="nil"/>
                  </w:tcBorders>
                  <w:vAlign w:val="center"/>
                </w:tcPr>
                <w:p w14:paraId="79839573">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禁止引入</w:t>
                  </w:r>
                </w:p>
              </w:tc>
              <w:tc>
                <w:tcPr>
                  <w:tcW w:w="3734" w:type="dxa"/>
                  <w:tcBorders>
                    <w:tl2br w:val="nil"/>
                    <w:tr2bl w:val="nil"/>
                  </w:tcBorders>
                  <w:vAlign w:val="center"/>
                </w:tcPr>
                <w:p w14:paraId="48095FAD">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1、高端装备制造组团禁止引入专业电镀项目，禁止引入小型纺织印染企业。</w:t>
                  </w:r>
                </w:p>
              </w:tc>
              <w:tc>
                <w:tcPr>
                  <w:tcW w:w="2890" w:type="dxa"/>
                  <w:tcBorders>
                    <w:tl2br w:val="nil"/>
                    <w:tr2bl w:val="nil"/>
                  </w:tcBorders>
                  <w:vAlign w:val="center"/>
                </w:tcPr>
                <w:p w14:paraId="2AA85647">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602F5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5AE2D5B1">
                  <w:pPr>
                    <w:widowControl/>
                    <w:adjustRightInd w:val="0"/>
                    <w:snapToGrid w:val="0"/>
                    <w:jc w:val="center"/>
                    <w:rPr>
                      <w:rFonts w:ascii="Times New Roman" w:hAnsi="Times New Roman" w:eastAsia="宋体" w:cs="Times New Roman"/>
                      <w:bCs/>
                      <w:szCs w:val="21"/>
                    </w:rPr>
                  </w:pPr>
                </w:p>
              </w:tc>
              <w:tc>
                <w:tcPr>
                  <w:tcW w:w="718" w:type="dxa"/>
                  <w:gridSpan w:val="2"/>
                  <w:vMerge w:val="continue"/>
                  <w:tcBorders>
                    <w:tl2br w:val="nil"/>
                    <w:tr2bl w:val="nil"/>
                  </w:tcBorders>
                  <w:vAlign w:val="center"/>
                </w:tcPr>
                <w:p w14:paraId="4B2CCE1A">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10EB9D61">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玻璃纤维粗纱池窑拉丝生产线，中碱、无碱、耐碱玻璃球窑生产线，中碱、无碱玻璃纤维代铂坩埚拉丝生产线、800千瓦及以下采煤机制造项目、30万千瓦级及以下常规燃煤火力发电设备制造项目（综合利用机组除外）、6300千瓦及以下普通机械压力机制造项目通用类10兆帕及以下中低压碳钢阀门制造项目、背负式手动压缩式喷雾器）、淘汰类（如玻璃纤维陶土坩埚、陶瓷坩埚</w:t>
                  </w:r>
                  <w:r>
                    <w:rPr>
                      <w:rFonts w:hint="eastAsia" w:ascii="Times New Roman" w:hAnsi="Times New Roman" w:eastAsia="宋体" w:cs="Times New Roman"/>
                      <w:bCs/>
                      <w:szCs w:val="21"/>
                      <w:lang w:eastAsia="zh-CN"/>
                    </w:rPr>
                    <w:t>及其他</w:t>
                  </w:r>
                  <w:r>
                    <w:rPr>
                      <w:rFonts w:ascii="Times New Roman" w:hAnsi="Times New Roman" w:eastAsia="宋体" w:cs="Times New Roman"/>
                      <w:bCs/>
                      <w:szCs w:val="21"/>
                    </w:rPr>
                    <w:t>非铂金坩埚拉丝生产工艺与装备；机械类中的TQ60、TQ80塔式起重机等）；列入《外商投资准入特别管理措施（负面清单）》的产业；采用落后的、淘汰的生产工艺或生产设备，清洁生产达不到国内先进水平的项目；《长江经济带发展负面清单指南》列明的禁止建设的产业以及江苏省产业政策中明确列入淘汰的项目。</w:t>
                  </w:r>
                </w:p>
              </w:tc>
              <w:tc>
                <w:tcPr>
                  <w:tcW w:w="2890" w:type="dxa"/>
                  <w:tcBorders>
                    <w:tl2br w:val="nil"/>
                    <w:tr2bl w:val="nil"/>
                  </w:tcBorders>
                  <w:vAlign w:val="center"/>
                </w:tcPr>
                <w:p w14:paraId="3A01553A">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7071E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12C503EE">
                  <w:pPr>
                    <w:widowControl/>
                    <w:adjustRightInd w:val="0"/>
                    <w:snapToGrid w:val="0"/>
                    <w:jc w:val="center"/>
                    <w:rPr>
                      <w:rFonts w:ascii="Times New Roman" w:hAnsi="Times New Roman" w:eastAsia="宋体" w:cs="Times New Roman"/>
                      <w:bCs/>
                      <w:szCs w:val="21"/>
                    </w:rPr>
                  </w:pPr>
                </w:p>
              </w:tc>
              <w:tc>
                <w:tcPr>
                  <w:tcW w:w="718" w:type="dxa"/>
                  <w:gridSpan w:val="2"/>
                  <w:vMerge w:val="continue"/>
                  <w:tcBorders>
                    <w:tl2br w:val="nil"/>
                    <w:tr2bl w:val="nil"/>
                  </w:tcBorders>
                  <w:vAlign w:val="center"/>
                </w:tcPr>
                <w:p w14:paraId="2B346A26">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14D8FF7C">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3、不符合国家、江苏省有关法律法规规定，严重浪费资源、污染环境、不具备安全生产条件，需要淘汰的落后工艺技术、装备及产品。</w:t>
                  </w:r>
                </w:p>
              </w:tc>
              <w:tc>
                <w:tcPr>
                  <w:tcW w:w="2890" w:type="dxa"/>
                  <w:tcBorders>
                    <w:tl2br w:val="nil"/>
                    <w:tr2bl w:val="nil"/>
                  </w:tcBorders>
                  <w:vAlign w:val="center"/>
                </w:tcPr>
                <w:p w14:paraId="63CDFD0E">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632DD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5CBB3180">
                  <w:pPr>
                    <w:widowControl/>
                    <w:adjustRightInd w:val="0"/>
                    <w:snapToGrid w:val="0"/>
                    <w:jc w:val="center"/>
                    <w:rPr>
                      <w:rFonts w:ascii="Times New Roman" w:hAnsi="Times New Roman" w:eastAsia="宋体" w:cs="Times New Roman"/>
                      <w:bCs/>
                      <w:szCs w:val="21"/>
                    </w:rPr>
                  </w:pPr>
                </w:p>
              </w:tc>
              <w:tc>
                <w:tcPr>
                  <w:tcW w:w="718" w:type="dxa"/>
                  <w:gridSpan w:val="2"/>
                  <w:vMerge w:val="continue"/>
                  <w:tcBorders>
                    <w:tl2br w:val="nil"/>
                    <w:tr2bl w:val="nil"/>
                  </w:tcBorders>
                  <w:vAlign w:val="center"/>
                </w:tcPr>
                <w:p w14:paraId="1466D4BE">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47FC3D50">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4、使用高VOC</w:t>
                  </w:r>
                  <w:r>
                    <w:rPr>
                      <w:rFonts w:ascii="Times New Roman" w:hAnsi="Times New Roman" w:eastAsia="宋体" w:cs="Times New Roman"/>
                      <w:bCs/>
                      <w:szCs w:val="21"/>
                      <w:vertAlign w:val="subscript"/>
                    </w:rPr>
                    <w:t>S</w:t>
                  </w:r>
                  <w:r>
                    <w:rPr>
                      <w:rFonts w:ascii="Times New Roman" w:hAnsi="Times New Roman" w:eastAsia="宋体" w:cs="Times New Roman"/>
                      <w:bCs/>
                      <w:szCs w:val="21"/>
                    </w:rPr>
                    <w:t>含量的有机溶剂、助剂等项目，不符合《涂料中挥发性有机物限量》（DB32/T 3500-2019）、《</w:t>
                  </w:r>
                  <w:r>
                    <w:fldChar w:fldCharType="begin"/>
                  </w:r>
                  <w:r>
                    <w:instrText xml:space="preserve"> HYPERLINK "https://www.so.com/link?m=w9XHRhdnasLDFxXCuVBNzIm89yP/LY3TIrjkxD8+oYitsKhHZKnFTVUcgBST59GGdFuX2N7jRkkW08x0SoM1/KRbMm9rBwhobuvqUZkpC8kaR7X2sqgKrUf8WpMPajZdCXg06VNQ+WSN0ODTrBHwGwpA+i+tqNbXEvJg/6ASLBFokFO3xzxSQYxAbQWk5e74WDqNFVCLwayqgGk5NxJgfGzGS7UFJ2hHP0TPaf6PzHGk1S20E6tEN3/eYo7/9tJo+k7UPqGLgcAeC5PZkl32YLDuo0xzQ6OS9SsgEaP69kEatVsZRpEji8kJBDPs=" </w:instrText>
                  </w:r>
                  <w:r>
                    <w:fldChar w:fldCharType="separate"/>
                  </w:r>
                  <w:r>
                    <w:rPr>
                      <w:rFonts w:ascii="Times New Roman" w:hAnsi="Times New Roman" w:eastAsia="宋体" w:cs="Times New Roman"/>
                      <w:bCs/>
                      <w:szCs w:val="21"/>
                    </w:rPr>
                    <w:t>低挥发性有机化合物含量涂料产品技术</w:t>
                  </w:r>
                  <w:r>
                    <w:rPr>
                      <w:rFonts w:ascii="Times New Roman" w:hAnsi="Times New Roman" w:eastAsia="宋体" w:cs="Times New Roman"/>
                      <w:bCs/>
                      <w:szCs w:val="21"/>
                    </w:rPr>
                    <w:fldChar w:fldCharType="end"/>
                  </w:r>
                  <w:r>
                    <w:rPr>
                      <w:rFonts w:ascii="Times New Roman" w:hAnsi="Times New Roman" w:eastAsia="宋体" w:cs="Times New Roman"/>
                      <w:bCs/>
                      <w:szCs w:val="21"/>
                    </w:rPr>
                    <w:t>》（GB/T 38597-2020）、《胶黏剂挥发性有机化合物限量》（GB 33372-2020）等。</w:t>
                  </w:r>
                </w:p>
              </w:tc>
              <w:tc>
                <w:tcPr>
                  <w:tcW w:w="2890" w:type="dxa"/>
                  <w:tcBorders>
                    <w:tl2br w:val="nil"/>
                    <w:tr2bl w:val="nil"/>
                  </w:tcBorders>
                  <w:vAlign w:val="center"/>
                </w:tcPr>
                <w:p w14:paraId="32C8FA0F">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043DD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restart"/>
                  <w:tcBorders>
                    <w:tl2br w:val="nil"/>
                    <w:tr2bl w:val="nil"/>
                  </w:tcBorders>
                  <w:vAlign w:val="center"/>
                </w:tcPr>
                <w:p w14:paraId="7177C0C5">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空间布局约束</w:t>
                  </w:r>
                </w:p>
              </w:tc>
              <w:tc>
                <w:tcPr>
                  <w:tcW w:w="3734" w:type="dxa"/>
                  <w:tcBorders>
                    <w:tl2br w:val="nil"/>
                    <w:tr2bl w:val="nil"/>
                  </w:tcBorders>
                  <w:vAlign w:val="center"/>
                </w:tcPr>
                <w:p w14:paraId="1A2B434C">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1、本次规划范围属于《江苏省“三线一单”生态环境分区管控方案》重点管控单元、《淮安市“三线一单”生态环境分区管控方案》重点管控单元，按照相关管控方案执行。</w:t>
                  </w:r>
                </w:p>
              </w:tc>
              <w:tc>
                <w:tcPr>
                  <w:tcW w:w="2890" w:type="dxa"/>
                  <w:tcBorders>
                    <w:tl2br w:val="nil"/>
                    <w:tr2bl w:val="nil"/>
                  </w:tcBorders>
                  <w:vAlign w:val="center"/>
                </w:tcPr>
                <w:p w14:paraId="08C18CA9">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本项目符合要求，详见上文分析</w:t>
                  </w:r>
                </w:p>
              </w:tc>
            </w:tr>
            <w:tr w14:paraId="5135A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continue"/>
                  <w:tcBorders>
                    <w:tl2br w:val="nil"/>
                    <w:tr2bl w:val="nil"/>
                  </w:tcBorders>
                  <w:vAlign w:val="center"/>
                </w:tcPr>
                <w:p w14:paraId="549CFD89">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25B764C3">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2、西侧、北侧靠近居民区域布置轻污染生产项目厂房或办公区并设置50m防护距离。</w:t>
                  </w:r>
                </w:p>
              </w:tc>
              <w:tc>
                <w:tcPr>
                  <w:tcW w:w="2890" w:type="dxa"/>
                  <w:tcBorders>
                    <w:tl2br w:val="nil"/>
                    <w:tr2bl w:val="nil"/>
                  </w:tcBorders>
                  <w:vAlign w:val="center"/>
                </w:tcPr>
                <w:p w14:paraId="07A1473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20610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restart"/>
                  <w:tcBorders>
                    <w:tl2br w:val="nil"/>
                    <w:tr2bl w:val="nil"/>
                  </w:tcBorders>
                  <w:vAlign w:val="center"/>
                </w:tcPr>
                <w:p w14:paraId="12A8E76A">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污染物排放管控</w:t>
                  </w:r>
                </w:p>
              </w:tc>
              <w:tc>
                <w:tcPr>
                  <w:tcW w:w="705" w:type="dxa"/>
                  <w:vMerge w:val="restart"/>
                  <w:tcBorders>
                    <w:tl2br w:val="nil"/>
                    <w:tr2bl w:val="nil"/>
                  </w:tcBorders>
                  <w:vAlign w:val="center"/>
                </w:tcPr>
                <w:p w14:paraId="74C297D5">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总体要求</w:t>
                  </w:r>
                </w:p>
              </w:tc>
              <w:tc>
                <w:tcPr>
                  <w:tcW w:w="3734" w:type="dxa"/>
                  <w:tcBorders>
                    <w:tl2br w:val="nil"/>
                    <w:tr2bl w:val="nil"/>
                  </w:tcBorders>
                  <w:vAlign w:val="center"/>
                </w:tcPr>
                <w:p w14:paraId="6847CDC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1、工业项目排放污染物必须达到国家和地方规定的污染物排放标准。</w:t>
                  </w:r>
                </w:p>
              </w:tc>
              <w:tc>
                <w:tcPr>
                  <w:tcW w:w="2890" w:type="dxa"/>
                  <w:tcBorders>
                    <w:tl2br w:val="nil"/>
                    <w:tr2bl w:val="nil"/>
                  </w:tcBorders>
                  <w:vAlign w:val="center"/>
                </w:tcPr>
                <w:p w14:paraId="25AE077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本项目二氧化硫、氮氧化物、颗粒物、VOCs等全面执行大气污染物特别排放限值</w:t>
                  </w:r>
                </w:p>
              </w:tc>
            </w:tr>
            <w:tr w14:paraId="56910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466C01DE">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389074F8">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18E4275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新建企业生产技术和工艺、水耗能耗物耗、生产排污情况及环境管理等方面应达到国内先进水平，选用自动化水平高的设备。入园的印染企业选用小浴比染色机、定型机烟气处理装置配置率100%，大部分主要生产设备安装在线检测和自动控制装置。</w:t>
                  </w:r>
                </w:p>
              </w:tc>
              <w:tc>
                <w:tcPr>
                  <w:tcW w:w="2890" w:type="dxa"/>
                  <w:tcBorders>
                    <w:tl2br w:val="nil"/>
                    <w:tr2bl w:val="nil"/>
                  </w:tcBorders>
                  <w:vAlign w:val="center"/>
                </w:tcPr>
                <w:p w14:paraId="03C5CE89">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本项目无清洁生产相关标准</w:t>
                  </w:r>
                </w:p>
              </w:tc>
            </w:tr>
            <w:tr w14:paraId="32FCC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156F39A6">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670356DD">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06285A05">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3、对列入《优先控制化学品名录（第一批）》《优先控制化学品名录（第二批）》的化学品，应当针对其产生环境与健康风险的主要环节，采取风险管控措施。</w:t>
                  </w:r>
                </w:p>
              </w:tc>
              <w:tc>
                <w:tcPr>
                  <w:tcW w:w="2890" w:type="dxa"/>
                  <w:tcBorders>
                    <w:tl2br w:val="nil"/>
                    <w:tr2bl w:val="nil"/>
                  </w:tcBorders>
                  <w:vAlign w:val="center"/>
                </w:tcPr>
                <w:p w14:paraId="55121D59">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66450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27695B5A">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0FE25893">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796CC0D0">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4、针对入园的纺织印染企业，定型机配套废气处理系统，进行密封收集后高空排放，废气收集率应达97%及以上，车间内无明显定型机烟雾和刺激性气味。</w:t>
                  </w:r>
                </w:p>
              </w:tc>
              <w:tc>
                <w:tcPr>
                  <w:tcW w:w="2890" w:type="dxa"/>
                  <w:tcBorders>
                    <w:tl2br w:val="nil"/>
                    <w:tr2bl w:val="nil"/>
                  </w:tcBorders>
                  <w:vAlign w:val="center"/>
                </w:tcPr>
                <w:p w14:paraId="5C2DDB5B">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本项目不涉及</w:t>
                  </w:r>
                </w:p>
              </w:tc>
            </w:tr>
            <w:tr w14:paraId="61646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01F1C7B7">
                  <w:pPr>
                    <w:widowControl/>
                    <w:adjustRightInd w:val="0"/>
                    <w:snapToGrid w:val="0"/>
                    <w:jc w:val="center"/>
                    <w:rPr>
                      <w:rFonts w:ascii="Times New Roman" w:hAnsi="Times New Roman" w:eastAsia="宋体" w:cs="Times New Roman"/>
                      <w:bCs/>
                      <w:szCs w:val="21"/>
                    </w:rPr>
                  </w:pPr>
                </w:p>
              </w:tc>
              <w:tc>
                <w:tcPr>
                  <w:tcW w:w="705" w:type="dxa"/>
                  <w:vMerge w:val="restart"/>
                  <w:tcBorders>
                    <w:tl2br w:val="nil"/>
                    <w:tr2bl w:val="nil"/>
                  </w:tcBorders>
                  <w:vAlign w:val="center"/>
                </w:tcPr>
                <w:p w14:paraId="33875A0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环境质量</w:t>
                  </w:r>
                </w:p>
              </w:tc>
              <w:tc>
                <w:tcPr>
                  <w:tcW w:w="3734" w:type="dxa"/>
                  <w:tcBorders>
                    <w:tl2br w:val="nil"/>
                    <w:tr2bl w:val="nil"/>
                  </w:tcBorders>
                  <w:vAlign w:val="center"/>
                </w:tcPr>
                <w:p w14:paraId="6A9567E7">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1、大气环境质量达到《环境空气质量标准》（GB3095）二级标准等。</w:t>
                  </w:r>
                </w:p>
              </w:tc>
              <w:tc>
                <w:tcPr>
                  <w:tcW w:w="2890" w:type="dxa"/>
                  <w:tcBorders>
                    <w:tl2br w:val="nil"/>
                    <w:tr2bl w:val="nil"/>
                  </w:tcBorders>
                  <w:vAlign w:val="center"/>
                </w:tcPr>
                <w:p w14:paraId="00C003F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031F2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637E0EC2">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76090EAD">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5484F9C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2、园区内地表水体环境质量达到《地表水环境质量标准》（GB 3838）Ⅲ类水标准。</w:t>
                  </w:r>
                </w:p>
              </w:tc>
              <w:tc>
                <w:tcPr>
                  <w:tcW w:w="2890" w:type="dxa"/>
                  <w:tcBorders>
                    <w:tl2br w:val="nil"/>
                    <w:tr2bl w:val="nil"/>
                  </w:tcBorders>
                  <w:vAlign w:val="center"/>
                </w:tcPr>
                <w:p w14:paraId="0C6E6B8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4E386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5C2F039A">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12AA05C4">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1FABDA0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3、区内工业区声环境满足《声环境质量标准》（GB 3096）中3类标准要求；商业区声环境满足2类标准要求；航道侧满足4a类标准要求。</w:t>
                  </w:r>
                </w:p>
              </w:tc>
              <w:tc>
                <w:tcPr>
                  <w:tcW w:w="2890" w:type="dxa"/>
                  <w:tcBorders>
                    <w:tl2br w:val="nil"/>
                    <w:tr2bl w:val="nil"/>
                  </w:tcBorders>
                  <w:vAlign w:val="center"/>
                </w:tcPr>
                <w:p w14:paraId="1ED78C91">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60666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655E33D7">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69F7AB26">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5D6DCE29">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4、入园企业应按照标准的更新情况及时更新执行的排放标准。</w:t>
                  </w:r>
                </w:p>
              </w:tc>
              <w:tc>
                <w:tcPr>
                  <w:tcW w:w="2890" w:type="dxa"/>
                  <w:tcBorders>
                    <w:tl2br w:val="nil"/>
                    <w:tr2bl w:val="nil"/>
                  </w:tcBorders>
                  <w:vAlign w:val="center"/>
                </w:tcPr>
                <w:p w14:paraId="588AD050">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本项目已执行最新的排放标准</w:t>
                  </w:r>
                </w:p>
              </w:tc>
            </w:tr>
            <w:tr w14:paraId="161E4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53EDF8EF">
                  <w:pPr>
                    <w:widowControl/>
                    <w:adjustRightInd w:val="0"/>
                    <w:snapToGrid w:val="0"/>
                    <w:jc w:val="center"/>
                    <w:rPr>
                      <w:rFonts w:ascii="Times New Roman" w:hAnsi="Times New Roman" w:eastAsia="宋体" w:cs="Times New Roman"/>
                      <w:bCs/>
                      <w:szCs w:val="21"/>
                    </w:rPr>
                  </w:pPr>
                </w:p>
              </w:tc>
              <w:tc>
                <w:tcPr>
                  <w:tcW w:w="705" w:type="dxa"/>
                  <w:vMerge w:val="restart"/>
                  <w:tcBorders>
                    <w:tl2br w:val="nil"/>
                    <w:tr2bl w:val="nil"/>
                  </w:tcBorders>
                  <w:vAlign w:val="center"/>
                </w:tcPr>
                <w:p w14:paraId="6B73C74E">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污染物排放总量</w:t>
                  </w:r>
                </w:p>
              </w:tc>
              <w:tc>
                <w:tcPr>
                  <w:tcW w:w="3734" w:type="dxa"/>
                  <w:tcBorders>
                    <w:tl2br w:val="nil"/>
                    <w:tr2bl w:val="nil"/>
                  </w:tcBorders>
                  <w:vAlign w:val="center"/>
                </w:tcPr>
                <w:p w14:paraId="53B1FD69">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1、废气污染物：近期SO</w:t>
                  </w:r>
                  <w:r>
                    <w:rPr>
                      <w:rFonts w:ascii="Times New Roman" w:hAnsi="Times New Roman" w:eastAsia="宋体" w:cs="Times New Roman"/>
                      <w:bCs/>
                      <w:szCs w:val="21"/>
                      <w:vertAlign w:val="subscript"/>
                    </w:rPr>
                    <w:t>2</w:t>
                  </w:r>
                  <w:r>
                    <w:rPr>
                      <w:rFonts w:ascii="Times New Roman" w:hAnsi="Times New Roman" w:eastAsia="宋体" w:cs="Times New Roman"/>
                      <w:bCs/>
                      <w:szCs w:val="21"/>
                    </w:rPr>
                    <w:t>≤222.842t/a、NOx≤385.123t/a、颗粒物≤125.686t/a、VOCs≤175.373t/a；远期SO</w:t>
                  </w:r>
                  <w:r>
                    <w:rPr>
                      <w:rFonts w:ascii="Times New Roman" w:hAnsi="Times New Roman" w:eastAsia="宋体" w:cs="Times New Roman"/>
                      <w:bCs/>
                      <w:szCs w:val="21"/>
                      <w:vertAlign w:val="subscript"/>
                    </w:rPr>
                    <w:t>2</w:t>
                  </w:r>
                  <w:r>
                    <w:rPr>
                      <w:rFonts w:ascii="Times New Roman" w:hAnsi="Times New Roman" w:eastAsia="宋体" w:cs="Times New Roman"/>
                      <w:bCs/>
                      <w:szCs w:val="21"/>
                    </w:rPr>
                    <w:t>≤223.361t/a、NOx≤386.928t/a、颗粒物≤136.760t/a、VOCs≤190.889t/a。</w:t>
                  </w:r>
                </w:p>
              </w:tc>
              <w:tc>
                <w:tcPr>
                  <w:tcW w:w="2890" w:type="dxa"/>
                  <w:tcBorders>
                    <w:tl2br w:val="nil"/>
                    <w:tr2bl w:val="nil"/>
                  </w:tcBorders>
                  <w:vAlign w:val="center"/>
                </w:tcPr>
                <w:p w14:paraId="6E538B92">
                  <w:pPr>
                    <w:widowControl/>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本项目颗粒物排放量为1.313t/a、氮氧化物排放量为43.82t/a、二氧化硫排放量为0.474t/a，</w:t>
                  </w:r>
                  <w:r>
                    <w:rPr>
                      <w:rFonts w:ascii="Times New Roman" w:hAnsi="Times New Roman" w:eastAsia="宋体" w:cs="Times New Roman"/>
                      <w:bCs/>
                      <w:szCs w:val="21"/>
                    </w:rPr>
                    <w:t>VOCs</w:t>
                  </w:r>
                  <w:r>
                    <w:rPr>
                      <w:rFonts w:hint="eastAsia" w:ascii="Times New Roman" w:hAnsi="Times New Roman" w:eastAsia="宋体" w:cs="Times New Roman"/>
                      <w:kern w:val="0"/>
                      <w:szCs w:val="21"/>
                      <w:lang w:bidi="ar"/>
                    </w:rPr>
                    <w:t>排放量为</w:t>
                  </w:r>
                  <w:r>
                    <w:rPr>
                      <w:rFonts w:ascii="Times New Roman" w:hAnsi="Times New Roman" w:eastAsia="宋体" w:cs="Times New Roman"/>
                      <w:kern w:val="0"/>
                      <w:szCs w:val="21"/>
                      <w:lang w:bidi="ar"/>
                    </w:rPr>
                    <w:t>16.675t/a</w:t>
                  </w:r>
                  <w:r>
                    <w:rPr>
                      <w:rFonts w:hint="eastAsia" w:ascii="Times New Roman" w:hAnsi="Times New Roman" w:eastAsia="宋体" w:cs="Times New Roman"/>
                      <w:kern w:val="0"/>
                      <w:szCs w:val="21"/>
                      <w:lang w:bidi="ar"/>
                    </w:rPr>
                    <w:t>，</w:t>
                  </w:r>
                  <w:r>
                    <w:rPr>
                      <w:rFonts w:hint="eastAsia" w:ascii="Times New Roman" w:hAnsi="Times New Roman" w:eastAsia="宋体" w:cs="Times New Roman"/>
                      <w:bCs/>
                      <w:szCs w:val="21"/>
                    </w:rPr>
                    <w:t>符合园区总量控制要求。</w:t>
                  </w:r>
                </w:p>
              </w:tc>
            </w:tr>
            <w:tr w14:paraId="64F2F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225CCA84">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5CD1F854">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7E30883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近期排放量：污水271.97万t/a，COD≤81.592t/a、氨氮≤4.080t/a、总磷≤0.816t/a、总氮≤32.459637t/a、氟化物≤4.080t/a，锑≤0.028t/a，镉≤0.00005t/a，镍≤0.0005t/a；远期排放量：污水≤243.31万t/a，COD≤72.992t/a、氨氮≤3.650t/a、总磷≤0.730 t/a、总氮≤29.197 t/a，氟化物≤3.650t/a，锑≤0.028t/a，镉≤0.00005t/a，镍≤0.0005t/a。</w:t>
                  </w:r>
                </w:p>
              </w:tc>
              <w:tc>
                <w:tcPr>
                  <w:tcW w:w="2890" w:type="dxa"/>
                  <w:tcBorders>
                    <w:tl2br w:val="nil"/>
                    <w:tr2bl w:val="nil"/>
                  </w:tcBorders>
                  <w:vAlign w:val="center"/>
                </w:tcPr>
                <w:p w14:paraId="26E61CFE">
                  <w:pPr>
                    <w:widowControl/>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本项目生活污水接管量为23400t/a、其中COD接管量为7.02t/a、氨氮接管量为0.702t/a、总磷接管量为0.0936t/a、总氮接管量为1.053t/a；生产废水接管量为5484t/a、其中COD接管量为0.5526t/a。</w:t>
                  </w:r>
                  <w:r>
                    <w:rPr>
                      <w:rFonts w:hint="eastAsia" w:ascii="Times New Roman" w:hAnsi="Times New Roman" w:eastAsia="宋体" w:cs="Times New Roman"/>
                      <w:bCs/>
                      <w:szCs w:val="21"/>
                      <w:lang w:eastAsia="zh-CN"/>
                    </w:rPr>
                    <w:t>符合</w:t>
                  </w:r>
                  <w:r>
                    <w:rPr>
                      <w:rFonts w:hint="eastAsia" w:ascii="Times New Roman" w:hAnsi="Times New Roman" w:eastAsia="宋体" w:cs="Times New Roman"/>
                      <w:bCs/>
                      <w:szCs w:val="21"/>
                    </w:rPr>
                    <w:t>园区总量控制要求。</w:t>
                  </w:r>
                </w:p>
              </w:tc>
            </w:tr>
            <w:tr w14:paraId="58601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580F5CF9">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606E8F40">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0C7A7F71">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3、固体废物：近期产生量：一般工业固废221641.002t/a、危险废物3196.091t/a、生活垃圾3613t/a；远期产生量：一般工业固废225711.909t/a、危险废物4926.013t/a、生活垃圾9453.5t/a。</w:t>
                  </w:r>
                </w:p>
              </w:tc>
              <w:tc>
                <w:tcPr>
                  <w:tcW w:w="2890" w:type="dxa"/>
                  <w:tcBorders>
                    <w:tl2br w:val="nil"/>
                    <w:tr2bl w:val="nil"/>
                  </w:tcBorders>
                  <w:vAlign w:val="center"/>
                </w:tcPr>
                <w:p w14:paraId="5277C8D3">
                  <w:pPr>
                    <w:widowControl/>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本项目一般工业固废产生量为2359.5t/a、危险废物产生量为84.73t/a、生活垃圾产生量为73.5t/a。</w:t>
                  </w:r>
                </w:p>
              </w:tc>
            </w:tr>
            <w:tr w14:paraId="64B70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7986820E">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38385829">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649AE72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4、入驻园区的企业必须取得污染物排放总量指标，园区污染物总量达到限值后，不得引进排放同类污染物的企业，园区同类企业不得进行改、扩建（对环境或总量削减有改善除外）。</w:t>
                  </w:r>
                </w:p>
              </w:tc>
              <w:tc>
                <w:tcPr>
                  <w:tcW w:w="2890" w:type="dxa"/>
                  <w:tcBorders>
                    <w:tl2br w:val="nil"/>
                    <w:tr2bl w:val="nil"/>
                  </w:tcBorders>
                  <w:vAlign w:val="center"/>
                </w:tcPr>
                <w:p w14:paraId="25A276DF">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本项目总量在环境影响评价文件审批前，按要求取得各项主要污染物排放总量指标</w:t>
                  </w:r>
                </w:p>
              </w:tc>
            </w:tr>
            <w:tr w14:paraId="6A0DE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gridSpan w:val="2"/>
                  <w:vMerge w:val="continue"/>
                  <w:tcBorders>
                    <w:tl2br w:val="nil"/>
                    <w:tr2bl w:val="nil"/>
                  </w:tcBorders>
                  <w:vAlign w:val="center"/>
                </w:tcPr>
                <w:p w14:paraId="5CE9C318">
                  <w:pPr>
                    <w:widowControl/>
                    <w:adjustRightInd w:val="0"/>
                    <w:snapToGrid w:val="0"/>
                    <w:jc w:val="center"/>
                    <w:rPr>
                      <w:rFonts w:ascii="Times New Roman" w:hAnsi="Times New Roman" w:eastAsia="宋体" w:cs="Times New Roman"/>
                      <w:bCs/>
                      <w:szCs w:val="21"/>
                    </w:rPr>
                  </w:pPr>
                </w:p>
              </w:tc>
              <w:tc>
                <w:tcPr>
                  <w:tcW w:w="705" w:type="dxa"/>
                  <w:vMerge w:val="continue"/>
                  <w:tcBorders>
                    <w:tl2br w:val="nil"/>
                    <w:tr2bl w:val="nil"/>
                  </w:tcBorders>
                  <w:vAlign w:val="center"/>
                </w:tcPr>
                <w:p w14:paraId="0EEE656F">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6AB6148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5、涉及重金属（锑、镉、镍）排放的企业，重金属污染物接管的浓度需要达到外环境排放标准的要求（《地表水环境质量标准》中表1Ⅲ类标准或表3标准）；实行园区重金属排放量总量控制。</w:t>
                  </w:r>
                </w:p>
              </w:tc>
              <w:tc>
                <w:tcPr>
                  <w:tcW w:w="2890" w:type="dxa"/>
                  <w:tcBorders>
                    <w:tl2br w:val="nil"/>
                    <w:tr2bl w:val="nil"/>
                  </w:tcBorders>
                  <w:vAlign w:val="center"/>
                </w:tcPr>
                <w:p w14:paraId="663DC07A">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本项目不涉及</w:t>
                  </w:r>
                  <w:r>
                    <w:rPr>
                      <w:rFonts w:ascii="Times New Roman" w:hAnsi="Times New Roman" w:eastAsia="宋体" w:cs="Times New Roman"/>
                      <w:bCs/>
                      <w:szCs w:val="21"/>
                    </w:rPr>
                    <w:t>重金属排放</w:t>
                  </w:r>
                </w:p>
              </w:tc>
            </w:tr>
            <w:tr w14:paraId="5D769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restart"/>
                  <w:tcBorders>
                    <w:tl2br w:val="nil"/>
                    <w:tr2bl w:val="nil"/>
                  </w:tcBorders>
                  <w:vAlign w:val="center"/>
                </w:tcPr>
                <w:p w14:paraId="338FDAB6">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环境风险防控</w:t>
                  </w:r>
                </w:p>
              </w:tc>
              <w:tc>
                <w:tcPr>
                  <w:tcW w:w="3734" w:type="dxa"/>
                  <w:tcBorders>
                    <w:tl2br w:val="nil"/>
                    <w:tr2bl w:val="nil"/>
                  </w:tcBorders>
                  <w:vAlign w:val="center"/>
                </w:tcPr>
                <w:p w14:paraId="30C64B97">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1、园区和企业需编制环境风险应急预案，对重点风险源编制环境风险评估报告。</w:t>
                  </w:r>
                </w:p>
              </w:tc>
              <w:tc>
                <w:tcPr>
                  <w:tcW w:w="2890" w:type="dxa"/>
                  <w:tcBorders>
                    <w:tl2br w:val="nil"/>
                    <w:tr2bl w:val="nil"/>
                  </w:tcBorders>
                  <w:vAlign w:val="center"/>
                </w:tcPr>
                <w:p w14:paraId="424EA0AB">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评价要求建设单位按规范</w:t>
                  </w:r>
                  <w:r>
                    <w:rPr>
                      <w:rFonts w:hint="eastAsia" w:ascii="Times New Roman" w:hAnsi="Times New Roman" w:eastAsia="宋体" w:cs="Times New Roman"/>
                      <w:szCs w:val="21"/>
                    </w:rPr>
                    <w:t>编制</w:t>
                  </w:r>
                  <w:r>
                    <w:rPr>
                      <w:rFonts w:ascii="Times New Roman" w:hAnsi="Times New Roman" w:eastAsia="宋体" w:cs="Times New Roman"/>
                      <w:szCs w:val="21"/>
                    </w:rPr>
                    <w:t>环境风险应急预案并备案，定期更新</w:t>
                  </w:r>
                </w:p>
              </w:tc>
            </w:tr>
            <w:tr w14:paraId="042D4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349" w:type="dxa"/>
                  <w:gridSpan w:val="3"/>
                  <w:vMerge w:val="continue"/>
                  <w:tcBorders>
                    <w:tl2br w:val="nil"/>
                    <w:tr2bl w:val="nil"/>
                  </w:tcBorders>
                  <w:vAlign w:val="center"/>
                </w:tcPr>
                <w:p w14:paraId="2AAC9C27">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3AEF485A">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2、建立有毒有害气体预警体系，建立重点监控区域预警和应急机制，涉及有毒有害气体的企业全部安装毒害气体监控预警装置并与当地生态环境主管部门或园区管理平台联网，加强监控。</w:t>
                  </w:r>
                </w:p>
              </w:tc>
              <w:tc>
                <w:tcPr>
                  <w:tcW w:w="2890" w:type="dxa"/>
                  <w:tcBorders>
                    <w:tl2br w:val="nil"/>
                    <w:tr2bl w:val="nil"/>
                  </w:tcBorders>
                  <w:vAlign w:val="center"/>
                </w:tcPr>
                <w:p w14:paraId="08B789C7">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本项目不涉及有毒有害气体</w:t>
                  </w:r>
                </w:p>
              </w:tc>
            </w:tr>
            <w:tr w14:paraId="6631E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continue"/>
                  <w:tcBorders>
                    <w:tl2br w:val="nil"/>
                    <w:tr2bl w:val="nil"/>
                  </w:tcBorders>
                  <w:vAlign w:val="center"/>
                </w:tcPr>
                <w:p w14:paraId="58CB170A">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023FBAB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3、建立突发水污染事件应急防范体系，编制三级防控体系建设方案，建设突发水污染事件三级防控体系建设。</w:t>
                  </w:r>
                </w:p>
              </w:tc>
              <w:tc>
                <w:tcPr>
                  <w:tcW w:w="2890" w:type="dxa"/>
                  <w:tcBorders>
                    <w:tl2br w:val="nil"/>
                    <w:tr2bl w:val="nil"/>
                  </w:tcBorders>
                  <w:vAlign w:val="center"/>
                </w:tcPr>
                <w:p w14:paraId="61E9ECE5">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31C97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continue"/>
                  <w:tcBorders>
                    <w:tl2br w:val="nil"/>
                    <w:tr2bl w:val="nil"/>
                  </w:tcBorders>
                  <w:vAlign w:val="center"/>
                </w:tcPr>
                <w:p w14:paraId="23E361CC">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652BA068">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建立突发环境事件隐患排查整改及突发环境事件应急管理长效机制。将园区突发环境事件隐患排查及整改、环境应急物资管理、环境应急演练拉练、环境应急预案备案及修编等工作，纳入园区管理平台进行信息化管理。园区要做好污染防治过程中的安全防范，组织对园区建设的重点环保治理设施和项目开展安全风险评估和隐患排查治理，督促园区内企业对污染防治设施开展安全风险评估和隐患排查治理。</w:t>
                  </w:r>
                </w:p>
              </w:tc>
              <w:tc>
                <w:tcPr>
                  <w:tcW w:w="2890" w:type="dxa"/>
                  <w:tcBorders>
                    <w:tl2br w:val="nil"/>
                    <w:tr2bl w:val="nil"/>
                  </w:tcBorders>
                  <w:vAlign w:val="center"/>
                </w:tcPr>
                <w:p w14:paraId="55B592B1">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本次环评风险专项对安全风险评估和隐患排查治理提出要求</w:t>
                  </w:r>
                </w:p>
              </w:tc>
            </w:tr>
            <w:tr w14:paraId="215D6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continue"/>
                  <w:tcBorders>
                    <w:tl2br w:val="nil"/>
                    <w:tr2bl w:val="nil"/>
                  </w:tcBorders>
                  <w:vAlign w:val="center"/>
                </w:tcPr>
                <w:p w14:paraId="1852A93C">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36331A05">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5、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tc>
              <w:tc>
                <w:tcPr>
                  <w:tcW w:w="2890" w:type="dxa"/>
                  <w:tcBorders>
                    <w:tl2br w:val="nil"/>
                    <w:tr2bl w:val="nil"/>
                  </w:tcBorders>
                  <w:vAlign w:val="center"/>
                </w:tcPr>
                <w:p w14:paraId="617A06A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5D549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vMerge w:val="continue"/>
                  <w:tcBorders>
                    <w:tl2br w:val="nil"/>
                    <w:tr2bl w:val="nil"/>
                  </w:tcBorders>
                  <w:vAlign w:val="center"/>
                </w:tcPr>
                <w:p w14:paraId="172D051C">
                  <w:pPr>
                    <w:widowControl/>
                    <w:adjustRightInd w:val="0"/>
                    <w:snapToGrid w:val="0"/>
                    <w:jc w:val="center"/>
                    <w:rPr>
                      <w:rFonts w:ascii="Times New Roman" w:hAnsi="Times New Roman" w:eastAsia="宋体" w:cs="Times New Roman"/>
                      <w:bCs/>
                      <w:szCs w:val="21"/>
                    </w:rPr>
                  </w:pPr>
                </w:p>
              </w:tc>
              <w:tc>
                <w:tcPr>
                  <w:tcW w:w="3734" w:type="dxa"/>
                  <w:tcBorders>
                    <w:tl2br w:val="nil"/>
                    <w:tr2bl w:val="nil"/>
                  </w:tcBorders>
                  <w:vAlign w:val="center"/>
                </w:tcPr>
                <w:p w14:paraId="3529B84C">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6、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2890" w:type="dxa"/>
                  <w:tcBorders>
                    <w:tl2br w:val="nil"/>
                    <w:tr2bl w:val="nil"/>
                  </w:tcBorders>
                  <w:vAlign w:val="center"/>
                </w:tcPr>
                <w:p w14:paraId="1C900D22">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p>
              </w:tc>
            </w:tr>
            <w:tr w14:paraId="47A6D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gridSpan w:val="3"/>
                  <w:tcBorders>
                    <w:tl2br w:val="nil"/>
                    <w:tr2bl w:val="nil"/>
                  </w:tcBorders>
                  <w:vAlign w:val="center"/>
                </w:tcPr>
                <w:p w14:paraId="1210614E">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资源开发利用要求</w:t>
                  </w:r>
                </w:p>
              </w:tc>
              <w:tc>
                <w:tcPr>
                  <w:tcW w:w="3734" w:type="dxa"/>
                  <w:tcBorders>
                    <w:tl2br w:val="nil"/>
                    <w:tr2bl w:val="nil"/>
                  </w:tcBorders>
                  <w:vAlign w:val="center"/>
                </w:tcPr>
                <w:p w14:paraId="1971B858">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1、单位工业增加值新鲜水耗≤8m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/万元，园区用水总量≤4.41万立方米/日；园区企业中水回用率达到30%，纺织印染企业水重复利用率45%以上。</w:t>
                  </w:r>
                </w:p>
                <w:p w14:paraId="3AB9B4A0">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2、土地资源可利用园区总面积上线554.44hm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，建设用地总面积上线549.15hm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，工业用地总面积上线407.89hm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，单位工业用地工业增加值≥9亿元/km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p>
                <w:p w14:paraId="015341DC">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3、规划能源利用主要为电能和天然气等清洁能源，视发展需求由市场配置供应；</w:t>
                  </w:r>
                </w:p>
                <w:p w14:paraId="72123F54">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4、根据园区行业特征，制定行业资源利用</w:t>
                  </w:r>
                  <w:r>
                    <w:rPr>
                      <w:rFonts w:hint="eastAsia" w:ascii="Times New Roman" w:hAnsi="Times New Roman" w:eastAsia="宋体" w:cs="Times New Roman"/>
                      <w:bCs/>
                      <w:szCs w:val="21"/>
                      <w:lang w:eastAsia="zh-CN"/>
                    </w:rPr>
                    <w:t>上限</w:t>
                  </w:r>
                  <w:r>
                    <w:rPr>
                      <w:rFonts w:ascii="Times New Roman" w:hAnsi="Times New Roman" w:eastAsia="宋体" w:cs="Times New Roman"/>
                      <w:bCs/>
                      <w:szCs w:val="21"/>
                    </w:rPr>
                    <w:t>清单；</w:t>
                  </w:r>
                </w:p>
                <w:p w14:paraId="41147260">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5、严格入区重点项目的水资源论证，规范取水许可管理；</w:t>
                  </w:r>
                </w:p>
                <w:p w14:paraId="4874B1CE">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6、工艺上确需的工业炉窑等燃料需要采用清洁燃料；</w:t>
                  </w:r>
                </w:p>
                <w:p w14:paraId="3FD5F903">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7、合成纤维、非金属矿产制品、纺织印染等企业能耗应满足《工业重点领域能效标杆水平和基准水平》；入园企业重点用电设备应达到《重点用能产品设备能效先进水平、节能水平和准入水平》节能水平以上；玻璃纤维企业能耗达到《玻璃纤维单位产品能源消耗限额》（GB29450-2012）规定先进值及《玻璃纤维行业规范条件》规定的能耗值；印染企业能耗、水耗满足《印染行业规范条件》规定的能耗值和水耗值。</w:t>
                  </w:r>
                </w:p>
              </w:tc>
              <w:tc>
                <w:tcPr>
                  <w:tcW w:w="2890" w:type="dxa"/>
                  <w:tcBorders>
                    <w:tl2br w:val="nil"/>
                    <w:tr2bl w:val="nil"/>
                  </w:tcBorders>
                  <w:vAlign w:val="center"/>
                </w:tcPr>
                <w:p w14:paraId="0EBEC561">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本项目单位工业增加值新鲜水耗、单位工业用地工业增加值符合要求；本项目主要使用电能和天然气等清洁能源；本项目不开采地下水</w:t>
                  </w:r>
                  <w:r>
                    <w:rPr>
                      <w:rFonts w:hint="eastAsia" w:ascii="Times New Roman" w:hAnsi="Times New Roman" w:eastAsia="宋体" w:cs="Times New Roman"/>
                      <w:bCs/>
                      <w:szCs w:val="21"/>
                    </w:rPr>
                    <w:t>。</w:t>
                  </w:r>
                </w:p>
              </w:tc>
            </w:tr>
          </w:tbl>
          <w:p w14:paraId="66008DB6">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szCs w:val="21"/>
              </w:rPr>
              <w:t>综上，本项目符合“三线一单”（即生态红线、环境质量底线、资源利用上线及环境准入负面清单）的相关要求。</w:t>
            </w:r>
          </w:p>
          <w:p w14:paraId="3E495E94">
            <w:pPr>
              <w:autoSpaceDE w:val="0"/>
              <w:autoSpaceDN w:val="0"/>
              <w:adjustRightInd w:val="0"/>
              <w:snapToGrid w:val="0"/>
              <w:spacing w:line="360" w:lineRule="auto"/>
              <w:jc w:val="left"/>
              <w:rPr>
                <w:rFonts w:ascii="Times New Roman" w:hAnsi="Times New Roman" w:eastAsia="宋体" w:cs="Times New Roman"/>
                <w:b/>
                <w:bCs/>
                <w:szCs w:val="21"/>
              </w:rPr>
            </w:pPr>
            <w:r>
              <w:rPr>
                <w:rFonts w:ascii="Times New Roman" w:hAnsi="Times New Roman" w:eastAsia="宋体" w:cs="Times New Roman"/>
                <w:b/>
                <w:bCs/>
                <w:szCs w:val="21"/>
              </w:rPr>
              <w:t>2、与环保、流域政策的相符性</w:t>
            </w:r>
          </w:p>
          <w:p w14:paraId="1FBE16FB">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本项目与环保、流域政策相符性分析如下表所示。</w:t>
            </w:r>
          </w:p>
          <w:p w14:paraId="5A844C09">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表1-</w:t>
            </w:r>
            <w:r>
              <w:rPr>
                <w:rFonts w:hint="eastAsia" w:ascii="Times New Roman" w:hAnsi="Times New Roman" w:eastAsia="宋体" w:cs="Times New Roman"/>
                <w:b/>
                <w:szCs w:val="21"/>
              </w:rPr>
              <w:t>10</w:t>
            </w:r>
            <w:r>
              <w:rPr>
                <w:rFonts w:ascii="Times New Roman" w:hAnsi="Times New Roman" w:eastAsia="宋体" w:cs="Times New Roman"/>
                <w:b/>
                <w:szCs w:val="21"/>
              </w:rPr>
              <w:t xml:space="preserve">  本项目与环保、流域政策相符性分析表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68"/>
              <w:gridCol w:w="4255"/>
              <w:gridCol w:w="2219"/>
              <w:gridCol w:w="730"/>
            </w:tblGrid>
            <w:tr w14:paraId="4D829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81" w:type="pct"/>
                  <w:tcBorders>
                    <w:tl2br w:val="nil"/>
                    <w:tr2bl w:val="nil"/>
                  </w:tcBorders>
                  <w:vAlign w:val="center"/>
                </w:tcPr>
                <w:p w14:paraId="2065DF98">
                  <w:pPr>
                    <w:adjustRightInd w:val="0"/>
                    <w:snapToGrid w:val="0"/>
                    <w:jc w:val="center"/>
                    <w:outlineLvl w:val="4"/>
                    <w:rPr>
                      <w:rFonts w:ascii="Times New Roman" w:hAnsi="Times New Roman" w:eastAsia="宋体" w:cs="Times New Roman"/>
                      <w:b/>
                      <w:bCs/>
                      <w:kern w:val="0"/>
                      <w:szCs w:val="21"/>
                    </w:rPr>
                  </w:pPr>
                  <w:r>
                    <w:rPr>
                      <w:rFonts w:ascii="Times New Roman" w:hAnsi="Times New Roman" w:eastAsia="宋体" w:cs="Times New Roman"/>
                      <w:b/>
                      <w:bCs/>
                      <w:kern w:val="0"/>
                      <w:szCs w:val="21"/>
                    </w:rPr>
                    <w:t>文件名称</w:t>
                  </w:r>
                </w:p>
              </w:tc>
              <w:tc>
                <w:tcPr>
                  <w:tcW w:w="2668" w:type="pct"/>
                  <w:tcBorders>
                    <w:tl2br w:val="nil"/>
                    <w:tr2bl w:val="nil"/>
                  </w:tcBorders>
                  <w:vAlign w:val="center"/>
                </w:tcPr>
                <w:p w14:paraId="7F3F9A63">
                  <w:pPr>
                    <w:adjustRightInd w:val="0"/>
                    <w:snapToGrid w:val="0"/>
                    <w:jc w:val="center"/>
                    <w:outlineLvl w:val="4"/>
                    <w:rPr>
                      <w:rFonts w:ascii="Times New Roman" w:hAnsi="Times New Roman" w:eastAsia="宋体" w:cs="Times New Roman"/>
                      <w:b/>
                      <w:bCs/>
                      <w:kern w:val="0"/>
                      <w:szCs w:val="21"/>
                      <w:lang w:val="fr-FR"/>
                    </w:rPr>
                  </w:pPr>
                  <w:r>
                    <w:rPr>
                      <w:rFonts w:ascii="Times New Roman" w:hAnsi="Times New Roman" w:eastAsia="宋体" w:cs="Times New Roman"/>
                      <w:b/>
                      <w:bCs/>
                      <w:kern w:val="0"/>
                      <w:szCs w:val="21"/>
                      <w:lang w:val="fr-FR"/>
                    </w:rPr>
                    <w:t>文件要求</w:t>
                  </w:r>
                </w:p>
              </w:tc>
              <w:tc>
                <w:tcPr>
                  <w:tcW w:w="1391" w:type="pct"/>
                  <w:tcBorders>
                    <w:tl2br w:val="nil"/>
                    <w:tr2bl w:val="nil"/>
                  </w:tcBorders>
                  <w:vAlign w:val="center"/>
                </w:tcPr>
                <w:p w14:paraId="4612D5CE">
                  <w:pPr>
                    <w:adjustRightInd w:val="0"/>
                    <w:snapToGrid w:val="0"/>
                    <w:jc w:val="center"/>
                    <w:outlineLvl w:val="4"/>
                    <w:rPr>
                      <w:rFonts w:ascii="Times New Roman" w:hAnsi="Times New Roman" w:eastAsia="宋体" w:cs="Times New Roman"/>
                      <w:b/>
                      <w:bCs/>
                      <w:kern w:val="0"/>
                      <w:szCs w:val="21"/>
                      <w:lang w:val="fr-FR"/>
                    </w:rPr>
                  </w:pPr>
                  <w:r>
                    <w:rPr>
                      <w:rFonts w:ascii="Times New Roman" w:hAnsi="Times New Roman" w:eastAsia="宋体" w:cs="Times New Roman"/>
                      <w:b/>
                      <w:bCs/>
                      <w:kern w:val="0"/>
                      <w:szCs w:val="21"/>
                      <w:lang w:val="fr-FR"/>
                    </w:rPr>
                    <w:t>符合性分析</w:t>
                  </w:r>
                </w:p>
              </w:tc>
              <w:tc>
                <w:tcPr>
                  <w:tcW w:w="458" w:type="pct"/>
                  <w:tcBorders>
                    <w:tl2br w:val="nil"/>
                    <w:tr2bl w:val="nil"/>
                  </w:tcBorders>
                  <w:vAlign w:val="center"/>
                </w:tcPr>
                <w:p w14:paraId="5BA113D4">
                  <w:pPr>
                    <w:adjustRightInd w:val="0"/>
                    <w:snapToGrid w:val="0"/>
                    <w:jc w:val="center"/>
                    <w:outlineLvl w:val="4"/>
                    <w:rPr>
                      <w:rFonts w:ascii="Times New Roman" w:hAnsi="Times New Roman" w:eastAsia="宋体" w:cs="Times New Roman"/>
                      <w:b/>
                      <w:bCs/>
                      <w:kern w:val="0"/>
                      <w:szCs w:val="21"/>
                      <w:lang w:val="fr-FR"/>
                    </w:rPr>
                  </w:pPr>
                  <w:r>
                    <w:rPr>
                      <w:rFonts w:ascii="Times New Roman" w:hAnsi="Times New Roman" w:eastAsia="宋体" w:cs="Times New Roman"/>
                      <w:b/>
                      <w:bCs/>
                      <w:kern w:val="0"/>
                      <w:szCs w:val="21"/>
                      <w:lang w:val="fr-FR"/>
                    </w:rPr>
                    <w:t>符合情况</w:t>
                  </w:r>
                </w:p>
              </w:tc>
            </w:tr>
            <w:tr w14:paraId="35F98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tcBorders>
                    <w:tl2br w:val="nil"/>
                    <w:tr2bl w:val="nil"/>
                  </w:tcBorders>
                  <w:vAlign w:val="center"/>
                </w:tcPr>
                <w:p w14:paraId="26E52B3C">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《淮河流域水污染防治暂行条例》</w:t>
                  </w:r>
                </w:p>
              </w:tc>
              <w:tc>
                <w:tcPr>
                  <w:tcW w:w="2668" w:type="pct"/>
                  <w:tcBorders>
                    <w:tl2br w:val="nil"/>
                    <w:tr2bl w:val="nil"/>
                  </w:tcBorders>
                  <w:vAlign w:val="center"/>
                </w:tcPr>
                <w:p w14:paraId="40B8742A">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rPr>
                    <w:t>第二十二条：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w:t>
                  </w:r>
                </w:p>
              </w:tc>
              <w:tc>
                <w:tcPr>
                  <w:tcW w:w="1391" w:type="pct"/>
                  <w:tcBorders>
                    <w:tl2br w:val="nil"/>
                    <w:tr2bl w:val="nil"/>
                  </w:tcBorders>
                  <w:vAlign w:val="center"/>
                </w:tcPr>
                <w:p w14:paraId="7F4D412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w:t>
                  </w:r>
                  <w:r>
                    <w:rPr>
                      <w:rFonts w:hint="eastAsia" w:ascii="Times New Roman" w:hAnsi="Times New Roman" w:eastAsia="宋体" w:cs="Times New Roman"/>
                      <w:kern w:val="0"/>
                      <w:szCs w:val="21"/>
                    </w:rPr>
                    <w:t>属于[C3985]电子专用材料制造</w:t>
                  </w:r>
                  <w:r>
                    <w:rPr>
                      <w:rFonts w:ascii="Times New Roman" w:hAnsi="Times New Roman" w:eastAsia="宋体" w:cs="Times New Roman"/>
                      <w:kern w:val="0"/>
                      <w:szCs w:val="21"/>
                    </w:rPr>
                    <w:t>，不属于造纸、制革、化工、印染、电镀、酿造企业。</w:t>
                  </w:r>
                </w:p>
              </w:tc>
              <w:tc>
                <w:tcPr>
                  <w:tcW w:w="458" w:type="pct"/>
                  <w:tcBorders>
                    <w:tl2br w:val="nil"/>
                    <w:tr2bl w:val="nil"/>
                  </w:tcBorders>
                  <w:vAlign w:val="center"/>
                </w:tcPr>
                <w:p w14:paraId="51C96376">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9123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tcBorders>
                    <w:tl2br w:val="nil"/>
                    <w:tr2bl w:val="nil"/>
                  </w:tcBorders>
                  <w:vAlign w:val="center"/>
                </w:tcPr>
                <w:p w14:paraId="41CCFB98">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rPr>
                    <w:t>《长江经济带发展负面清单指南（试行，2022年版）》（长江办〔2022〕7号）</w:t>
                  </w:r>
                </w:p>
              </w:tc>
              <w:tc>
                <w:tcPr>
                  <w:tcW w:w="2668" w:type="pct"/>
                  <w:tcBorders>
                    <w:tl2br w:val="nil"/>
                    <w:tr2bl w:val="nil"/>
                  </w:tcBorders>
                  <w:vAlign w:val="center"/>
                </w:tcPr>
                <w:p w14:paraId="6FDCDDFE">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9、禁止在合规园区外新建、扩建钢铁、石化、化工、焦化、建材、有色、制浆造纸等高污染项目。</w:t>
                  </w:r>
                </w:p>
                <w:p w14:paraId="073D4912">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10、禁止新建、扩建不符合国家石化、现代煤化工等产业布局规划的项目。</w:t>
                  </w:r>
                </w:p>
                <w:p w14:paraId="5528EB50">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11、禁止新建、扩建法律法规和相关政策明令禁止的落后产能项目。禁止新建、扩建不符合国家产能置换要求的严重过剩产能行业的项目。禁止新建、扩建不符合要求的高耗能高排放项目。</w:t>
                  </w:r>
                </w:p>
              </w:tc>
              <w:tc>
                <w:tcPr>
                  <w:tcW w:w="1391" w:type="pct"/>
                  <w:tcBorders>
                    <w:tl2br w:val="nil"/>
                    <w:tr2bl w:val="nil"/>
                  </w:tcBorders>
                  <w:vAlign w:val="center"/>
                </w:tcPr>
                <w:p w14:paraId="1DD8499C">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本项目为</w:t>
                  </w:r>
                  <w:r>
                    <w:rPr>
                      <w:rFonts w:hint="eastAsia" w:ascii="Times New Roman" w:hAnsi="Times New Roman" w:eastAsia="宋体" w:cs="Times New Roman"/>
                      <w:kern w:val="0"/>
                      <w:szCs w:val="21"/>
                    </w:rPr>
                    <w:t>[C3985]电子专用材料制造</w:t>
                  </w:r>
                  <w:r>
                    <w:rPr>
                      <w:rFonts w:ascii="Times New Roman" w:hAnsi="Times New Roman" w:eastAsia="宋体" w:cs="Times New Roman"/>
                      <w:kern w:val="0"/>
                      <w:szCs w:val="21"/>
                    </w:rPr>
                    <w:t>，不属于落后产能项目、产能过剩项目及高耗能高排放项目。</w:t>
                  </w:r>
                </w:p>
              </w:tc>
              <w:tc>
                <w:tcPr>
                  <w:tcW w:w="458" w:type="pct"/>
                  <w:tcBorders>
                    <w:tl2br w:val="nil"/>
                    <w:tr2bl w:val="nil"/>
                  </w:tcBorders>
                  <w:vAlign w:val="center"/>
                </w:tcPr>
                <w:p w14:paraId="0D8CAE95">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71765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restart"/>
                  <w:tcBorders>
                    <w:tl2br w:val="nil"/>
                    <w:tr2bl w:val="nil"/>
                  </w:tcBorders>
                  <w:vAlign w:val="center"/>
                </w:tcPr>
                <w:p w14:paraId="7A4E2670">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《〈长江经济带发展负面清单指南（试行，2022年版）〉江苏省实施细则》（苏长江办发〔2022〕55号）</w:t>
                  </w:r>
                </w:p>
              </w:tc>
              <w:tc>
                <w:tcPr>
                  <w:tcW w:w="2668" w:type="pct"/>
                  <w:tcBorders>
                    <w:tl2br w:val="nil"/>
                    <w:tr2bl w:val="nil"/>
                  </w:tcBorders>
                  <w:vAlign w:val="center"/>
                </w:tcPr>
                <w:p w14:paraId="23258356">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禁止建设不符合国家港口布局规划和《江苏省沿江沿海港口布局规划（2015</w:t>
                  </w:r>
                  <w:r>
                    <w:rPr>
                      <w:rFonts w:hint="eastAsia" w:ascii="Times New Roman" w:hAnsi="Times New Roman" w:eastAsia="宋体" w:cs="Times New Roman"/>
                      <w:kern w:val="0"/>
                      <w:szCs w:val="21"/>
                    </w:rPr>
                    <w:t>-</w:t>
                  </w:r>
                  <w:r>
                    <w:rPr>
                      <w:rFonts w:ascii="Times New Roman" w:hAnsi="Times New Roman" w:eastAsia="宋体" w:cs="Times New Roman"/>
                      <w:kern w:val="0"/>
                      <w:szCs w:val="21"/>
                      <w:lang w:val="fr-FR"/>
                    </w:rPr>
                    <w:t>2030年）》《江苏省内河港口布局规划（2017</w:t>
                  </w:r>
                  <w:r>
                    <w:rPr>
                      <w:rFonts w:hint="eastAsia" w:ascii="Times New Roman" w:hAnsi="Times New Roman" w:eastAsia="宋体" w:cs="Times New Roman"/>
                      <w:kern w:val="0"/>
                      <w:szCs w:val="21"/>
                    </w:rPr>
                    <w:t>-</w:t>
                  </w:r>
                  <w:r>
                    <w:rPr>
                      <w:rFonts w:ascii="Times New Roman" w:hAnsi="Times New Roman" w:eastAsia="宋体" w:cs="Times New Roman"/>
                      <w:kern w:val="0"/>
                      <w:szCs w:val="21"/>
                      <w:lang w:val="fr-FR"/>
                    </w:rPr>
                    <w:t>2035年）》以及我省有关港口总体规划的码头项目，禁止建设未纳入《长江干线过江通道布局规划》的过江通道项目。</w:t>
                  </w:r>
                </w:p>
              </w:tc>
              <w:tc>
                <w:tcPr>
                  <w:tcW w:w="1391" w:type="pct"/>
                  <w:tcBorders>
                    <w:tl2br w:val="nil"/>
                    <w:tr2bl w:val="nil"/>
                  </w:tcBorders>
                  <w:vAlign w:val="center"/>
                </w:tcPr>
                <w:p w14:paraId="712C3C6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本项目不属于码头或过长江通道项目。</w:t>
                  </w:r>
                </w:p>
              </w:tc>
              <w:tc>
                <w:tcPr>
                  <w:tcW w:w="458" w:type="pct"/>
                  <w:tcBorders>
                    <w:tl2br w:val="nil"/>
                    <w:tr2bl w:val="nil"/>
                  </w:tcBorders>
                  <w:vAlign w:val="center"/>
                </w:tcPr>
                <w:p w14:paraId="4916242B">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8114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64DD07AD">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0E7C622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391" w:type="pct"/>
                  <w:tcBorders>
                    <w:tl2br w:val="nil"/>
                    <w:tr2bl w:val="nil"/>
                  </w:tcBorders>
                  <w:vAlign w:val="center"/>
                </w:tcPr>
                <w:p w14:paraId="54CF022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本项目不在自然保护区核心区、缓冲区的岸线和河段范围内。</w:t>
                  </w:r>
                </w:p>
              </w:tc>
              <w:tc>
                <w:tcPr>
                  <w:tcW w:w="458" w:type="pct"/>
                  <w:tcBorders>
                    <w:tl2br w:val="nil"/>
                    <w:tr2bl w:val="nil"/>
                  </w:tcBorders>
                  <w:vAlign w:val="center"/>
                </w:tcPr>
                <w:p w14:paraId="2492A002">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52EF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38E9E491">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7FF2545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1" w:type="pct"/>
                  <w:tcBorders>
                    <w:tl2br w:val="nil"/>
                    <w:tr2bl w:val="nil"/>
                  </w:tcBorders>
                  <w:vAlign w:val="center"/>
                </w:tcPr>
                <w:p w14:paraId="0E9B246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本项目不在饮用水水源一级保护区、二级保护区、准保护区的岸线和河段范围内。</w:t>
                  </w:r>
                </w:p>
              </w:tc>
              <w:tc>
                <w:tcPr>
                  <w:tcW w:w="458" w:type="pct"/>
                  <w:tcBorders>
                    <w:tl2br w:val="nil"/>
                    <w:tr2bl w:val="nil"/>
                  </w:tcBorders>
                  <w:vAlign w:val="center"/>
                </w:tcPr>
                <w:p w14:paraId="70D0CC00">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1092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70CDA18">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5317A99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91" w:type="pct"/>
                  <w:tcBorders>
                    <w:tl2br w:val="nil"/>
                    <w:tr2bl w:val="nil"/>
                  </w:tcBorders>
                  <w:vAlign w:val="center"/>
                </w:tcPr>
                <w:p w14:paraId="4DD16AF5">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本项目不在国家级和省级水产种质资源保护区、</w:t>
                  </w:r>
                  <w:r>
                    <w:rPr>
                      <w:rFonts w:ascii="Times New Roman" w:hAnsi="Times New Roman" w:eastAsia="宋体" w:cs="Times New Roman"/>
                      <w:kern w:val="0"/>
                      <w:szCs w:val="21"/>
                    </w:rPr>
                    <w:t>国家湿地公园</w:t>
                  </w:r>
                  <w:r>
                    <w:rPr>
                      <w:rFonts w:ascii="Times New Roman" w:hAnsi="Times New Roman" w:eastAsia="宋体" w:cs="Times New Roman"/>
                      <w:kern w:val="0"/>
                      <w:szCs w:val="21"/>
                      <w:lang w:val="fr-FR"/>
                    </w:rPr>
                    <w:t>的岸线和河段范围内。</w:t>
                  </w:r>
                </w:p>
              </w:tc>
              <w:tc>
                <w:tcPr>
                  <w:tcW w:w="458" w:type="pct"/>
                  <w:tcBorders>
                    <w:tl2br w:val="nil"/>
                    <w:tr2bl w:val="nil"/>
                  </w:tcBorders>
                  <w:vAlign w:val="center"/>
                </w:tcPr>
                <w:p w14:paraId="76010AD3">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CF6B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774F8E3D">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4210B3F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1" w:type="pct"/>
                  <w:tcBorders>
                    <w:tl2br w:val="nil"/>
                    <w:tr2bl w:val="nil"/>
                  </w:tcBorders>
                  <w:vAlign w:val="center"/>
                </w:tcPr>
                <w:p w14:paraId="15D5FE9A">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本项目不涉及长江流域河湖岸线。</w:t>
                  </w:r>
                </w:p>
              </w:tc>
              <w:tc>
                <w:tcPr>
                  <w:tcW w:w="458" w:type="pct"/>
                  <w:tcBorders>
                    <w:tl2br w:val="nil"/>
                    <w:tr2bl w:val="nil"/>
                  </w:tcBorders>
                  <w:vAlign w:val="center"/>
                </w:tcPr>
                <w:p w14:paraId="4D951FEE">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46A7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048FDAA">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1B3840C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禁止未经许可在长江干支流及湖泊新设、改设或扩大排污口。</w:t>
                  </w:r>
                </w:p>
              </w:tc>
              <w:tc>
                <w:tcPr>
                  <w:tcW w:w="1391" w:type="pct"/>
                  <w:tcBorders>
                    <w:tl2br w:val="nil"/>
                    <w:tr2bl w:val="nil"/>
                  </w:tcBorders>
                  <w:vAlign w:val="center"/>
                </w:tcPr>
                <w:p w14:paraId="581A8403">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本项目不在长江干支流及湖泊新设、改设或扩大排污口。</w:t>
                  </w:r>
                </w:p>
              </w:tc>
              <w:tc>
                <w:tcPr>
                  <w:tcW w:w="458" w:type="pct"/>
                  <w:tcBorders>
                    <w:tl2br w:val="nil"/>
                    <w:tr2bl w:val="nil"/>
                  </w:tcBorders>
                  <w:vAlign w:val="center"/>
                </w:tcPr>
                <w:p w14:paraId="0C473FE2">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C0D3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246E7346">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3C490D6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禁止长江干流、长江口、34个列入《率先全面禁捕的长 江流域水生生物保护区名录》的水生生物保护区以及省规定的其他禁渔水域开展生产性捕捞。</w:t>
                  </w:r>
                </w:p>
              </w:tc>
              <w:tc>
                <w:tcPr>
                  <w:tcW w:w="1391" w:type="pct"/>
                  <w:tcBorders>
                    <w:tl2br w:val="nil"/>
                    <w:tr2bl w:val="nil"/>
                  </w:tcBorders>
                  <w:vAlign w:val="center"/>
                </w:tcPr>
                <w:p w14:paraId="59944BD6">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rPr>
                    <w:t>本项目不涉及生产型捕捞。</w:t>
                  </w:r>
                </w:p>
              </w:tc>
              <w:tc>
                <w:tcPr>
                  <w:tcW w:w="458" w:type="pct"/>
                  <w:tcBorders>
                    <w:tl2br w:val="nil"/>
                    <w:tr2bl w:val="nil"/>
                  </w:tcBorders>
                  <w:vAlign w:val="center"/>
                </w:tcPr>
                <w:p w14:paraId="292E30A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780A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2F67E01">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554CD91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禁止在距离长江干支流岸线一公里范围内新建、扩建化工园区和化工项目。长江干支流一公里按照长江干支流岸线边界（即水利部门河道管理范围边界）向陆域纵深一公里执行。</w:t>
                  </w:r>
                </w:p>
              </w:tc>
              <w:tc>
                <w:tcPr>
                  <w:tcW w:w="1391" w:type="pct"/>
                  <w:tcBorders>
                    <w:tl2br w:val="nil"/>
                    <w:tr2bl w:val="nil"/>
                  </w:tcBorders>
                  <w:vAlign w:val="center"/>
                </w:tcPr>
                <w:p w14:paraId="0030E9FA">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rPr>
                    <w:t>本项目不属于化工项目。</w:t>
                  </w:r>
                </w:p>
              </w:tc>
              <w:tc>
                <w:tcPr>
                  <w:tcW w:w="458" w:type="pct"/>
                  <w:tcBorders>
                    <w:tl2br w:val="nil"/>
                    <w:tr2bl w:val="nil"/>
                  </w:tcBorders>
                  <w:vAlign w:val="center"/>
                </w:tcPr>
                <w:p w14:paraId="6F8CCC26">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5F43D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6E951A86">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692766B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禁止在长江干流岸线三公里范围内新建、改建、扩建尾矿库、冶炼渣库和磷石膏库，以提升安全、生态环境保护水平为目的的改建除外。</w:t>
                  </w:r>
                </w:p>
              </w:tc>
              <w:tc>
                <w:tcPr>
                  <w:tcW w:w="1391" w:type="pct"/>
                  <w:tcBorders>
                    <w:tl2br w:val="nil"/>
                    <w:tr2bl w:val="nil"/>
                  </w:tcBorders>
                  <w:vAlign w:val="center"/>
                </w:tcPr>
                <w:p w14:paraId="279D3568">
                  <w:pPr>
                    <w:widowControl/>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本项目不在长江干流岸线三公里范围内。</w:t>
                  </w:r>
                </w:p>
              </w:tc>
              <w:tc>
                <w:tcPr>
                  <w:tcW w:w="458" w:type="pct"/>
                  <w:tcBorders>
                    <w:tl2br w:val="nil"/>
                    <w:tr2bl w:val="nil"/>
                  </w:tcBorders>
                  <w:vAlign w:val="center"/>
                </w:tcPr>
                <w:p w14:paraId="55169AF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EB98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92E1250">
                  <w:pPr>
                    <w:adjustRightInd w:val="0"/>
                    <w:snapToGrid w:val="0"/>
                    <w:jc w:val="center"/>
                    <w:outlineLvl w:val="4"/>
                    <w:rPr>
                      <w:rFonts w:ascii="Times New Roman" w:hAnsi="Times New Roman" w:eastAsia="宋体" w:cs="Times New Roman"/>
                      <w:kern w:val="0"/>
                      <w:szCs w:val="21"/>
                      <w:lang w:eastAsia="en-US"/>
                    </w:rPr>
                  </w:pPr>
                </w:p>
              </w:tc>
              <w:tc>
                <w:tcPr>
                  <w:tcW w:w="2668" w:type="pct"/>
                  <w:tcBorders>
                    <w:tl2br w:val="nil"/>
                    <w:tr2bl w:val="nil"/>
                  </w:tcBorders>
                  <w:vAlign w:val="center"/>
                </w:tcPr>
                <w:p w14:paraId="07815C1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禁止在太湖流域一、二、三级保护区内开展《江苏省太湖水污染防治条例》禁止的投资建设活动。</w:t>
                  </w:r>
                </w:p>
              </w:tc>
              <w:tc>
                <w:tcPr>
                  <w:tcW w:w="1391" w:type="pct"/>
                  <w:tcBorders>
                    <w:tl2br w:val="nil"/>
                    <w:tr2bl w:val="nil"/>
                  </w:tcBorders>
                  <w:vAlign w:val="center"/>
                </w:tcPr>
                <w:p w14:paraId="08B757D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本项目不在</w:t>
                  </w:r>
                  <w:r>
                    <w:rPr>
                      <w:rFonts w:ascii="Times New Roman" w:hAnsi="Times New Roman" w:eastAsia="宋体" w:cs="Times New Roman"/>
                      <w:kern w:val="0"/>
                      <w:szCs w:val="21"/>
                      <w:lang w:val="fr-FR"/>
                    </w:rPr>
                    <w:t>太湖流域一、二、三级保护区内。</w:t>
                  </w:r>
                </w:p>
              </w:tc>
              <w:tc>
                <w:tcPr>
                  <w:tcW w:w="458" w:type="pct"/>
                  <w:tcBorders>
                    <w:tl2br w:val="nil"/>
                    <w:tr2bl w:val="nil"/>
                  </w:tcBorders>
                  <w:vAlign w:val="center"/>
                </w:tcPr>
                <w:p w14:paraId="7CB2B43D">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58D7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restart"/>
                  <w:tcBorders>
                    <w:tl2br w:val="nil"/>
                    <w:tr2bl w:val="nil"/>
                  </w:tcBorders>
                  <w:vAlign w:val="center"/>
                </w:tcPr>
                <w:p w14:paraId="5F1B84AC">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《省生态环境厅关于进一步做好建设项目环评审批工作的通知》（苏环办〔2019〕36号）</w:t>
                  </w:r>
                </w:p>
              </w:tc>
              <w:tc>
                <w:tcPr>
                  <w:tcW w:w="2668" w:type="pct"/>
                  <w:tcBorders>
                    <w:tl2br w:val="nil"/>
                    <w:tr2bl w:val="nil"/>
                  </w:tcBorders>
                  <w:vAlign w:val="center"/>
                </w:tcPr>
                <w:p w14:paraId="3DBD94EC">
                  <w:pPr>
                    <w:adjustRightInd w:val="0"/>
                    <w:snapToGrid w:val="0"/>
                    <w:jc w:val="center"/>
                    <w:rPr>
                      <w:rFonts w:ascii="Times New Roman" w:hAnsi="Times New Roman" w:eastAsia="宋体" w:cs="Times New Roman"/>
                      <w:kern w:val="0"/>
                      <w:szCs w:val="21"/>
                      <w:shd w:val="clear" w:color="auto" w:fill="FFFFFF"/>
                      <w:lang w:val="fr-FR"/>
                    </w:rPr>
                  </w:pPr>
                  <w:r>
                    <w:rPr>
                      <w:rFonts w:ascii="Times New Roman" w:hAnsi="Times New Roman" w:eastAsia="宋体" w:cs="Times New Roman"/>
                      <w:kern w:val="0"/>
                      <w:szCs w:val="21"/>
                      <w:shd w:val="clear" w:color="auto" w:fill="FFFFFF"/>
                    </w:rPr>
                    <w:t>一、</w:t>
                  </w:r>
                  <w:r>
                    <w:rPr>
                      <w:rFonts w:ascii="Times New Roman" w:hAnsi="Times New Roman" w:eastAsia="宋体" w:cs="Times New Roman"/>
                      <w:kern w:val="0"/>
                      <w:szCs w:val="21"/>
                      <w:shd w:val="clear" w:color="auto" w:fill="FFFFFF"/>
                      <w:lang w:val="fr-FR"/>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391" w:type="pct"/>
                  <w:tcBorders>
                    <w:tl2br w:val="nil"/>
                    <w:tr2bl w:val="nil"/>
                  </w:tcBorders>
                  <w:vAlign w:val="center"/>
                </w:tcPr>
                <w:p w14:paraId="2D0704CB">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w:t>
                  </w:r>
                  <w:r>
                    <w:rPr>
                      <w:rFonts w:ascii="Times New Roman" w:hAnsi="Times New Roman" w:eastAsia="宋体" w:cs="Times New Roman"/>
                      <w:kern w:val="0"/>
                      <w:szCs w:val="21"/>
                    </w:rPr>
                    <w:t>占地属于工业用地，</w:t>
                  </w:r>
                  <w:r>
                    <w:rPr>
                      <w:rFonts w:ascii="Times New Roman" w:hAnsi="Times New Roman" w:eastAsia="宋体" w:cs="Times New Roman"/>
                      <w:kern w:val="0"/>
                      <w:szCs w:val="21"/>
                      <w:lang w:val="fr-FR"/>
                    </w:rPr>
                    <w:t>选址、布局、规模符合相关环境保护法律法规和相关法定规划。项目所采取的污染防治措施满足区域环境质量改善目标管理要求，各类污染物能达标排放</w:t>
                  </w:r>
                  <w:r>
                    <w:rPr>
                      <w:rFonts w:ascii="Times New Roman" w:hAnsi="Times New Roman" w:eastAsia="宋体" w:cs="Times New Roman"/>
                      <w:kern w:val="0"/>
                      <w:szCs w:val="21"/>
                    </w:rPr>
                    <w:t>。</w:t>
                  </w:r>
                </w:p>
              </w:tc>
              <w:tc>
                <w:tcPr>
                  <w:tcW w:w="458" w:type="pct"/>
                  <w:tcBorders>
                    <w:tl2br w:val="nil"/>
                    <w:tr2bl w:val="nil"/>
                  </w:tcBorders>
                  <w:vAlign w:val="center"/>
                </w:tcPr>
                <w:p w14:paraId="014F982C">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7F0F9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7FAE8669">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65675C8F">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二、</w:t>
                  </w:r>
                  <w:r>
                    <w:rPr>
                      <w:rFonts w:ascii="Times New Roman" w:hAnsi="Times New Roman" w:eastAsia="宋体" w:cs="Times New Roman"/>
                      <w:kern w:val="0"/>
                      <w:szCs w:val="21"/>
                      <w:shd w:val="clear" w:color="auto" w:fill="FFFFFF"/>
                      <w:lang w:val="fr-FR"/>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391" w:type="pct"/>
                  <w:tcBorders>
                    <w:tl2br w:val="nil"/>
                    <w:tr2bl w:val="nil"/>
                  </w:tcBorders>
                  <w:vAlign w:val="center"/>
                </w:tcPr>
                <w:p w14:paraId="4956C1E0">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本项目为工业用地，不涉及耕地。项目</w:t>
                  </w:r>
                  <w:r>
                    <w:rPr>
                      <w:rFonts w:ascii="Times New Roman" w:hAnsi="Times New Roman" w:eastAsia="宋体" w:cs="Times New Roman"/>
                      <w:kern w:val="0"/>
                      <w:szCs w:val="21"/>
                    </w:rPr>
                    <w:t>周边存在</w:t>
                  </w:r>
                  <w:r>
                    <w:rPr>
                      <w:rFonts w:ascii="Times New Roman" w:hAnsi="Times New Roman" w:eastAsia="宋体" w:cs="Times New Roman"/>
                      <w:kern w:val="0"/>
                      <w:szCs w:val="21"/>
                      <w:lang w:val="fr-FR"/>
                    </w:rPr>
                    <w:t>农田，在落实报告提出的各项污染防治措施后，不会对周边耕地造成环境影响。</w:t>
                  </w:r>
                </w:p>
              </w:tc>
              <w:tc>
                <w:tcPr>
                  <w:tcW w:w="458" w:type="pct"/>
                  <w:tcBorders>
                    <w:tl2br w:val="nil"/>
                    <w:tr2bl w:val="nil"/>
                  </w:tcBorders>
                  <w:vAlign w:val="center"/>
                </w:tcPr>
                <w:p w14:paraId="205885BE">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7E0B4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14DD74AB">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0ED185FD">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三、</w:t>
                  </w:r>
                  <w:r>
                    <w:rPr>
                      <w:rFonts w:ascii="Times New Roman" w:hAnsi="Times New Roman" w:eastAsia="宋体" w:cs="Times New Roman"/>
                      <w:kern w:val="0"/>
                      <w:szCs w:val="21"/>
                      <w:shd w:val="clear" w:color="auto" w:fill="FFFFFF"/>
                      <w:lang w:val="fr-FR"/>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391" w:type="pct"/>
                  <w:tcBorders>
                    <w:tl2br w:val="nil"/>
                    <w:tr2bl w:val="nil"/>
                  </w:tcBorders>
                  <w:vAlign w:val="center"/>
                </w:tcPr>
                <w:p w14:paraId="170DE16D">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w:t>
                  </w:r>
                  <w:r>
                    <w:rPr>
                      <w:rFonts w:ascii="Times New Roman" w:hAnsi="Times New Roman" w:eastAsia="宋体" w:cs="Times New Roman"/>
                      <w:kern w:val="0"/>
                      <w:szCs w:val="21"/>
                    </w:rPr>
                    <w:t>实施</w:t>
                  </w:r>
                  <w:r>
                    <w:rPr>
                      <w:rFonts w:ascii="Times New Roman" w:hAnsi="Times New Roman" w:eastAsia="宋体" w:cs="Times New Roman"/>
                      <w:kern w:val="0"/>
                      <w:szCs w:val="21"/>
                      <w:shd w:val="clear" w:color="auto" w:fill="FFFFFF"/>
                      <w:lang w:val="fr-FR"/>
                    </w:rPr>
                    <w:t>污染物排放总量控制制度</w:t>
                  </w:r>
                  <w:r>
                    <w:rPr>
                      <w:rFonts w:ascii="Times New Roman" w:hAnsi="Times New Roman" w:eastAsia="宋体" w:cs="Times New Roman"/>
                      <w:kern w:val="0"/>
                      <w:szCs w:val="21"/>
                      <w:lang w:val="fr-FR"/>
                    </w:rPr>
                    <w:t>。</w:t>
                  </w:r>
                </w:p>
              </w:tc>
              <w:tc>
                <w:tcPr>
                  <w:tcW w:w="458" w:type="pct"/>
                  <w:tcBorders>
                    <w:tl2br w:val="nil"/>
                    <w:tr2bl w:val="nil"/>
                  </w:tcBorders>
                  <w:vAlign w:val="center"/>
                </w:tcPr>
                <w:p w14:paraId="0A8DD403">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C35C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10B70875">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58CC37C2">
                  <w:pPr>
                    <w:widowControl/>
                    <w:adjustRightInd w:val="0"/>
                    <w:snapToGrid w:val="0"/>
                    <w:jc w:val="center"/>
                    <w:rPr>
                      <w:rFonts w:ascii="Times New Roman" w:hAnsi="Times New Roman" w:eastAsia="宋体" w:cs="Times New Roman"/>
                      <w:kern w:val="0"/>
                      <w:szCs w:val="21"/>
                      <w:shd w:val="clear" w:color="auto" w:fill="FFFFFF"/>
                      <w:lang w:val="fr-FR"/>
                    </w:rPr>
                  </w:pPr>
                  <w:r>
                    <w:rPr>
                      <w:rFonts w:ascii="Times New Roman" w:hAnsi="Times New Roman" w:eastAsia="宋体" w:cs="Times New Roman"/>
                      <w:kern w:val="0"/>
                      <w:szCs w:val="21"/>
                      <w:shd w:val="clear" w:color="auto" w:fill="FFFFFF"/>
                    </w:rPr>
                    <w:t>四、</w:t>
                  </w:r>
                  <w:r>
                    <w:rPr>
                      <w:rFonts w:ascii="Times New Roman" w:hAnsi="Times New Roman" w:eastAsia="宋体" w:cs="Times New Roman"/>
                      <w:kern w:val="0"/>
                      <w:szCs w:val="21"/>
                      <w:shd w:val="clear" w:color="auto" w:fill="FFFFFF"/>
                      <w:lang w:val="fr-FR"/>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2D8403B7">
                  <w:pPr>
                    <w:widowControl/>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lang w:val="fr-FR"/>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91" w:type="pct"/>
                  <w:tcBorders>
                    <w:tl2br w:val="nil"/>
                    <w:tr2bl w:val="nil"/>
                  </w:tcBorders>
                  <w:vAlign w:val="center"/>
                </w:tcPr>
                <w:p w14:paraId="3C8F4F15">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涟水县新材料产业园规划环评已取得淮安市涟水区生态环境局的审查意见，本项目</w:t>
                  </w:r>
                  <w:r>
                    <w:rPr>
                      <w:rFonts w:ascii="Times New Roman" w:hAnsi="Times New Roman" w:eastAsia="宋体" w:cs="Times New Roman"/>
                      <w:kern w:val="0"/>
                      <w:szCs w:val="21"/>
                    </w:rPr>
                    <w:t>占地属于</w:t>
                  </w:r>
                  <w:r>
                    <w:rPr>
                      <w:rFonts w:ascii="Times New Roman" w:hAnsi="Times New Roman" w:eastAsia="宋体" w:cs="Times New Roman"/>
                      <w:kern w:val="0"/>
                      <w:szCs w:val="21"/>
                      <w:lang w:val="fr-FR"/>
                    </w:rPr>
                    <w:t>工业用地，符合园区产业定位。项目所采取的污染防治措施满足区域环境质量改善目标管理要求，各类污染物能达标排放</w:t>
                  </w:r>
                  <w:r>
                    <w:rPr>
                      <w:rFonts w:ascii="Times New Roman" w:hAnsi="Times New Roman" w:eastAsia="宋体" w:cs="Times New Roman"/>
                      <w:kern w:val="0"/>
                      <w:szCs w:val="21"/>
                    </w:rPr>
                    <w:t>。</w:t>
                  </w:r>
                </w:p>
              </w:tc>
              <w:tc>
                <w:tcPr>
                  <w:tcW w:w="458" w:type="pct"/>
                  <w:tcBorders>
                    <w:tl2br w:val="nil"/>
                    <w:tr2bl w:val="nil"/>
                  </w:tcBorders>
                  <w:vAlign w:val="center"/>
                </w:tcPr>
                <w:p w14:paraId="60D9BD08">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4DCC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5D497AD">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57CBA488">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五、</w:t>
                  </w:r>
                  <w:r>
                    <w:rPr>
                      <w:rFonts w:ascii="Times New Roman" w:hAnsi="Times New Roman" w:eastAsia="宋体" w:cs="Times New Roman"/>
                      <w:kern w:val="0"/>
                      <w:szCs w:val="21"/>
                      <w:shd w:val="clear" w:color="auto" w:fill="FFFFFF"/>
                      <w:lang w:val="fr-FR"/>
                    </w:rPr>
                    <w:t>禁止新建燃煤自备电厂。在重点地区执行《江苏省化工钢铁煤电行业环境准入和排放标准》。燃煤电厂2019年底前全部实行超低排放。</w:t>
                  </w:r>
                </w:p>
              </w:tc>
              <w:tc>
                <w:tcPr>
                  <w:tcW w:w="1391" w:type="pct"/>
                  <w:tcBorders>
                    <w:tl2br w:val="nil"/>
                    <w:tr2bl w:val="nil"/>
                  </w:tcBorders>
                  <w:vAlign w:val="center"/>
                </w:tcPr>
                <w:p w14:paraId="3A73E9B2">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本项目不涉及。</w:t>
                  </w:r>
                </w:p>
              </w:tc>
              <w:tc>
                <w:tcPr>
                  <w:tcW w:w="458" w:type="pct"/>
                  <w:tcBorders>
                    <w:tl2br w:val="nil"/>
                    <w:tr2bl w:val="nil"/>
                  </w:tcBorders>
                  <w:vAlign w:val="center"/>
                </w:tcPr>
                <w:p w14:paraId="0BD927E9">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9821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5811768">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046BD364">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六、</w:t>
                  </w:r>
                  <w:r>
                    <w:rPr>
                      <w:rFonts w:ascii="Times New Roman" w:hAnsi="Times New Roman" w:eastAsia="宋体" w:cs="Times New Roman"/>
                      <w:kern w:val="0"/>
                      <w:szCs w:val="21"/>
                      <w:shd w:val="clear" w:color="auto" w:fill="FFFFFF"/>
                      <w:lang w:val="fr-FR"/>
                    </w:rPr>
                    <w:t>禁止建设生产和使用高VOCs含量的溶剂型涂料、油墨、胶黏剂等项目。</w:t>
                  </w:r>
                </w:p>
              </w:tc>
              <w:tc>
                <w:tcPr>
                  <w:tcW w:w="1391" w:type="pct"/>
                  <w:tcBorders>
                    <w:tl2br w:val="nil"/>
                    <w:tr2bl w:val="nil"/>
                  </w:tcBorders>
                  <w:vAlign w:val="center"/>
                </w:tcPr>
                <w:p w14:paraId="3799584E">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本项目不涉及。</w:t>
                  </w:r>
                </w:p>
              </w:tc>
              <w:tc>
                <w:tcPr>
                  <w:tcW w:w="458" w:type="pct"/>
                  <w:tcBorders>
                    <w:tl2br w:val="nil"/>
                    <w:tr2bl w:val="nil"/>
                  </w:tcBorders>
                  <w:vAlign w:val="center"/>
                </w:tcPr>
                <w:p w14:paraId="10DD6BED">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7D876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2DBD21AE">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4BC1E242">
                  <w:pPr>
                    <w:adjustRightInd w:val="0"/>
                    <w:snapToGrid w:val="0"/>
                    <w:jc w:val="center"/>
                    <w:rPr>
                      <w:rFonts w:ascii="Times New Roman" w:hAnsi="Times New Roman" w:eastAsia="宋体" w:cs="Times New Roman"/>
                      <w:kern w:val="0"/>
                      <w:szCs w:val="21"/>
                      <w:shd w:val="clear" w:color="auto" w:fill="FFFFFF"/>
                      <w:lang w:val="fr-FR"/>
                    </w:rPr>
                  </w:pPr>
                  <w:r>
                    <w:rPr>
                      <w:rFonts w:ascii="Times New Roman" w:hAnsi="Times New Roman" w:eastAsia="宋体" w:cs="Times New Roman"/>
                      <w:kern w:val="0"/>
                      <w:szCs w:val="21"/>
                      <w:shd w:val="clear" w:color="auto" w:fill="FFFFFF"/>
                    </w:rPr>
                    <w:t>七、</w:t>
                  </w:r>
                  <w:r>
                    <w:rPr>
                      <w:rFonts w:ascii="Times New Roman" w:hAnsi="Times New Roman" w:eastAsia="宋体" w:cs="Times New Roman"/>
                      <w:kern w:val="0"/>
                      <w:szCs w:val="21"/>
                      <w:shd w:val="clear" w:color="auto" w:fill="FFFFFF"/>
                      <w:lang w:val="fr-FR"/>
                    </w:rPr>
                    <w:t>生态保护红线原则上按禁止开发区域的要求进行管理，严禁不符合主体功能定位的各类开发活动，严禁任意改变用途。</w:t>
                  </w:r>
                </w:p>
              </w:tc>
              <w:tc>
                <w:tcPr>
                  <w:tcW w:w="1391" w:type="pct"/>
                  <w:tcBorders>
                    <w:tl2br w:val="nil"/>
                    <w:tr2bl w:val="nil"/>
                  </w:tcBorders>
                  <w:vAlign w:val="center"/>
                </w:tcPr>
                <w:p w14:paraId="6811D3D8">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本项目不在生态保护红线范围内。</w:t>
                  </w:r>
                </w:p>
              </w:tc>
              <w:tc>
                <w:tcPr>
                  <w:tcW w:w="458" w:type="pct"/>
                  <w:tcBorders>
                    <w:tl2br w:val="nil"/>
                    <w:tr2bl w:val="nil"/>
                  </w:tcBorders>
                  <w:vAlign w:val="center"/>
                </w:tcPr>
                <w:p w14:paraId="0EF8E575">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3F8DE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D981FEF">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600E00D8">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八、</w:t>
                  </w:r>
                  <w:r>
                    <w:rPr>
                      <w:rFonts w:ascii="Times New Roman" w:hAnsi="Times New Roman" w:eastAsia="宋体" w:cs="Times New Roman"/>
                      <w:kern w:val="0"/>
                      <w:szCs w:val="21"/>
                      <w:shd w:val="clear" w:color="auto" w:fill="FFFFFF"/>
                      <w:lang w:val="fr-FR"/>
                    </w:rPr>
                    <w:t>禁止审批无法落实危险废物利用、处置途径的项目，从严审批危险废物产生量大、本地无配套利用处置能力且需设区市统筹解决的项目。</w:t>
                  </w:r>
                </w:p>
              </w:tc>
              <w:tc>
                <w:tcPr>
                  <w:tcW w:w="1391" w:type="pct"/>
                  <w:tcBorders>
                    <w:tl2br w:val="nil"/>
                    <w:tr2bl w:val="nil"/>
                  </w:tcBorders>
                  <w:vAlign w:val="center"/>
                </w:tcPr>
                <w:p w14:paraId="14434353">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本项目产生的危险废物均委托有资质单位处置。</w:t>
                  </w:r>
                </w:p>
              </w:tc>
              <w:tc>
                <w:tcPr>
                  <w:tcW w:w="458" w:type="pct"/>
                  <w:tcBorders>
                    <w:tl2br w:val="nil"/>
                    <w:tr2bl w:val="nil"/>
                  </w:tcBorders>
                  <w:vAlign w:val="center"/>
                </w:tcPr>
                <w:p w14:paraId="737A8D5B">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A547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16A1AF3">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1E98BB70">
                  <w:pPr>
                    <w:adjustRightInd w:val="0"/>
                    <w:snapToGrid w:val="0"/>
                    <w:jc w:val="center"/>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九、</w:t>
                  </w:r>
                  <w:r>
                    <w:rPr>
                      <w:rFonts w:ascii="Times New Roman" w:hAnsi="Times New Roman" w:eastAsia="宋体" w:cs="Times New Roman"/>
                      <w:kern w:val="0"/>
                      <w:szCs w:val="21"/>
                      <w:shd w:val="clear" w:color="auto" w:fill="FFFFFF"/>
                      <w:lang w:val="fr-FR"/>
                    </w:rPr>
                    <w:t>（1）禁止建设不符合全国和省级港口布局规划以及港口总体规划的码头项目，禁止建设不符合《长江干线过江通道布局规划》的过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护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391" w:type="pct"/>
                  <w:tcBorders>
                    <w:tl2br w:val="nil"/>
                    <w:tr2bl w:val="nil"/>
                  </w:tcBorders>
                  <w:vAlign w:val="center"/>
                </w:tcPr>
                <w:p w14:paraId="645B8563">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本项目不属于文件禁止建设的内容。</w:t>
                  </w:r>
                </w:p>
              </w:tc>
              <w:tc>
                <w:tcPr>
                  <w:tcW w:w="458" w:type="pct"/>
                  <w:tcBorders>
                    <w:tl2br w:val="nil"/>
                    <w:tr2bl w:val="nil"/>
                  </w:tcBorders>
                  <w:vAlign w:val="center"/>
                </w:tcPr>
                <w:p w14:paraId="26190EAB">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39F05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restart"/>
                  <w:tcBorders>
                    <w:tl2br w:val="nil"/>
                    <w:tr2bl w:val="nil"/>
                  </w:tcBorders>
                  <w:vAlign w:val="center"/>
                </w:tcPr>
                <w:p w14:paraId="05A2CA65">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《省生态环境厅关于进一步加强建设项目环评审批和服务工作的指导意见》（〔2020〕225号）</w:t>
                  </w:r>
                </w:p>
              </w:tc>
              <w:tc>
                <w:tcPr>
                  <w:tcW w:w="2668" w:type="pct"/>
                  <w:tcBorders>
                    <w:tl2br w:val="nil"/>
                    <w:tr2bl w:val="nil"/>
                  </w:tcBorders>
                  <w:vAlign w:val="center"/>
                </w:tcPr>
                <w:p w14:paraId="513B2522">
                  <w:pPr>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zh-TW"/>
                    </w:rPr>
                    <w:t>（</w:t>
                  </w:r>
                  <w:r>
                    <w:rPr>
                      <w:rFonts w:ascii="Times New Roman" w:hAnsi="Times New Roman" w:eastAsia="宋体" w:cs="Times New Roman"/>
                      <w:kern w:val="0"/>
                      <w:szCs w:val="21"/>
                    </w:rPr>
                    <w:t>一</w:t>
                  </w:r>
                  <w:r>
                    <w:rPr>
                      <w:rFonts w:ascii="Times New Roman" w:hAnsi="Times New Roman" w:eastAsia="宋体" w:cs="Times New Roman"/>
                      <w:kern w:val="0"/>
                      <w:szCs w:val="21"/>
                      <w:lang w:val="zh-TW"/>
                    </w:rPr>
                    <w:t>）</w:t>
                  </w:r>
                  <w:r>
                    <w:rPr>
                      <w:rFonts w:ascii="Times New Roman" w:hAnsi="Times New Roman" w:eastAsia="宋体" w:cs="Times New Roman"/>
                      <w:kern w:val="0"/>
                      <w:szCs w:val="21"/>
                      <w:lang w:val="zh-TW" w:eastAsia="zh-TW"/>
                    </w:rPr>
                    <w:t>建设项目所在区域环境质量未达到国家或地方环境质量标准，且项目拟采取的污染防治措施不能满足区域环境质量改善目标管理要求的，一律不得审批。</w:t>
                  </w:r>
                </w:p>
              </w:tc>
              <w:tc>
                <w:tcPr>
                  <w:tcW w:w="1391" w:type="pct"/>
                  <w:tcBorders>
                    <w:tl2br w:val="nil"/>
                    <w:tr2bl w:val="nil"/>
                  </w:tcBorders>
                  <w:vAlign w:val="center"/>
                </w:tcPr>
                <w:p w14:paraId="650C7C24">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项目位于不达标区，本项目采取的污染防治措施能够确保污染物排放达到国家和地方排放标准</w:t>
                  </w:r>
                </w:p>
              </w:tc>
              <w:tc>
                <w:tcPr>
                  <w:tcW w:w="458" w:type="pct"/>
                  <w:tcBorders>
                    <w:tl2br w:val="nil"/>
                    <w:tr2bl w:val="nil"/>
                  </w:tcBorders>
                  <w:vAlign w:val="center"/>
                </w:tcPr>
                <w:p w14:paraId="2B035569">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B745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490C714">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51322694">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zh-TW"/>
                    </w:rPr>
                    <w:t>（</w:t>
                  </w:r>
                  <w:r>
                    <w:rPr>
                      <w:rFonts w:ascii="Times New Roman" w:hAnsi="Times New Roman" w:eastAsia="宋体" w:cs="Times New Roman"/>
                      <w:kern w:val="0"/>
                      <w:szCs w:val="21"/>
                    </w:rPr>
                    <w:t>二</w:t>
                  </w:r>
                  <w:r>
                    <w:rPr>
                      <w:rFonts w:ascii="Times New Roman" w:hAnsi="Times New Roman" w:eastAsia="宋体" w:cs="Times New Roman"/>
                      <w:kern w:val="0"/>
                      <w:szCs w:val="21"/>
                      <w:lang w:val="zh-TW"/>
                    </w:rPr>
                    <w:t>）</w:t>
                  </w:r>
                  <w:r>
                    <w:rPr>
                      <w:rFonts w:ascii="Times New Roman" w:hAnsi="Times New Roman" w:eastAsia="宋体" w:cs="Times New Roman"/>
                      <w:kern w:val="0"/>
                      <w:szCs w:val="21"/>
                      <w:lang w:val="zh-TW" w:eastAsia="zh-TW"/>
                    </w:rPr>
                    <w:t>加强规划环评与建设项目环评联动，对不符合规划环评结论及审查意见的项目环评， 依法不予审批。规划所包含项目的环评内容，可根据规划环评结论和审查意见予以简化。</w:t>
                  </w:r>
                </w:p>
              </w:tc>
              <w:tc>
                <w:tcPr>
                  <w:tcW w:w="1391" w:type="pct"/>
                  <w:tcBorders>
                    <w:tl2br w:val="nil"/>
                    <w:tr2bl w:val="nil"/>
                  </w:tcBorders>
                  <w:vAlign w:val="center"/>
                </w:tcPr>
                <w:p w14:paraId="0BFECD3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lang w:val="fr-FR"/>
                    </w:rPr>
                    <w:t>已分析</w:t>
                  </w:r>
                  <w:r>
                    <w:rPr>
                      <w:rFonts w:ascii="Times New Roman" w:hAnsi="Times New Roman" w:eastAsia="宋体" w:cs="Times New Roman"/>
                      <w:kern w:val="0"/>
                      <w:szCs w:val="21"/>
                    </w:rPr>
                    <w:t>规划环评及审查意见</w:t>
                  </w:r>
                  <w:r>
                    <w:rPr>
                      <w:rFonts w:ascii="Times New Roman" w:hAnsi="Times New Roman" w:eastAsia="宋体" w:cs="Times New Roman"/>
                      <w:kern w:val="0"/>
                      <w:szCs w:val="21"/>
                      <w:lang w:val="fr-FR"/>
                    </w:rPr>
                    <w:t>相符性</w:t>
                  </w:r>
                </w:p>
              </w:tc>
              <w:tc>
                <w:tcPr>
                  <w:tcW w:w="458" w:type="pct"/>
                  <w:tcBorders>
                    <w:tl2br w:val="nil"/>
                    <w:tr2bl w:val="nil"/>
                  </w:tcBorders>
                  <w:vAlign w:val="center"/>
                </w:tcPr>
                <w:p w14:paraId="49137B7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4366E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0A6668EC">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15D3D5EB">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zh-TW"/>
                    </w:rPr>
                    <w:t>（</w:t>
                  </w:r>
                  <w:r>
                    <w:rPr>
                      <w:rFonts w:ascii="Times New Roman" w:hAnsi="Times New Roman" w:eastAsia="宋体" w:cs="Times New Roman"/>
                      <w:kern w:val="0"/>
                      <w:szCs w:val="21"/>
                    </w:rPr>
                    <w:t>三</w:t>
                  </w:r>
                  <w:r>
                    <w:rPr>
                      <w:rFonts w:ascii="Times New Roman" w:hAnsi="Times New Roman" w:eastAsia="宋体" w:cs="Times New Roman"/>
                      <w:kern w:val="0"/>
                      <w:szCs w:val="21"/>
                      <w:lang w:val="zh-TW"/>
                    </w:rPr>
                    <w:t>）</w:t>
                  </w:r>
                  <w:r>
                    <w:rPr>
                      <w:rFonts w:ascii="Times New Roman" w:hAnsi="Times New Roman" w:eastAsia="宋体" w:cs="Times New Roman"/>
                      <w:kern w:val="0"/>
                      <w:szCs w:val="21"/>
                      <w:lang w:val="zh-TW" w:eastAsia="zh-TW"/>
                    </w:rPr>
                    <w:t>切实加强区域环境容量、环境承载力研究，不得审批突破环境容量和环境承载力的建设项目。</w:t>
                  </w:r>
                </w:p>
              </w:tc>
              <w:tc>
                <w:tcPr>
                  <w:tcW w:w="1391" w:type="pct"/>
                  <w:tcBorders>
                    <w:tl2br w:val="nil"/>
                    <w:tr2bl w:val="nil"/>
                  </w:tcBorders>
                  <w:vAlign w:val="center"/>
                </w:tcPr>
                <w:p w14:paraId="7AC243FA">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本项目总量在环境影响评价文件审批前，</w:t>
                  </w:r>
                  <w:r>
                    <w:rPr>
                      <w:rFonts w:ascii="Times New Roman" w:hAnsi="Times New Roman" w:eastAsia="宋体" w:cs="Times New Roman"/>
                      <w:kern w:val="0"/>
                      <w:szCs w:val="21"/>
                    </w:rPr>
                    <w:t>须取得</w:t>
                  </w:r>
                  <w:r>
                    <w:rPr>
                      <w:rFonts w:ascii="Times New Roman" w:hAnsi="Times New Roman" w:eastAsia="宋体" w:cs="Times New Roman"/>
                      <w:kern w:val="0"/>
                      <w:szCs w:val="21"/>
                      <w:lang w:val="fr-FR"/>
                    </w:rPr>
                    <w:t>主要污染物排放总量指标。</w:t>
                  </w:r>
                </w:p>
              </w:tc>
              <w:tc>
                <w:tcPr>
                  <w:tcW w:w="458" w:type="pct"/>
                  <w:tcBorders>
                    <w:tl2br w:val="nil"/>
                    <w:tr2bl w:val="nil"/>
                  </w:tcBorders>
                  <w:vAlign w:val="center"/>
                </w:tcPr>
                <w:p w14:paraId="09B6C316">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DC67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CCB396B">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7B669E00">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zh-TW"/>
                    </w:rPr>
                    <w:t>（</w:t>
                  </w:r>
                  <w:r>
                    <w:rPr>
                      <w:rFonts w:ascii="Times New Roman" w:hAnsi="Times New Roman" w:eastAsia="宋体" w:cs="Times New Roman"/>
                      <w:kern w:val="0"/>
                      <w:szCs w:val="21"/>
                    </w:rPr>
                    <w:t>四</w:t>
                  </w:r>
                  <w:r>
                    <w:rPr>
                      <w:rFonts w:ascii="Times New Roman" w:hAnsi="Times New Roman" w:eastAsia="宋体" w:cs="Times New Roman"/>
                      <w:kern w:val="0"/>
                      <w:szCs w:val="21"/>
                      <w:lang w:val="zh-TW"/>
                    </w:rPr>
                    <w:t>）应将“三线一单”作为建设项目环评审批的重要依据，严格落实生态环境分区管控要求，从严把好环境准入关。</w:t>
                  </w:r>
                </w:p>
              </w:tc>
              <w:tc>
                <w:tcPr>
                  <w:tcW w:w="1391" w:type="pct"/>
                  <w:tcBorders>
                    <w:tl2br w:val="nil"/>
                    <w:tr2bl w:val="nil"/>
                  </w:tcBorders>
                  <w:vAlign w:val="center"/>
                </w:tcPr>
                <w:p w14:paraId="2AC867ED">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已分析三线一单相符性</w:t>
                  </w:r>
                </w:p>
              </w:tc>
              <w:tc>
                <w:tcPr>
                  <w:tcW w:w="458" w:type="pct"/>
                  <w:tcBorders>
                    <w:tl2br w:val="nil"/>
                    <w:tr2bl w:val="nil"/>
                  </w:tcBorders>
                  <w:vAlign w:val="center"/>
                </w:tcPr>
                <w:p w14:paraId="6547C7BC">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567C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1133E310">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0E9AA50C">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fr-FR"/>
                    </w:rPr>
                    <w:t>（</w:t>
                  </w:r>
                  <w:r>
                    <w:rPr>
                      <w:rFonts w:ascii="Times New Roman" w:hAnsi="Times New Roman" w:eastAsia="宋体" w:cs="Times New Roman"/>
                      <w:kern w:val="0"/>
                      <w:szCs w:val="21"/>
                    </w:rPr>
                    <w:t>五</w:t>
                  </w:r>
                  <w:r>
                    <w:rPr>
                      <w:rFonts w:ascii="Times New Roman" w:hAnsi="Times New Roman" w:eastAsia="宋体" w:cs="Times New Roman"/>
                      <w:kern w:val="0"/>
                      <w:szCs w:val="21"/>
                      <w:lang w:val="fr-FR"/>
                    </w:rPr>
                    <w:t>）对纳入重点行业清单的建设项目，不适用告知承诺制和简化环评内容等改革试点措施。</w:t>
                  </w:r>
                </w:p>
              </w:tc>
              <w:tc>
                <w:tcPr>
                  <w:tcW w:w="1391" w:type="pct"/>
                  <w:tcBorders>
                    <w:tl2br w:val="nil"/>
                    <w:tr2bl w:val="nil"/>
                  </w:tcBorders>
                  <w:vAlign w:val="center"/>
                </w:tcPr>
                <w:p w14:paraId="5DBA74BB">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本项目环评执行审批制度</w:t>
                  </w:r>
                </w:p>
              </w:tc>
              <w:tc>
                <w:tcPr>
                  <w:tcW w:w="458" w:type="pct"/>
                  <w:tcBorders>
                    <w:tl2br w:val="nil"/>
                    <w:tr2bl w:val="nil"/>
                  </w:tcBorders>
                  <w:vAlign w:val="center"/>
                </w:tcPr>
                <w:p w14:paraId="551D0CB0">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33C9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06DAEA54">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175C4699">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fr-FR"/>
                    </w:rPr>
                    <w:t>（</w:t>
                  </w:r>
                  <w:r>
                    <w:rPr>
                      <w:rFonts w:ascii="Times New Roman" w:hAnsi="Times New Roman" w:eastAsia="宋体" w:cs="Times New Roman"/>
                      <w:kern w:val="0"/>
                      <w:szCs w:val="21"/>
                    </w:rPr>
                    <w:t>六</w:t>
                  </w:r>
                  <w:r>
                    <w:rPr>
                      <w:rFonts w:ascii="Times New Roman" w:hAnsi="Times New Roman" w:eastAsia="宋体" w:cs="Times New Roman"/>
                      <w:kern w:val="0"/>
                      <w:szCs w:val="21"/>
                      <w:lang w:val="fr-FR"/>
                    </w:rPr>
                    <w:t>）重点行业清洁生产水平原则上应达到国内先进以上水平，按照国家和省有关要求，执行超低排放或特别排放限值标准。</w:t>
                  </w:r>
                </w:p>
              </w:tc>
              <w:tc>
                <w:tcPr>
                  <w:tcW w:w="1391" w:type="pct"/>
                  <w:tcBorders>
                    <w:tl2br w:val="nil"/>
                    <w:tr2bl w:val="nil"/>
                  </w:tcBorders>
                  <w:vAlign w:val="center"/>
                </w:tcPr>
                <w:p w14:paraId="4A0D2A42">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本项目无清洁生产相关标准，采取的污染防治措施能够确保污染物排放达到国家和地方排放标准</w:t>
                  </w:r>
                </w:p>
              </w:tc>
              <w:tc>
                <w:tcPr>
                  <w:tcW w:w="458" w:type="pct"/>
                  <w:tcBorders>
                    <w:tl2br w:val="nil"/>
                    <w:tr2bl w:val="nil"/>
                  </w:tcBorders>
                  <w:vAlign w:val="center"/>
                </w:tcPr>
                <w:p w14:paraId="761AF52C">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0D33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6C4F87F">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0D7E05E5">
                  <w:pPr>
                    <w:adjustRightInd w:val="0"/>
                    <w:snapToGrid w:val="0"/>
                    <w:jc w:val="center"/>
                    <w:rPr>
                      <w:rFonts w:ascii="Times New Roman" w:hAnsi="Times New Roman" w:eastAsia="宋体" w:cs="Times New Roman"/>
                      <w:kern w:val="0"/>
                      <w:szCs w:val="21"/>
                      <w:lang w:val="zh-TW"/>
                    </w:rPr>
                  </w:pPr>
                  <w:r>
                    <w:rPr>
                      <w:rFonts w:ascii="Times New Roman" w:hAnsi="Times New Roman" w:eastAsia="宋体" w:cs="Times New Roman"/>
                      <w:kern w:val="0"/>
                      <w:szCs w:val="21"/>
                      <w:lang w:val="fr-FR"/>
                    </w:rPr>
                    <w:t>（</w:t>
                  </w:r>
                  <w:r>
                    <w:rPr>
                      <w:rFonts w:ascii="Times New Roman" w:hAnsi="Times New Roman" w:eastAsia="宋体" w:cs="Times New Roman"/>
                      <w:kern w:val="0"/>
                      <w:szCs w:val="21"/>
                    </w:rPr>
                    <w:t>七</w:t>
                  </w:r>
                  <w:r>
                    <w:rPr>
                      <w:rFonts w:ascii="Times New Roman" w:hAnsi="Times New Roman" w:eastAsia="宋体" w:cs="Times New Roman"/>
                      <w:kern w:val="0"/>
                      <w:szCs w:val="21"/>
                      <w:lang w:val="fr-FR"/>
                    </w:rPr>
                    <w:t>）严格执行《长江经济带发展负面清单指南江苏省实施细则（试行）》，禁止在合规园区外新建、扩建钢铁、石化、化工、焦化、建材、有色等行业中的高污染项目。禁止新建燃煤自备电厂。</w:t>
                  </w:r>
                </w:p>
              </w:tc>
              <w:tc>
                <w:tcPr>
                  <w:tcW w:w="1391" w:type="pct"/>
                  <w:tcBorders>
                    <w:tl2br w:val="nil"/>
                    <w:tr2bl w:val="nil"/>
                  </w:tcBorders>
                  <w:vAlign w:val="center"/>
                </w:tcPr>
                <w:p w14:paraId="36B4DFEF">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本项目不属于《长江经济带发展负面清单指南江苏省实施细则（试行）》中禁止建设的项目。</w:t>
                  </w:r>
                </w:p>
              </w:tc>
              <w:tc>
                <w:tcPr>
                  <w:tcW w:w="458" w:type="pct"/>
                  <w:tcBorders>
                    <w:tl2br w:val="nil"/>
                    <w:tr2bl w:val="nil"/>
                  </w:tcBorders>
                  <w:vAlign w:val="center"/>
                </w:tcPr>
                <w:p w14:paraId="53FFA113">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8990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126AEBB9">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2AE1CDDB">
                  <w:pPr>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w:t>
                  </w:r>
                  <w:r>
                    <w:rPr>
                      <w:rFonts w:ascii="Times New Roman" w:hAnsi="Times New Roman" w:eastAsia="宋体" w:cs="Times New Roman"/>
                      <w:kern w:val="0"/>
                      <w:szCs w:val="21"/>
                    </w:rPr>
                    <w:t>十五</w:t>
                  </w:r>
                  <w:r>
                    <w:rPr>
                      <w:rFonts w:ascii="Times New Roman" w:hAnsi="Times New Roman" w:eastAsia="宋体" w:cs="Times New Roman"/>
                      <w:kern w:val="0"/>
                      <w:szCs w:val="21"/>
                      <w:lang w:val="fr-FR"/>
                    </w:rPr>
                    <w:t>）严格执行建设项目环评分级审批管理规定，严禁超越权限审批、违反法定程序或法定条件审批。</w:t>
                  </w:r>
                </w:p>
              </w:tc>
              <w:tc>
                <w:tcPr>
                  <w:tcW w:w="1391" w:type="pct"/>
                  <w:tcBorders>
                    <w:tl2br w:val="nil"/>
                    <w:tr2bl w:val="nil"/>
                  </w:tcBorders>
                  <w:vAlign w:val="center"/>
                </w:tcPr>
                <w:p w14:paraId="33A3267F">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rPr>
                    <w:t>本项目环评执行审批制度</w:t>
                  </w:r>
                </w:p>
              </w:tc>
              <w:tc>
                <w:tcPr>
                  <w:tcW w:w="458" w:type="pct"/>
                  <w:tcBorders>
                    <w:tl2br w:val="nil"/>
                    <w:tr2bl w:val="nil"/>
                  </w:tcBorders>
                  <w:vAlign w:val="center"/>
                </w:tcPr>
                <w:p w14:paraId="1508AB1C">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B8DD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71376744">
                  <w:pPr>
                    <w:adjustRightInd w:val="0"/>
                    <w:snapToGrid w:val="0"/>
                    <w:jc w:val="center"/>
                    <w:outlineLvl w:val="4"/>
                    <w:rPr>
                      <w:rFonts w:ascii="Times New Roman" w:hAnsi="Times New Roman" w:eastAsia="宋体" w:cs="Times New Roman"/>
                      <w:kern w:val="0"/>
                      <w:szCs w:val="21"/>
                      <w:lang w:val="fr-FR"/>
                    </w:rPr>
                  </w:pPr>
                </w:p>
              </w:tc>
              <w:tc>
                <w:tcPr>
                  <w:tcW w:w="2668" w:type="pct"/>
                  <w:tcBorders>
                    <w:tl2br w:val="nil"/>
                    <w:tr2bl w:val="nil"/>
                  </w:tcBorders>
                  <w:vAlign w:val="center"/>
                </w:tcPr>
                <w:p w14:paraId="75819E4D">
                  <w:pPr>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w:t>
                  </w:r>
                  <w:r>
                    <w:rPr>
                      <w:rFonts w:ascii="Times New Roman" w:hAnsi="Times New Roman" w:eastAsia="宋体" w:cs="Times New Roman"/>
                      <w:kern w:val="0"/>
                      <w:szCs w:val="21"/>
                    </w:rPr>
                    <w:t>十八</w:t>
                  </w:r>
                  <w:r>
                    <w:rPr>
                      <w:rFonts w:ascii="Times New Roman" w:hAnsi="Times New Roman" w:eastAsia="宋体" w:cs="Times New Roman"/>
                      <w:kern w:val="0"/>
                      <w:szCs w:val="21"/>
                      <w:lang w:val="fr-FR"/>
                    </w:rPr>
                    <w:t>）认真落实环评公众参与的有关规定，依规公示项目环评受理、审查、审批等信息，保障公众参与的有效性和真实性。</w:t>
                  </w:r>
                </w:p>
              </w:tc>
              <w:tc>
                <w:tcPr>
                  <w:tcW w:w="1391" w:type="pct"/>
                  <w:tcBorders>
                    <w:tl2br w:val="nil"/>
                    <w:tr2bl w:val="nil"/>
                  </w:tcBorders>
                  <w:vAlign w:val="center"/>
                </w:tcPr>
                <w:p w14:paraId="08A2E0E5">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458" w:type="pct"/>
                  <w:tcBorders>
                    <w:tl2br w:val="nil"/>
                    <w:tr2bl w:val="nil"/>
                  </w:tcBorders>
                  <w:vAlign w:val="center"/>
                </w:tcPr>
                <w:p w14:paraId="6B9A5A79">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3BA3D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restart"/>
                  <w:tcBorders>
                    <w:tl2br w:val="nil"/>
                    <w:tr2bl w:val="nil"/>
                  </w:tcBorders>
                  <w:vAlign w:val="center"/>
                </w:tcPr>
                <w:p w14:paraId="2B8C9528">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《江苏省“十四五”生态环境保护规划》（苏政办发〔2021〕84号）</w:t>
                  </w:r>
                </w:p>
              </w:tc>
              <w:tc>
                <w:tcPr>
                  <w:tcW w:w="2668" w:type="pct"/>
                  <w:tcBorders>
                    <w:tl2br w:val="nil"/>
                    <w:tr2bl w:val="nil"/>
                  </w:tcBorders>
                  <w:vAlign w:val="center"/>
                </w:tcPr>
                <w:p w14:paraId="4B42EF1B">
                  <w:pPr>
                    <w:adjustRightInd w:val="0"/>
                    <w:snapToGrid w:val="0"/>
                    <w:jc w:val="center"/>
                    <w:rPr>
                      <w:rFonts w:ascii="Times New Roman" w:hAnsi="Times New Roman" w:eastAsia="宋体" w:cs="Times New Roman"/>
                      <w:kern w:val="0"/>
                      <w:szCs w:val="21"/>
                      <w:lang w:val="zh-TW" w:eastAsia="zh-TW"/>
                    </w:rPr>
                  </w:pPr>
                  <w:r>
                    <w:rPr>
                      <w:rFonts w:ascii="Times New Roman" w:hAnsi="Times New Roman" w:eastAsia="宋体" w:cs="Times New Roman"/>
                      <w:kern w:val="0"/>
                      <w:szCs w:val="21"/>
                      <w:lang w:eastAsia="zh-TW"/>
                    </w:rPr>
                    <w:t>开展土壤和地下水污染系统防控。防范新增土壤污染。加强规划布局论证，项目或园区按规定开展土壤和地下水污染状况评价，严禁在优先保护类耕地集中区域新建有色、石油加工、化工、焦化、电镀、制革等行业企业。</w:t>
                  </w:r>
                </w:p>
              </w:tc>
              <w:tc>
                <w:tcPr>
                  <w:tcW w:w="1391" w:type="pct"/>
                  <w:tcBorders>
                    <w:tl2br w:val="nil"/>
                    <w:tr2bl w:val="nil"/>
                  </w:tcBorders>
                  <w:vAlign w:val="center"/>
                </w:tcPr>
                <w:p w14:paraId="61DBB4E6">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项目按照分区防控要求建设生产车间、储罐区、危废仓库等区域，可有效防止地下水、土壤污染，故不制定跟踪监测计划。</w:t>
                  </w:r>
                </w:p>
                <w:p w14:paraId="44B7D071">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建设单位应在运营过程中如生产过程中发现非正常工况，造成土壤及地下水环境污染，应及时采取措施，进行跟踪监测</w:t>
                  </w:r>
                  <w:r>
                    <w:rPr>
                      <w:rFonts w:hint="eastAsia" w:ascii="Times New Roman" w:hAnsi="Times New Roman" w:eastAsia="宋体" w:cs="Times New Roman"/>
                      <w:kern w:val="0"/>
                      <w:szCs w:val="21"/>
                      <w:lang w:eastAsia="zh-CN"/>
                    </w:rPr>
                    <w:t>。</w:t>
                  </w:r>
                  <w:r>
                    <w:rPr>
                      <w:rFonts w:ascii="Times New Roman" w:hAnsi="Times New Roman" w:eastAsia="宋体" w:cs="Times New Roman"/>
                      <w:kern w:val="0"/>
                      <w:szCs w:val="21"/>
                    </w:rPr>
                    <w:t>项目占地范围内不涉及耕地。</w:t>
                  </w:r>
                </w:p>
              </w:tc>
              <w:tc>
                <w:tcPr>
                  <w:tcW w:w="458" w:type="pct"/>
                  <w:tcBorders>
                    <w:tl2br w:val="nil"/>
                    <w:tr2bl w:val="nil"/>
                  </w:tcBorders>
                  <w:vAlign w:val="center"/>
                </w:tcPr>
                <w:p w14:paraId="5AC466AD">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66971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1856C7C6">
                  <w:pPr>
                    <w:adjustRightInd w:val="0"/>
                    <w:snapToGrid w:val="0"/>
                    <w:jc w:val="center"/>
                    <w:outlineLvl w:val="4"/>
                    <w:rPr>
                      <w:rFonts w:ascii="Times New Roman" w:hAnsi="Times New Roman" w:eastAsia="宋体" w:cs="Times New Roman"/>
                      <w:kern w:val="0"/>
                      <w:szCs w:val="21"/>
                    </w:rPr>
                  </w:pPr>
                </w:p>
              </w:tc>
              <w:tc>
                <w:tcPr>
                  <w:tcW w:w="2668" w:type="pct"/>
                  <w:tcBorders>
                    <w:tl2br w:val="nil"/>
                    <w:tr2bl w:val="nil"/>
                  </w:tcBorders>
                  <w:vAlign w:val="center"/>
                </w:tcPr>
                <w:p w14:paraId="543ABD5D">
                  <w:pPr>
                    <w:adjustRightInd w:val="0"/>
                    <w:snapToGrid w:val="0"/>
                    <w:jc w:val="center"/>
                    <w:rPr>
                      <w:rFonts w:ascii="Times New Roman" w:hAnsi="Times New Roman" w:eastAsia="宋体" w:cs="Times New Roman"/>
                      <w:kern w:val="0"/>
                      <w:szCs w:val="21"/>
                      <w:lang w:val="zh-TW" w:eastAsia="zh-TW"/>
                    </w:rPr>
                  </w:pPr>
                  <w:r>
                    <w:rPr>
                      <w:rFonts w:ascii="Times New Roman" w:hAnsi="Times New Roman" w:eastAsia="宋体" w:cs="Times New Roman"/>
                      <w:kern w:val="0"/>
                      <w:szCs w:val="21"/>
                      <w:lang w:eastAsia="zh-TW"/>
                    </w:rPr>
                    <w:t>加强重金属污染治理。深化重点行业重金属污染综合治理。以重有色金属矿（含伴生矿）采选业、重有色金属冶炼业、铅蓄电池制造业、皮革及其制品业、电镀行业为重点，建立涉重金属重点行业企业清单</w:t>
                  </w:r>
                  <w:r>
                    <w:rPr>
                      <w:rFonts w:ascii="Times New Roman" w:hAnsi="Times New Roman" w:eastAsia="宋体" w:cs="Times New Roman"/>
                      <w:kern w:val="0"/>
                      <w:szCs w:val="21"/>
                    </w:rPr>
                    <w:t>……</w:t>
                  </w:r>
                  <w:r>
                    <w:rPr>
                      <w:rFonts w:ascii="Times New Roman" w:hAnsi="Times New Roman" w:eastAsia="宋体" w:cs="Times New Roman"/>
                      <w:kern w:val="0"/>
                      <w:szCs w:val="21"/>
                      <w:lang w:eastAsia="zh-TW"/>
                    </w:rPr>
                    <w:t>推动铅冶炼企业、锌冶炼企业、铜冶炼企业、电镀行业等生产工艺设备提升改造，深度开展铅锌、锡锑汞、钢铁、硫酸、磷肥等行业企业废水总铊治理，实现总铊达标排放。加快推进电镀企业入园，实施园区废水提标改造与深度治理。</w:t>
                  </w:r>
                </w:p>
              </w:tc>
              <w:tc>
                <w:tcPr>
                  <w:tcW w:w="1391" w:type="pct"/>
                  <w:tcBorders>
                    <w:tl2br w:val="nil"/>
                    <w:tr2bl w:val="nil"/>
                  </w:tcBorders>
                  <w:vAlign w:val="center"/>
                </w:tcPr>
                <w:p w14:paraId="6C7F68BB">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val="fr-FR"/>
                    </w:rPr>
                    <w:t>本项目</w:t>
                  </w:r>
                  <w:r>
                    <w:rPr>
                      <w:rFonts w:ascii="Times New Roman" w:hAnsi="Times New Roman" w:eastAsia="宋体" w:cs="Times New Roman"/>
                      <w:kern w:val="0"/>
                      <w:szCs w:val="21"/>
                    </w:rPr>
                    <w:t>不涉及重金属排放。</w:t>
                  </w:r>
                </w:p>
              </w:tc>
              <w:tc>
                <w:tcPr>
                  <w:tcW w:w="458" w:type="pct"/>
                  <w:tcBorders>
                    <w:tl2br w:val="nil"/>
                    <w:tr2bl w:val="nil"/>
                  </w:tcBorders>
                  <w:vAlign w:val="center"/>
                </w:tcPr>
                <w:p w14:paraId="6EE1C6DE">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rPr>
                    <w:t>符合</w:t>
                  </w:r>
                </w:p>
              </w:tc>
            </w:tr>
            <w:tr w14:paraId="681C2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4CC3DDC7">
                  <w:pPr>
                    <w:adjustRightInd w:val="0"/>
                    <w:snapToGrid w:val="0"/>
                    <w:jc w:val="center"/>
                    <w:outlineLvl w:val="4"/>
                    <w:rPr>
                      <w:rFonts w:ascii="Times New Roman" w:hAnsi="Times New Roman" w:eastAsia="宋体" w:cs="Times New Roman"/>
                      <w:kern w:val="0"/>
                      <w:szCs w:val="21"/>
                    </w:rPr>
                  </w:pPr>
                </w:p>
              </w:tc>
              <w:tc>
                <w:tcPr>
                  <w:tcW w:w="2668" w:type="pct"/>
                  <w:tcBorders>
                    <w:tl2br w:val="nil"/>
                    <w:tr2bl w:val="nil"/>
                  </w:tcBorders>
                  <w:vAlign w:val="center"/>
                </w:tcPr>
                <w:p w14:paraId="111FEA45">
                  <w:pPr>
                    <w:adjustRightInd w:val="0"/>
                    <w:snapToGrid w:val="0"/>
                    <w:jc w:val="center"/>
                    <w:rPr>
                      <w:rFonts w:ascii="Times New Roman" w:hAnsi="Times New Roman" w:eastAsia="宋体" w:cs="Times New Roman"/>
                      <w:kern w:val="0"/>
                      <w:szCs w:val="21"/>
                      <w:lang w:val="zh-TW" w:eastAsia="zh-TW"/>
                    </w:rPr>
                  </w:pPr>
                  <w:r>
                    <w:rPr>
                      <w:rFonts w:ascii="Times New Roman" w:hAnsi="Times New Roman" w:eastAsia="宋体" w:cs="Times New Roman"/>
                      <w:kern w:val="0"/>
                      <w:szCs w:val="21"/>
                      <w:lang w:eastAsia="zh-TW"/>
                    </w:rPr>
                    <w:t>持续深化水污染防治。持续巩固工业水污染防治。推进纺织印染、医药、食品、电镀等行业整治提升，严格工业园区水污染管控要求，加快实施“一园一档”“一企一管”，推进长江、太湖等重点流域工业集聚区生活污水和工业废水分类收集、分质处理。</w:t>
                  </w:r>
                </w:p>
              </w:tc>
              <w:tc>
                <w:tcPr>
                  <w:tcW w:w="1391" w:type="pct"/>
                  <w:tcBorders>
                    <w:tl2br w:val="nil"/>
                    <w:tr2bl w:val="nil"/>
                  </w:tcBorders>
                  <w:vAlign w:val="center"/>
                </w:tcPr>
                <w:p w14:paraId="106B1DC7">
                  <w:pPr>
                    <w:adjustRightInd w:val="0"/>
                    <w:snapToGrid w:val="0"/>
                    <w:jc w:val="center"/>
                    <w:rPr>
                      <w:rFonts w:ascii="Times New Roman" w:hAnsi="Times New Roman" w:eastAsia="宋体" w:cs="Times New Roman"/>
                      <w:kern w:val="0"/>
                      <w:szCs w:val="21"/>
                      <w:lang w:eastAsia="zh-TW"/>
                    </w:rPr>
                  </w:pPr>
                  <w:r>
                    <w:rPr>
                      <w:rFonts w:ascii="Times New Roman" w:hAnsi="Times New Roman" w:eastAsia="宋体" w:cs="Times New Roman"/>
                      <w:kern w:val="0"/>
                      <w:szCs w:val="21"/>
                    </w:rPr>
                    <w:t>本项目不属于</w:t>
                  </w:r>
                  <w:r>
                    <w:rPr>
                      <w:rFonts w:ascii="Times New Roman" w:hAnsi="Times New Roman" w:eastAsia="宋体" w:cs="Times New Roman"/>
                      <w:kern w:val="0"/>
                      <w:szCs w:val="21"/>
                      <w:lang w:eastAsia="zh-TW"/>
                    </w:rPr>
                    <w:t>长江、太湖等重点流域工业集聚区</w:t>
                  </w:r>
                  <w:r>
                    <w:rPr>
                      <w:rFonts w:ascii="Times New Roman" w:hAnsi="Times New Roman" w:eastAsia="宋体" w:cs="Times New Roman"/>
                      <w:kern w:val="0"/>
                      <w:szCs w:val="21"/>
                    </w:rPr>
                    <w:t>。项目采用“分类收集、分质处理”原则建设废水处理设施。</w:t>
                  </w:r>
                </w:p>
              </w:tc>
              <w:tc>
                <w:tcPr>
                  <w:tcW w:w="458" w:type="pct"/>
                  <w:tcBorders>
                    <w:tl2br w:val="nil"/>
                    <w:tr2bl w:val="nil"/>
                  </w:tcBorders>
                  <w:vAlign w:val="center"/>
                </w:tcPr>
                <w:p w14:paraId="7862246B">
                  <w:pPr>
                    <w:adjustRightInd w:val="0"/>
                    <w:snapToGrid w:val="0"/>
                    <w:jc w:val="center"/>
                    <w:outlineLvl w:val="4"/>
                    <w:rPr>
                      <w:rFonts w:ascii="Times New Roman" w:hAnsi="Times New Roman" w:eastAsia="宋体" w:cs="Times New Roman"/>
                      <w:kern w:val="0"/>
                      <w:szCs w:val="21"/>
                      <w:lang w:val="fr-FR"/>
                    </w:rPr>
                  </w:pPr>
                  <w:r>
                    <w:rPr>
                      <w:rFonts w:ascii="Times New Roman" w:hAnsi="Times New Roman" w:eastAsia="宋体" w:cs="Times New Roman"/>
                      <w:kern w:val="0"/>
                      <w:szCs w:val="21"/>
                    </w:rPr>
                    <w:t>符合</w:t>
                  </w:r>
                </w:p>
              </w:tc>
            </w:tr>
            <w:tr w14:paraId="3AD02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restart"/>
                  <w:tcBorders>
                    <w:tl2br w:val="nil"/>
                    <w:tr2bl w:val="nil"/>
                  </w:tcBorders>
                  <w:vAlign w:val="center"/>
                </w:tcPr>
                <w:p w14:paraId="1B322107">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《中共中央、国务院关于深入打好污染防治攻坚战的意见》（2021年11月2日）</w:t>
                  </w:r>
                </w:p>
              </w:tc>
              <w:tc>
                <w:tcPr>
                  <w:tcW w:w="2668" w:type="pct"/>
                  <w:tcBorders>
                    <w:tl2br w:val="nil"/>
                    <w:tr2bl w:val="nil"/>
                  </w:tcBorders>
                  <w:vAlign w:val="center"/>
                </w:tcPr>
                <w:p w14:paraId="6D29D7EA">
                  <w:pPr>
                    <w:adjustRightInd w:val="0"/>
                    <w:snapToGrid w:val="0"/>
                    <w:jc w:val="center"/>
                    <w:rPr>
                      <w:rFonts w:ascii="Times New Roman" w:hAnsi="Times New Roman" w:eastAsia="宋体" w:cs="Times New Roman"/>
                      <w:kern w:val="0"/>
                      <w:szCs w:val="21"/>
                      <w:lang w:eastAsia="zh-TW"/>
                    </w:rPr>
                  </w:pPr>
                  <w:r>
                    <w:rPr>
                      <w:rFonts w:ascii="Times New Roman" w:hAnsi="Times New Roman" w:eastAsia="宋体" w:cs="Times New Roman"/>
                      <w:kern w:val="0"/>
                      <w:szCs w:val="21"/>
                      <w:lang w:eastAsia="zh-TW"/>
                    </w:rPr>
                    <w:t>（六）推动能源清洁低碳转型。在保障能源安全的前提下，加快煤炭减量步伐，实施可再生能源替代行动。“十四五”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增气减煤”同步，新增天然气优先保障居民生活和清洁取暖需求。提高电能占终端能源消费比重。重点区域的平原地区散煤基本清零。有序扩大清洁取暖试点城市范围，稳步提升北方地区清洁取暖水平。</w:t>
                  </w:r>
                </w:p>
              </w:tc>
              <w:tc>
                <w:tcPr>
                  <w:tcW w:w="1391" w:type="pct"/>
                  <w:tcBorders>
                    <w:tl2br w:val="nil"/>
                    <w:tr2bl w:val="nil"/>
                  </w:tcBorders>
                  <w:vAlign w:val="center"/>
                </w:tcPr>
                <w:p w14:paraId="794D2C0F">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本项目不使用煤炭。</w:t>
                  </w:r>
                </w:p>
              </w:tc>
              <w:tc>
                <w:tcPr>
                  <w:tcW w:w="458" w:type="pct"/>
                  <w:tcBorders>
                    <w:tl2br w:val="nil"/>
                    <w:tr2bl w:val="nil"/>
                  </w:tcBorders>
                  <w:vAlign w:val="center"/>
                </w:tcPr>
                <w:p w14:paraId="20A025A0">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0C452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vMerge w:val="continue"/>
                  <w:tcBorders>
                    <w:tl2br w:val="nil"/>
                    <w:tr2bl w:val="nil"/>
                  </w:tcBorders>
                  <w:vAlign w:val="center"/>
                </w:tcPr>
                <w:p w14:paraId="5F6BF202">
                  <w:pPr>
                    <w:adjustRightInd w:val="0"/>
                    <w:snapToGrid w:val="0"/>
                    <w:jc w:val="center"/>
                    <w:outlineLvl w:val="4"/>
                    <w:rPr>
                      <w:rFonts w:ascii="Times New Roman" w:hAnsi="Times New Roman" w:eastAsia="宋体" w:cs="Times New Roman"/>
                      <w:kern w:val="0"/>
                      <w:szCs w:val="21"/>
                    </w:rPr>
                  </w:pPr>
                </w:p>
              </w:tc>
              <w:tc>
                <w:tcPr>
                  <w:tcW w:w="2668" w:type="pct"/>
                  <w:tcBorders>
                    <w:tl2br w:val="nil"/>
                    <w:tr2bl w:val="nil"/>
                  </w:tcBorders>
                  <w:vAlign w:val="center"/>
                </w:tcPr>
                <w:p w14:paraId="4B302C24">
                  <w:pPr>
                    <w:adjustRightInd w:val="0"/>
                    <w:snapToGrid w:val="0"/>
                    <w:jc w:val="center"/>
                    <w:rPr>
                      <w:rFonts w:ascii="Times New Roman" w:hAnsi="Times New Roman" w:eastAsia="宋体" w:cs="Times New Roman"/>
                      <w:kern w:val="0"/>
                      <w:szCs w:val="21"/>
                      <w:lang w:eastAsia="zh-TW"/>
                    </w:rPr>
                  </w:pPr>
                  <w:r>
                    <w:rPr>
                      <w:rFonts w:ascii="Times New Roman" w:hAnsi="Times New Roman" w:eastAsia="宋体" w:cs="Times New Roman"/>
                      <w:kern w:val="0"/>
                      <w:szCs w:val="21"/>
                      <w:lang w:eastAsia="zh-TW"/>
                    </w:rP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391" w:type="pct"/>
                  <w:tcBorders>
                    <w:tl2br w:val="nil"/>
                    <w:tr2bl w:val="nil"/>
                  </w:tcBorders>
                  <w:vAlign w:val="center"/>
                </w:tcPr>
                <w:p w14:paraId="121A2CC2">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本项目不属于</w:t>
                  </w:r>
                  <w:r>
                    <w:rPr>
                      <w:rFonts w:ascii="Times New Roman" w:hAnsi="Times New Roman" w:eastAsia="宋体" w:cs="Times New Roman"/>
                      <w:kern w:val="0"/>
                      <w:szCs w:val="21"/>
                      <w:lang w:eastAsia="zh-TW"/>
                    </w:rPr>
                    <w:t>高耗能高排放项目</w:t>
                  </w:r>
                  <w:r>
                    <w:rPr>
                      <w:rFonts w:ascii="Times New Roman" w:hAnsi="Times New Roman" w:eastAsia="宋体" w:cs="Times New Roman"/>
                      <w:kern w:val="0"/>
                      <w:szCs w:val="21"/>
                    </w:rPr>
                    <w:t>。</w:t>
                  </w:r>
                </w:p>
              </w:tc>
              <w:tc>
                <w:tcPr>
                  <w:tcW w:w="458" w:type="pct"/>
                  <w:tcBorders>
                    <w:tl2br w:val="nil"/>
                    <w:tr2bl w:val="nil"/>
                  </w:tcBorders>
                  <w:vAlign w:val="center"/>
                </w:tcPr>
                <w:p w14:paraId="1133D37D">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3D92A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1" w:type="pct"/>
                  <w:tcBorders>
                    <w:tl2br w:val="nil"/>
                    <w:tr2bl w:val="nil"/>
                  </w:tcBorders>
                  <w:vAlign w:val="center"/>
                </w:tcPr>
                <w:p w14:paraId="5311C3DE">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《关于做好生态环境和应急管理部门联动工作的意见》（苏环办〔2020〕101号）</w:t>
                  </w:r>
                </w:p>
              </w:tc>
              <w:tc>
                <w:tcPr>
                  <w:tcW w:w="2668" w:type="pct"/>
                  <w:tcBorders>
                    <w:tl2br w:val="nil"/>
                    <w:tr2bl w:val="nil"/>
                  </w:tcBorders>
                  <w:vAlign w:val="center"/>
                </w:tcPr>
                <w:p w14:paraId="6B93F4D0">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企业法定代表人和实际控制人是企业废气危险化学品等危险废物安全环保全过程管理的第一责任人。企业要切实履行好从危险废物产生、收集、贮存、运输、利用、处置等环节各项环保和安全责任；要制定危险废物管理计划并报属地生态环境部门备案。</w:t>
                  </w:r>
                </w:p>
                <w:p w14:paraId="2623AF3F">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企业是各类环境基础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391" w:type="pct"/>
                  <w:tcBorders>
                    <w:tl2br w:val="nil"/>
                    <w:tr2bl w:val="nil"/>
                  </w:tcBorders>
                  <w:vAlign w:val="center"/>
                </w:tcPr>
                <w:p w14:paraId="4206DC14">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本项目产生危险废物，</w:t>
                  </w:r>
                  <w:r>
                    <w:rPr>
                      <w:rFonts w:hint="eastAsia" w:ascii="Times New Roman" w:hAnsi="Times New Roman" w:eastAsia="宋体" w:cs="Times New Roman"/>
                      <w:kern w:val="0"/>
                      <w:szCs w:val="21"/>
                      <w:lang w:eastAsia="zh-CN"/>
                    </w:rPr>
                    <w:t>建筑</w:t>
                  </w:r>
                  <w:r>
                    <w:rPr>
                      <w:rFonts w:hint="eastAsia" w:ascii="Times New Roman" w:hAnsi="Times New Roman" w:eastAsia="宋体" w:cs="Times New Roman"/>
                      <w:kern w:val="0"/>
                      <w:szCs w:val="21"/>
                    </w:rPr>
                    <w:t>建成后</w:t>
                  </w:r>
                  <w:r>
                    <w:rPr>
                      <w:rFonts w:ascii="Times New Roman" w:hAnsi="Times New Roman" w:eastAsia="宋体" w:cs="Times New Roman"/>
                      <w:kern w:val="0"/>
                      <w:szCs w:val="21"/>
                    </w:rPr>
                    <w:t>履行好危险废物产生、收集、贮存、运输、利用、处置等环节各项环保和安全责任</w:t>
                  </w:r>
                  <w:r>
                    <w:rPr>
                      <w:rFonts w:hint="eastAsia" w:ascii="Times New Roman" w:hAnsi="Times New Roman" w:eastAsia="宋体" w:cs="Times New Roman"/>
                      <w:kern w:val="0"/>
                      <w:szCs w:val="21"/>
                    </w:rPr>
                    <w:t>；</w:t>
                  </w:r>
                </w:p>
                <w:p w14:paraId="1C35BD17">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本项目涉及除尘装置和RTO焚烧炉，本项目建成后将开展废气治理设施风险辨识；</w:t>
                  </w:r>
                </w:p>
                <w:p w14:paraId="54A3DC51">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在生产过程中严格按照《关于做好生态环境和应急管理部门联动工作的意见》要求执行。</w:t>
                  </w:r>
                </w:p>
              </w:tc>
              <w:tc>
                <w:tcPr>
                  <w:tcW w:w="458" w:type="pct"/>
                  <w:tcBorders>
                    <w:tl2br w:val="nil"/>
                    <w:tr2bl w:val="nil"/>
                  </w:tcBorders>
                  <w:vAlign w:val="center"/>
                </w:tcPr>
                <w:p w14:paraId="2D47FBC6">
                  <w:pPr>
                    <w:adjustRightInd w:val="0"/>
                    <w:snapToGrid w:val="0"/>
                    <w:jc w:val="center"/>
                    <w:outlineLvl w:val="4"/>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bl>
          <w:p w14:paraId="3E2E1242">
            <w:pPr>
              <w:autoSpaceDE w:val="0"/>
              <w:autoSpaceDN w:val="0"/>
              <w:adjustRightInd w:val="0"/>
              <w:snapToGrid w:val="0"/>
              <w:spacing w:line="360" w:lineRule="auto"/>
              <w:jc w:val="left"/>
              <w:rPr>
                <w:rFonts w:ascii="Times New Roman" w:hAnsi="Times New Roman" w:eastAsia="宋体" w:cs="Times New Roman"/>
                <w:b/>
                <w:bCs/>
                <w:szCs w:val="21"/>
              </w:rPr>
            </w:pPr>
            <w:r>
              <w:rPr>
                <w:rFonts w:ascii="Times New Roman" w:hAnsi="Times New Roman" w:eastAsia="宋体" w:cs="Times New Roman"/>
                <w:b/>
                <w:bCs/>
                <w:szCs w:val="21"/>
              </w:rPr>
              <w:t>3、产业政策相符性分析</w:t>
            </w:r>
          </w:p>
          <w:p w14:paraId="087F4C04">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本项目为[C3985]</w:t>
            </w:r>
            <w:r>
              <w:rPr>
                <w:rFonts w:ascii="Times New Roman" w:hAnsi="Times New Roman" w:eastAsia="宋体" w:cs="Times New Roman"/>
                <w:szCs w:val="21"/>
              </w:rPr>
              <w:t>电子专用材料制造</w:t>
            </w:r>
            <w:r>
              <w:rPr>
                <w:rFonts w:ascii="Times New Roman" w:hAnsi="Times New Roman" w:eastAsia="宋体" w:cs="Times New Roman"/>
                <w:kern w:val="0"/>
                <w:szCs w:val="21"/>
              </w:rPr>
              <w:t>，属于《产业结构调整指导目录（2024年本）》第一类“鼓励类”中的“</w:t>
            </w:r>
            <w:r>
              <w:rPr>
                <w:rFonts w:hint="eastAsia" w:ascii="Times New Roman" w:hAnsi="Times New Roman" w:eastAsia="宋体" w:cs="Times New Roman"/>
                <w:kern w:val="0"/>
                <w:szCs w:val="21"/>
              </w:rPr>
              <w:t>二十八</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信息产业</w:t>
            </w:r>
            <w:r>
              <w:rPr>
                <w:rFonts w:ascii="Times New Roman" w:hAnsi="Times New Roman" w:eastAsia="宋体" w:cs="Times New Roman"/>
                <w:kern w:val="0"/>
                <w:szCs w:val="21"/>
              </w:rPr>
              <w:t xml:space="preserve"> 第</w:t>
            </w:r>
            <w:r>
              <w:rPr>
                <w:rFonts w:hint="eastAsia" w:ascii="Times New Roman" w:hAnsi="Times New Roman" w:eastAsia="宋体" w:cs="Times New Roman"/>
                <w:kern w:val="0"/>
                <w:szCs w:val="21"/>
              </w:rPr>
              <w:t>6</w:t>
            </w:r>
            <w:r>
              <w:rPr>
                <w:rFonts w:ascii="Times New Roman" w:hAnsi="Times New Roman" w:eastAsia="宋体" w:cs="Times New Roman"/>
                <w:kern w:val="0"/>
                <w:szCs w:val="21"/>
              </w:rPr>
              <w:t xml:space="preserve">条 </w:t>
            </w:r>
            <w:r>
              <w:rPr>
                <w:rFonts w:hint="eastAsia" w:ascii="Times New Roman" w:hAnsi="Times New Roman" w:eastAsia="宋体" w:cs="Times New Roman"/>
                <w:kern w:val="0"/>
                <w:szCs w:val="21"/>
              </w:rPr>
              <w:t>电子元器件生产专用材料：半导体、光电子器件、新型电子元器件（片式元器件、电力电子器件、光电子器件、敏感元器件及传感器、新型机电元件、高频微波印制电路板、高速通信电路板、柔性电路板、</w:t>
            </w:r>
            <w:r>
              <w:rPr>
                <w:rFonts w:hint="eastAsia" w:ascii="Times New Roman" w:hAnsi="Times New Roman" w:eastAsia="宋体" w:cs="Times New Roman"/>
                <w:b/>
                <w:bCs/>
                <w:kern w:val="0"/>
                <w:szCs w:val="21"/>
              </w:rPr>
              <w:t>高性能覆铜板等</w:t>
            </w:r>
            <w:r>
              <w:rPr>
                <w:rFonts w:hint="eastAsia" w:ascii="Times New Roman" w:hAnsi="Times New Roman" w:eastAsia="宋体" w:cs="Times New Roman"/>
                <w:kern w:val="0"/>
                <w:szCs w:val="21"/>
              </w:rPr>
              <w:t>）等电子产品用材料</w:t>
            </w:r>
            <w:r>
              <w:rPr>
                <w:rFonts w:ascii="Times New Roman" w:hAnsi="Times New Roman" w:eastAsia="宋体" w:cs="Times New Roman"/>
                <w:b/>
                <w:bCs/>
                <w:kern w:val="0"/>
                <w:szCs w:val="21"/>
              </w:rPr>
              <w:t>…</w:t>
            </w:r>
            <w:r>
              <w:rPr>
                <w:rFonts w:ascii="Times New Roman" w:hAnsi="Times New Roman" w:eastAsia="宋体" w:cs="Times New Roman"/>
                <w:kern w:val="0"/>
                <w:szCs w:val="21"/>
              </w:rPr>
              <w:t>”。因此本项目符合国家的产业政策。</w:t>
            </w:r>
          </w:p>
          <w:p w14:paraId="1693E75C">
            <w:pPr>
              <w:adjustRightInd w:val="0"/>
              <w:snapToGrid w:val="0"/>
              <w:spacing w:line="360" w:lineRule="auto"/>
              <w:rPr>
                <w:rFonts w:ascii="Times New Roman" w:hAnsi="Times New Roman" w:eastAsia="宋体" w:cs="Times New Roman"/>
                <w:b/>
                <w:bCs/>
                <w:szCs w:val="21"/>
              </w:rPr>
            </w:pPr>
            <w:r>
              <w:rPr>
                <w:rFonts w:ascii="Times New Roman" w:hAnsi="Times New Roman" w:eastAsia="宋体" w:cs="Times New Roman"/>
                <w:b/>
                <w:bCs/>
                <w:szCs w:val="21"/>
              </w:rPr>
              <w:t>4、选址合理性分析</w:t>
            </w:r>
          </w:p>
          <w:p w14:paraId="431F66D9">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本项目位于涟水新材料产业园，用地性质为开发建设规划的工业用地，符合园区土地利用规划和产业布局规划要求。</w:t>
            </w:r>
          </w:p>
          <w:p w14:paraId="26B9760A">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项目所在区域地势平坦，地域开阔，工程地质条件良好，有利于工程施工。项目建设符合现行国家和地方相关产业政策要求，满足“三线一单”要求。项目各项污染物经采取相应措施后均可达标排放，环境风险处于可接受水平。</w:t>
            </w:r>
          </w:p>
          <w:p w14:paraId="33F223FE">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综上，项目建设符合国家及地方产业政策要求，用地符合土地利用规划、产业布局规划等规划要求，污染物均可达标排放，项目选址合理。</w:t>
            </w:r>
          </w:p>
          <w:p w14:paraId="6B5B9040">
            <w:pPr>
              <w:numPr>
                <w:ilvl w:val="255"/>
                <w:numId w:val="0"/>
              </w:numPr>
              <w:adjustRightInd w:val="0"/>
              <w:snapToGrid w:val="0"/>
              <w:spacing w:line="360" w:lineRule="auto"/>
              <w:rPr>
                <w:rFonts w:ascii="Times New Roman" w:hAnsi="Times New Roman" w:eastAsia="宋体" w:cs="Times New Roman"/>
                <w:b/>
                <w:bCs/>
                <w:szCs w:val="21"/>
              </w:rPr>
            </w:pPr>
            <w:r>
              <w:rPr>
                <w:rFonts w:hint="eastAsia" w:ascii="Times New Roman" w:hAnsi="Times New Roman" w:eastAsia="宋体" w:cs="Times New Roman"/>
                <w:b/>
                <w:bCs/>
                <w:szCs w:val="21"/>
              </w:rPr>
              <w:t>5、与《胶粘剂挥发性有机物限量》（GB33372-2020）相符性分析</w:t>
            </w:r>
          </w:p>
          <w:p w14:paraId="32B9E44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本项目胶黏剂由树脂、填料、固化剂和有机溶剂调制而成，其中挥发份主要来源于原辅材料中的有机溶剂。本项目使用有机溶剂的具有不可替代性（行业协会已出具相关说明，详见附件）。</w:t>
            </w:r>
          </w:p>
          <w:p w14:paraId="20786452">
            <w:pPr>
              <w:adjustRightInd w:val="0"/>
              <w:snapToGrid w:val="0"/>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根据建设单位提供的胶黏剂VOCs检测报告可知，其VOCs含量为185g/L，与《胶粘剂挥发性有机物限量》（GB33372-2020）相符性分析如下。</w:t>
            </w:r>
          </w:p>
          <w:p w14:paraId="45AD6B6A">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表1-11 与《胶粘剂挥发性有机物限量》（GB33372-2020）相符性分析</w:t>
            </w:r>
          </w:p>
          <w:tbl>
            <w:tblPr>
              <w:tblStyle w:val="22"/>
              <w:tblW w:w="79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533"/>
              <w:gridCol w:w="1733"/>
              <w:gridCol w:w="2377"/>
              <w:gridCol w:w="1586"/>
            </w:tblGrid>
            <w:tr w14:paraId="7F652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43" w:type="dxa"/>
                  <w:tcBorders>
                    <w:tl2br w:val="nil"/>
                    <w:tr2bl w:val="nil"/>
                  </w:tcBorders>
                  <w:vAlign w:val="center"/>
                </w:tcPr>
                <w:p w14:paraId="28FEA23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533" w:type="dxa"/>
                  <w:tcBorders>
                    <w:tl2br w:val="nil"/>
                    <w:tr2bl w:val="nil"/>
                  </w:tcBorders>
                  <w:vAlign w:val="center"/>
                </w:tcPr>
                <w:p w14:paraId="4BA2EB1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应用领域</w:t>
                  </w:r>
                </w:p>
              </w:tc>
              <w:tc>
                <w:tcPr>
                  <w:tcW w:w="1733" w:type="dxa"/>
                  <w:tcBorders>
                    <w:tl2br w:val="nil"/>
                    <w:tr2bl w:val="nil"/>
                  </w:tcBorders>
                  <w:vAlign w:val="center"/>
                </w:tcPr>
                <w:p w14:paraId="442248B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限量值（g/L）</w:t>
                  </w:r>
                </w:p>
              </w:tc>
              <w:tc>
                <w:tcPr>
                  <w:tcW w:w="2377" w:type="dxa"/>
                  <w:tcBorders>
                    <w:tl2br w:val="nil"/>
                    <w:tr2bl w:val="nil"/>
                  </w:tcBorders>
                  <w:vAlign w:val="center"/>
                </w:tcPr>
                <w:p w14:paraId="724B9EF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检测值（g/L）</w:t>
                  </w:r>
                </w:p>
              </w:tc>
              <w:tc>
                <w:tcPr>
                  <w:tcW w:w="1586" w:type="dxa"/>
                  <w:tcBorders>
                    <w:tl2br w:val="nil"/>
                    <w:tr2bl w:val="nil"/>
                  </w:tcBorders>
                  <w:vAlign w:val="center"/>
                </w:tcPr>
                <w:p w14:paraId="5A1F574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49F1F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79D720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533" w:type="dxa"/>
                  <w:tcBorders>
                    <w:tl2br w:val="nil"/>
                    <w:tr2bl w:val="nil"/>
                  </w:tcBorders>
                  <w:vAlign w:val="center"/>
                </w:tcPr>
                <w:p w14:paraId="1E2BF1A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1733" w:type="dxa"/>
                  <w:tcBorders>
                    <w:tl2br w:val="nil"/>
                    <w:tr2bl w:val="nil"/>
                  </w:tcBorders>
                  <w:vAlign w:val="center"/>
                </w:tcPr>
                <w:p w14:paraId="16E334B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2377" w:type="dxa"/>
                  <w:tcBorders>
                    <w:tl2br w:val="nil"/>
                    <w:tr2bl w:val="nil"/>
                  </w:tcBorders>
                  <w:vAlign w:val="center"/>
                </w:tcPr>
                <w:p w14:paraId="256B2E0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w:t>
                  </w:r>
                </w:p>
              </w:tc>
              <w:tc>
                <w:tcPr>
                  <w:tcW w:w="1586" w:type="dxa"/>
                  <w:tcBorders>
                    <w:tl2br w:val="nil"/>
                    <w:tr2bl w:val="nil"/>
                  </w:tcBorders>
                  <w:vAlign w:val="center"/>
                </w:tcPr>
                <w:p w14:paraId="1BD15D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bl>
          <w:p w14:paraId="631BFDFD">
            <w:pPr>
              <w:widowControl/>
              <w:spacing w:line="360" w:lineRule="auto"/>
              <w:ind w:firstLine="422" w:firstLineChars="200"/>
              <w:rPr>
                <w:b/>
                <w:bCs/>
                <w:szCs w:val="21"/>
              </w:rPr>
            </w:pPr>
            <w:r>
              <w:rPr>
                <w:rFonts w:hint="eastAsia" w:ascii="Times New Roman" w:hAnsi="Times New Roman" w:eastAsia="宋体" w:cs="Times New Roman"/>
                <w:b/>
                <w:bCs/>
                <w:szCs w:val="21"/>
              </w:rPr>
              <w:t>6、</w:t>
            </w:r>
            <w:r>
              <w:rPr>
                <w:rFonts w:hint="eastAsia"/>
                <w:b/>
                <w:bCs/>
                <w:szCs w:val="21"/>
              </w:rPr>
              <w:t>与《江苏省挥发性有机物清洁原料替代工作方案》的通知（苏大气办〔2021〕2号）相符性分析</w:t>
            </w:r>
          </w:p>
          <w:p w14:paraId="43EBBE95">
            <w:pPr>
              <w:widowControl/>
              <w:ind w:firstLine="422" w:firstLineChars="200"/>
              <w:rPr>
                <w:rFonts w:ascii="Times New Roman" w:hAnsi="Times New Roman" w:cs="Times New Roman"/>
                <w:b/>
                <w:bCs/>
                <w:szCs w:val="21"/>
              </w:rPr>
            </w:pPr>
            <w:r>
              <w:rPr>
                <w:rFonts w:ascii="Times New Roman" w:hAnsi="Times New Roman" w:cs="Times New Roman"/>
                <w:b/>
                <w:bCs/>
                <w:szCs w:val="21"/>
              </w:rPr>
              <w:t>表1-1</w:t>
            </w:r>
            <w:r>
              <w:rPr>
                <w:rFonts w:hint="eastAsia" w:ascii="Times New Roman" w:hAnsi="Times New Roman" w:cs="Times New Roman"/>
                <w:b/>
                <w:bCs/>
                <w:szCs w:val="21"/>
              </w:rPr>
              <w:t>2</w:t>
            </w:r>
            <w:r>
              <w:rPr>
                <w:rFonts w:ascii="Times New Roman" w:hAnsi="Times New Roman" w:cs="Times New Roman"/>
                <w:b/>
                <w:bCs/>
                <w:szCs w:val="21"/>
              </w:rPr>
              <w:t xml:space="preserve"> 本项目与《江苏省挥发性有机物清洁原料替代工作方案》的通知（苏大气办〔2021〕2号）相符性分析</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5"/>
              <w:gridCol w:w="2565"/>
              <w:gridCol w:w="542"/>
            </w:tblGrid>
            <w:tr w14:paraId="07C5D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50" w:type="pct"/>
                  <w:vAlign w:val="center"/>
                </w:tcPr>
                <w:p w14:paraId="45FB34A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相关要求</w:t>
                  </w:r>
                </w:p>
              </w:tc>
              <w:tc>
                <w:tcPr>
                  <w:tcW w:w="1608" w:type="pct"/>
                  <w:vAlign w:val="center"/>
                </w:tcPr>
                <w:p w14:paraId="511F619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项目情况</w:t>
                  </w:r>
                </w:p>
              </w:tc>
              <w:tc>
                <w:tcPr>
                  <w:tcW w:w="340" w:type="pct"/>
                  <w:vAlign w:val="center"/>
                </w:tcPr>
                <w:p w14:paraId="3BF02B9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0D90F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50" w:type="pct"/>
                  <w:vAlign w:val="center"/>
                </w:tcPr>
                <w:p w14:paraId="4AFA167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明确替代要求。以工业涂装、包装印刷、木材加工、纺织等行业为重点，分阶段推进3130家企业清洁原料替代工作。实施替代的企业要使用符合《低挥发性有机化合物含量涂料产品技术要求》（GB/T38597-2020）规定的粉末、水性、无溶剂、辐射固化涂料产品；符合《油墨中可挥</w:t>
                  </w:r>
                </w:p>
                <w:p w14:paraId="773D8BC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608" w:type="pct"/>
                  <w:vAlign w:val="center"/>
                </w:tcPr>
                <w:p w14:paraId="0F275CD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本项目企业不在需开展清洁原料替代工作的3130家企业名单内。</w:t>
                  </w:r>
                </w:p>
                <w:p w14:paraId="74220D34">
                  <w:pPr>
                    <w:adjustRightInd w:val="0"/>
                    <w:snapToGrid w:val="0"/>
                    <w:jc w:val="center"/>
                    <w:rPr>
                      <w:rFonts w:ascii="Times New Roman" w:hAnsi="Times New Roman" w:eastAsia="宋体" w:cs="Times New Roman"/>
                      <w:szCs w:val="21"/>
                    </w:rPr>
                  </w:pPr>
                </w:p>
              </w:tc>
              <w:tc>
                <w:tcPr>
                  <w:tcW w:w="340" w:type="pct"/>
                  <w:vAlign w:val="center"/>
                </w:tcPr>
                <w:p w14:paraId="5961875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不涉及</w:t>
                  </w:r>
                </w:p>
              </w:tc>
            </w:tr>
            <w:tr w14:paraId="1F6D3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50" w:type="pct"/>
                  <w:vAlign w:val="center"/>
                </w:tcPr>
                <w:p w14:paraId="0DAC84C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严格准入条件。禁止建设生产和使用高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38597-2020）。</w:t>
                  </w:r>
                </w:p>
              </w:tc>
              <w:tc>
                <w:tcPr>
                  <w:tcW w:w="1608" w:type="pct"/>
                  <w:vAlign w:val="center"/>
                </w:tcPr>
                <w:p w14:paraId="2E6DDC9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本项目行业为[</w:t>
                  </w:r>
                  <w:r>
                    <w:rPr>
                      <w:rFonts w:ascii="Times New Roman" w:hAnsi="Times New Roman" w:eastAsia="宋体" w:cs="Times New Roman"/>
                      <w:szCs w:val="21"/>
                    </w:rPr>
                    <w:t>C</w:t>
                  </w:r>
                  <w:r>
                    <w:rPr>
                      <w:rFonts w:hint="eastAsia" w:ascii="Times New Roman" w:hAnsi="Times New Roman" w:eastAsia="宋体" w:cs="Times New Roman"/>
                      <w:szCs w:val="21"/>
                    </w:rPr>
                    <w:t>3985]电子专用材料制造，主要产品为覆铜板，生产工艺中使用树脂、填料、固化剂和溶剂调制成胶黏剂。本项目使用溶剂型胶黏剂具有不可替代性（行业协会已出具相关说明，详见附件）。</w:t>
                  </w:r>
                </w:p>
                <w:p w14:paraId="47B39B9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根据VOCs检测报告可知，本项目所使用的胶黏剂VOC含量分别为185g/L，符合《胶粘剂挥发性有机物限量》（GB33372-2020）中“其他-250g/L”的要求。</w:t>
                  </w:r>
                </w:p>
              </w:tc>
              <w:tc>
                <w:tcPr>
                  <w:tcW w:w="340" w:type="pct"/>
                  <w:vAlign w:val="center"/>
                </w:tcPr>
                <w:p w14:paraId="5063CAF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bl>
          <w:p w14:paraId="3C7EF761">
            <w:pPr>
              <w:widowControl/>
              <w:spacing w:line="360" w:lineRule="auto"/>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7、与《重点行业挥发性有机物综合治理方案》相符性分析</w:t>
            </w:r>
          </w:p>
          <w:p w14:paraId="6DE50AAB">
            <w:pPr>
              <w:widowControl/>
              <w:ind w:firstLine="422" w:firstLineChars="200"/>
              <w:rPr>
                <w:rFonts w:ascii="宋体" w:hAnsi="宋体" w:eastAsia="宋体" w:cs="宋体"/>
                <w:b/>
                <w:bCs/>
                <w:szCs w:val="21"/>
              </w:rPr>
            </w:pPr>
            <w:r>
              <w:rPr>
                <w:rFonts w:ascii="Times New Roman" w:hAnsi="Times New Roman" w:eastAsia="宋体" w:cs="Times New Roman"/>
                <w:b/>
                <w:bCs/>
                <w:szCs w:val="21"/>
              </w:rPr>
              <w:t>表1-1</w:t>
            </w:r>
            <w:r>
              <w:rPr>
                <w:rFonts w:hint="eastAsia" w:ascii="Times New Roman" w:hAnsi="Times New Roman" w:eastAsia="宋体" w:cs="Times New Roman"/>
                <w:b/>
                <w:bCs/>
                <w:szCs w:val="21"/>
              </w:rPr>
              <w:t>3</w:t>
            </w:r>
            <w:r>
              <w:rPr>
                <w:rFonts w:ascii="Times New Roman" w:hAnsi="Times New Roman" w:eastAsia="宋体" w:cs="Times New Roman"/>
                <w:b/>
                <w:bCs/>
                <w:szCs w:val="21"/>
              </w:rPr>
              <w:t>本项目与</w:t>
            </w:r>
            <w:r>
              <w:rPr>
                <w:rFonts w:hint="eastAsia" w:ascii="宋体" w:hAnsi="宋体" w:eastAsia="宋体" w:cs="宋体"/>
                <w:b/>
                <w:bCs/>
                <w:szCs w:val="21"/>
              </w:rPr>
              <w:t>《重点行业挥发性有机物综合治理方案》相符性分析</w:t>
            </w:r>
          </w:p>
          <w:tbl>
            <w:tblPr>
              <w:tblStyle w:val="21"/>
              <w:tblW w:w="79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3963"/>
              <w:gridCol w:w="2837"/>
              <w:gridCol w:w="570"/>
            </w:tblGrid>
            <w:tr w14:paraId="6D886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7" w:type="dxa"/>
                  <w:gridSpan w:val="2"/>
                  <w:vAlign w:val="center"/>
                </w:tcPr>
                <w:p w14:paraId="06D7387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相关要求</w:t>
                  </w:r>
                </w:p>
              </w:tc>
              <w:tc>
                <w:tcPr>
                  <w:tcW w:w="2837" w:type="dxa"/>
                  <w:vAlign w:val="center"/>
                </w:tcPr>
                <w:p w14:paraId="099CCCF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项目情况</w:t>
                  </w:r>
                </w:p>
              </w:tc>
              <w:tc>
                <w:tcPr>
                  <w:tcW w:w="570" w:type="dxa"/>
                  <w:vAlign w:val="center"/>
                </w:tcPr>
                <w:p w14:paraId="5F702D5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228C2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dxa"/>
                  <w:vMerge w:val="restart"/>
                  <w:vAlign w:val="center"/>
                </w:tcPr>
                <w:p w14:paraId="25FE1CF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控制思路与要求</w:t>
                  </w:r>
                </w:p>
              </w:tc>
              <w:tc>
                <w:tcPr>
                  <w:tcW w:w="3963" w:type="dxa"/>
                  <w:vAlign w:val="center"/>
                </w:tcPr>
                <w:p w14:paraId="20A9A79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278E20D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　　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837" w:type="dxa"/>
                  <w:vAlign w:val="center"/>
                </w:tcPr>
                <w:p w14:paraId="128FD18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本项目行业为[</w:t>
                  </w:r>
                  <w:r>
                    <w:rPr>
                      <w:rFonts w:ascii="Times New Roman" w:hAnsi="Times New Roman" w:eastAsia="宋体" w:cs="Times New Roman"/>
                      <w:szCs w:val="21"/>
                    </w:rPr>
                    <w:t>C</w:t>
                  </w:r>
                  <w:r>
                    <w:rPr>
                      <w:rFonts w:hint="eastAsia" w:ascii="Times New Roman" w:hAnsi="Times New Roman" w:eastAsia="宋体" w:cs="Times New Roman"/>
                      <w:szCs w:val="21"/>
                    </w:rPr>
                    <w:t>3985]电子专用材料制造，主要产品为覆铜板，生产工艺中使用树脂、填料、固化剂和溶剂调制成胶黏剂。本项目使用溶剂型胶黏剂具有不可替代性（行业协会已出具相关说明，详见附件）。</w:t>
                  </w:r>
                </w:p>
                <w:p w14:paraId="3265B23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根据VOCs检测报告可知，本项目所使用的胶黏剂VOC含量分别为185g/L，符合《胶粘剂挥发性有机物限量》（GB33372-2020）中“其他-250g/L”的要求。</w:t>
                  </w:r>
                </w:p>
              </w:tc>
              <w:tc>
                <w:tcPr>
                  <w:tcW w:w="570" w:type="dxa"/>
                  <w:vAlign w:val="center"/>
                </w:tcPr>
                <w:p w14:paraId="0273764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14:paraId="4E96A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14:paraId="7708CD79">
                  <w:pPr>
                    <w:adjustRightInd w:val="0"/>
                    <w:snapToGrid w:val="0"/>
                    <w:jc w:val="center"/>
                    <w:rPr>
                      <w:rFonts w:ascii="Times New Roman" w:hAnsi="Times New Roman" w:eastAsia="宋体" w:cs="Times New Roman"/>
                      <w:szCs w:val="21"/>
                    </w:rPr>
                  </w:pPr>
                </w:p>
              </w:tc>
              <w:tc>
                <w:tcPr>
                  <w:tcW w:w="3963" w:type="dxa"/>
                  <w:vAlign w:val="center"/>
                </w:tcPr>
                <w:p w14:paraId="27BF93F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837" w:type="dxa"/>
                  <w:vAlign w:val="center"/>
                </w:tcPr>
                <w:p w14:paraId="7B9C520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本项目有机废气均采取有效的治理设施。</w:t>
                  </w:r>
                </w:p>
              </w:tc>
              <w:tc>
                <w:tcPr>
                  <w:tcW w:w="570" w:type="dxa"/>
                  <w:vAlign w:val="center"/>
                </w:tcPr>
                <w:p w14:paraId="3704CF6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bl>
          <w:p w14:paraId="03D0C6B2">
            <w:pPr>
              <w:widowControl/>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8、与《挥发性有机物无组织排放控制标准》相符性分析</w:t>
            </w:r>
          </w:p>
          <w:p w14:paraId="7B634A17">
            <w:pPr>
              <w:snapToGrid w:val="0"/>
              <w:jc w:val="center"/>
              <w:rPr>
                <w:rFonts w:ascii="Times New Roman" w:hAnsi="Times New Roman" w:cs="Times New Roman"/>
                <w:b/>
                <w:bCs/>
                <w:szCs w:val="21"/>
              </w:rPr>
            </w:pPr>
            <w:r>
              <w:rPr>
                <w:rFonts w:ascii="Times New Roman" w:hAnsi="Times New Roman" w:cs="Times New Roman"/>
                <w:b/>
                <w:bCs/>
                <w:szCs w:val="21"/>
              </w:rPr>
              <w:t>表1-1</w:t>
            </w:r>
            <w:r>
              <w:rPr>
                <w:rFonts w:hint="eastAsia" w:ascii="Times New Roman" w:hAnsi="Times New Roman" w:cs="Times New Roman"/>
                <w:b/>
                <w:bCs/>
                <w:szCs w:val="21"/>
              </w:rPr>
              <w:t>4</w:t>
            </w:r>
            <w:r>
              <w:rPr>
                <w:rFonts w:ascii="Times New Roman" w:hAnsi="Times New Roman" w:cs="Times New Roman"/>
                <w:b/>
                <w:bCs/>
                <w:szCs w:val="21"/>
              </w:rPr>
              <w:t xml:space="preserve">  与《挥发性有机物无组织排放控制标准》相符性分析</w:t>
            </w:r>
          </w:p>
          <w:tbl>
            <w:tblPr>
              <w:tblStyle w:val="21"/>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04"/>
              <w:gridCol w:w="3110"/>
              <w:gridCol w:w="2269"/>
              <w:gridCol w:w="887"/>
            </w:tblGrid>
            <w:tr w14:paraId="3A566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82" w:type="pct"/>
                  <w:vAlign w:val="center"/>
                </w:tcPr>
                <w:p w14:paraId="2B1E53B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760" w:type="pct"/>
                  <w:vAlign w:val="center"/>
                </w:tcPr>
                <w:p w14:paraId="457F250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类别</w:t>
                  </w:r>
                </w:p>
              </w:tc>
              <w:tc>
                <w:tcPr>
                  <w:tcW w:w="1963" w:type="pct"/>
                  <w:vAlign w:val="center"/>
                </w:tcPr>
                <w:p w14:paraId="39BCF75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要求</w:t>
                  </w:r>
                </w:p>
              </w:tc>
              <w:tc>
                <w:tcPr>
                  <w:tcW w:w="1433" w:type="pct"/>
                  <w:vAlign w:val="center"/>
                </w:tcPr>
                <w:p w14:paraId="216A282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项目情况</w:t>
                  </w:r>
                </w:p>
              </w:tc>
              <w:tc>
                <w:tcPr>
                  <w:tcW w:w="560" w:type="pct"/>
                  <w:vAlign w:val="center"/>
                </w:tcPr>
                <w:p w14:paraId="00939F6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53E43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282" w:type="pct"/>
                  <w:vAlign w:val="center"/>
                </w:tcPr>
                <w:p w14:paraId="1EE438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760" w:type="pct"/>
                  <w:vAlign w:val="center"/>
                </w:tcPr>
                <w:p w14:paraId="3458DB7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VOCs物料储存无组织排放控制要求</w:t>
                  </w:r>
                </w:p>
              </w:tc>
              <w:tc>
                <w:tcPr>
                  <w:tcW w:w="1963" w:type="pct"/>
                  <w:vAlign w:val="center"/>
                </w:tcPr>
                <w:p w14:paraId="4FE786C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VOCs物料应储存于密闭的容器、包装袋、储罐、料仓中；盛装VOCs物料的容器或包装袋应存放于室内，或存放于设置有雨棚、遮阳和防渗设施的专用场地。盛装VOCs物料的容器或包装袋在非取用状态时应加盖、封口，保持密闭</w:t>
                  </w:r>
                </w:p>
              </w:tc>
              <w:tc>
                <w:tcPr>
                  <w:tcW w:w="1433" w:type="pct"/>
                  <w:vAlign w:val="center"/>
                </w:tcPr>
                <w:p w14:paraId="002B068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本项目树脂、丙酮、丁酮和乙二醇甲醚贮存于室外储罐中，</w:t>
                  </w:r>
                  <w:r>
                    <w:rPr>
                      <w:rFonts w:ascii="Times New Roman" w:hAnsi="Times New Roman" w:eastAsia="宋体" w:cs="Times New Roman"/>
                      <w:szCs w:val="21"/>
                    </w:rPr>
                    <w:t>DMF</w:t>
                  </w:r>
                  <w:r>
                    <w:rPr>
                      <w:rFonts w:hint="eastAsia" w:ascii="Times New Roman" w:hAnsi="Times New Roman" w:eastAsia="宋体" w:cs="Times New Roman"/>
                      <w:szCs w:val="21"/>
                    </w:rPr>
                    <w:t>密闭桶装贮存于甲类仓库中。</w:t>
                  </w:r>
                </w:p>
              </w:tc>
              <w:tc>
                <w:tcPr>
                  <w:tcW w:w="560" w:type="pct"/>
                  <w:vAlign w:val="center"/>
                </w:tcPr>
                <w:p w14:paraId="0DA6D27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7316C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282" w:type="pct"/>
                  <w:vAlign w:val="center"/>
                </w:tcPr>
                <w:p w14:paraId="745E7F3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60" w:type="pct"/>
                  <w:vAlign w:val="center"/>
                </w:tcPr>
                <w:p w14:paraId="68428DB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VOCs物料转移和输送无组织排放控制要求</w:t>
                  </w:r>
                </w:p>
              </w:tc>
              <w:tc>
                <w:tcPr>
                  <w:tcW w:w="1963" w:type="pct"/>
                  <w:vAlign w:val="center"/>
                </w:tcPr>
                <w:p w14:paraId="5C4446C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液态VOCs物料应采用密闭管道输送。采用非管道输送方式转移液态VOCs物料时，应采用密闭容器、罐车。粉状、粒状VOCs物料应采用气力输送设备、管状带式输送机、螺旋输送机等密闭输送方式，或者采用密闭的包装袋、容器或罐车进行物料转移</w:t>
                  </w:r>
                </w:p>
              </w:tc>
              <w:tc>
                <w:tcPr>
                  <w:tcW w:w="1433" w:type="pct"/>
                  <w:vAlign w:val="center"/>
                </w:tcPr>
                <w:p w14:paraId="425C263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本项目树脂、丙酮、丁酮和乙二醇甲醚等VOCs物料通过管道输送。</w:t>
                  </w:r>
                </w:p>
              </w:tc>
              <w:tc>
                <w:tcPr>
                  <w:tcW w:w="560" w:type="pct"/>
                  <w:vAlign w:val="center"/>
                </w:tcPr>
                <w:p w14:paraId="6432273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6CE34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282" w:type="pct"/>
                  <w:vAlign w:val="center"/>
                </w:tcPr>
                <w:p w14:paraId="4B68BEE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60" w:type="pct"/>
                  <w:vAlign w:val="center"/>
                </w:tcPr>
                <w:p w14:paraId="0C70C4F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敞开液面VOCs 无组织排放控制要求</w:t>
                  </w:r>
                </w:p>
              </w:tc>
              <w:tc>
                <w:tcPr>
                  <w:tcW w:w="1963" w:type="pct"/>
                  <w:vAlign w:val="center"/>
                </w:tcPr>
                <w:p w14:paraId="5D40124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工艺过程中排放的含VOCs 废水集输系统需符合标准中9.1、9.2、9.3要求</w:t>
                  </w:r>
                </w:p>
              </w:tc>
              <w:tc>
                <w:tcPr>
                  <w:tcW w:w="1433" w:type="pct"/>
                  <w:vAlign w:val="center"/>
                </w:tcPr>
                <w:p w14:paraId="7E0A785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本项目不涉及含VOCs废水</w:t>
                  </w:r>
                </w:p>
              </w:tc>
              <w:tc>
                <w:tcPr>
                  <w:tcW w:w="560" w:type="pct"/>
                  <w:vAlign w:val="center"/>
                </w:tcPr>
                <w:p w14:paraId="72B6E10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5512E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282" w:type="pct"/>
                  <w:vAlign w:val="center"/>
                </w:tcPr>
                <w:p w14:paraId="6538E28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760" w:type="pct"/>
                  <w:vAlign w:val="center"/>
                </w:tcPr>
                <w:p w14:paraId="5257B6A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VOCs 无组织排放废气收集处理系统要求</w:t>
                  </w:r>
                </w:p>
              </w:tc>
              <w:tc>
                <w:tcPr>
                  <w:tcW w:w="1963" w:type="pct"/>
                  <w:vAlign w:val="center"/>
                </w:tcPr>
                <w:p w14:paraId="0A06FB7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收集的废气中NMHC初始排放速率≥3 kg/h 时，应配置VOCs 处理设施，处理效率不应低于80%；对于重点地区，收集的废气中NMHC 初始排放速率&gt;2kg/h 时，应配置VOCs 处理设施，处理效率不应低于80%；采用的原辅材料符合国家有关低VOCs 含量产品规定的除外。</w:t>
                  </w:r>
                </w:p>
              </w:tc>
              <w:tc>
                <w:tcPr>
                  <w:tcW w:w="1433" w:type="pct"/>
                  <w:vAlign w:val="center"/>
                </w:tcPr>
                <w:p w14:paraId="48E8B83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本项目有机废气均采取了有效的治理措施。</w:t>
                  </w:r>
                </w:p>
              </w:tc>
              <w:tc>
                <w:tcPr>
                  <w:tcW w:w="560" w:type="pct"/>
                  <w:vAlign w:val="center"/>
                </w:tcPr>
                <w:p w14:paraId="22EF656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3F8AE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282" w:type="pct"/>
                  <w:vAlign w:val="center"/>
                </w:tcPr>
                <w:p w14:paraId="51EDE6B3">
                  <w:pPr>
                    <w:adjustRightInd w:val="0"/>
                    <w:snapToGrid w:val="0"/>
                    <w:jc w:val="center"/>
                    <w:rPr>
                      <w:rFonts w:ascii="Times New Roman" w:hAnsi="Times New Roman" w:eastAsia="宋体" w:cs="Times New Roman"/>
                      <w:szCs w:val="21"/>
                    </w:rPr>
                  </w:pPr>
                </w:p>
                <w:p w14:paraId="2EB8543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724" w:type="pct"/>
                  <w:gridSpan w:val="2"/>
                  <w:vAlign w:val="center"/>
                </w:tcPr>
                <w:p w14:paraId="7082BC9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企业厂区内及周边污染监控要求</w:t>
                  </w:r>
                </w:p>
              </w:tc>
              <w:tc>
                <w:tcPr>
                  <w:tcW w:w="1433" w:type="pct"/>
                  <w:vAlign w:val="center"/>
                </w:tcPr>
                <w:p w14:paraId="628A7A3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企业已设置环境监测计划，项目建设完成后根据《排污单位自行监测技术指南 电子工业》（HJ 1253—2022）中规定的监测分析方法对废气污染源进行日常例行监测。</w:t>
                  </w:r>
                </w:p>
              </w:tc>
              <w:tc>
                <w:tcPr>
                  <w:tcW w:w="560" w:type="pct"/>
                  <w:vAlign w:val="center"/>
                </w:tcPr>
                <w:p w14:paraId="757FB68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bl>
          <w:p w14:paraId="4F543CF2">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9、与《关于印发&lt;江苏省重点行业工业企业雨水排放环境管理办法（试行）&gt;的通</w:t>
            </w:r>
          </w:p>
          <w:p w14:paraId="6DB2EC13">
            <w:pPr>
              <w:adjustRightInd w:val="0"/>
              <w:snapToGrid w:val="0"/>
              <w:spacing w:line="360" w:lineRule="auto"/>
              <w:rPr>
                <w:rFonts w:ascii="Times New Roman" w:hAnsi="Times New Roman" w:eastAsia="宋体" w:cs="Times New Roman"/>
                <w:b/>
                <w:bCs/>
                <w:szCs w:val="21"/>
              </w:rPr>
            </w:pPr>
            <w:r>
              <w:rPr>
                <w:rFonts w:hint="eastAsia" w:ascii="Times New Roman" w:hAnsi="Times New Roman" w:eastAsia="宋体" w:cs="Times New Roman"/>
                <w:b/>
                <w:bCs/>
                <w:szCs w:val="21"/>
              </w:rPr>
              <w:t>知》（苏污防攻坚指办</w:t>
            </w:r>
            <w:r>
              <w:rPr>
                <w:rFonts w:hint="eastAsia" w:ascii="Times New Roman" w:hAnsi="Times New Roman" w:eastAsia="宋体" w:cs="Times New Roman"/>
                <w:b/>
                <w:bCs/>
                <w:szCs w:val="21"/>
                <w:lang w:eastAsia="zh-CN"/>
              </w:rPr>
              <w:t>〔2023〕71号</w:t>
            </w:r>
            <w:r>
              <w:rPr>
                <w:rFonts w:hint="eastAsia" w:ascii="Times New Roman" w:hAnsi="Times New Roman" w:eastAsia="宋体" w:cs="Times New Roman"/>
                <w:b/>
                <w:bCs/>
                <w:szCs w:val="21"/>
              </w:rPr>
              <w:t>）相符性分析</w:t>
            </w:r>
          </w:p>
          <w:p w14:paraId="04177EC8">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表1-15 与江苏省重点行业工业企业雨水排放环境管理办法（试行）相符性分析</w:t>
            </w:r>
          </w:p>
          <w:tbl>
            <w:tblPr>
              <w:tblStyle w:val="22"/>
              <w:tblW w:w="79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3367"/>
              <w:gridCol w:w="2517"/>
              <w:gridCol w:w="880"/>
            </w:tblGrid>
            <w:tr w14:paraId="6BA1C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8" w:type="dxa"/>
                  <w:tcBorders>
                    <w:tl2br w:val="nil"/>
                    <w:tr2bl w:val="nil"/>
                  </w:tcBorders>
                  <w:vAlign w:val="center"/>
                </w:tcPr>
                <w:p w14:paraId="1467651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类别</w:t>
                  </w:r>
                </w:p>
              </w:tc>
              <w:tc>
                <w:tcPr>
                  <w:tcW w:w="3367" w:type="dxa"/>
                  <w:tcBorders>
                    <w:tl2br w:val="nil"/>
                    <w:tr2bl w:val="nil"/>
                  </w:tcBorders>
                  <w:vAlign w:val="center"/>
                </w:tcPr>
                <w:p w14:paraId="5D9E2A8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文件要求</w:t>
                  </w:r>
                </w:p>
              </w:tc>
              <w:tc>
                <w:tcPr>
                  <w:tcW w:w="2517" w:type="dxa"/>
                  <w:tcBorders>
                    <w:tl2br w:val="nil"/>
                    <w:tr2bl w:val="nil"/>
                  </w:tcBorders>
                  <w:vAlign w:val="center"/>
                </w:tcPr>
                <w:p w14:paraId="17D24A9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项目情况</w:t>
                  </w:r>
                </w:p>
              </w:tc>
              <w:tc>
                <w:tcPr>
                  <w:tcW w:w="880" w:type="dxa"/>
                  <w:tcBorders>
                    <w:tl2br w:val="nil"/>
                    <w:tr2bl w:val="nil"/>
                  </w:tcBorders>
                  <w:vAlign w:val="center"/>
                </w:tcPr>
                <w:p w14:paraId="798482F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28B7F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restart"/>
                  <w:tcBorders>
                    <w:tl2br w:val="nil"/>
                    <w:tr2bl w:val="nil"/>
                  </w:tcBorders>
                  <w:vAlign w:val="center"/>
                </w:tcPr>
                <w:p w14:paraId="388C1CD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初期雨水收集与管理</w:t>
                  </w:r>
                </w:p>
              </w:tc>
              <w:tc>
                <w:tcPr>
                  <w:tcW w:w="3367" w:type="dxa"/>
                  <w:tcBorders>
                    <w:tl2br w:val="nil"/>
                    <w:tr2bl w:val="nil"/>
                  </w:tcBorders>
                  <w:vAlign w:val="center"/>
                </w:tcPr>
                <w:p w14:paraId="723B12A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工业企业初期雨水收集设施是雨水收集系统的重要组成部分。初期雨水是指污染区域降雨初期产生的径流雨水。一般取一次降雨初期15-30分钟的雨水，具体根据降雨强度及下垫面污染状况确定</w:t>
                  </w:r>
                </w:p>
              </w:tc>
              <w:tc>
                <w:tcPr>
                  <w:tcW w:w="2517" w:type="dxa"/>
                  <w:vMerge w:val="restart"/>
                  <w:tcBorders>
                    <w:tl2br w:val="nil"/>
                    <w:tr2bl w:val="nil"/>
                  </w:tcBorders>
                  <w:vAlign w:val="center"/>
                </w:tcPr>
                <w:p w14:paraId="5F46C95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本</w:t>
                  </w:r>
                  <w:r>
                    <w:rPr>
                      <w:rFonts w:ascii="Times New Roman" w:hAnsi="Times New Roman" w:eastAsia="宋体" w:cs="Times New Roman"/>
                      <w:szCs w:val="21"/>
                    </w:rPr>
                    <w:t>项目单独设置初期雨水池，</w:t>
                  </w:r>
                  <w:r>
                    <w:rPr>
                      <w:rFonts w:hint="eastAsia" w:ascii="Times New Roman" w:hAnsi="Times New Roman" w:eastAsia="宋体" w:cs="Times New Roman"/>
                      <w:szCs w:val="21"/>
                    </w:rPr>
                    <w:t>容积为100m</w:t>
                  </w:r>
                  <w:r>
                    <w:rPr>
                      <w:rFonts w:hint="eastAsia" w:ascii="Times New Roman" w:hAnsi="Times New Roman" w:eastAsia="宋体" w:cs="Times New Roman"/>
                      <w:szCs w:val="21"/>
                      <w:vertAlign w:val="superscript"/>
                    </w:rPr>
                    <w:t>3</w:t>
                  </w:r>
                  <w:r>
                    <w:rPr>
                      <w:rFonts w:ascii="Times New Roman" w:hAnsi="Times New Roman" w:eastAsia="宋体" w:cs="Times New Roman"/>
                      <w:szCs w:val="21"/>
                    </w:rPr>
                    <w:t>，</w:t>
                  </w:r>
                  <w:r>
                    <w:rPr>
                      <w:rFonts w:hint="eastAsia" w:ascii="Times New Roman" w:hAnsi="Times New Roman" w:eastAsia="宋体" w:cs="Times New Roman"/>
                      <w:szCs w:val="21"/>
                    </w:rPr>
                    <w:t>初期雨水池</w:t>
                  </w:r>
                  <w:r>
                    <w:rPr>
                      <w:rFonts w:ascii="Times New Roman" w:hAnsi="Times New Roman" w:eastAsia="宋体" w:cs="Times New Roman"/>
                      <w:szCs w:val="21"/>
                    </w:rPr>
                    <w:t>保持清空状态，能够满足降雨初期15-30分钟的雨水收集，初期雨水</w:t>
                  </w:r>
                  <w:r>
                    <w:rPr>
                      <w:rFonts w:hint="eastAsia" w:ascii="Times New Roman" w:hAnsi="Times New Roman" w:eastAsia="宋体" w:cs="Times New Roman"/>
                      <w:szCs w:val="21"/>
                    </w:rPr>
                    <w:t>水质简单，主要污染物为COD、SS，污染物浓度低，直接接管排入园区污水处理厂处理。</w:t>
                  </w:r>
                </w:p>
                <w:p w14:paraId="39A6C51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水管网之间设置切断阀，切断阀采用远程和手动两种模式。</w:t>
                  </w:r>
                </w:p>
              </w:tc>
              <w:tc>
                <w:tcPr>
                  <w:tcW w:w="880" w:type="dxa"/>
                  <w:vMerge w:val="restart"/>
                  <w:tcBorders>
                    <w:tl2br w:val="nil"/>
                    <w:tr2bl w:val="nil"/>
                  </w:tcBorders>
                  <w:vAlign w:val="center"/>
                </w:tcPr>
                <w:p w14:paraId="4DE36C2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2C759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354AF61F">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17D0DB9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初期雨水收集系统收集区域覆盖污染区域，包括导流沟、初期雨水截留装置、初期雨水收集池等。</w:t>
                  </w:r>
                </w:p>
              </w:tc>
              <w:tc>
                <w:tcPr>
                  <w:tcW w:w="2517" w:type="dxa"/>
                  <w:vMerge w:val="continue"/>
                  <w:tcBorders>
                    <w:tl2br w:val="nil"/>
                    <w:tr2bl w:val="nil"/>
                  </w:tcBorders>
                  <w:vAlign w:val="center"/>
                </w:tcPr>
                <w:p w14:paraId="428582B4">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16F4127A">
                  <w:pPr>
                    <w:adjustRightInd w:val="0"/>
                    <w:snapToGrid w:val="0"/>
                    <w:jc w:val="center"/>
                    <w:rPr>
                      <w:rFonts w:ascii="Times New Roman" w:hAnsi="Times New Roman" w:eastAsia="宋体" w:cs="Times New Roman"/>
                      <w:szCs w:val="21"/>
                    </w:rPr>
                  </w:pPr>
                </w:p>
              </w:tc>
            </w:tr>
            <w:tr w14:paraId="3FBBC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367D738C">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05C683F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初期雨水收集池容积，需满足一次降雨初期雨水的收集。一般情况下，池内容积可按照污染区域面积与一次降雨初期15-30分钟的降雨深度的乘积设计，其中降雨深度一般按10-30毫米设定</w:t>
                  </w:r>
                </w:p>
              </w:tc>
              <w:tc>
                <w:tcPr>
                  <w:tcW w:w="2517" w:type="dxa"/>
                  <w:vMerge w:val="continue"/>
                  <w:tcBorders>
                    <w:tl2br w:val="nil"/>
                    <w:tr2bl w:val="nil"/>
                  </w:tcBorders>
                  <w:vAlign w:val="center"/>
                </w:tcPr>
                <w:p w14:paraId="2BC0BCB2">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1C13D414">
                  <w:pPr>
                    <w:adjustRightInd w:val="0"/>
                    <w:snapToGrid w:val="0"/>
                    <w:jc w:val="center"/>
                    <w:rPr>
                      <w:rFonts w:ascii="Times New Roman" w:hAnsi="Times New Roman" w:eastAsia="宋体" w:cs="Times New Roman"/>
                      <w:szCs w:val="21"/>
                    </w:rPr>
                  </w:pPr>
                </w:p>
              </w:tc>
            </w:tr>
            <w:tr w14:paraId="4684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22D3C0DD">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309AB46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雨水收集池同时兼顾事故应急池的作用时，池内容积应同时具备事故状况下的收集功能，满足事故应急预案中的相关要求。事故应急池内应增加液位计，实时监控池内液位，初期雨水收集进入应急池后能迅速通过提升泵转至污水处理系统，确保应急池保持常空状态；同时应设置手动阀作为备用，确保在突发暴雨同时发生事故等极端情况下，即使断电也能采取手动方式实现应急池阀门和雨排阀的有效切换</w:t>
                  </w:r>
                </w:p>
              </w:tc>
              <w:tc>
                <w:tcPr>
                  <w:tcW w:w="2517" w:type="dxa"/>
                  <w:vMerge w:val="continue"/>
                  <w:tcBorders>
                    <w:tl2br w:val="nil"/>
                    <w:tr2bl w:val="nil"/>
                  </w:tcBorders>
                  <w:vAlign w:val="center"/>
                </w:tcPr>
                <w:p w14:paraId="3A06BBC4">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2F5E0F78">
                  <w:pPr>
                    <w:adjustRightInd w:val="0"/>
                    <w:snapToGrid w:val="0"/>
                    <w:jc w:val="center"/>
                    <w:rPr>
                      <w:rFonts w:ascii="Times New Roman" w:hAnsi="Times New Roman" w:eastAsia="宋体" w:cs="Times New Roman"/>
                      <w:szCs w:val="21"/>
                    </w:rPr>
                  </w:pPr>
                </w:p>
              </w:tc>
            </w:tr>
            <w:tr w14:paraId="2BAEA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574F705F">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1D96D94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初期雨水收集池前设置分流井、收集池内设置流量计或液位计，可将收集池的液位标高与切换阀门开启连锁，通过设定的液位控制阀门开启或关闭，实现初期污染雨水与后期洁净雨水自然分流。因现场局限无法设置初期雨水收集池的污染区域，应设置雨水截留装置，安装固定泵和流量计，直接将</w:t>
                  </w:r>
                  <w:r>
                    <w:rPr>
                      <w:rFonts w:ascii="sans-serif" w:hAnsi="sans-serif" w:eastAsia="sans-serif" w:cs="sans-serif"/>
                      <w:szCs w:val="21"/>
                      <w:shd w:val="clear" w:color="auto" w:fill="FFFFFF"/>
                    </w:rPr>
                    <w:t>初期雨水全部收集至污水处理系统。</w:t>
                  </w:r>
                </w:p>
              </w:tc>
              <w:tc>
                <w:tcPr>
                  <w:tcW w:w="2517" w:type="dxa"/>
                  <w:vMerge w:val="continue"/>
                  <w:tcBorders>
                    <w:tl2br w:val="nil"/>
                    <w:tr2bl w:val="nil"/>
                  </w:tcBorders>
                  <w:vAlign w:val="center"/>
                </w:tcPr>
                <w:p w14:paraId="3F1B7BA6">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1C6361E1">
                  <w:pPr>
                    <w:adjustRightInd w:val="0"/>
                    <w:snapToGrid w:val="0"/>
                    <w:jc w:val="center"/>
                    <w:rPr>
                      <w:rFonts w:ascii="Times New Roman" w:hAnsi="Times New Roman" w:eastAsia="宋体" w:cs="Times New Roman"/>
                      <w:szCs w:val="21"/>
                    </w:rPr>
                  </w:pPr>
                </w:p>
              </w:tc>
            </w:tr>
            <w:tr w14:paraId="30528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676F4C87">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33D7CDA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初期雨水应及时送至厂区污水处理站处理，原则上5日内须全部处理到位；未配套污水处理站的，应及时输送至集中污水处理设施处理，严禁直接外排。</w:t>
                  </w:r>
                </w:p>
              </w:tc>
              <w:tc>
                <w:tcPr>
                  <w:tcW w:w="2517" w:type="dxa"/>
                  <w:vMerge w:val="continue"/>
                  <w:tcBorders>
                    <w:tl2br w:val="nil"/>
                    <w:tr2bl w:val="nil"/>
                  </w:tcBorders>
                  <w:vAlign w:val="center"/>
                </w:tcPr>
                <w:p w14:paraId="78F96E1C">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14021E56">
                  <w:pPr>
                    <w:adjustRightInd w:val="0"/>
                    <w:snapToGrid w:val="0"/>
                    <w:jc w:val="center"/>
                    <w:rPr>
                      <w:rFonts w:ascii="Times New Roman" w:hAnsi="Times New Roman" w:eastAsia="宋体" w:cs="Times New Roman"/>
                      <w:szCs w:val="21"/>
                    </w:rPr>
                  </w:pPr>
                </w:p>
              </w:tc>
            </w:tr>
            <w:tr w14:paraId="3640A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6A1C92C5">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65377431">
                  <w:pPr>
                    <w:adjustRightInd w:val="0"/>
                    <w:snapToGrid w:val="0"/>
                    <w:jc w:val="center"/>
                    <w:rPr>
                      <w:rFonts w:ascii="Times New Roman" w:hAnsi="Times New Roman" w:eastAsia="宋体" w:cs="Times New Roman"/>
                      <w:szCs w:val="21"/>
                    </w:rPr>
                  </w:pPr>
                  <w:r>
                    <w:rPr>
                      <w:rFonts w:ascii="sans-serif" w:hAnsi="sans-serif" w:eastAsia="sans-serif" w:cs="sans-serif"/>
                      <w:szCs w:val="21"/>
                      <w:shd w:val="clear" w:color="auto" w:fill="FFFFFF"/>
                    </w:rPr>
                    <w:t>无降雨时，初期雨水收集池应尽量保持清空。</w:t>
                  </w:r>
                </w:p>
              </w:tc>
              <w:tc>
                <w:tcPr>
                  <w:tcW w:w="2517" w:type="dxa"/>
                  <w:vMerge w:val="continue"/>
                  <w:tcBorders>
                    <w:tl2br w:val="nil"/>
                    <w:tr2bl w:val="nil"/>
                  </w:tcBorders>
                  <w:vAlign w:val="center"/>
                </w:tcPr>
                <w:p w14:paraId="1B7179D5">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6B5BA7C9">
                  <w:pPr>
                    <w:adjustRightInd w:val="0"/>
                    <w:snapToGrid w:val="0"/>
                    <w:jc w:val="center"/>
                    <w:rPr>
                      <w:rFonts w:ascii="Times New Roman" w:hAnsi="Times New Roman" w:eastAsia="宋体" w:cs="Times New Roman"/>
                      <w:szCs w:val="21"/>
                    </w:rPr>
                  </w:pPr>
                </w:p>
              </w:tc>
            </w:tr>
            <w:tr w14:paraId="483D1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restart"/>
                  <w:tcBorders>
                    <w:tl2br w:val="nil"/>
                    <w:tr2bl w:val="nil"/>
                  </w:tcBorders>
                  <w:vAlign w:val="center"/>
                </w:tcPr>
                <w:p w14:paraId="697359B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后期雨水收集与管理</w:t>
                  </w:r>
                </w:p>
              </w:tc>
              <w:tc>
                <w:tcPr>
                  <w:tcW w:w="3367" w:type="dxa"/>
                  <w:tcBorders>
                    <w:tl2br w:val="nil"/>
                    <w:tr2bl w:val="nil"/>
                  </w:tcBorders>
                  <w:vAlign w:val="center"/>
                </w:tcPr>
                <w:p w14:paraId="09468CD1">
                  <w:pPr>
                    <w:adjustRightInd w:val="0"/>
                    <w:snapToGrid w:val="0"/>
                    <w:jc w:val="center"/>
                    <w:rPr>
                      <w:rFonts w:ascii="sans-serif" w:hAnsi="sans-serif" w:eastAsia="sans-serif" w:cs="sans-serif"/>
                      <w:szCs w:val="21"/>
                      <w:shd w:val="clear" w:color="auto" w:fill="FFFFFF"/>
                    </w:rPr>
                  </w:pPr>
                  <w:r>
                    <w:rPr>
                      <w:rFonts w:hint="eastAsia" w:ascii="sans-serif" w:hAnsi="sans-serif" w:eastAsia="sans-serif" w:cs="sans-serif"/>
                      <w:szCs w:val="21"/>
                      <w:shd w:val="clear" w:color="auto" w:fill="FFFFFF"/>
                    </w:rPr>
                    <w:t>初期雨水收集到位后，应做好后期雨水的收集、监控和排放。</w:t>
                  </w:r>
                </w:p>
              </w:tc>
              <w:tc>
                <w:tcPr>
                  <w:tcW w:w="2517" w:type="dxa"/>
                  <w:vMerge w:val="restart"/>
                  <w:tcBorders>
                    <w:tl2br w:val="nil"/>
                    <w:tr2bl w:val="nil"/>
                  </w:tcBorders>
                  <w:vAlign w:val="center"/>
                </w:tcPr>
                <w:p w14:paraId="7294E9A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设置一个雨水排放口，后期雨水通过厂区雨水排放口排入市政雨水管网，雨水排放口前设置明渠或取样监测观察井，按要求设立标志牌，设置远程和手动两种模式的切断阀，安装视频监控，视频数据至少保存3个月，非下雨天雨水排放口应关闭阀门，禁止向外排水。</w:t>
                  </w:r>
                </w:p>
              </w:tc>
              <w:tc>
                <w:tcPr>
                  <w:tcW w:w="880" w:type="dxa"/>
                  <w:vMerge w:val="restart"/>
                  <w:tcBorders>
                    <w:tl2br w:val="nil"/>
                    <w:tr2bl w:val="nil"/>
                  </w:tcBorders>
                  <w:vAlign w:val="center"/>
                </w:tcPr>
                <w:p w14:paraId="55D42FD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24F1C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08" w:type="dxa"/>
                  <w:vMerge w:val="continue"/>
                  <w:tcBorders>
                    <w:tl2br w:val="nil"/>
                    <w:tr2bl w:val="nil"/>
                  </w:tcBorders>
                  <w:vAlign w:val="center"/>
                </w:tcPr>
                <w:p w14:paraId="69DD90EA">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740D4F60">
                  <w:pPr>
                    <w:adjustRightInd w:val="0"/>
                    <w:snapToGrid w:val="0"/>
                    <w:jc w:val="center"/>
                    <w:rPr>
                      <w:rFonts w:ascii="sans-serif" w:hAnsi="sans-serif" w:eastAsia="sans-serif" w:cs="sans-serif"/>
                      <w:szCs w:val="21"/>
                      <w:shd w:val="clear" w:color="auto" w:fill="FFFFFF"/>
                    </w:rPr>
                  </w:pPr>
                  <w:r>
                    <w:rPr>
                      <w:rFonts w:hint="eastAsia" w:ascii="sans-serif" w:hAnsi="sans-serif" w:eastAsia="sans-serif" w:cs="sans-serif"/>
                      <w:szCs w:val="21"/>
                      <w:shd w:val="clear" w:color="auto" w:fill="FFFFFF"/>
                    </w:rPr>
                    <w:t>后期雨水可直接排放或纳管市政雨水管网。雨水排放口水质应保持稳定、清洁。严禁将后期雨水排入污水收集处理设施，借道污水排口排放的，不得在污水排放监控点之前汇入，避免影响污水处理设施效能或产生稀释排污的嫌疑。</w:t>
                  </w:r>
                </w:p>
              </w:tc>
              <w:tc>
                <w:tcPr>
                  <w:tcW w:w="2517" w:type="dxa"/>
                  <w:vMerge w:val="continue"/>
                  <w:tcBorders>
                    <w:tl2br w:val="nil"/>
                    <w:tr2bl w:val="nil"/>
                  </w:tcBorders>
                  <w:vAlign w:val="center"/>
                </w:tcPr>
                <w:p w14:paraId="3DAB0512">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64EE4C4B">
                  <w:pPr>
                    <w:adjustRightInd w:val="0"/>
                    <w:snapToGrid w:val="0"/>
                    <w:jc w:val="center"/>
                    <w:rPr>
                      <w:rFonts w:ascii="Times New Roman" w:hAnsi="Times New Roman" w:eastAsia="宋体" w:cs="Times New Roman"/>
                      <w:szCs w:val="21"/>
                    </w:rPr>
                  </w:pPr>
                </w:p>
              </w:tc>
            </w:tr>
            <w:tr w14:paraId="63E2D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69952BF6">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1AC46844">
                  <w:pPr>
                    <w:adjustRightInd w:val="0"/>
                    <w:snapToGrid w:val="0"/>
                    <w:jc w:val="center"/>
                    <w:rPr>
                      <w:rFonts w:ascii="Times New Roman" w:hAnsi="Times New Roman" w:eastAsia="sans-serif" w:cs="Times New Roman"/>
                      <w:szCs w:val="21"/>
                      <w:shd w:val="clear" w:color="auto" w:fill="FFFFFF"/>
                    </w:rPr>
                  </w:pPr>
                  <w:r>
                    <w:rPr>
                      <w:rFonts w:ascii="Times New Roman" w:hAnsi="Times New Roman" w:eastAsia="sans-serif" w:cs="Times New Roman"/>
                      <w:szCs w:val="21"/>
                      <w:shd w:val="clear" w:color="auto" w:fill="FFFFFF"/>
                    </w:rPr>
                    <w:t>工业企业原则上一个厂区只允许设置一个雨水排放口。确需设置两个及以上雨水排放口的，应书面告知生态环境部门。</w:t>
                  </w:r>
                </w:p>
              </w:tc>
              <w:tc>
                <w:tcPr>
                  <w:tcW w:w="2517" w:type="dxa"/>
                  <w:vMerge w:val="continue"/>
                  <w:tcBorders>
                    <w:tl2br w:val="nil"/>
                    <w:tr2bl w:val="nil"/>
                  </w:tcBorders>
                  <w:vAlign w:val="center"/>
                </w:tcPr>
                <w:p w14:paraId="7BE0C1C1">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78760D22">
                  <w:pPr>
                    <w:adjustRightInd w:val="0"/>
                    <w:snapToGrid w:val="0"/>
                    <w:jc w:val="center"/>
                    <w:rPr>
                      <w:rFonts w:ascii="Times New Roman" w:hAnsi="Times New Roman" w:eastAsia="宋体" w:cs="Times New Roman"/>
                      <w:szCs w:val="21"/>
                    </w:rPr>
                  </w:pPr>
                </w:p>
              </w:tc>
            </w:tr>
            <w:tr w14:paraId="56906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0FDE82B7">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6649602C">
                  <w:pPr>
                    <w:adjustRightInd w:val="0"/>
                    <w:snapToGrid w:val="0"/>
                    <w:jc w:val="center"/>
                    <w:rPr>
                      <w:rFonts w:ascii="Times New Roman" w:hAnsi="Times New Roman" w:eastAsia="sans-serif" w:cs="Times New Roman"/>
                      <w:szCs w:val="21"/>
                      <w:shd w:val="clear" w:color="auto" w:fill="FFFFFF"/>
                    </w:rPr>
                  </w:pPr>
                  <w:r>
                    <w:rPr>
                      <w:rFonts w:ascii="Times New Roman" w:hAnsi="Times New Roman" w:eastAsia="sans-serif" w:cs="Times New Roman"/>
                      <w:szCs w:val="21"/>
                      <w:shd w:val="clear" w:color="auto" w:fill="FFFFFF"/>
                    </w:rPr>
                    <w:t>工业企业雨水排放口前须设置明渠或取样监测观察井。明渠长度一般不小于</w:t>
                  </w:r>
                  <w:r>
                    <w:rPr>
                      <w:rFonts w:ascii="Times New Roman" w:hAnsi="Times New Roman" w:eastAsia="宋体" w:cs="Times New Roman"/>
                      <w:szCs w:val="21"/>
                      <w:shd w:val="clear" w:color="auto" w:fill="FFFFFF"/>
                    </w:rPr>
                    <w:t>1.5</w:t>
                  </w:r>
                  <w:r>
                    <w:rPr>
                      <w:rFonts w:ascii="Times New Roman" w:hAnsi="Times New Roman" w:eastAsia="sans-serif" w:cs="Times New Roman"/>
                      <w:szCs w:val="21"/>
                      <w:shd w:val="clear" w:color="auto" w:fill="FFFFFF"/>
                    </w:rPr>
                    <w:t>米，检查井长宽不小于0.5米，检查井底部要低于管渠底部0.3米以上，内侧贴白色瓷砖。</w:t>
                  </w:r>
                </w:p>
              </w:tc>
              <w:tc>
                <w:tcPr>
                  <w:tcW w:w="2517" w:type="dxa"/>
                  <w:vMerge w:val="continue"/>
                  <w:tcBorders>
                    <w:tl2br w:val="nil"/>
                    <w:tr2bl w:val="nil"/>
                  </w:tcBorders>
                  <w:vAlign w:val="center"/>
                </w:tcPr>
                <w:p w14:paraId="27FB72F2">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74756429">
                  <w:pPr>
                    <w:adjustRightInd w:val="0"/>
                    <w:snapToGrid w:val="0"/>
                    <w:jc w:val="center"/>
                    <w:rPr>
                      <w:rFonts w:ascii="Times New Roman" w:hAnsi="Times New Roman" w:eastAsia="宋体" w:cs="Times New Roman"/>
                      <w:szCs w:val="21"/>
                    </w:rPr>
                  </w:pPr>
                </w:p>
              </w:tc>
            </w:tr>
            <w:tr w14:paraId="608C3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8" w:type="dxa"/>
                  <w:vMerge w:val="continue"/>
                  <w:tcBorders>
                    <w:tl2br w:val="nil"/>
                    <w:tr2bl w:val="nil"/>
                  </w:tcBorders>
                  <w:vAlign w:val="center"/>
                </w:tcPr>
                <w:p w14:paraId="7CAE266A">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4004B9ED">
                  <w:pPr>
                    <w:adjustRightInd w:val="0"/>
                    <w:snapToGrid w:val="0"/>
                    <w:jc w:val="center"/>
                    <w:rPr>
                      <w:rFonts w:ascii="sans-serif" w:hAnsi="sans-serif" w:eastAsia="sans-serif" w:cs="sans-serif"/>
                      <w:szCs w:val="21"/>
                      <w:shd w:val="clear" w:color="auto" w:fill="FFFFFF"/>
                    </w:rPr>
                  </w:pPr>
                  <w:r>
                    <w:rPr>
                      <w:rFonts w:hint="eastAsia" w:ascii="sans-serif" w:hAnsi="sans-serif" w:eastAsia="sans-serif" w:cs="sans-serif"/>
                      <w:szCs w:val="21"/>
                      <w:shd w:val="clear" w:color="auto" w:fill="FFFFFF"/>
                    </w:rPr>
                    <w:t>工业企业雨水排放口应设立标志牌，标志牌安放位置醒目，保持清洁，不得污损、破坏。</w:t>
                  </w:r>
                </w:p>
              </w:tc>
              <w:tc>
                <w:tcPr>
                  <w:tcW w:w="2517" w:type="dxa"/>
                  <w:vMerge w:val="continue"/>
                  <w:tcBorders>
                    <w:tl2br w:val="nil"/>
                    <w:tr2bl w:val="nil"/>
                  </w:tcBorders>
                  <w:vAlign w:val="center"/>
                </w:tcPr>
                <w:p w14:paraId="105D9809">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719E4A10">
                  <w:pPr>
                    <w:adjustRightInd w:val="0"/>
                    <w:snapToGrid w:val="0"/>
                    <w:jc w:val="center"/>
                    <w:rPr>
                      <w:rFonts w:ascii="Times New Roman" w:hAnsi="Times New Roman" w:eastAsia="宋体" w:cs="Times New Roman"/>
                      <w:szCs w:val="21"/>
                    </w:rPr>
                  </w:pPr>
                </w:p>
              </w:tc>
            </w:tr>
            <w:tr w14:paraId="70C01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7EE1E826">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3B93E999">
                  <w:pPr>
                    <w:adjustRightInd w:val="0"/>
                    <w:snapToGrid w:val="0"/>
                    <w:jc w:val="center"/>
                    <w:rPr>
                      <w:rFonts w:ascii="sans-serif" w:hAnsi="sans-serif" w:eastAsia="sans-serif" w:cs="sans-serif"/>
                      <w:szCs w:val="21"/>
                      <w:shd w:val="clear" w:color="auto" w:fill="FFFFFF"/>
                    </w:rPr>
                  </w:pPr>
                  <w:r>
                    <w:rPr>
                      <w:rFonts w:hint="eastAsia" w:ascii="sans-serif" w:hAnsi="sans-serif" w:eastAsia="sans-serif" w:cs="sans-serif"/>
                      <w:szCs w:val="21"/>
                      <w:shd w:val="clear" w:color="auto" w:fill="FFFFFF"/>
                    </w:rPr>
                    <w:t>工业企业雨水排放口应按相关规定和管理要求安装视频监控设备或水质在线监控设备，并与生态环境部门联网。</w:t>
                  </w:r>
                </w:p>
              </w:tc>
              <w:tc>
                <w:tcPr>
                  <w:tcW w:w="2517" w:type="dxa"/>
                  <w:vMerge w:val="continue"/>
                  <w:tcBorders>
                    <w:tl2br w:val="nil"/>
                    <w:tr2bl w:val="nil"/>
                  </w:tcBorders>
                  <w:vAlign w:val="center"/>
                </w:tcPr>
                <w:p w14:paraId="34756CB9">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17D8BC64">
                  <w:pPr>
                    <w:adjustRightInd w:val="0"/>
                    <w:snapToGrid w:val="0"/>
                    <w:jc w:val="center"/>
                    <w:rPr>
                      <w:rFonts w:ascii="Times New Roman" w:hAnsi="Times New Roman" w:eastAsia="宋体" w:cs="Times New Roman"/>
                      <w:szCs w:val="21"/>
                    </w:rPr>
                  </w:pPr>
                </w:p>
              </w:tc>
            </w:tr>
            <w:tr w14:paraId="12461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1361FA86">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30D4A459">
                  <w:pPr>
                    <w:adjustRightInd w:val="0"/>
                    <w:snapToGrid w:val="0"/>
                    <w:jc w:val="center"/>
                    <w:rPr>
                      <w:rFonts w:ascii="sans-serif" w:hAnsi="sans-serif" w:eastAsia="sans-serif" w:cs="sans-serif"/>
                      <w:szCs w:val="21"/>
                      <w:shd w:val="clear" w:color="auto" w:fill="FFFFFF"/>
                    </w:rPr>
                  </w:pPr>
                  <w:r>
                    <w:rPr>
                      <w:rFonts w:hint="eastAsia" w:ascii="sans-serif" w:hAnsi="sans-serif" w:eastAsia="sans-serif" w:cs="sans-serif"/>
                      <w:szCs w:val="21"/>
                      <w:shd w:val="clear" w:color="auto" w:fill="FFFFFF"/>
                    </w:rPr>
                    <w:t>为有效防范后期雨水异常排放，必要时在雨水排放口前应安装自动紧急切断装置，并与水质在线监控设备连锁。发现雨水排放口水质异常，如监控因子浓度出现明显升高，或超过受纳水体水功能区目标等管控要求时，应立即启动工业企业突发环境事件应急预案，立即停止排水并排查超标原因，达到相关要求后方可恢复排水。</w:t>
                  </w:r>
                </w:p>
              </w:tc>
              <w:tc>
                <w:tcPr>
                  <w:tcW w:w="2517" w:type="dxa"/>
                  <w:vMerge w:val="continue"/>
                  <w:tcBorders>
                    <w:tl2br w:val="nil"/>
                    <w:tr2bl w:val="nil"/>
                  </w:tcBorders>
                  <w:vAlign w:val="center"/>
                </w:tcPr>
                <w:p w14:paraId="68B1B09D">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03D15F6A">
                  <w:pPr>
                    <w:adjustRightInd w:val="0"/>
                    <w:snapToGrid w:val="0"/>
                    <w:jc w:val="center"/>
                    <w:rPr>
                      <w:rFonts w:ascii="Times New Roman" w:hAnsi="Times New Roman" w:eastAsia="宋体" w:cs="Times New Roman"/>
                      <w:szCs w:val="21"/>
                    </w:rPr>
                  </w:pPr>
                </w:p>
              </w:tc>
            </w:tr>
            <w:tr w14:paraId="67138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8" w:type="dxa"/>
                  <w:vMerge w:val="continue"/>
                  <w:tcBorders>
                    <w:tl2br w:val="nil"/>
                    <w:tr2bl w:val="nil"/>
                  </w:tcBorders>
                  <w:vAlign w:val="center"/>
                </w:tcPr>
                <w:p w14:paraId="265EAB8A">
                  <w:pPr>
                    <w:adjustRightInd w:val="0"/>
                    <w:snapToGrid w:val="0"/>
                    <w:jc w:val="center"/>
                    <w:rPr>
                      <w:rFonts w:ascii="Times New Roman" w:hAnsi="Times New Roman" w:eastAsia="宋体" w:cs="Times New Roman"/>
                      <w:szCs w:val="21"/>
                    </w:rPr>
                  </w:pPr>
                </w:p>
              </w:tc>
              <w:tc>
                <w:tcPr>
                  <w:tcW w:w="3367" w:type="dxa"/>
                  <w:tcBorders>
                    <w:tl2br w:val="nil"/>
                    <w:tr2bl w:val="nil"/>
                  </w:tcBorders>
                  <w:vAlign w:val="center"/>
                </w:tcPr>
                <w:p w14:paraId="18E79751">
                  <w:pPr>
                    <w:adjustRightInd w:val="0"/>
                    <w:snapToGrid w:val="0"/>
                    <w:jc w:val="center"/>
                    <w:rPr>
                      <w:rFonts w:ascii="Times New Roman" w:hAnsi="Times New Roman" w:eastAsia="sans-serif" w:cs="Times New Roman"/>
                      <w:szCs w:val="21"/>
                      <w:shd w:val="clear" w:color="auto" w:fill="FFFFFF"/>
                    </w:rPr>
                  </w:pPr>
                  <w:r>
                    <w:rPr>
                      <w:rFonts w:ascii="Times New Roman" w:hAnsi="Times New Roman" w:eastAsia="sans-serif" w:cs="Times New Roman"/>
                      <w:szCs w:val="21"/>
                      <w:shd w:val="clear" w:color="auto" w:fill="FFFFFF"/>
                    </w:rPr>
                    <w:t>无降雨时，工业企业雨水排放口原则上应保持干燥；降雨后应及时排出积水，降雨停止1至3日后一般不应再出现对外排水。</w:t>
                  </w:r>
                </w:p>
              </w:tc>
              <w:tc>
                <w:tcPr>
                  <w:tcW w:w="2517" w:type="dxa"/>
                  <w:vMerge w:val="continue"/>
                  <w:tcBorders>
                    <w:tl2br w:val="nil"/>
                    <w:tr2bl w:val="nil"/>
                  </w:tcBorders>
                  <w:vAlign w:val="center"/>
                </w:tcPr>
                <w:p w14:paraId="07A4AB29">
                  <w:pPr>
                    <w:adjustRightInd w:val="0"/>
                    <w:snapToGrid w:val="0"/>
                    <w:jc w:val="center"/>
                    <w:rPr>
                      <w:rFonts w:ascii="Times New Roman" w:hAnsi="Times New Roman" w:eastAsia="宋体" w:cs="Times New Roman"/>
                      <w:szCs w:val="21"/>
                    </w:rPr>
                  </w:pPr>
                </w:p>
              </w:tc>
              <w:tc>
                <w:tcPr>
                  <w:tcW w:w="880" w:type="dxa"/>
                  <w:vMerge w:val="continue"/>
                  <w:tcBorders>
                    <w:tl2br w:val="nil"/>
                    <w:tr2bl w:val="nil"/>
                  </w:tcBorders>
                  <w:vAlign w:val="center"/>
                </w:tcPr>
                <w:p w14:paraId="5347083A">
                  <w:pPr>
                    <w:adjustRightInd w:val="0"/>
                    <w:snapToGrid w:val="0"/>
                    <w:jc w:val="center"/>
                    <w:rPr>
                      <w:rFonts w:ascii="Times New Roman" w:hAnsi="Times New Roman" w:eastAsia="宋体" w:cs="Times New Roman"/>
                      <w:szCs w:val="21"/>
                    </w:rPr>
                  </w:pPr>
                </w:p>
              </w:tc>
            </w:tr>
          </w:tbl>
          <w:p w14:paraId="73F1FADC">
            <w:pPr>
              <w:pStyle w:val="7"/>
            </w:pPr>
          </w:p>
        </w:tc>
      </w:tr>
    </w:tbl>
    <w:p w14:paraId="0188C65C">
      <w:pPr>
        <w:spacing w:line="360" w:lineRule="auto"/>
        <w:rPr>
          <w:rFonts w:ascii="Times New Roman" w:hAnsi="Times New Roman" w:eastAsia="黑体" w:cs="Times New Roman"/>
          <w:sz w:val="30"/>
        </w:rPr>
      </w:pPr>
    </w:p>
    <w:p w14:paraId="772E69C5">
      <w:pPr>
        <w:widowControl/>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bookmarkStart w:id="9" w:name="_Toc5169"/>
      <w:r>
        <w:rPr>
          <w:rFonts w:ascii="Times New Roman" w:hAnsi="Times New Roman" w:eastAsia="黑体" w:cs="Times New Roman"/>
          <w:snapToGrid w:val="0"/>
          <w:kern w:val="0"/>
          <w:sz w:val="30"/>
          <w:szCs w:val="30"/>
        </w:rPr>
        <w:t>二、建设项目工程分析</w:t>
      </w:r>
      <w:bookmarkEnd w:id="9"/>
    </w:p>
    <w:tbl>
      <w:tblPr>
        <w:tblStyle w:val="2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9035"/>
      </w:tblGrid>
      <w:tr w14:paraId="7D00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56" w:hRule="atLeast"/>
          <w:jc w:val="center"/>
        </w:trPr>
        <w:tc>
          <w:tcPr>
            <w:tcW w:w="604" w:type="dxa"/>
            <w:vAlign w:val="center"/>
          </w:tcPr>
          <w:p w14:paraId="4A9CAD2B">
            <w:pPr>
              <w:widowControl/>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建设内容</w:t>
            </w:r>
          </w:p>
        </w:tc>
        <w:tc>
          <w:tcPr>
            <w:tcW w:w="9035" w:type="dxa"/>
            <w:vAlign w:val="center"/>
          </w:tcPr>
          <w:p w14:paraId="77AC20B6">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1</w:t>
            </w:r>
            <w:r>
              <w:rPr>
                <w:rFonts w:ascii="Times New Roman" w:hAnsi="Times New Roman" w:eastAsia="宋体" w:cs="Times New Roman"/>
                <w:b/>
                <w:bCs/>
                <w:szCs w:val="21"/>
              </w:rPr>
              <w:t>、项目由来</w:t>
            </w:r>
          </w:p>
          <w:p w14:paraId="216FDB02">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江苏宏瑞兴新材料有限公司是一家从事电子专用材料制造</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电子专用材料销售</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电子专用材料研发等业务的公司，成立于2024年12月10日，企业的经营范围为</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一般项目：电子专用材料制造；电子专用材料销售；电子专用材料研发；新材料技术研发；货物进出口；技术进出口；进出口代理（除依法须经批准的项目外，凭营业执照依法自主开展经营活动）</w:t>
            </w:r>
            <w:r>
              <w:rPr>
                <w:rFonts w:hint="eastAsia" w:ascii="Times New Roman" w:hAnsi="Times New Roman" w:eastAsia="宋体" w:cs="Times New Roman"/>
                <w:kern w:val="0"/>
                <w:szCs w:val="21"/>
              </w:rPr>
              <w:t>。</w:t>
            </w:r>
          </w:p>
          <w:p w14:paraId="5B319CFD">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覆铜板是电子工业的基础材料，主要用于加工制造印制电路板。在近年来随着科技的快速发展和新兴应用领域的不断拓展，其发展前景受到广泛关注：①市场需求增长：随着5G通信、数据中心、新能源汽车、消费电子等下游产业的快速发展，对覆铜板的需求将持续增长。特别是高性能、高散热、低介电常数等高端覆铜板产品，将随着新一代信息技术设备的需求增加而迎来更大的市场空间；②技术进步推动产业升级：覆铜板行业正在经历技术革新，包括材料创新、生产工艺优化等。这些技术进步将推动覆铜板产品向更高性能、更轻薄化、更环保化的方向发展，从而提升整个行业的竞争力和可持续发展能力；③环保要求促进绿色发展：随着全球对环境保护的重视，覆铜板行业也在积极应对环保挑战。无卤素、无铅、可回收等环保型覆铜板产品的开发和应用将逐渐增多，推动行业的绿色转型。</w:t>
            </w:r>
          </w:p>
          <w:p w14:paraId="196077C5">
            <w:pPr>
              <w:adjustRightInd w:val="0"/>
              <w:snapToGrid w:val="0"/>
              <w:spacing w:line="360" w:lineRule="auto"/>
              <w:ind w:firstLine="420" w:firstLineChars="200"/>
              <w:jc w:val="left"/>
              <w:rPr>
                <w:rFonts w:ascii="Times New Roman" w:hAnsi="Times New Roman" w:cs="Times New Roman"/>
                <w:bCs/>
                <w:szCs w:val="21"/>
              </w:rPr>
            </w:pPr>
            <w:r>
              <w:rPr>
                <w:rFonts w:hint="eastAsia" w:ascii="Times New Roman" w:hAnsi="Times New Roman" w:eastAsia="宋体" w:cs="Times New Roman"/>
                <w:kern w:val="0"/>
                <w:szCs w:val="21"/>
              </w:rPr>
              <w:t>预计未来几年，高端覆铜板市场将继续保持增长态势。随着5G技术的商用化进程加速、新能源汽车的普及以及物联网设备的广泛应用，高端覆铜板在这些领域的应用将更加广泛，市场需求将进一步增长。在此背景下，</w:t>
            </w:r>
            <w:bookmarkStart w:id="10" w:name="OLE_LINK3"/>
            <w:r>
              <w:rPr>
                <w:rFonts w:hint="eastAsia"/>
                <w:bCs/>
                <w:szCs w:val="21"/>
              </w:rPr>
              <w:t>江苏宏瑞兴</w:t>
            </w:r>
            <w:r>
              <w:rPr>
                <w:rFonts w:ascii="Times New Roman" w:hAnsi="Times New Roman" w:cs="Times New Roman"/>
                <w:bCs/>
                <w:szCs w:val="21"/>
              </w:rPr>
              <w:t>新材料有限公司拟投资300000万元在淮安市涟水县红窑镇巨石路以西巨淮路以南建设生产覆铜板项目，</w:t>
            </w:r>
            <w:r>
              <w:rPr>
                <w:rFonts w:hint="eastAsia" w:ascii="Times New Roman" w:hAnsi="Times New Roman" w:cs="Times New Roman"/>
                <w:bCs/>
                <w:szCs w:val="21"/>
              </w:rPr>
              <w:t>本项目已通过</w:t>
            </w:r>
            <w:r>
              <w:rPr>
                <w:rFonts w:hint="eastAsia" w:ascii="Times New Roman" w:hAnsi="Times New Roman" w:eastAsia="宋体" w:cs="Times New Roman"/>
                <w:szCs w:val="21"/>
              </w:rPr>
              <w:t>淮安涟水县发展改革委的审批，备案证号为：</w:t>
            </w:r>
            <w:r>
              <w:rPr>
                <w:rFonts w:ascii="Times New Roman" w:hAnsi="Times New Roman" w:eastAsia="宋体" w:cs="Times New Roman"/>
                <w:szCs w:val="21"/>
              </w:rPr>
              <w:t>涟水发改备〔2025〕268号</w:t>
            </w:r>
            <w:r>
              <w:rPr>
                <w:rFonts w:hint="eastAsia" w:ascii="Times New Roman" w:hAnsi="Times New Roman" w:eastAsia="宋体" w:cs="Times New Roman"/>
                <w:szCs w:val="21"/>
              </w:rPr>
              <w:t>。项目备案生产规模为</w:t>
            </w:r>
            <w:r>
              <w:rPr>
                <w:rFonts w:ascii="Times New Roman" w:hAnsi="Times New Roman" w:cs="Times New Roman"/>
                <w:bCs/>
                <w:szCs w:val="21"/>
              </w:rPr>
              <w:t>年产</w:t>
            </w:r>
            <w:r>
              <w:rPr>
                <w:rFonts w:hint="eastAsia" w:ascii="Times New Roman" w:hAnsi="Times New Roman" w:cs="Times New Roman"/>
                <w:bCs/>
                <w:szCs w:val="21"/>
              </w:rPr>
              <w:t>2700</w:t>
            </w:r>
            <w:r>
              <w:rPr>
                <w:rFonts w:ascii="Times New Roman" w:hAnsi="Times New Roman" w:cs="Times New Roman"/>
                <w:bCs/>
                <w:szCs w:val="21"/>
              </w:rPr>
              <w:t>万张覆铜板。</w:t>
            </w:r>
          </w:p>
          <w:p w14:paraId="24DF7C96">
            <w:pPr>
              <w:adjustRightInd w:val="0"/>
              <w:snapToGrid w:val="0"/>
              <w:spacing w:line="360" w:lineRule="auto"/>
              <w:ind w:firstLine="420" w:firstLineChars="200"/>
              <w:jc w:val="left"/>
              <w:rPr>
                <w:rFonts w:ascii="Times New Roman" w:hAnsi="Times New Roman" w:cs="Times New Roman"/>
                <w:bCs/>
                <w:szCs w:val="21"/>
              </w:rPr>
            </w:pPr>
            <w:r>
              <w:rPr>
                <w:rFonts w:hint="eastAsia" w:ascii="Times New Roman" w:hAnsi="Times New Roman" w:cs="Times New Roman"/>
                <w:bCs/>
                <w:szCs w:val="21"/>
              </w:rPr>
              <w:t>本项目分三期建设</w:t>
            </w:r>
            <w:r>
              <w:rPr>
                <w:rFonts w:hint="eastAsia" w:ascii="Times New Roman" w:hAnsi="Times New Roman" w:eastAsia="宋体" w:cs="Times New Roman"/>
                <w:kern w:val="0"/>
                <w:szCs w:val="21"/>
              </w:rPr>
              <w:t>，一期项目（年产900万张覆铜板）预计于2026年底竣工投产；二期项目（年产900万张覆铜板）预计于2028年底竣工投产；三期项目（年产900万张覆铜板）预计于2030年底竣工投产</w:t>
            </w:r>
            <w:r>
              <w:rPr>
                <w:rFonts w:hint="eastAsia" w:ascii="Times New Roman" w:hAnsi="Times New Roman" w:cs="Times New Roman"/>
                <w:bCs/>
                <w:szCs w:val="21"/>
              </w:rPr>
              <w:t>。</w:t>
            </w:r>
          </w:p>
          <w:bookmarkEnd w:id="10"/>
          <w:p w14:paraId="2CBB4CED">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根据《中华人民共和国环境保护法</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建设项目环境保护管理条例》（国务院682号令）等文件的有关规定，本项目须进行环境影响评价。根据《建设项目环境影响评价分类管理名录》</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2021年版</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，本项目类别属于</w:t>
            </w:r>
            <w:r>
              <w:rPr>
                <w:rFonts w:hint="eastAsia" w:ascii="Times New Roman" w:hAnsi="Times New Roman" w:eastAsia="宋体" w:cs="Times New Roman"/>
                <w:kern w:val="0"/>
                <w:szCs w:val="21"/>
              </w:rPr>
              <w:t>“三十六、计算机、通信和其他电子设备制造业-81电子专用材料制造”</w:t>
            </w:r>
            <w:r>
              <w:rPr>
                <w:rFonts w:ascii="Times New Roman" w:hAnsi="Times New Roman" w:eastAsia="宋体" w:cs="Times New Roman"/>
                <w:kern w:val="0"/>
                <w:szCs w:val="21"/>
              </w:rPr>
              <w:t>的类别，应编制环境影响报告表</w:t>
            </w:r>
            <w:r>
              <w:rPr>
                <w:rFonts w:hint="eastAsia" w:ascii="Times New Roman" w:hAnsi="Times New Roman" w:eastAsia="宋体" w:cs="Times New Roman"/>
                <w:kern w:val="0"/>
                <w:szCs w:val="21"/>
              </w:rPr>
              <w:t>。</w:t>
            </w:r>
          </w:p>
          <w:p w14:paraId="2882F00C">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bCs/>
                <w:szCs w:val="21"/>
              </w:rPr>
              <w:t>江苏宏瑞兴</w:t>
            </w:r>
            <w:r>
              <w:rPr>
                <w:rFonts w:ascii="Times New Roman" w:hAnsi="Times New Roman" w:cs="Times New Roman"/>
                <w:bCs/>
                <w:szCs w:val="21"/>
              </w:rPr>
              <w:t>新材料有限公司</w:t>
            </w:r>
            <w:r>
              <w:rPr>
                <w:rFonts w:ascii="Times New Roman" w:hAnsi="Times New Roman" w:eastAsia="宋体" w:cs="Times New Roman"/>
                <w:kern w:val="0"/>
                <w:szCs w:val="21"/>
              </w:rPr>
              <w:t>委托</w:t>
            </w:r>
            <w:r>
              <w:rPr>
                <w:rFonts w:hint="eastAsia" w:ascii="Times New Roman" w:hAnsi="Times New Roman" w:eastAsia="宋体" w:cs="Times New Roman"/>
                <w:kern w:val="0"/>
                <w:szCs w:val="21"/>
              </w:rPr>
              <w:t>苏州云水净环境工程</w:t>
            </w:r>
            <w:r>
              <w:rPr>
                <w:rFonts w:ascii="Times New Roman" w:hAnsi="Times New Roman" w:eastAsia="宋体" w:cs="Times New Roman"/>
                <w:kern w:val="0"/>
                <w:szCs w:val="21"/>
              </w:rPr>
              <w:t>有限公司承担该项目环境影响报告表的</w:t>
            </w:r>
          </w:p>
          <w:p w14:paraId="423FCEEE">
            <w:pPr>
              <w:adjustRightInd w:val="0"/>
              <w:snapToGrid w:val="0"/>
              <w:spacing w:line="360" w:lineRule="auto"/>
              <w:jc w:val="left"/>
              <w:rPr>
                <w:rFonts w:ascii="Times New Roman" w:hAnsi="Times New Roman" w:eastAsia="宋体" w:cs="Times New Roman"/>
                <w:kern w:val="0"/>
                <w:szCs w:val="21"/>
              </w:rPr>
            </w:pPr>
            <w:r>
              <w:rPr>
                <w:rFonts w:ascii="Times New Roman" w:hAnsi="Times New Roman" w:eastAsia="宋体" w:cs="Times New Roman"/>
                <w:kern w:val="0"/>
                <w:szCs w:val="21"/>
              </w:rPr>
              <w:t>编制工作。我公司接到委托后，在实地勘察、调研、收集和核实有关材料的基础上，根据国家环保法律法规和导则标准编制了本项目环境影响报告表，报请生态环境行政主管部门审查、审批，以期为该项目实施和管理提供参考依据。</w:t>
            </w:r>
          </w:p>
          <w:p w14:paraId="24F260BF">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本项目不涉及辐射，涉及的消防、安全及卫生等问题不属于本评价范围，应按国家有关法律、法规和标准执行。</w:t>
            </w:r>
          </w:p>
          <w:p w14:paraId="01764287">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、项目概况</w:t>
            </w:r>
          </w:p>
          <w:p w14:paraId="30E2DEEE">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项目名称：江苏宏瑞兴新材料有限公司年产</w:t>
            </w:r>
            <w:r>
              <w:rPr>
                <w:rFonts w:hint="eastAsia" w:ascii="Times New Roman" w:hAnsi="Times New Roman" w:eastAsia="宋体" w:cs="Times New Roman"/>
                <w:kern w:val="0"/>
                <w:szCs w:val="21"/>
              </w:rPr>
              <w:t>2700</w:t>
            </w:r>
            <w:r>
              <w:rPr>
                <w:rFonts w:ascii="Times New Roman" w:hAnsi="Times New Roman" w:eastAsia="宋体" w:cs="Times New Roman"/>
                <w:kern w:val="0"/>
                <w:szCs w:val="21"/>
              </w:rPr>
              <w:t>万张覆铜板项目；</w:t>
            </w:r>
          </w:p>
          <w:p w14:paraId="0A8F188C">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项目性质：</w:t>
            </w:r>
            <w:r>
              <w:rPr>
                <w:rFonts w:hint="eastAsia" w:ascii="Times New Roman" w:hAnsi="Times New Roman" w:eastAsia="宋体" w:cs="Times New Roman"/>
                <w:kern w:val="0"/>
                <w:szCs w:val="21"/>
              </w:rPr>
              <w:t>新建</w:t>
            </w:r>
            <w:r>
              <w:rPr>
                <w:rFonts w:ascii="Times New Roman" w:hAnsi="Times New Roman" w:eastAsia="宋体" w:cs="Times New Roman"/>
                <w:kern w:val="0"/>
                <w:szCs w:val="21"/>
              </w:rPr>
              <w:t>；</w:t>
            </w:r>
          </w:p>
          <w:p w14:paraId="2EAD67CC">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建设单位：江苏宏瑞兴新材料有限公司；</w:t>
            </w:r>
          </w:p>
          <w:p w14:paraId="4D73D064">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建设地点：</w:t>
            </w:r>
            <w:r>
              <w:rPr>
                <w:rFonts w:hint="eastAsia"/>
                <w:bCs/>
                <w:szCs w:val="21"/>
              </w:rPr>
              <w:t>淮安市涟水县红窑镇巨石路以西巨淮路以南</w:t>
            </w:r>
            <w:r>
              <w:rPr>
                <w:rFonts w:ascii="Times New Roman" w:hAnsi="Times New Roman" w:eastAsia="宋体" w:cs="Times New Roman"/>
                <w:kern w:val="0"/>
                <w:szCs w:val="21"/>
              </w:rPr>
              <w:t>；</w:t>
            </w:r>
          </w:p>
          <w:p w14:paraId="6F0E7543">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项目投资：</w:t>
            </w:r>
            <w:r>
              <w:rPr>
                <w:rFonts w:hint="eastAsia" w:ascii="Times New Roman" w:hAnsi="Times New Roman" w:eastAsia="宋体" w:cs="Times New Roman"/>
                <w:kern w:val="0"/>
                <w:szCs w:val="21"/>
              </w:rPr>
              <w:t>300000</w:t>
            </w:r>
            <w:r>
              <w:rPr>
                <w:rFonts w:ascii="Times New Roman" w:hAnsi="Times New Roman" w:eastAsia="宋体" w:cs="Times New Roman"/>
                <w:kern w:val="0"/>
                <w:szCs w:val="21"/>
              </w:rPr>
              <w:t>万元；</w:t>
            </w:r>
          </w:p>
          <w:p w14:paraId="18B58746">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占地面积：</w:t>
            </w:r>
            <w:r>
              <w:rPr>
                <w:rFonts w:hint="eastAsia" w:ascii="Times New Roman" w:hAnsi="Times New Roman" w:eastAsia="宋体" w:cs="Times New Roman"/>
                <w:kern w:val="0"/>
                <w:szCs w:val="21"/>
              </w:rPr>
              <w:t>145882平方米</w:t>
            </w:r>
            <w:r>
              <w:rPr>
                <w:rFonts w:ascii="Times New Roman" w:hAnsi="Times New Roman" w:eastAsia="宋体" w:cs="Times New Roman"/>
                <w:kern w:val="0"/>
                <w:szCs w:val="21"/>
              </w:rPr>
              <w:t>；</w:t>
            </w:r>
          </w:p>
          <w:p w14:paraId="07134CB1">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建设进度：新建项目分三期建设，一期项目（年产900万张覆铜板）预计于2026年底竣工投产；二期项目（年产900万张覆铜板）预计于2028年底竣工投产；三期项目（年产900万张覆铜板）预计于2030年底竣工投产。</w:t>
            </w:r>
          </w:p>
          <w:p w14:paraId="0A71E7FD">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职工人数：</w:t>
            </w:r>
            <w:r>
              <w:rPr>
                <w:rFonts w:hint="eastAsia" w:ascii="Times New Roman" w:hAnsi="Times New Roman" w:eastAsia="宋体" w:cs="Times New Roman"/>
                <w:kern w:val="0"/>
                <w:szCs w:val="21"/>
              </w:rPr>
              <w:t>本项目分三期建设，一期劳动定员300人，二期新增员工150人，三期新增员工150人。项目建成后劳动定员600人。</w:t>
            </w:r>
          </w:p>
          <w:p w14:paraId="4EDD858A">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工作时数：</w:t>
            </w:r>
            <w:r>
              <w:rPr>
                <w:rFonts w:hint="eastAsia" w:ascii="Times New Roman" w:hAnsi="Times New Roman" w:eastAsia="宋体" w:cs="Times New Roman"/>
                <w:kern w:val="0"/>
                <w:szCs w:val="21"/>
              </w:rPr>
              <w:t>工作制度实行3班制，每班8小时，年工作245天</w:t>
            </w:r>
            <w:r>
              <w:rPr>
                <w:rFonts w:ascii="Times New Roman" w:hAnsi="Times New Roman" w:eastAsia="宋体" w:cs="Times New Roman"/>
                <w:kern w:val="0"/>
                <w:szCs w:val="21"/>
              </w:rPr>
              <w:t>。</w:t>
            </w:r>
          </w:p>
          <w:p w14:paraId="2358D48E">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w:t>
            </w:r>
            <w:r>
              <w:rPr>
                <w:rFonts w:hint="eastAsia" w:ascii="Times New Roman" w:hAnsi="Times New Roman" w:eastAsia="宋体" w:cs="Times New Roman"/>
                <w:b/>
                <w:bCs/>
                <w:szCs w:val="21"/>
              </w:rPr>
              <w:t>主体工程及产品方案</w:t>
            </w:r>
          </w:p>
          <w:p w14:paraId="21DF01C3">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（1）主体工程</w:t>
            </w:r>
          </w:p>
          <w:p w14:paraId="035355D5">
            <w:pPr>
              <w:adjustRightInd w:val="0"/>
              <w:snapToGrid w:val="0"/>
              <w:spacing w:line="360" w:lineRule="auto"/>
              <w:ind w:firstLine="420" w:firstLineChars="200"/>
              <w:rPr>
                <w:szCs w:val="21"/>
              </w:rPr>
            </w:pPr>
            <w:r>
              <w:rPr>
                <w:rFonts w:hint="eastAsia"/>
                <w:szCs w:val="21"/>
              </w:rPr>
              <w:t>本项目新增构（建）筑物主要技术经济参数详见下表。</w:t>
            </w:r>
          </w:p>
          <w:p w14:paraId="2F108480">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表2-1 项目</w:t>
            </w:r>
            <w:r>
              <w:rPr>
                <w:rFonts w:hint="eastAsia" w:ascii="Times New Roman" w:hAnsi="Times New Roman" w:eastAsia="宋体" w:cs="Times New Roman"/>
                <w:b/>
                <w:szCs w:val="21"/>
              </w:rPr>
              <w:t>所在厂区构建筑物主要技术经济参数</w:t>
            </w:r>
            <w:r>
              <w:rPr>
                <w:rFonts w:ascii="Times New Roman" w:hAnsi="Times New Roman" w:eastAsia="宋体" w:cs="Times New Roman"/>
                <w:b/>
                <w:szCs w:val="21"/>
              </w:rPr>
              <w:t>一览表</w:t>
            </w:r>
          </w:p>
          <w:tbl>
            <w:tblPr>
              <w:tblStyle w:val="21"/>
              <w:tblW w:w="8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084"/>
              <w:gridCol w:w="1429"/>
              <w:gridCol w:w="1651"/>
              <w:gridCol w:w="1166"/>
              <w:gridCol w:w="1570"/>
            </w:tblGrid>
            <w:tr w14:paraId="4EB03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940" w:type="dxa"/>
                  <w:vAlign w:val="center"/>
                </w:tcPr>
                <w:p w14:paraId="27B7FE37">
                  <w:pPr>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084" w:type="dxa"/>
                  <w:vAlign w:val="center"/>
                </w:tcPr>
                <w:p w14:paraId="58A05B0C">
                  <w:pPr>
                    <w:jc w:val="center"/>
                    <w:rPr>
                      <w:rFonts w:ascii="Times New Roman" w:hAnsi="Times New Roman" w:eastAsia="宋体" w:cs="Times New Roman"/>
                      <w:szCs w:val="21"/>
                    </w:rPr>
                  </w:pPr>
                  <w:r>
                    <w:rPr>
                      <w:rFonts w:hint="eastAsia" w:ascii="Times New Roman" w:hAnsi="Times New Roman" w:eastAsia="宋体" w:cs="Times New Roman"/>
                      <w:szCs w:val="21"/>
                    </w:rPr>
                    <w:t>层数</w:t>
                  </w:r>
                </w:p>
              </w:tc>
              <w:tc>
                <w:tcPr>
                  <w:tcW w:w="1429" w:type="dxa"/>
                  <w:vAlign w:val="center"/>
                </w:tcPr>
                <w:p w14:paraId="1AD1B7C0">
                  <w:pPr>
                    <w:jc w:val="center"/>
                    <w:rPr>
                      <w:rFonts w:ascii="Times New Roman" w:hAnsi="Times New Roman" w:eastAsia="宋体" w:cs="Times New Roman"/>
                      <w:szCs w:val="21"/>
                    </w:rPr>
                  </w:pPr>
                  <w:r>
                    <w:rPr>
                      <w:rFonts w:ascii="Times New Roman" w:hAnsi="Times New Roman" w:cs="Times New Roman"/>
                      <w:szCs w:val="21"/>
                    </w:rPr>
                    <w:t>占地面积（m</w:t>
                  </w:r>
                  <w:r>
                    <w:rPr>
                      <w:rFonts w:ascii="Times New Roman" w:hAnsi="Times New Roman" w:cs="Times New Roman"/>
                      <w:szCs w:val="21"/>
                      <w:vertAlign w:val="superscript"/>
                    </w:rPr>
                    <w:t>2</w:t>
                  </w:r>
                  <w:r>
                    <w:rPr>
                      <w:rFonts w:ascii="Times New Roman" w:hAnsi="Times New Roman" w:cs="Times New Roman"/>
                      <w:szCs w:val="21"/>
                    </w:rPr>
                    <w:t>）</w:t>
                  </w:r>
                </w:p>
              </w:tc>
              <w:tc>
                <w:tcPr>
                  <w:tcW w:w="1651" w:type="dxa"/>
                  <w:vAlign w:val="center"/>
                </w:tcPr>
                <w:p w14:paraId="7A82F2CD">
                  <w:pPr>
                    <w:jc w:val="center"/>
                    <w:rPr>
                      <w:rFonts w:ascii="Times New Roman" w:hAnsi="Times New Roman" w:cs="Times New Roman"/>
                      <w:bCs/>
                      <w:szCs w:val="21"/>
                    </w:rPr>
                  </w:pPr>
                  <w:r>
                    <w:rPr>
                      <w:rFonts w:ascii="Times New Roman" w:hAnsi="Times New Roman" w:cs="Times New Roman"/>
                      <w:bCs/>
                      <w:szCs w:val="21"/>
                    </w:rPr>
                    <w:t>建筑面积</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p>
              </w:tc>
              <w:tc>
                <w:tcPr>
                  <w:tcW w:w="1166" w:type="dxa"/>
                  <w:vAlign w:val="center"/>
                </w:tcPr>
                <w:p w14:paraId="0CA98934">
                  <w:pPr>
                    <w:jc w:val="center"/>
                    <w:rPr>
                      <w:rFonts w:ascii="Times New Roman" w:hAnsi="Times New Roman" w:cs="Times New Roman"/>
                      <w:bCs/>
                      <w:szCs w:val="21"/>
                    </w:rPr>
                  </w:pPr>
                  <w:r>
                    <w:rPr>
                      <w:rFonts w:ascii="Times New Roman" w:hAnsi="Times New Roman" w:cs="Times New Roman"/>
                      <w:bCs/>
                      <w:szCs w:val="21"/>
                    </w:rPr>
                    <w:t>耐火等级</w:t>
                  </w:r>
                </w:p>
              </w:tc>
              <w:tc>
                <w:tcPr>
                  <w:tcW w:w="1570" w:type="dxa"/>
                  <w:vAlign w:val="center"/>
                </w:tcPr>
                <w:p w14:paraId="5F014490">
                  <w:pPr>
                    <w:jc w:val="center"/>
                    <w:rPr>
                      <w:rFonts w:ascii="Times New Roman" w:hAnsi="Times New Roman" w:eastAsia="宋体" w:cs="Times New Roman"/>
                      <w:bCs/>
                      <w:szCs w:val="21"/>
                    </w:rPr>
                  </w:pPr>
                  <w:r>
                    <w:rPr>
                      <w:rFonts w:ascii="Times New Roman" w:hAnsi="Times New Roman" w:cs="Times New Roman"/>
                      <w:bCs/>
                      <w:szCs w:val="21"/>
                    </w:rPr>
                    <w:t>火灾危险类别</w:t>
                  </w:r>
                </w:p>
              </w:tc>
            </w:tr>
            <w:tr w14:paraId="122CA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5A1775EE">
                  <w:pPr>
                    <w:jc w:val="center"/>
                    <w:rPr>
                      <w:rFonts w:ascii="Times New Roman" w:hAnsi="Times New Roman" w:cs="Times New Roman"/>
                      <w:szCs w:val="21"/>
                    </w:rPr>
                  </w:pPr>
                  <w:r>
                    <w:rPr>
                      <w:rFonts w:ascii="Times New Roman" w:hAnsi="Times New Roman" w:cs="Times New Roman"/>
                      <w:szCs w:val="21"/>
                    </w:rPr>
                    <w:t>厂房一</w:t>
                  </w:r>
                </w:p>
              </w:tc>
              <w:tc>
                <w:tcPr>
                  <w:tcW w:w="1084" w:type="dxa"/>
                  <w:vAlign w:val="center"/>
                </w:tcPr>
                <w:p w14:paraId="5113FFAE">
                  <w:pPr>
                    <w:jc w:val="center"/>
                    <w:rPr>
                      <w:rFonts w:ascii="Times New Roman" w:hAnsi="Times New Roman" w:eastAsia="宋体" w:cs="Times New Roman"/>
                      <w:szCs w:val="21"/>
                    </w:rPr>
                  </w:pPr>
                  <w:r>
                    <w:rPr>
                      <w:rFonts w:hint="eastAsia" w:ascii="Times New Roman" w:hAnsi="Times New Roman" w:eastAsia="宋体" w:cs="Times New Roman"/>
                      <w:szCs w:val="21"/>
                    </w:rPr>
                    <w:t>2F（4F）</w:t>
                  </w:r>
                </w:p>
              </w:tc>
              <w:tc>
                <w:tcPr>
                  <w:tcW w:w="1429" w:type="dxa"/>
                  <w:vAlign w:val="center"/>
                </w:tcPr>
                <w:p w14:paraId="07449659">
                  <w:pPr>
                    <w:jc w:val="center"/>
                    <w:rPr>
                      <w:rFonts w:ascii="Times New Roman" w:hAnsi="Times New Roman" w:cs="Times New Roman"/>
                      <w:szCs w:val="21"/>
                    </w:rPr>
                  </w:pPr>
                  <w:r>
                    <w:rPr>
                      <w:rFonts w:hint="eastAsia" w:ascii="Times New Roman" w:hAnsi="Times New Roman" w:cs="Times New Roman"/>
                      <w:szCs w:val="21"/>
                    </w:rPr>
                    <w:t>22950</w:t>
                  </w:r>
                </w:p>
              </w:tc>
              <w:tc>
                <w:tcPr>
                  <w:tcW w:w="1651" w:type="dxa"/>
                  <w:vAlign w:val="center"/>
                </w:tcPr>
                <w:p w14:paraId="6D488987">
                  <w:pPr>
                    <w:jc w:val="center"/>
                    <w:rPr>
                      <w:rFonts w:ascii="Times New Roman" w:hAnsi="Times New Roman" w:eastAsia="宋体" w:cs="Times New Roman"/>
                      <w:bCs/>
                      <w:szCs w:val="21"/>
                    </w:rPr>
                  </w:pPr>
                  <w:r>
                    <w:rPr>
                      <w:rFonts w:hint="eastAsia" w:ascii="Times New Roman" w:hAnsi="Times New Roman" w:eastAsia="宋体" w:cs="Times New Roman"/>
                      <w:bCs/>
                      <w:szCs w:val="21"/>
                    </w:rPr>
                    <w:t>30986</w:t>
                  </w:r>
                </w:p>
              </w:tc>
              <w:tc>
                <w:tcPr>
                  <w:tcW w:w="1166" w:type="dxa"/>
                  <w:vAlign w:val="center"/>
                </w:tcPr>
                <w:p w14:paraId="12D0FEE6">
                  <w:pPr>
                    <w:jc w:val="center"/>
                    <w:rPr>
                      <w:rFonts w:ascii="Times New Roman" w:hAnsi="Times New Roman" w:eastAsia="宋体" w:cs="Times New Roman"/>
                      <w:bCs/>
                      <w:szCs w:val="21"/>
                    </w:rPr>
                  </w:pPr>
                  <w:r>
                    <w:rPr>
                      <w:rFonts w:hint="eastAsia" w:ascii="Times New Roman" w:hAnsi="Times New Roman" w:eastAsia="宋体" w:cs="Times New Roman"/>
                      <w:bCs/>
                      <w:szCs w:val="21"/>
                    </w:rPr>
                    <w:t>一级</w:t>
                  </w:r>
                </w:p>
              </w:tc>
              <w:tc>
                <w:tcPr>
                  <w:tcW w:w="1570" w:type="dxa"/>
                  <w:vAlign w:val="center"/>
                </w:tcPr>
                <w:p w14:paraId="76CF84F5">
                  <w:pPr>
                    <w:jc w:val="center"/>
                    <w:rPr>
                      <w:rFonts w:ascii="Times New Roman" w:hAnsi="Times New Roman" w:eastAsia="宋体" w:cs="Times New Roman"/>
                      <w:bCs/>
                      <w:szCs w:val="21"/>
                    </w:rPr>
                  </w:pPr>
                  <w:r>
                    <w:rPr>
                      <w:rFonts w:hint="eastAsia" w:ascii="Times New Roman" w:hAnsi="Times New Roman" w:eastAsia="宋体" w:cs="Times New Roman"/>
                      <w:bCs/>
                      <w:szCs w:val="21"/>
                    </w:rPr>
                    <w:t>丙类</w:t>
                  </w:r>
                </w:p>
              </w:tc>
            </w:tr>
            <w:tr w14:paraId="422E6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40" w:type="dxa"/>
                  <w:vAlign w:val="center"/>
                </w:tcPr>
                <w:p w14:paraId="57493B12">
                  <w:pPr>
                    <w:jc w:val="center"/>
                    <w:rPr>
                      <w:rFonts w:ascii="Times New Roman" w:hAnsi="Times New Roman" w:cs="Times New Roman"/>
                      <w:szCs w:val="21"/>
                    </w:rPr>
                  </w:pPr>
                  <w:r>
                    <w:rPr>
                      <w:rFonts w:ascii="Times New Roman" w:hAnsi="Times New Roman" w:cs="Times New Roman"/>
                      <w:szCs w:val="21"/>
                    </w:rPr>
                    <w:t>厂房二</w:t>
                  </w:r>
                </w:p>
              </w:tc>
              <w:tc>
                <w:tcPr>
                  <w:tcW w:w="1084" w:type="dxa"/>
                  <w:vAlign w:val="center"/>
                </w:tcPr>
                <w:p w14:paraId="2F6C06B2">
                  <w:pPr>
                    <w:jc w:val="center"/>
                    <w:rPr>
                      <w:rFonts w:ascii="Times New Roman" w:hAnsi="Times New Roman" w:cs="Times New Roman"/>
                      <w:szCs w:val="21"/>
                    </w:rPr>
                  </w:pPr>
                  <w:r>
                    <w:rPr>
                      <w:rFonts w:hint="eastAsia" w:ascii="Times New Roman" w:hAnsi="Times New Roman" w:cs="Times New Roman"/>
                      <w:szCs w:val="21"/>
                    </w:rPr>
                    <w:t>2F</w:t>
                  </w:r>
                </w:p>
              </w:tc>
              <w:tc>
                <w:tcPr>
                  <w:tcW w:w="1429" w:type="dxa"/>
                  <w:vAlign w:val="center"/>
                </w:tcPr>
                <w:p w14:paraId="5E499661">
                  <w:pPr>
                    <w:jc w:val="center"/>
                    <w:rPr>
                      <w:rFonts w:ascii="Times New Roman" w:hAnsi="Times New Roman" w:cs="Times New Roman"/>
                      <w:szCs w:val="21"/>
                    </w:rPr>
                  </w:pPr>
                  <w:r>
                    <w:rPr>
                      <w:rFonts w:hint="eastAsia" w:ascii="Times New Roman" w:hAnsi="Times New Roman" w:cs="Times New Roman"/>
                      <w:szCs w:val="21"/>
                    </w:rPr>
                    <w:t>21873</w:t>
                  </w:r>
                </w:p>
              </w:tc>
              <w:tc>
                <w:tcPr>
                  <w:tcW w:w="1651" w:type="dxa"/>
                  <w:vAlign w:val="center"/>
                </w:tcPr>
                <w:p w14:paraId="481AFE86">
                  <w:pPr>
                    <w:jc w:val="center"/>
                    <w:rPr>
                      <w:rFonts w:ascii="Times New Roman" w:hAnsi="Times New Roman" w:eastAsia="宋体" w:cs="Times New Roman"/>
                      <w:bCs/>
                      <w:szCs w:val="21"/>
                    </w:rPr>
                  </w:pPr>
                  <w:r>
                    <w:rPr>
                      <w:rFonts w:hint="eastAsia" w:ascii="Times New Roman" w:hAnsi="Times New Roman" w:eastAsia="宋体" w:cs="Times New Roman"/>
                      <w:bCs/>
                      <w:szCs w:val="21"/>
                    </w:rPr>
                    <w:t>28653</w:t>
                  </w:r>
                </w:p>
              </w:tc>
              <w:tc>
                <w:tcPr>
                  <w:tcW w:w="1166" w:type="dxa"/>
                  <w:vAlign w:val="center"/>
                </w:tcPr>
                <w:p w14:paraId="4EA33B1D">
                  <w:pPr>
                    <w:jc w:val="center"/>
                    <w:rPr>
                      <w:rFonts w:ascii="Times New Roman" w:hAnsi="Times New Roman" w:eastAsia="宋体" w:cs="Times New Roman"/>
                      <w:bCs/>
                      <w:szCs w:val="21"/>
                    </w:rPr>
                  </w:pPr>
                  <w:r>
                    <w:rPr>
                      <w:rFonts w:hint="eastAsia" w:ascii="Times New Roman" w:hAnsi="Times New Roman" w:eastAsia="宋体" w:cs="Times New Roman"/>
                      <w:bCs/>
                      <w:szCs w:val="21"/>
                    </w:rPr>
                    <w:t>一级</w:t>
                  </w:r>
                </w:p>
              </w:tc>
              <w:tc>
                <w:tcPr>
                  <w:tcW w:w="1570" w:type="dxa"/>
                  <w:vAlign w:val="center"/>
                </w:tcPr>
                <w:p w14:paraId="671F989B">
                  <w:pPr>
                    <w:jc w:val="center"/>
                    <w:rPr>
                      <w:rFonts w:ascii="Times New Roman" w:hAnsi="Times New Roman" w:cs="Times New Roman"/>
                      <w:bCs/>
                      <w:szCs w:val="21"/>
                    </w:rPr>
                  </w:pPr>
                  <w:r>
                    <w:rPr>
                      <w:rFonts w:hint="eastAsia" w:ascii="Times New Roman" w:hAnsi="Times New Roman" w:eastAsia="宋体" w:cs="Times New Roman"/>
                      <w:bCs/>
                      <w:szCs w:val="21"/>
                    </w:rPr>
                    <w:t>丙类</w:t>
                  </w:r>
                </w:p>
              </w:tc>
            </w:tr>
            <w:tr w14:paraId="11033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940" w:type="dxa"/>
                  <w:vAlign w:val="center"/>
                </w:tcPr>
                <w:p w14:paraId="083FBC0C">
                  <w:pPr>
                    <w:jc w:val="center"/>
                    <w:rPr>
                      <w:rFonts w:ascii="Times New Roman" w:hAnsi="Times New Roman" w:cs="Times New Roman"/>
                      <w:szCs w:val="21"/>
                    </w:rPr>
                  </w:pPr>
                  <w:r>
                    <w:rPr>
                      <w:rFonts w:ascii="Times New Roman" w:hAnsi="Times New Roman" w:cs="Times New Roman"/>
                      <w:szCs w:val="21"/>
                    </w:rPr>
                    <w:t>厂房三</w:t>
                  </w:r>
                </w:p>
              </w:tc>
              <w:tc>
                <w:tcPr>
                  <w:tcW w:w="1084" w:type="dxa"/>
                  <w:vAlign w:val="center"/>
                </w:tcPr>
                <w:p w14:paraId="101DBAC1">
                  <w:pPr>
                    <w:jc w:val="center"/>
                    <w:rPr>
                      <w:rFonts w:ascii="Times New Roman" w:hAnsi="Times New Roman" w:eastAsia="宋体" w:cs="Times New Roman"/>
                      <w:szCs w:val="21"/>
                    </w:rPr>
                  </w:pPr>
                  <w:r>
                    <w:rPr>
                      <w:rFonts w:hint="eastAsia" w:ascii="Times New Roman" w:hAnsi="Times New Roman" w:eastAsia="宋体" w:cs="Times New Roman"/>
                      <w:szCs w:val="21"/>
                    </w:rPr>
                    <w:t>2F</w:t>
                  </w:r>
                </w:p>
              </w:tc>
              <w:tc>
                <w:tcPr>
                  <w:tcW w:w="1429" w:type="dxa"/>
                  <w:vAlign w:val="center"/>
                </w:tcPr>
                <w:p w14:paraId="5F923FE6">
                  <w:pPr>
                    <w:jc w:val="center"/>
                    <w:rPr>
                      <w:rFonts w:ascii="Times New Roman" w:hAnsi="Times New Roman" w:cs="Times New Roman"/>
                      <w:szCs w:val="21"/>
                    </w:rPr>
                  </w:pPr>
                  <w:r>
                    <w:rPr>
                      <w:rFonts w:hint="eastAsia" w:ascii="Times New Roman" w:hAnsi="Times New Roman" w:cs="Times New Roman"/>
                      <w:szCs w:val="21"/>
                    </w:rPr>
                    <w:t>21873</w:t>
                  </w:r>
                </w:p>
              </w:tc>
              <w:tc>
                <w:tcPr>
                  <w:tcW w:w="1651" w:type="dxa"/>
                  <w:vAlign w:val="center"/>
                </w:tcPr>
                <w:p w14:paraId="08AA46D4">
                  <w:pPr>
                    <w:jc w:val="center"/>
                    <w:rPr>
                      <w:rFonts w:ascii="Times New Roman" w:hAnsi="Times New Roman" w:eastAsia="宋体" w:cs="Times New Roman"/>
                      <w:bCs/>
                      <w:szCs w:val="21"/>
                    </w:rPr>
                  </w:pPr>
                  <w:r>
                    <w:rPr>
                      <w:rFonts w:hint="eastAsia" w:ascii="Times New Roman" w:hAnsi="Times New Roman" w:eastAsia="宋体" w:cs="Times New Roman"/>
                      <w:bCs/>
                      <w:szCs w:val="21"/>
                    </w:rPr>
                    <w:t>28653</w:t>
                  </w:r>
                </w:p>
              </w:tc>
              <w:tc>
                <w:tcPr>
                  <w:tcW w:w="1166" w:type="dxa"/>
                  <w:vAlign w:val="center"/>
                </w:tcPr>
                <w:p w14:paraId="076BF88E">
                  <w:pPr>
                    <w:jc w:val="center"/>
                    <w:rPr>
                      <w:rFonts w:ascii="Times New Roman" w:hAnsi="Times New Roman" w:eastAsia="宋体" w:cs="Times New Roman"/>
                      <w:bCs/>
                      <w:szCs w:val="21"/>
                    </w:rPr>
                  </w:pPr>
                  <w:r>
                    <w:rPr>
                      <w:rFonts w:hint="eastAsia" w:ascii="Times New Roman" w:hAnsi="Times New Roman" w:eastAsia="宋体" w:cs="Times New Roman"/>
                      <w:bCs/>
                      <w:szCs w:val="21"/>
                    </w:rPr>
                    <w:t>一级</w:t>
                  </w:r>
                </w:p>
              </w:tc>
              <w:tc>
                <w:tcPr>
                  <w:tcW w:w="1570" w:type="dxa"/>
                  <w:vAlign w:val="center"/>
                </w:tcPr>
                <w:p w14:paraId="542B0247">
                  <w:pPr>
                    <w:jc w:val="center"/>
                    <w:rPr>
                      <w:rFonts w:ascii="Times New Roman" w:hAnsi="Times New Roman" w:cs="Times New Roman"/>
                      <w:bCs/>
                      <w:szCs w:val="21"/>
                    </w:rPr>
                  </w:pPr>
                  <w:r>
                    <w:rPr>
                      <w:rFonts w:hint="eastAsia" w:ascii="Times New Roman" w:hAnsi="Times New Roman" w:eastAsia="宋体" w:cs="Times New Roman"/>
                      <w:bCs/>
                      <w:szCs w:val="21"/>
                    </w:rPr>
                    <w:t>丙类</w:t>
                  </w:r>
                </w:p>
              </w:tc>
            </w:tr>
            <w:tr w14:paraId="27D53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40" w:type="dxa"/>
                  <w:vAlign w:val="center"/>
                </w:tcPr>
                <w:p w14:paraId="440CACEE">
                  <w:pPr>
                    <w:jc w:val="center"/>
                    <w:rPr>
                      <w:rFonts w:ascii="Times New Roman" w:hAnsi="Times New Roman" w:cs="Times New Roman"/>
                      <w:szCs w:val="21"/>
                    </w:rPr>
                  </w:pPr>
                  <w:r>
                    <w:rPr>
                      <w:rFonts w:ascii="Times New Roman" w:hAnsi="Times New Roman" w:cs="Times New Roman"/>
                      <w:szCs w:val="21"/>
                    </w:rPr>
                    <w:t>仓库一</w:t>
                  </w:r>
                </w:p>
                <w:p w14:paraId="3552ED7E">
                  <w:pPr>
                    <w:jc w:val="center"/>
                    <w:rPr>
                      <w:rFonts w:ascii="Times New Roman" w:hAnsi="Times New Roman" w:cs="Times New Roman"/>
                      <w:szCs w:val="21"/>
                    </w:rPr>
                  </w:pPr>
                  <w:r>
                    <w:rPr>
                      <w:rFonts w:hint="eastAsia" w:ascii="Times New Roman" w:hAnsi="Times New Roman" w:cs="Times New Roman"/>
                      <w:szCs w:val="21"/>
                    </w:rPr>
                    <w:t>（原料仓库）</w:t>
                  </w:r>
                </w:p>
              </w:tc>
              <w:tc>
                <w:tcPr>
                  <w:tcW w:w="1084" w:type="dxa"/>
                  <w:vAlign w:val="center"/>
                </w:tcPr>
                <w:p w14:paraId="496DDC1B">
                  <w:pPr>
                    <w:jc w:val="center"/>
                    <w:rPr>
                      <w:rFonts w:ascii="Times New Roman" w:hAnsi="Times New Roman" w:cs="Times New Roman"/>
                      <w:szCs w:val="21"/>
                    </w:rPr>
                  </w:pPr>
                  <w:r>
                    <w:rPr>
                      <w:rFonts w:hint="eastAsia" w:ascii="Times New Roman" w:hAnsi="Times New Roman" w:eastAsia="宋体" w:cs="Times New Roman"/>
                      <w:szCs w:val="21"/>
                    </w:rPr>
                    <w:t>2F</w:t>
                  </w:r>
                </w:p>
              </w:tc>
              <w:tc>
                <w:tcPr>
                  <w:tcW w:w="1429" w:type="dxa"/>
                  <w:vAlign w:val="center"/>
                </w:tcPr>
                <w:p w14:paraId="16A1CFC7">
                  <w:pPr>
                    <w:jc w:val="center"/>
                    <w:rPr>
                      <w:rFonts w:ascii="Times New Roman" w:hAnsi="Times New Roman" w:cs="Times New Roman"/>
                      <w:szCs w:val="21"/>
                    </w:rPr>
                  </w:pPr>
                  <w:r>
                    <w:rPr>
                      <w:rFonts w:hint="eastAsia" w:ascii="Times New Roman" w:hAnsi="Times New Roman" w:cs="Times New Roman"/>
                      <w:szCs w:val="21"/>
                    </w:rPr>
                    <w:t>6318</w:t>
                  </w:r>
                </w:p>
              </w:tc>
              <w:tc>
                <w:tcPr>
                  <w:tcW w:w="1651" w:type="dxa"/>
                  <w:vAlign w:val="center"/>
                </w:tcPr>
                <w:p w14:paraId="58ACC235">
                  <w:pPr>
                    <w:jc w:val="center"/>
                    <w:rPr>
                      <w:rFonts w:ascii="Times New Roman" w:hAnsi="Times New Roman" w:eastAsia="宋体" w:cs="Times New Roman"/>
                      <w:bCs/>
                      <w:szCs w:val="21"/>
                    </w:rPr>
                  </w:pPr>
                  <w:r>
                    <w:rPr>
                      <w:rFonts w:hint="eastAsia" w:ascii="Times New Roman" w:hAnsi="Times New Roman" w:eastAsia="宋体" w:cs="Times New Roman"/>
                      <w:bCs/>
                      <w:szCs w:val="21"/>
                    </w:rPr>
                    <w:t>6318</w:t>
                  </w:r>
                </w:p>
              </w:tc>
              <w:tc>
                <w:tcPr>
                  <w:tcW w:w="1166" w:type="dxa"/>
                  <w:vAlign w:val="center"/>
                </w:tcPr>
                <w:p w14:paraId="76A35EF1">
                  <w:pPr>
                    <w:jc w:val="center"/>
                    <w:rPr>
                      <w:rFonts w:ascii="Times New Roman" w:hAnsi="Times New Roman" w:eastAsia="宋体" w:cs="Times New Roman"/>
                      <w:bCs/>
                      <w:szCs w:val="21"/>
                    </w:rPr>
                  </w:pPr>
                  <w:r>
                    <w:rPr>
                      <w:rFonts w:hint="eastAsia" w:ascii="Times New Roman" w:hAnsi="Times New Roman" w:eastAsia="宋体" w:cs="Times New Roman"/>
                      <w:bCs/>
                      <w:szCs w:val="21"/>
                    </w:rPr>
                    <w:t>二级</w:t>
                  </w:r>
                </w:p>
              </w:tc>
              <w:tc>
                <w:tcPr>
                  <w:tcW w:w="1570" w:type="dxa"/>
                  <w:vAlign w:val="center"/>
                </w:tcPr>
                <w:p w14:paraId="747E2EC5">
                  <w:pPr>
                    <w:jc w:val="center"/>
                    <w:rPr>
                      <w:rFonts w:ascii="Times New Roman" w:hAnsi="Times New Roman" w:cs="Times New Roman"/>
                      <w:bCs/>
                      <w:szCs w:val="21"/>
                    </w:rPr>
                  </w:pPr>
                  <w:r>
                    <w:rPr>
                      <w:rFonts w:hint="eastAsia" w:ascii="Times New Roman" w:hAnsi="Times New Roman" w:eastAsia="宋体" w:cs="Times New Roman"/>
                      <w:bCs/>
                      <w:szCs w:val="21"/>
                    </w:rPr>
                    <w:t>丙类</w:t>
                  </w:r>
                </w:p>
              </w:tc>
            </w:tr>
            <w:tr w14:paraId="4B8C9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39FB4AF8">
                  <w:pPr>
                    <w:jc w:val="center"/>
                    <w:rPr>
                      <w:rFonts w:ascii="Times New Roman" w:hAnsi="Times New Roman" w:cs="Times New Roman"/>
                      <w:szCs w:val="21"/>
                    </w:rPr>
                  </w:pPr>
                  <w:r>
                    <w:rPr>
                      <w:rFonts w:hint="eastAsia" w:ascii="Times New Roman" w:hAnsi="Times New Roman" w:cs="Times New Roman"/>
                      <w:szCs w:val="21"/>
                    </w:rPr>
                    <w:t>危废仓库</w:t>
                  </w:r>
                </w:p>
              </w:tc>
              <w:tc>
                <w:tcPr>
                  <w:tcW w:w="1084" w:type="dxa"/>
                  <w:vAlign w:val="center"/>
                </w:tcPr>
                <w:p w14:paraId="7877E75A">
                  <w:pPr>
                    <w:jc w:val="center"/>
                    <w:rPr>
                      <w:rFonts w:ascii="Times New Roman" w:hAnsi="Times New Roman" w:cs="Times New Roman"/>
                      <w:szCs w:val="21"/>
                    </w:rPr>
                  </w:pPr>
                  <w:r>
                    <w:rPr>
                      <w:rFonts w:hint="eastAsia" w:ascii="Times New Roman" w:hAnsi="Times New Roman" w:cs="Times New Roman"/>
                      <w:szCs w:val="21"/>
                    </w:rPr>
                    <w:t>1F</w:t>
                  </w:r>
                </w:p>
              </w:tc>
              <w:tc>
                <w:tcPr>
                  <w:tcW w:w="1429" w:type="dxa"/>
                  <w:vAlign w:val="center"/>
                </w:tcPr>
                <w:p w14:paraId="2AF3710A">
                  <w:pPr>
                    <w:jc w:val="center"/>
                    <w:rPr>
                      <w:rFonts w:ascii="Times New Roman" w:hAnsi="Times New Roman" w:cs="Times New Roman"/>
                      <w:szCs w:val="21"/>
                    </w:rPr>
                  </w:pPr>
                  <w:r>
                    <w:rPr>
                      <w:rFonts w:hint="eastAsia" w:ascii="Times New Roman" w:hAnsi="Times New Roman" w:cs="Times New Roman"/>
                      <w:szCs w:val="21"/>
                    </w:rPr>
                    <w:t>750</w:t>
                  </w:r>
                </w:p>
              </w:tc>
              <w:tc>
                <w:tcPr>
                  <w:tcW w:w="1651" w:type="dxa"/>
                  <w:vAlign w:val="center"/>
                </w:tcPr>
                <w:p w14:paraId="58446486">
                  <w:pPr>
                    <w:jc w:val="center"/>
                    <w:rPr>
                      <w:rFonts w:ascii="Times New Roman" w:hAnsi="Times New Roman" w:eastAsia="宋体" w:cs="Times New Roman"/>
                      <w:bCs/>
                      <w:szCs w:val="21"/>
                    </w:rPr>
                  </w:pPr>
                  <w:r>
                    <w:rPr>
                      <w:rFonts w:hint="eastAsia" w:ascii="Times New Roman" w:hAnsi="Times New Roman" w:cs="Times New Roman"/>
                      <w:szCs w:val="21"/>
                    </w:rPr>
                    <w:t>750</w:t>
                  </w:r>
                </w:p>
              </w:tc>
              <w:tc>
                <w:tcPr>
                  <w:tcW w:w="1166" w:type="dxa"/>
                  <w:vAlign w:val="center"/>
                </w:tcPr>
                <w:p w14:paraId="52D144FE">
                  <w:pPr>
                    <w:jc w:val="center"/>
                    <w:rPr>
                      <w:rFonts w:ascii="Times New Roman" w:hAnsi="Times New Roman" w:eastAsia="宋体" w:cs="Times New Roman"/>
                      <w:bCs/>
                      <w:szCs w:val="21"/>
                    </w:rPr>
                  </w:pPr>
                  <w:r>
                    <w:rPr>
                      <w:rFonts w:hint="eastAsia" w:ascii="Times New Roman" w:hAnsi="Times New Roman" w:eastAsia="宋体" w:cs="Times New Roman"/>
                      <w:bCs/>
                      <w:szCs w:val="21"/>
                    </w:rPr>
                    <w:t>一级</w:t>
                  </w:r>
                </w:p>
              </w:tc>
              <w:tc>
                <w:tcPr>
                  <w:tcW w:w="1570" w:type="dxa"/>
                  <w:vAlign w:val="center"/>
                </w:tcPr>
                <w:p w14:paraId="415095B9">
                  <w:pPr>
                    <w:jc w:val="center"/>
                    <w:rPr>
                      <w:rFonts w:ascii="Times New Roman" w:hAnsi="Times New Roman" w:eastAsia="宋体" w:cs="Times New Roman"/>
                      <w:bCs/>
                      <w:szCs w:val="21"/>
                    </w:rPr>
                  </w:pPr>
                  <w:r>
                    <w:rPr>
                      <w:rFonts w:hint="eastAsia" w:ascii="Times New Roman" w:hAnsi="Times New Roman" w:eastAsia="宋体" w:cs="Times New Roman"/>
                      <w:bCs/>
                      <w:szCs w:val="21"/>
                    </w:rPr>
                    <w:t>甲类</w:t>
                  </w:r>
                </w:p>
              </w:tc>
            </w:tr>
            <w:tr w14:paraId="59972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6CB0C6E3">
                  <w:pPr>
                    <w:jc w:val="center"/>
                    <w:rPr>
                      <w:rFonts w:ascii="Times New Roman" w:hAnsi="Times New Roman" w:cs="Times New Roman"/>
                      <w:szCs w:val="21"/>
                    </w:rPr>
                  </w:pPr>
                  <w:r>
                    <w:rPr>
                      <w:rFonts w:hint="eastAsia" w:ascii="Times New Roman" w:hAnsi="Times New Roman" w:cs="Times New Roman"/>
                      <w:szCs w:val="21"/>
                    </w:rPr>
                    <w:t>甲类仓库</w:t>
                  </w:r>
                </w:p>
              </w:tc>
              <w:tc>
                <w:tcPr>
                  <w:tcW w:w="1084" w:type="dxa"/>
                  <w:vAlign w:val="center"/>
                </w:tcPr>
                <w:p w14:paraId="54CAE375">
                  <w:pPr>
                    <w:jc w:val="center"/>
                    <w:rPr>
                      <w:rFonts w:ascii="Times New Roman" w:hAnsi="Times New Roman" w:cs="Times New Roman"/>
                      <w:szCs w:val="21"/>
                    </w:rPr>
                  </w:pPr>
                  <w:r>
                    <w:rPr>
                      <w:rFonts w:hint="eastAsia" w:ascii="Times New Roman" w:hAnsi="Times New Roman" w:cs="Times New Roman"/>
                      <w:szCs w:val="21"/>
                    </w:rPr>
                    <w:t>1F</w:t>
                  </w:r>
                </w:p>
              </w:tc>
              <w:tc>
                <w:tcPr>
                  <w:tcW w:w="1429" w:type="dxa"/>
                  <w:vAlign w:val="center"/>
                </w:tcPr>
                <w:p w14:paraId="0684D60D">
                  <w:pPr>
                    <w:jc w:val="center"/>
                    <w:rPr>
                      <w:rFonts w:ascii="Times New Roman" w:hAnsi="Times New Roman" w:cs="Times New Roman"/>
                      <w:szCs w:val="21"/>
                    </w:rPr>
                  </w:pPr>
                  <w:r>
                    <w:rPr>
                      <w:rFonts w:hint="eastAsia" w:ascii="Times New Roman" w:hAnsi="Times New Roman" w:cs="Times New Roman"/>
                      <w:szCs w:val="21"/>
                    </w:rPr>
                    <w:t>750</w:t>
                  </w:r>
                </w:p>
              </w:tc>
              <w:tc>
                <w:tcPr>
                  <w:tcW w:w="1651" w:type="dxa"/>
                  <w:vAlign w:val="center"/>
                </w:tcPr>
                <w:p w14:paraId="31145C55">
                  <w:pPr>
                    <w:jc w:val="center"/>
                    <w:rPr>
                      <w:rFonts w:ascii="Times New Roman" w:hAnsi="Times New Roman" w:eastAsia="宋体" w:cs="Times New Roman"/>
                      <w:bCs/>
                      <w:szCs w:val="21"/>
                    </w:rPr>
                  </w:pPr>
                  <w:r>
                    <w:rPr>
                      <w:rFonts w:hint="eastAsia" w:ascii="Times New Roman" w:hAnsi="Times New Roman" w:cs="Times New Roman"/>
                      <w:szCs w:val="21"/>
                    </w:rPr>
                    <w:t>750</w:t>
                  </w:r>
                </w:p>
              </w:tc>
              <w:tc>
                <w:tcPr>
                  <w:tcW w:w="1166" w:type="dxa"/>
                  <w:vAlign w:val="center"/>
                </w:tcPr>
                <w:p w14:paraId="7526F7C7">
                  <w:pPr>
                    <w:jc w:val="center"/>
                    <w:rPr>
                      <w:rFonts w:ascii="Times New Roman" w:hAnsi="Times New Roman" w:eastAsia="宋体" w:cs="Times New Roman"/>
                      <w:bCs/>
                      <w:szCs w:val="21"/>
                    </w:rPr>
                  </w:pPr>
                  <w:r>
                    <w:rPr>
                      <w:rFonts w:hint="eastAsia" w:ascii="Times New Roman" w:hAnsi="Times New Roman" w:eastAsia="宋体" w:cs="Times New Roman"/>
                      <w:bCs/>
                      <w:szCs w:val="21"/>
                    </w:rPr>
                    <w:t>一级</w:t>
                  </w:r>
                </w:p>
              </w:tc>
              <w:tc>
                <w:tcPr>
                  <w:tcW w:w="1570" w:type="dxa"/>
                  <w:vAlign w:val="center"/>
                </w:tcPr>
                <w:p w14:paraId="72FC7165">
                  <w:pPr>
                    <w:jc w:val="center"/>
                    <w:rPr>
                      <w:rFonts w:ascii="Times New Roman" w:hAnsi="Times New Roman" w:eastAsia="宋体" w:cs="Times New Roman"/>
                      <w:bCs/>
                      <w:szCs w:val="21"/>
                    </w:rPr>
                  </w:pPr>
                  <w:r>
                    <w:rPr>
                      <w:rFonts w:hint="eastAsia" w:ascii="Times New Roman" w:hAnsi="Times New Roman" w:eastAsia="宋体" w:cs="Times New Roman"/>
                      <w:bCs/>
                      <w:szCs w:val="21"/>
                    </w:rPr>
                    <w:t>甲类</w:t>
                  </w:r>
                </w:p>
              </w:tc>
            </w:tr>
            <w:tr w14:paraId="063EF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16324BAB">
                  <w:pPr>
                    <w:jc w:val="center"/>
                    <w:rPr>
                      <w:rFonts w:ascii="Times New Roman" w:hAnsi="Times New Roman" w:cs="Times New Roman"/>
                      <w:szCs w:val="21"/>
                    </w:rPr>
                  </w:pPr>
                  <w:r>
                    <w:rPr>
                      <w:rFonts w:hint="eastAsia" w:ascii="Times New Roman" w:hAnsi="Times New Roman" w:cs="Times New Roman"/>
                      <w:szCs w:val="21"/>
                    </w:rPr>
                    <w:t>丙类仓库</w:t>
                  </w:r>
                </w:p>
                <w:p w14:paraId="228D9AEA">
                  <w:pPr>
                    <w:jc w:val="center"/>
                    <w:rPr>
                      <w:rFonts w:ascii="Times New Roman" w:hAnsi="Times New Roman" w:cs="Times New Roman"/>
                      <w:szCs w:val="21"/>
                    </w:rPr>
                  </w:pPr>
                  <w:r>
                    <w:rPr>
                      <w:rFonts w:hint="eastAsia" w:ascii="Times New Roman" w:hAnsi="Times New Roman" w:cs="Times New Roman"/>
                      <w:szCs w:val="21"/>
                    </w:rPr>
                    <w:t>（一般固废仓库）</w:t>
                  </w:r>
                </w:p>
              </w:tc>
              <w:tc>
                <w:tcPr>
                  <w:tcW w:w="1084" w:type="dxa"/>
                  <w:vAlign w:val="center"/>
                </w:tcPr>
                <w:p w14:paraId="2D7CDAE6">
                  <w:pPr>
                    <w:jc w:val="center"/>
                    <w:rPr>
                      <w:rFonts w:ascii="Times New Roman" w:hAnsi="Times New Roman" w:cs="Times New Roman"/>
                      <w:szCs w:val="21"/>
                    </w:rPr>
                  </w:pPr>
                  <w:r>
                    <w:rPr>
                      <w:rFonts w:hint="eastAsia" w:ascii="Times New Roman" w:hAnsi="Times New Roman" w:cs="Times New Roman"/>
                      <w:szCs w:val="21"/>
                    </w:rPr>
                    <w:t>1F</w:t>
                  </w:r>
                </w:p>
              </w:tc>
              <w:tc>
                <w:tcPr>
                  <w:tcW w:w="1429" w:type="dxa"/>
                  <w:vAlign w:val="center"/>
                </w:tcPr>
                <w:p w14:paraId="29E685DE">
                  <w:pPr>
                    <w:jc w:val="center"/>
                    <w:rPr>
                      <w:rFonts w:ascii="Times New Roman" w:hAnsi="Times New Roman" w:cs="Times New Roman"/>
                      <w:szCs w:val="21"/>
                    </w:rPr>
                  </w:pPr>
                  <w:r>
                    <w:rPr>
                      <w:rFonts w:hint="eastAsia" w:ascii="Times New Roman" w:hAnsi="Times New Roman" w:cs="Times New Roman"/>
                      <w:szCs w:val="21"/>
                    </w:rPr>
                    <w:t>1600</w:t>
                  </w:r>
                </w:p>
              </w:tc>
              <w:tc>
                <w:tcPr>
                  <w:tcW w:w="1651" w:type="dxa"/>
                  <w:vAlign w:val="center"/>
                </w:tcPr>
                <w:p w14:paraId="0BAA6719">
                  <w:pPr>
                    <w:jc w:val="center"/>
                    <w:rPr>
                      <w:rFonts w:ascii="Times New Roman" w:hAnsi="Times New Roman" w:eastAsia="宋体" w:cs="Times New Roman"/>
                      <w:bCs/>
                      <w:szCs w:val="21"/>
                    </w:rPr>
                  </w:pPr>
                  <w:r>
                    <w:rPr>
                      <w:rFonts w:hint="eastAsia" w:ascii="Times New Roman" w:hAnsi="Times New Roman" w:eastAsia="宋体" w:cs="Times New Roman"/>
                      <w:bCs/>
                      <w:szCs w:val="21"/>
                    </w:rPr>
                    <w:t>1600</w:t>
                  </w:r>
                </w:p>
              </w:tc>
              <w:tc>
                <w:tcPr>
                  <w:tcW w:w="1166" w:type="dxa"/>
                  <w:vAlign w:val="center"/>
                </w:tcPr>
                <w:p w14:paraId="2341EE92">
                  <w:pPr>
                    <w:jc w:val="center"/>
                    <w:rPr>
                      <w:rFonts w:ascii="Times New Roman" w:hAnsi="Times New Roman" w:eastAsia="宋体" w:cs="Times New Roman"/>
                      <w:bCs/>
                      <w:szCs w:val="21"/>
                    </w:rPr>
                  </w:pPr>
                  <w:r>
                    <w:rPr>
                      <w:rFonts w:hint="eastAsia" w:ascii="Times New Roman" w:hAnsi="Times New Roman" w:eastAsia="宋体" w:cs="Times New Roman"/>
                      <w:bCs/>
                      <w:szCs w:val="21"/>
                    </w:rPr>
                    <w:t>二级</w:t>
                  </w:r>
                </w:p>
              </w:tc>
              <w:tc>
                <w:tcPr>
                  <w:tcW w:w="1570" w:type="dxa"/>
                  <w:vAlign w:val="center"/>
                </w:tcPr>
                <w:p w14:paraId="336A0B44">
                  <w:pPr>
                    <w:jc w:val="center"/>
                    <w:rPr>
                      <w:rFonts w:ascii="Times New Roman" w:hAnsi="Times New Roman" w:eastAsia="宋体" w:cs="Times New Roman"/>
                      <w:bCs/>
                      <w:szCs w:val="21"/>
                    </w:rPr>
                  </w:pPr>
                  <w:r>
                    <w:rPr>
                      <w:rFonts w:hint="eastAsia" w:ascii="Times New Roman" w:hAnsi="Times New Roman" w:eastAsia="宋体" w:cs="Times New Roman"/>
                      <w:bCs/>
                      <w:szCs w:val="21"/>
                    </w:rPr>
                    <w:t>丙类</w:t>
                  </w:r>
                </w:p>
              </w:tc>
            </w:tr>
            <w:tr w14:paraId="541FB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3916656C">
                  <w:pPr>
                    <w:jc w:val="center"/>
                    <w:rPr>
                      <w:rFonts w:ascii="Times New Roman" w:hAnsi="Times New Roman" w:cs="Times New Roman"/>
                      <w:szCs w:val="21"/>
                    </w:rPr>
                  </w:pPr>
                  <w:r>
                    <w:rPr>
                      <w:rFonts w:hint="eastAsia" w:ascii="Times New Roman" w:hAnsi="Times New Roman" w:cs="Times New Roman"/>
                      <w:szCs w:val="21"/>
                    </w:rPr>
                    <w:t>职工倒班宿舍</w:t>
                  </w:r>
                </w:p>
              </w:tc>
              <w:tc>
                <w:tcPr>
                  <w:tcW w:w="1084" w:type="dxa"/>
                  <w:vAlign w:val="center"/>
                </w:tcPr>
                <w:p w14:paraId="2B3DB235">
                  <w:pPr>
                    <w:jc w:val="center"/>
                    <w:rPr>
                      <w:rFonts w:ascii="Times New Roman" w:hAnsi="Times New Roman" w:cs="Times New Roman"/>
                      <w:szCs w:val="21"/>
                    </w:rPr>
                  </w:pPr>
                  <w:r>
                    <w:rPr>
                      <w:rFonts w:hint="eastAsia" w:ascii="Times New Roman" w:hAnsi="Times New Roman" w:cs="Times New Roman"/>
                      <w:szCs w:val="21"/>
                    </w:rPr>
                    <w:t>5F</w:t>
                  </w:r>
                </w:p>
              </w:tc>
              <w:tc>
                <w:tcPr>
                  <w:tcW w:w="1429" w:type="dxa"/>
                  <w:vAlign w:val="center"/>
                </w:tcPr>
                <w:p w14:paraId="78EA6A26">
                  <w:pPr>
                    <w:jc w:val="center"/>
                    <w:rPr>
                      <w:rFonts w:ascii="Times New Roman" w:hAnsi="Times New Roman" w:cs="Times New Roman"/>
                      <w:szCs w:val="21"/>
                    </w:rPr>
                  </w:pPr>
                  <w:r>
                    <w:rPr>
                      <w:rFonts w:hint="eastAsia" w:ascii="Times New Roman" w:hAnsi="Times New Roman" w:cs="Times New Roman"/>
                      <w:szCs w:val="21"/>
                    </w:rPr>
                    <w:t>1368</w:t>
                  </w:r>
                </w:p>
              </w:tc>
              <w:tc>
                <w:tcPr>
                  <w:tcW w:w="1651" w:type="dxa"/>
                  <w:vAlign w:val="center"/>
                </w:tcPr>
                <w:p w14:paraId="53F73E45">
                  <w:pPr>
                    <w:jc w:val="center"/>
                    <w:rPr>
                      <w:rFonts w:ascii="Times New Roman" w:hAnsi="Times New Roman" w:eastAsia="宋体" w:cs="Times New Roman"/>
                      <w:bCs/>
                      <w:szCs w:val="21"/>
                    </w:rPr>
                  </w:pPr>
                  <w:r>
                    <w:rPr>
                      <w:rFonts w:hint="eastAsia" w:ascii="Times New Roman" w:hAnsi="Times New Roman" w:eastAsia="宋体" w:cs="Times New Roman"/>
                      <w:bCs/>
                      <w:szCs w:val="21"/>
                    </w:rPr>
                    <w:t>6940</w:t>
                  </w:r>
                </w:p>
              </w:tc>
              <w:tc>
                <w:tcPr>
                  <w:tcW w:w="1166" w:type="dxa"/>
                  <w:vAlign w:val="center"/>
                </w:tcPr>
                <w:p w14:paraId="4F1CD0AE">
                  <w:pPr>
                    <w:jc w:val="center"/>
                    <w:rPr>
                      <w:rFonts w:ascii="Times New Roman" w:hAnsi="Times New Roman" w:eastAsia="宋体" w:cs="Times New Roman"/>
                      <w:bCs/>
                      <w:szCs w:val="21"/>
                    </w:rPr>
                  </w:pPr>
                  <w:r>
                    <w:rPr>
                      <w:rFonts w:hint="eastAsia" w:ascii="Times New Roman" w:hAnsi="Times New Roman" w:eastAsia="宋体" w:cs="Times New Roman"/>
                      <w:bCs/>
                      <w:szCs w:val="21"/>
                    </w:rPr>
                    <w:t>二级</w:t>
                  </w:r>
                </w:p>
              </w:tc>
              <w:tc>
                <w:tcPr>
                  <w:tcW w:w="1570" w:type="dxa"/>
                  <w:vAlign w:val="center"/>
                </w:tcPr>
                <w:p w14:paraId="1F7E8778">
                  <w:pPr>
                    <w:jc w:val="center"/>
                    <w:rPr>
                      <w:rFonts w:ascii="Times New Roman" w:hAnsi="Times New Roman" w:eastAsia="宋体" w:cs="Times New Roman"/>
                      <w:bCs/>
                      <w:szCs w:val="21"/>
                    </w:rPr>
                  </w:pPr>
                  <w:r>
                    <w:rPr>
                      <w:rFonts w:hint="eastAsia" w:ascii="Times New Roman" w:hAnsi="Times New Roman" w:eastAsia="宋体" w:cs="Times New Roman"/>
                      <w:bCs/>
                      <w:szCs w:val="21"/>
                    </w:rPr>
                    <w:t>民用</w:t>
                  </w:r>
                </w:p>
              </w:tc>
            </w:tr>
            <w:tr w14:paraId="3D102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6065D3E2">
                  <w:pPr>
                    <w:jc w:val="center"/>
                    <w:rPr>
                      <w:rFonts w:ascii="Times New Roman" w:hAnsi="Times New Roman" w:cs="Times New Roman"/>
                      <w:szCs w:val="21"/>
                    </w:rPr>
                  </w:pPr>
                  <w:r>
                    <w:rPr>
                      <w:rFonts w:hint="eastAsia" w:ascii="Times New Roman" w:hAnsi="Times New Roman" w:cs="Times New Roman"/>
                      <w:szCs w:val="21"/>
                    </w:rPr>
                    <w:t>高管倒班宿舍</w:t>
                  </w:r>
                </w:p>
              </w:tc>
              <w:tc>
                <w:tcPr>
                  <w:tcW w:w="1084" w:type="dxa"/>
                  <w:vAlign w:val="center"/>
                </w:tcPr>
                <w:p w14:paraId="3D7E610A">
                  <w:pPr>
                    <w:jc w:val="center"/>
                    <w:rPr>
                      <w:rFonts w:ascii="Times New Roman" w:hAnsi="Times New Roman" w:cs="Times New Roman"/>
                      <w:szCs w:val="21"/>
                    </w:rPr>
                  </w:pPr>
                  <w:r>
                    <w:rPr>
                      <w:rFonts w:hint="eastAsia" w:ascii="Times New Roman" w:hAnsi="Times New Roman" w:cs="Times New Roman"/>
                      <w:szCs w:val="21"/>
                    </w:rPr>
                    <w:t>5F</w:t>
                  </w:r>
                </w:p>
              </w:tc>
              <w:tc>
                <w:tcPr>
                  <w:tcW w:w="1429" w:type="dxa"/>
                  <w:vAlign w:val="center"/>
                </w:tcPr>
                <w:p w14:paraId="345D919A">
                  <w:pPr>
                    <w:jc w:val="center"/>
                    <w:rPr>
                      <w:rFonts w:ascii="Times New Roman" w:hAnsi="Times New Roman" w:cs="Times New Roman"/>
                      <w:szCs w:val="21"/>
                    </w:rPr>
                  </w:pPr>
                  <w:r>
                    <w:rPr>
                      <w:rFonts w:hint="eastAsia" w:ascii="Times New Roman" w:hAnsi="Times New Roman" w:cs="Times New Roman"/>
                      <w:szCs w:val="21"/>
                    </w:rPr>
                    <w:t>500</w:t>
                  </w:r>
                </w:p>
              </w:tc>
              <w:tc>
                <w:tcPr>
                  <w:tcW w:w="1651" w:type="dxa"/>
                  <w:vAlign w:val="center"/>
                </w:tcPr>
                <w:p w14:paraId="04A79A0A">
                  <w:pPr>
                    <w:jc w:val="center"/>
                    <w:rPr>
                      <w:rFonts w:ascii="Times New Roman" w:hAnsi="Times New Roman" w:eastAsia="宋体" w:cs="Times New Roman"/>
                      <w:bCs/>
                      <w:szCs w:val="21"/>
                    </w:rPr>
                  </w:pPr>
                  <w:r>
                    <w:rPr>
                      <w:rFonts w:hint="eastAsia" w:ascii="Times New Roman" w:hAnsi="Times New Roman" w:eastAsia="宋体" w:cs="Times New Roman"/>
                      <w:bCs/>
                      <w:szCs w:val="21"/>
                    </w:rPr>
                    <w:t>2550</w:t>
                  </w:r>
                </w:p>
              </w:tc>
              <w:tc>
                <w:tcPr>
                  <w:tcW w:w="1166" w:type="dxa"/>
                  <w:vAlign w:val="center"/>
                </w:tcPr>
                <w:p w14:paraId="2CCD23FC">
                  <w:pPr>
                    <w:jc w:val="center"/>
                    <w:rPr>
                      <w:rFonts w:ascii="Times New Roman" w:hAnsi="Times New Roman" w:eastAsia="宋体" w:cs="Times New Roman"/>
                      <w:bCs/>
                      <w:szCs w:val="21"/>
                    </w:rPr>
                  </w:pPr>
                  <w:r>
                    <w:rPr>
                      <w:rFonts w:hint="eastAsia" w:ascii="Times New Roman" w:hAnsi="Times New Roman" w:eastAsia="宋体" w:cs="Times New Roman"/>
                      <w:bCs/>
                      <w:szCs w:val="21"/>
                    </w:rPr>
                    <w:t>二级</w:t>
                  </w:r>
                </w:p>
              </w:tc>
              <w:tc>
                <w:tcPr>
                  <w:tcW w:w="1570" w:type="dxa"/>
                  <w:vAlign w:val="center"/>
                </w:tcPr>
                <w:p w14:paraId="54EA56C8">
                  <w:pPr>
                    <w:jc w:val="center"/>
                    <w:rPr>
                      <w:rFonts w:ascii="Times New Roman" w:hAnsi="Times New Roman" w:eastAsia="宋体" w:cs="Times New Roman"/>
                      <w:bCs/>
                      <w:szCs w:val="21"/>
                    </w:rPr>
                  </w:pPr>
                  <w:r>
                    <w:rPr>
                      <w:rFonts w:hint="eastAsia" w:ascii="Times New Roman" w:hAnsi="Times New Roman" w:eastAsia="宋体" w:cs="Times New Roman"/>
                      <w:bCs/>
                      <w:szCs w:val="21"/>
                    </w:rPr>
                    <w:t>民用</w:t>
                  </w:r>
                </w:p>
              </w:tc>
            </w:tr>
          </w:tbl>
          <w:p w14:paraId="2FC8221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（2）产品方案</w:t>
            </w:r>
          </w:p>
          <w:p w14:paraId="2BD14006">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2-2 本</w:t>
            </w:r>
            <w:r>
              <w:rPr>
                <w:rFonts w:ascii="Times New Roman" w:hAnsi="Times New Roman" w:eastAsia="宋体" w:cs="Times New Roman"/>
                <w:b/>
                <w:szCs w:val="21"/>
              </w:rPr>
              <w:t>项目</w:t>
            </w:r>
            <w:r>
              <w:rPr>
                <w:rFonts w:hint="eastAsia" w:ascii="Times New Roman" w:hAnsi="Times New Roman" w:eastAsia="宋体" w:cs="Times New Roman"/>
                <w:b/>
                <w:szCs w:val="21"/>
              </w:rPr>
              <w:t>产品方案</w:t>
            </w:r>
          </w:p>
          <w:tbl>
            <w:tblPr>
              <w:tblStyle w:val="21"/>
              <w:tblW w:w="48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909"/>
              <w:gridCol w:w="1094"/>
              <w:gridCol w:w="1026"/>
              <w:gridCol w:w="1922"/>
              <w:gridCol w:w="1038"/>
              <w:gridCol w:w="1040"/>
              <w:gridCol w:w="1129"/>
            </w:tblGrid>
            <w:tr w14:paraId="3EE41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 w:type="pct"/>
                  <w:vMerge w:val="restart"/>
                  <w:tcBorders>
                    <w:tl2br w:val="nil"/>
                    <w:tr2bl w:val="nil"/>
                  </w:tcBorders>
                  <w:vAlign w:val="center"/>
                </w:tcPr>
                <w:p w14:paraId="1591F455">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序号</w:t>
                  </w:r>
                </w:p>
              </w:tc>
              <w:tc>
                <w:tcPr>
                  <w:tcW w:w="523" w:type="pct"/>
                  <w:vMerge w:val="restart"/>
                  <w:tcBorders>
                    <w:tl2br w:val="nil"/>
                    <w:tr2bl w:val="nil"/>
                  </w:tcBorders>
                  <w:vAlign w:val="center"/>
                </w:tcPr>
                <w:p w14:paraId="1B5725AA">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产品名称</w:t>
                  </w:r>
                </w:p>
              </w:tc>
              <w:tc>
                <w:tcPr>
                  <w:tcW w:w="629" w:type="pct"/>
                  <w:vMerge w:val="restart"/>
                  <w:tcBorders>
                    <w:tl2br w:val="nil"/>
                    <w:tr2bl w:val="nil"/>
                  </w:tcBorders>
                  <w:vAlign w:val="center"/>
                </w:tcPr>
                <w:p w14:paraId="794CBADA">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产品规格</w:t>
                  </w:r>
                </w:p>
              </w:tc>
              <w:tc>
                <w:tcPr>
                  <w:tcW w:w="587" w:type="pct"/>
                  <w:vMerge w:val="restart"/>
                  <w:tcBorders>
                    <w:tl2br w:val="nil"/>
                    <w:tr2bl w:val="nil"/>
                  </w:tcBorders>
                  <w:vAlign w:val="center"/>
                </w:tcPr>
                <w:p w14:paraId="0FA94412">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分期情况</w:t>
                  </w:r>
                </w:p>
              </w:tc>
              <w:tc>
                <w:tcPr>
                  <w:tcW w:w="1105" w:type="pct"/>
                  <w:vMerge w:val="restart"/>
                  <w:tcBorders>
                    <w:tl2br w:val="nil"/>
                    <w:tr2bl w:val="nil"/>
                  </w:tcBorders>
                  <w:vAlign w:val="center"/>
                </w:tcPr>
                <w:p w14:paraId="6BA51837">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产品类型</w:t>
                  </w:r>
                </w:p>
              </w:tc>
              <w:tc>
                <w:tcPr>
                  <w:tcW w:w="1195" w:type="pct"/>
                  <w:gridSpan w:val="2"/>
                  <w:tcBorders>
                    <w:tl2br w:val="nil"/>
                    <w:tr2bl w:val="nil"/>
                  </w:tcBorders>
                  <w:vAlign w:val="center"/>
                </w:tcPr>
                <w:p w14:paraId="379EE03B">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产能</w:t>
                  </w:r>
                </w:p>
              </w:tc>
              <w:tc>
                <w:tcPr>
                  <w:tcW w:w="649" w:type="pct"/>
                  <w:vMerge w:val="restart"/>
                  <w:tcBorders>
                    <w:tl2br w:val="nil"/>
                    <w:tr2bl w:val="nil"/>
                  </w:tcBorders>
                  <w:vAlign w:val="center"/>
                </w:tcPr>
                <w:p w14:paraId="650D00C9">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年生产时间（h）</w:t>
                  </w:r>
                </w:p>
              </w:tc>
            </w:tr>
            <w:tr w14:paraId="51D45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 w:type="pct"/>
                  <w:vMerge w:val="continue"/>
                  <w:tcBorders>
                    <w:tl2br w:val="nil"/>
                    <w:tr2bl w:val="nil"/>
                  </w:tcBorders>
                  <w:vAlign w:val="center"/>
                </w:tcPr>
                <w:p w14:paraId="4F8ECAE3">
                  <w:pPr>
                    <w:jc w:val="center"/>
                    <w:outlineLvl w:val="4"/>
                  </w:pPr>
                </w:p>
              </w:tc>
              <w:tc>
                <w:tcPr>
                  <w:tcW w:w="523" w:type="pct"/>
                  <w:vMerge w:val="continue"/>
                  <w:tcBorders>
                    <w:tl2br w:val="nil"/>
                    <w:tr2bl w:val="nil"/>
                  </w:tcBorders>
                  <w:vAlign w:val="center"/>
                </w:tcPr>
                <w:p w14:paraId="340A555C">
                  <w:pPr>
                    <w:jc w:val="center"/>
                    <w:outlineLvl w:val="4"/>
                  </w:pPr>
                </w:p>
              </w:tc>
              <w:tc>
                <w:tcPr>
                  <w:tcW w:w="629" w:type="pct"/>
                  <w:vMerge w:val="continue"/>
                  <w:tcBorders>
                    <w:tl2br w:val="nil"/>
                    <w:tr2bl w:val="nil"/>
                  </w:tcBorders>
                  <w:vAlign w:val="center"/>
                </w:tcPr>
                <w:p w14:paraId="0B797DAC">
                  <w:pPr>
                    <w:jc w:val="center"/>
                    <w:outlineLvl w:val="4"/>
                  </w:pPr>
                </w:p>
              </w:tc>
              <w:tc>
                <w:tcPr>
                  <w:tcW w:w="587" w:type="pct"/>
                  <w:vMerge w:val="continue"/>
                  <w:tcBorders>
                    <w:tl2br w:val="nil"/>
                    <w:tr2bl w:val="nil"/>
                  </w:tcBorders>
                  <w:vAlign w:val="center"/>
                </w:tcPr>
                <w:p w14:paraId="4ED6DB64">
                  <w:pPr>
                    <w:jc w:val="center"/>
                    <w:outlineLvl w:val="4"/>
                  </w:pPr>
                </w:p>
              </w:tc>
              <w:tc>
                <w:tcPr>
                  <w:tcW w:w="1105" w:type="pct"/>
                  <w:vMerge w:val="continue"/>
                  <w:tcBorders>
                    <w:tl2br w:val="nil"/>
                    <w:tr2bl w:val="nil"/>
                  </w:tcBorders>
                  <w:vAlign w:val="center"/>
                </w:tcPr>
                <w:p w14:paraId="23AB761A">
                  <w:pPr>
                    <w:jc w:val="center"/>
                    <w:outlineLvl w:val="4"/>
                  </w:pPr>
                </w:p>
              </w:tc>
              <w:tc>
                <w:tcPr>
                  <w:tcW w:w="597" w:type="pct"/>
                  <w:tcBorders>
                    <w:tl2br w:val="nil"/>
                    <w:tr2bl w:val="nil"/>
                  </w:tcBorders>
                  <w:vAlign w:val="center"/>
                </w:tcPr>
                <w:p w14:paraId="03DE9712">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万张/年</w:t>
                  </w:r>
                </w:p>
              </w:tc>
              <w:tc>
                <w:tcPr>
                  <w:tcW w:w="598" w:type="pct"/>
                  <w:tcBorders>
                    <w:tl2br w:val="nil"/>
                    <w:tr2bl w:val="nil"/>
                  </w:tcBorders>
                  <w:vAlign w:val="center"/>
                </w:tcPr>
                <w:p w14:paraId="0D5635EE">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万m</w:t>
                  </w:r>
                  <w:r>
                    <w:rPr>
                      <w:rFonts w:hint="eastAsia" w:ascii="Times New Roman" w:hAnsi="Times New Roman" w:eastAsia="宋体" w:cs="Times New Roman"/>
                      <w:b/>
                      <w:szCs w:val="21"/>
                      <w:vertAlign w:val="superscript"/>
                    </w:rPr>
                    <w:t>2</w:t>
                  </w:r>
                  <w:r>
                    <w:rPr>
                      <w:rFonts w:hint="eastAsia" w:ascii="Times New Roman" w:hAnsi="Times New Roman" w:eastAsia="宋体" w:cs="Times New Roman"/>
                      <w:b/>
                      <w:szCs w:val="21"/>
                    </w:rPr>
                    <w:t>/年</w:t>
                  </w:r>
                </w:p>
              </w:tc>
              <w:tc>
                <w:tcPr>
                  <w:tcW w:w="649" w:type="pct"/>
                  <w:vMerge w:val="continue"/>
                  <w:tcBorders>
                    <w:tl2br w:val="nil"/>
                    <w:tr2bl w:val="nil"/>
                  </w:tcBorders>
                  <w:vAlign w:val="center"/>
                </w:tcPr>
                <w:p w14:paraId="3F5F9B44">
                  <w:pPr>
                    <w:jc w:val="center"/>
                    <w:outlineLvl w:val="4"/>
                    <w:rPr>
                      <w:rFonts w:ascii="Times New Roman" w:hAnsi="Times New Roman" w:eastAsia="宋体" w:cs="Times New Roman"/>
                      <w:b/>
                      <w:szCs w:val="21"/>
                    </w:rPr>
                  </w:pPr>
                </w:p>
              </w:tc>
            </w:tr>
            <w:tr w14:paraId="23A0C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08" w:type="pct"/>
                  <w:tcBorders>
                    <w:tl2br w:val="nil"/>
                    <w:tr2bl w:val="nil"/>
                  </w:tcBorders>
                  <w:vAlign w:val="center"/>
                </w:tcPr>
                <w:p w14:paraId="59D542AB">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523" w:type="pct"/>
                  <w:vMerge w:val="restart"/>
                  <w:tcBorders>
                    <w:tl2br w:val="nil"/>
                    <w:tr2bl w:val="nil"/>
                  </w:tcBorders>
                  <w:vAlign w:val="center"/>
                </w:tcPr>
                <w:p w14:paraId="656B7C5A">
                  <w:pPr>
                    <w:jc w:val="center"/>
                    <w:outlineLvl w:val="4"/>
                    <w:rPr>
                      <w:rFonts w:ascii="Times New Roman" w:hAnsi="Times New Roman" w:eastAsia="宋体" w:cs="Times New Roman"/>
                      <w:bCs/>
                      <w:szCs w:val="21"/>
                    </w:rPr>
                  </w:pPr>
                  <w:r>
                    <w:rPr>
                      <w:rFonts w:ascii="Times New Roman" w:hAnsi="Times New Roman" w:eastAsia="宋体" w:cs="Times New Roman"/>
                      <w:szCs w:val="21"/>
                    </w:rPr>
                    <w:t>覆铜板</w:t>
                  </w:r>
                </w:p>
              </w:tc>
              <w:tc>
                <w:tcPr>
                  <w:tcW w:w="629" w:type="pct"/>
                  <w:vMerge w:val="restart"/>
                  <w:tcBorders>
                    <w:tl2br w:val="nil"/>
                    <w:tr2bl w:val="nil"/>
                  </w:tcBorders>
                  <w:vAlign w:val="center"/>
                </w:tcPr>
                <w:p w14:paraId="678E678D">
                  <w:pPr>
                    <w:jc w:val="center"/>
                    <w:outlineLvl w:val="4"/>
                    <w:rPr>
                      <w:rFonts w:ascii="Times New Roman" w:hAnsi="Times New Roman" w:eastAsia="宋体" w:cs="Times New Roman"/>
                      <w:szCs w:val="21"/>
                    </w:rPr>
                  </w:pPr>
                  <w:r>
                    <w:rPr>
                      <w:rFonts w:ascii="Times New Roman" w:hAnsi="Times New Roman" w:eastAsia="宋体" w:cs="Times New Roman"/>
                      <w:szCs w:val="21"/>
                    </w:rPr>
                    <w:t>1041</w:t>
                  </w:r>
                  <w:r>
                    <w:rPr>
                      <w:rFonts w:hint="eastAsia" w:ascii="Times New Roman" w:hAnsi="Times New Roman" w:eastAsia="宋体" w:cs="Times New Roman"/>
                      <w:szCs w:val="21"/>
                    </w:rPr>
                    <w:t>mm</w:t>
                  </w:r>
                  <w:r>
                    <w:rPr>
                      <w:rFonts w:ascii="Times New Roman" w:hAnsi="Times New Roman" w:eastAsia="宋体" w:cs="Times New Roman"/>
                      <w:szCs w:val="21"/>
                    </w:rPr>
                    <w:t>*</w:t>
                  </w:r>
                </w:p>
                <w:p w14:paraId="5D278AC6">
                  <w:pPr>
                    <w:jc w:val="center"/>
                    <w:outlineLvl w:val="4"/>
                    <w:rPr>
                      <w:rFonts w:ascii="Times New Roman" w:hAnsi="Times New Roman" w:eastAsia="宋体" w:cs="Times New Roman"/>
                      <w:szCs w:val="21"/>
                    </w:rPr>
                  </w:pPr>
                  <w:r>
                    <w:rPr>
                      <w:rFonts w:ascii="Times New Roman" w:hAnsi="Times New Roman" w:eastAsia="宋体" w:cs="Times New Roman"/>
                      <w:szCs w:val="21"/>
                    </w:rPr>
                    <w:t>1245</w:t>
                  </w:r>
                  <w:r>
                    <w:rPr>
                      <w:rFonts w:hint="eastAsia" w:ascii="Times New Roman" w:hAnsi="Times New Roman" w:eastAsia="宋体" w:cs="Times New Roman"/>
                      <w:szCs w:val="21"/>
                    </w:rPr>
                    <w:t>mm</w:t>
                  </w:r>
                </w:p>
              </w:tc>
              <w:tc>
                <w:tcPr>
                  <w:tcW w:w="587" w:type="pct"/>
                  <w:tcBorders>
                    <w:tl2br w:val="nil"/>
                    <w:tr2bl w:val="nil"/>
                  </w:tcBorders>
                  <w:vAlign w:val="center"/>
                </w:tcPr>
                <w:p w14:paraId="5103C61D">
                  <w:pPr>
                    <w:jc w:val="center"/>
                    <w:outlineLvl w:val="4"/>
                    <w:rPr>
                      <w:rFonts w:ascii="Times New Roman" w:hAnsi="Times New Roman" w:eastAsia="宋体" w:cs="Times New Roman"/>
                      <w:szCs w:val="21"/>
                    </w:rPr>
                  </w:pPr>
                  <w:r>
                    <w:rPr>
                      <w:rFonts w:hint="eastAsia" w:ascii="Times New Roman" w:hAnsi="Times New Roman" w:eastAsia="宋体" w:cs="Times New Roman"/>
                      <w:szCs w:val="21"/>
                    </w:rPr>
                    <w:t>一期</w:t>
                  </w:r>
                </w:p>
              </w:tc>
              <w:tc>
                <w:tcPr>
                  <w:tcW w:w="1105" w:type="pct"/>
                  <w:tcBorders>
                    <w:tl2br w:val="nil"/>
                    <w:tr2bl w:val="nil"/>
                  </w:tcBorders>
                  <w:vAlign w:val="center"/>
                </w:tcPr>
                <w:p w14:paraId="18D42DDD">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环氧覆铜板、无铅覆铜板</w:t>
                  </w:r>
                </w:p>
              </w:tc>
              <w:tc>
                <w:tcPr>
                  <w:tcW w:w="597" w:type="pct"/>
                  <w:tcBorders>
                    <w:tl2br w:val="nil"/>
                    <w:tr2bl w:val="nil"/>
                  </w:tcBorders>
                  <w:vAlign w:val="center"/>
                </w:tcPr>
                <w:p w14:paraId="1EF03D45">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900</w:t>
                  </w:r>
                </w:p>
              </w:tc>
              <w:tc>
                <w:tcPr>
                  <w:tcW w:w="598" w:type="pct"/>
                  <w:tcBorders>
                    <w:tl2br w:val="nil"/>
                    <w:tr2bl w:val="nil"/>
                  </w:tcBorders>
                  <w:vAlign w:val="center"/>
                </w:tcPr>
                <w:p w14:paraId="016B4C93">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1170</w:t>
                  </w:r>
                </w:p>
              </w:tc>
              <w:tc>
                <w:tcPr>
                  <w:tcW w:w="649" w:type="pct"/>
                  <w:vMerge w:val="restart"/>
                  <w:tcBorders>
                    <w:tl2br w:val="nil"/>
                    <w:tr2bl w:val="nil"/>
                  </w:tcBorders>
                  <w:vAlign w:val="center"/>
                </w:tcPr>
                <w:p w14:paraId="0C6541FA">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5880</w:t>
                  </w:r>
                </w:p>
              </w:tc>
            </w:tr>
            <w:tr w14:paraId="30916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tcBorders>
                    <w:tl2br w:val="nil"/>
                    <w:tr2bl w:val="nil"/>
                  </w:tcBorders>
                  <w:vAlign w:val="center"/>
                </w:tcPr>
                <w:p w14:paraId="6AAB848A">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523" w:type="pct"/>
                  <w:vMerge w:val="continue"/>
                  <w:tcBorders>
                    <w:tl2br w:val="nil"/>
                    <w:tr2bl w:val="nil"/>
                  </w:tcBorders>
                  <w:vAlign w:val="center"/>
                </w:tcPr>
                <w:p w14:paraId="51088992">
                  <w:pPr>
                    <w:jc w:val="center"/>
                    <w:outlineLvl w:val="4"/>
                    <w:rPr>
                      <w:rFonts w:ascii="Times New Roman" w:hAnsi="Times New Roman" w:eastAsia="宋体" w:cs="Times New Roman"/>
                      <w:szCs w:val="21"/>
                    </w:rPr>
                  </w:pPr>
                </w:p>
              </w:tc>
              <w:tc>
                <w:tcPr>
                  <w:tcW w:w="629" w:type="pct"/>
                  <w:vMerge w:val="continue"/>
                  <w:tcBorders>
                    <w:tl2br w:val="nil"/>
                    <w:tr2bl w:val="nil"/>
                  </w:tcBorders>
                  <w:vAlign w:val="center"/>
                </w:tcPr>
                <w:p w14:paraId="4F9289B1">
                  <w:pPr>
                    <w:jc w:val="center"/>
                    <w:outlineLvl w:val="4"/>
                    <w:rPr>
                      <w:rFonts w:ascii="Times New Roman" w:hAnsi="Times New Roman" w:eastAsia="宋体" w:cs="Times New Roman"/>
                      <w:szCs w:val="21"/>
                    </w:rPr>
                  </w:pPr>
                </w:p>
              </w:tc>
              <w:tc>
                <w:tcPr>
                  <w:tcW w:w="587" w:type="pct"/>
                  <w:tcBorders>
                    <w:tl2br w:val="nil"/>
                    <w:tr2bl w:val="nil"/>
                  </w:tcBorders>
                  <w:vAlign w:val="center"/>
                </w:tcPr>
                <w:p w14:paraId="43B93B78">
                  <w:pPr>
                    <w:jc w:val="center"/>
                    <w:outlineLvl w:val="4"/>
                    <w:rPr>
                      <w:rFonts w:ascii="Times New Roman" w:hAnsi="Times New Roman" w:eastAsia="宋体" w:cs="Times New Roman"/>
                      <w:szCs w:val="21"/>
                    </w:rPr>
                  </w:pPr>
                  <w:r>
                    <w:rPr>
                      <w:rFonts w:hint="eastAsia" w:ascii="Times New Roman" w:hAnsi="Times New Roman" w:eastAsia="宋体" w:cs="Times New Roman"/>
                      <w:szCs w:val="21"/>
                    </w:rPr>
                    <w:t>二期</w:t>
                  </w:r>
                </w:p>
              </w:tc>
              <w:tc>
                <w:tcPr>
                  <w:tcW w:w="1105" w:type="pct"/>
                  <w:tcBorders>
                    <w:tl2br w:val="nil"/>
                    <w:tr2bl w:val="nil"/>
                  </w:tcBorders>
                  <w:vAlign w:val="center"/>
                </w:tcPr>
                <w:p w14:paraId="342B4136">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无铅覆铜板</w:t>
                  </w:r>
                </w:p>
              </w:tc>
              <w:tc>
                <w:tcPr>
                  <w:tcW w:w="597" w:type="pct"/>
                  <w:tcBorders>
                    <w:tl2br w:val="nil"/>
                    <w:tr2bl w:val="nil"/>
                  </w:tcBorders>
                  <w:vAlign w:val="center"/>
                </w:tcPr>
                <w:p w14:paraId="7A718D8E">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900</w:t>
                  </w:r>
                </w:p>
              </w:tc>
              <w:tc>
                <w:tcPr>
                  <w:tcW w:w="598" w:type="pct"/>
                  <w:tcBorders>
                    <w:tl2br w:val="nil"/>
                    <w:tr2bl w:val="nil"/>
                  </w:tcBorders>
                  <w:vAlign w:val="center"/>
                </w:tcPr>
                <w:p w14:paraId="715071BA">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1170</w:t>
                  </w:r>
                </w:p>
              </w:tc>
              <w:tc>
                <w:tcPr>
                  <w:tcW w:w="649" w:type="pct"/>
                  <w:vMerge w:val="continue"/>
                  <w:tcBorders>
                    <w:tl2br w:val="nil"/>
                    <w:tr2bl w:val="nil"/>
                  </w:tcBorders>
                  <w:vAlign w:val="center"/>
                </w:tcPr>
                <w:p w14:paraId="3627D133">
                  <w:pPr>
                    <w:jc w:val="center"/>
                    <w:outlineLvl w:val="4"/>
                    <w:rPr>
                      <w:rFonts w:ascii="Times New Roman" w:hAnsi="Times New Roman" w:eastAsia="宋体" w:cs="Times New Roman"/>
                      <w:bCs/>
                      <w:szCs w:val="21"/>
                    </w:rPr>
                  </w:pPr>
                </w:p>
              </w:tc>
            </w:tr>
            <w:tr w14:paraId="6C4C5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tcBorders>
                    <w:tl2br w:val="nil"/>
                    <w:tr2bl w:val="nil"/>
                  </w:tcBorders>
                  <w:vAlign w:val="center"/>
                </w:tcPr>
                <w:p w14:paraId="55804A71">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523" w:type="pct"/>
                  <w:vMerge w:val="continue"/>
                  <w:tcBorders>
                    <w:tl2br w:val="nil"/>
                    <w:tr2bl w:val="nil"/>
                  </w:tcBorders>
                  <w:vAlign w:val="center"/>
                </w:tcPr>
                <w:p w14:paraId="35B4AABE">
                  <w:pPr>
                    <w:jc w:val="center"/>
                    <w:outlineLvl w:val="4"/>
                    <w:rPr>
                      <w:rFonts w:ascii="Times New Roman" w:hAnsi="Times New Roman" w:eastAsia="宋体" w:cs="Times New Roman"/>
                      <w:szCs w:val="21"/>
                    </w:rPr>
                  </w:pPr>
                </w:p>
              </w:tc>
              <w:tc>
                <w:tcPr>
                  <w:tcW w:w="629" w:type="pct"/>
                  <w:vMerge w:val="continue"/>
                  <w:tcBorders>
                    <w:tl2br w:val="nil"/>
                    <w:tr2bl w:val="nil"/>
                  </w:tcBorders>
                  <w:vAlign w:val="center"/>
                </w:tcPr>
                <w:p w14:paraId="6F06FEC2">
                  <w:pPr>
                    <w:jc w:val="center"/>
                    <w:outlineLvl w:val="4"/>
                    <w:rPr>
                      <w:rFonts w:ascii="Times New Roman" w:hAnsi="Times New Roman" w:eastAsia="宋体" w:cs="Times New Roman"/>
                      <w:szCs w:val="21"/>
                    </w:rPr>
                  </w:pPr>
                </w:p>
              </w:tc>
              <w:tc>
                <w:tcPr>
                  <w:tcW w:w="587" w:type="pct"/>
                  <w:tcBorders>
                    <w:tl2br w:val="nil"/>
                    <w:tr2bl w:val="nil"/>
                  </w:tcBorders>
                  <w:vAlign w:val="center"/>
                </w:tcPr>
                <w:p w14:paraId="7A683A1B">
                  <w:pPr>
                    <w:jc w:val="center"/>
                    <w:outlineLvl w:val="4"/>
                    <w:rPr>
                      <w:rFonts w:ascii="Times New Roman" w:hAnsi="Times New Roman" w:eastAsia="宋体" w:cs="Times New Roman"/>
                      <w:szCs w:val="21"/>
                    </w:rPr>
                  </w:pPr>
                  <w:r>
                    <w:rPr>
                      <w:rFonts w:hint="eastAsia" w:ascii="Times New Roman" w:hAnsi="Times New Roman" w:eastAsia="宋体" w:cs="Times New Roman"/>
                      <w:szCs w:val="21"/>
                    </w:rPr>
                    <w:t>三期</w:t>
                  </w:r>
                </w:p>
              </w:tc>
              <w:tc>
                <w:tcPr>
                  <w:tcW w:w="1105" w:type="pct"/>
                  <w:tcBorders>
                    <w:tl2br w:val="nil"/>
                    <w:tr2bl w:val="nil"/>
                  </w:tcBorders>
                  <w:vAlign w:val="center"/>
                </w:tcPr>
                <w:p w14:paraId="0B8A11BA">
                  <w:pPr>
                    <w:jc w:val="center"/>
                    <w:outlineLvl w:val="4"/>
                    <w:rPr>
                      <w:rFonts w:ascii="Times New Roman" w:hAnsi="Times New Roman" w:eastAsia="宋体" w:cs="Times New Roman"/>
                      <w:bCs/>
                      <w:szCs w:val="21"/>
                    </w:rPr>
                  </w:pPr>
                  <w:r>
                    <w:rPr>
                      <w:rFonts w:ascii="Times New Roman" w:hAnsi="Times New Roman" w:eastAsia="宋体" w:cs="Times New Roman"/>
                      <w:bCs/>
                      <w:szCs w:val="21"/>
                    </w:rPr>
                    <w:t>无铅覆铜板</w:t>
                  </w:r>
                  <w:r>
                    <w:rPr>
                      <w:rFonts w:hint="eastAsia" w:ascii="Times New Roman" w:hAnsi="Times New Roman" w:eastAsia="宋体" w:cs="Times New Roman"/>
                      <w:bCs/>
                      <w:szCs w:val="21"/>
                    </w:rPr>
                    <w:t>、高频高速覆铜板</w:t>
                  </w:r>
                </w:p>
              </w:tc>
              <w:tc>
                <w:tcPr>
                  <w:tcW w:w="597" w:type="pct"/>
                  <w:tcBorders>
                    <w:tl2br w:val="nil"/>
                    <w:tr2bl w:val="nil"/>
                  </w:tcBorders>
                  <w:vAlign w:val="center"/>
                </w:tcPr>
                <w:p w14:paraId="4AD6C00C">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900</w:t>
                  </w:r>
                </w:p>
              </w:tc>
              <w:tc>
                <w:tcPr>
                  <w:tcW w:w="598" w:type="pct"/>
                  <w:tcBorders>
                    <w:tl2br w:val="nil"/>
                    <w:tr2bl w:val="nil"/>
                  </w:tcBorders>
                  <w:vAlign w:val="center"/>
                </w:tcPr>
                <w:p w14:paraId="2B925E08">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1170</w:t>
                  </w:r>
                </w:p>
              </w:tc>
              <w:tc>
                <w:tcPr>
                  <w:tcW w:w="649" w:type="pct"/>
                  <w:vMerge w:val="continue"/>
                  <w:tcBorders>
                    <w:tl2br w:val="nil"/>
                    <w:tr2bl w:val="nil"/>
                  </w:tcBorders>
                  <w:vAlign w:val="center"/>
                </w:tcPr>
                <w:p w14:paraId="292E324C">
                  <w:pPr>
                    <w:jc w:val="center"/>
                    <w:outlineLvl w:val="4"/>
                    <w:rPr>
                      <w:rFonts w:ascii="Times New Roman" w:hAnsi="Times New Roman" w:eastAsia="宋体" w:cs="Times New Roman"/>
                      <w:bCs/>
                      <w:szCs w:val="21"/>
                    </w:rPr>
                  </w:pPr>
                </w:p>
              </w:tc>
            </w:tr>
            <w:tr w14:paraId="13B2E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0" w:type="pct"/>
                  <w:gridSpan w:val="4"/>
                  <w:tcBorders>
                    <w:tl2br w:val="nil"/>
                    <w:tr2bl w:val="nil"/>
                  </w:tcBorders>
                  <w:vAlign w:val="center"/>
                </w:tcPr>
                <w:p w14:paraId="486BEC7F">
                  <w:pPr>
                    <w:jc w:val="center"/>
                    <w:outlineLvl w:val="4"/>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105" w:type="pct"/>
                  <w:tcBorders>
                    <w:tl2br w:val="nil"/>
                    <w:tr2bl w:val="nil"/>
                  </w:tcBorders>
                  <w:vAlign w:val="center"/>
                </w:tcPr>
                <w:p w14:paraId="6F5C9030">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597" w:type="pct"/>
                  <w:tcBorders>
                    <w:tl2br w:val="nil"/>
                    <w:tr2bl w:val="nil"/>
                  </w:tcBorders>
                  <w:vAlign w:val="center"/>
                </w:tcPr>
                <w:p w14:paraId="4D14694A">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2700</w:t>
                  </w:r>
                </w:p>
              </w:tc>
              <w:tc>
                <w:tcPr>
                  <w:tcW w:w="598" w:type="pct"/>
                  <w:tcBorders>
                    <w:tl2br w:val="nil"/>
                    <w:tr2bl w:val="nil"/>
                  </w:tcBorders>
                  <w:vAlign w:val="center"/>
                </w:tcPr>
                <w:p w14:paraId="23180C6F">
                  <w:pPr>
                    <w:jc w:val="center"/>
                    <w:outlineLvl w:val="4"/>
                    <w:rPr>
                      <w:rFonts w:ascii="Times New Roman" w:hAnsi="Times New Roman" w:eastAsia="宋体" w:cs="Times New Roman"/>
                      <w:bCs/>
                      <w:szCs w:val="21"/>
                    </w:rPr>
                  </w:pPr>
                  <w:r>
                    <w:rPr>
                      <w:rFonts w:hint="eastAsia" w:ascii="Times New Roman" w:hAnsi="Times New Roman" w:eastAsia="宋体" w:cs="Times New Roman"/>
                      <w:bCs/>
                      <w:szCs w:val="21"/>
                    </w:rPr>
                    <w:t>3510</w:t>
                  </w:r>
                </w:p>
              </w:tc>
              <w:tc>
                <w:tcPr>
                  <w:tcW w:w="649" w:type="pct"/>
                  <w:vMerge w:val="continue"/>
                  <w:tcBorders>
                    <w:tl2br w:val="nil"/>
                    <w:tr2bl w:val="nil"/>
                  </w:tcBorders>
                  <w:vAlign w:val="center"/>
                </w:tcPr>
                <w:p w14:paraId="6CA1BBEA">
                  <w:pPr>
                    <w:jc w:val="center"/>
                    <w:outlineLvl w:val="4"/>
                    <w:rPr>
                      <w:rFonts w:ascii="Times New Roman" w:hAnsi="Times New Roman" w:eastAsia="宋体" w:cs="Times New Roman"/>
                      <w:bCs/>
                      <w:szCs w:val="21"/>
                    </w:rPr>
                  </w:pPr>
                </w:p>
              </w:tc>
            </w:tr>
          </w:tbl>
          <w:p w14:paraId="51225725">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b/>
                <w:bCs/>
                <w:szCs w:val="21"/>
              </w:rPr>
              <w:t>主要设施及设施参数</w:t>
            </w:r>
          </w:p>
          <w:p w14:paraId="2D7607D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本项目主要设备统计如下：</w:t>
            </w:r>
          </w:p>
          <w:p w14:paraId="2417EEC5">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表2-3 本项目新增生产设备情况表</w:t>
            </w:r>
          </w:p>
          <w:tbl>
            <w:tblPr>
              <w:tblStyle w:val="21"/>
              <w:tblW w:w="47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026"/>
              <w:gridCol w:w="1674"/>
              <w:gridCol w:w="658"/>
              <w:gridCol w:w="671"/>
              <w:gridCol w:w="696"/>
              <w:gridCol w:w="804"/>
              <w:gridCol w:w="1427"/>
            </w:tblGrid>
            <w:tr w14:paraId="47E3A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396" w:type="pct"/>
                  <w:vMerge w:val="restart"/>
                  <w:vAlign w:val="center"/>
                </w:tcPr>
                <w:p w14:paraId="452FB45D">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172" w:type="pct"/>
                  <w:vMerge w:val="restart"/>
                  <w:vAlign w:val="center"/>
                </w:tcPr>
                <w:p w14:paraId="5227217C">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968" w:type="pct"/>
                  <w:vMerge w:val="restart"/>
                  <w:vAlign w:val="center"/>
                </w:tcPr>
                <w:p w14:paraId="423C79BF">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规模型号</w:t>
                  </w:r>
                </w:p>
              </w:tc>
              <w:tc>
                <w:tcPr>
                  <w:tcW w:w="1636" w:type="pct"/>
                  <w:gridSpan w:val="4"/>
                  <w:vAlign w:val="center"/>
                </w:tcPr>
                <w:p w14:paraId="25177D37">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数量（台/套）</w:t>
                  </w:r>
                </w:p>
              </w:tc>
              <w:tc>
                <w:tcPr>
                  <w:tcW w:w="826" w:type="pct"/>
                  <w:vMerge w:val="restart"/>
                  <w:vAlign w:val="center"/>
                </w:tcPr>
                <w:p w14:paraId="112B5EE1">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用途</w:t>
                  </w:r>
                </w:p>
              </w:tc>
            </w:tr>
            <w:tr w14:paraId="45848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396" w:type="pct"/>
                  <w:vMerge w:val="continue"/>
                  <w:vAlign w:val="center"/>
                </w:tcPr>
                <w:p w14:paraId="032C5B4A">
                  <w:pPr>
                    <w:adjustRightInd w:val="0"/>
                    <w:snapToGrid w:val="0"/>
                    <w:jc w:val="center"/>
                  </w:pPr>
                </w:p>
              </w:tc>
              <w:tc>
                <w:tcPr>
                  <w:tcW w:w="1172" w:type="pct"/>
                  <w:vMerge w:val="continue"/>
                  <w:vAlign w:val="center"/>
                </w:tcPr>
                <w:p w14:paraId="57B6E3D9">
                  <w:pPr>
                    <w:adjustRightInd w:val="0"/>
                    <w:snapToGrid w:val="0"/>
                    <w:jc w:val="center"/>
                  </w:pPr>
                </w:p>
              </w:tc>
              <w:tc>
                <w:tcPr>
                  <w:tcW w:w="968" w:type="pct"/>
                  <w:vMerge w:val="continue"/>
                  <w:vAlign w:val="center"/>
                </w:tcPr>
                <w:p w14:paraId="1E4FDDFE">
                  <w:pPr>
                    <w:adjustRightInd w:val="0"/>
                    <w:snapToGrid w:val="0"/>
                    <w:jc w:val="center"/>
                  </w:pPr>
                </w:p>
              </w:tc>
              <w:tc>
                <w:tcPr>
                  <w:tcW w:w="380" w:type="pct"/>
                  <w:vAlign w:val="center"/>
                </w:tcPr>
                <w:p w14:paraId="790421CD">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1期</w:t>
                  </w:r>
                </w:p>
              </w:tc>
              <w:tc>
                <w:tcPr>
                  <w:tcW w:w="388" w:type="pct"/>
                  <w:vAlign w:val="center"/>
                </w:tcPr>
                <w:p w14:paraId="2E91AF15">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2期</w:t>
                  </w:r>
                </w:p>
              </w:tc>
              <w:tc>
                <w:tcPr>
                  <w:tcW w:w="403" w:type="pct"/>
                  <w:vAlign w:val="center"/>
                </w:tcPr>
                <w:p w14:paraId="25F68AFA">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3期</w:t>
                  </w:r>
                </w:p>
              </w:tc>
              <w:tc>
                <w:tcPr>
                  <w:tcW w:w="464" w:type="pct"/>
                  <w:vAlign w:val="center"/>
                </w:tcPr>
                <w:p w14:paraId="7E3E6432">
                  <w:pPr>
                    <w:jc w:val="center"/>
                    <w:outlineLvl w:val="4"/>
                    <w:rPr>
                      <w:rFonts w:ascii="Times New Roman" w:hAnsi="Times New Roman" w:eastAsia="宋体" w:cs="Times New Roman"/>
                      <w:b/>
                      <w:szCs w:val="21"/>
                    </w:rPr>
                  </w:pPr>
                  <w:r>
                    <w:rPr>
                      <w:rFonts w:hint="eastAsia" w:ascii="Times New Roman" w:hAnsi="Times New Roman" w:eastAsia="宋体" w:cs="Times New Roman"/>
                      <w:b/>
                      <w:szCs w:val="21"/>
                    </w:rPr>
                    <w:t>合计</w:t>
                  </w:r>
                </w:p>
              </w:tc>
              <w:tc>
                <w:tcPr>
                  <w:tcW w:w="826" w:type="pct"/>
                  <w:vMerge w:val="continue"/>
                  <w:vAlign w:val="center"/>
                </w:tcPr>
                <w:p w14:paraId="3A96C807">
                  <w:pPr>
                    <w:adjustRightInd w:val="0"/>
                    <w:snapToGrid w:val="0"/>
                    <w:jc w:val="center"/>
                    <w:rPr>
                      <w:rFonts w:ascii="Times New Roman" w:hAnsi="Times New Roman" w:eastAsia="宋体" w:cs="Times New Roman"/>
                      <w:b/>
                      <w:szCs w:val="21"/>
                    </w:rPr>
                  </w:pPr>
                </w:p>
              </w:tc>
            </w:tr>
            <w:tr w14:paraId="2A325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Align w:val="center"/>
                </w:tcPr>
                <w:p w14:paraId="07BEE9A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172" w:type="pct"/>
                  <w:vAlign w:val="center"/>
                </w:tcPr>
                <w:p w14:paraId="4215F55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混胶</w:t>
                  </w:r>
                  <w:r>
                    <w:rPr>
                      <w:rFonts w:hint="eastAsia" w:ascii="Times New Roman" w:hAnsi="Times New Roman" w:eastAsia="宋体" w:cs="Times New Roman"/>
                      <w:szCs w:val="21"/>
                    </w:rPr>
                    <w:t>搅拌釜</w:t>
                  </w:r>
                </w:p>
              </w:tc>
              <w:tc>
                <w:tcPr>
                  <w:tcW w:w="968" w:type="pct"/>
                  <w:vAlign w:val="center"/>
                </w:tcPr>
                <w:p w14:paraId="5F7216B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36DE844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1186A10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74DBF9E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360E2E5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591588E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混胶</w:t>
                  </w:r>
                </w:p>
              </w:tc>
            </w:tr>
            <w:tr w14:paraId="7FBA4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696A2BF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2" w:type="pct"/>
                  <w:vAlign w:val="center"/>
                </w:tcPr>
                <w:p w14:paraId="292492DF">
                  <w:pPr>
                    <w:pStyle w:val="35"/>
                    <w:textAlignment w:val="auto"/>
                    <w:rPr>
                      <w:rFonts w:ascii="Times New Roman" w:hAnsi="Times New Roman" w:eastAsia="宋体" w:cs="Times New Roman"/>
                    </w:rPr>
                  </w:pPr>
                  <w:r>
                    <w:rPr>
                      <w:rFonts w:ascii="Times New Roman" w:hAnsi="Times New Roman" w:eastAsia="宋体" w:cs="Times New Roman"/>
                    </w:rPr>
                    <w:t>立式热辐射含浸机</w:t>
                  </w:r>
                </w:p>
              </w:tc>
              <w:tc>
                <w:tcPr>
                  <w:tcW w:w="968" w:type="pct"/>
                  <w:vAlign w:val="center"/>
                </w:tcPr>
                <w:p w14:paraId="7B23321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KD-L</w:t>
                  </w:r>
                </w:p>
              </w:tc>
              <w:tc>
                <w:tcPr>
                  <w:tcW w:w="380" w:type="pct"/>
                  <w:vAlign w:val="center"/>
                </w:tcPr>
                <w:p w14:paraId="1045048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388" w:type="pct"/>
                  <w:vAlign w:val="center"/>
                </w:tcPr>
                <w:p w14:paraId="42CB922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03" w:type="pct"/>
                  <w:vAlign w:val="center"/>
                </w:tcPr>
                <w:p w14:paraId="16B387B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64" w:type="pct"/>
                  <w:vAlign w:val="center"/>
                </w:tcPr>
                <w:p w14:paraId="006B2AC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826" w:type="pct"/>
                  <w:vAlign w:val="center"/>
                </w:tcPr>
                <w:p w14:paraId="2A54512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上胶</w:t>
                  </w:r>
                </w:p>
              </w:tc>
            </w:tr>
            <w:tr w14:paraId="3DB97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29741A2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72" w:type="pct"/>
                  <w:vAlign w:val="center"/>
                </w:tcPr>
                <w:p w14:paraId="661B55A7">
                  <w:pPr>
                    <w:pStyle w:val="35"/>
                    <w:rPr>
                      <w:rFonts w:ascii="Times New Roman" w:hAnsi="Times New Roman" w:eastAsia="宋体" w:cs="Times New Roman"/>
                    </w:rPr>
                  </w:pPr>
                  <w:r>
                    <w:rPr>
                      <w:rFonts w:ascii="Times New Roman" w:hAnsi="Times New Roman" w:eastAsia="宋体" w:cs="Times New Roman"/>
                    </w:rPr>
                    <w:t>自动PP堆叠机</w:t>
                  </w:r>
                </w:p>
              </w:tc>
              <w:tc>
                <w:tcPr>
                  <w:tcW w:w="968" w:type="pct"/>
                  <w:vAlign w:val="center"/>
                </w:tcPr>
                <w:p w14:paraId="41B1D69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5E81258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388" w:type="pct"/>
                  <w:vAlign w:val="center"/>
                </w:tcPr>
                <w:p w14:paraId="1B8AB13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03" w:type="pct"/>
                  <w:vAlign w:val="center"/>
                </w:tcPr>
                <w:p w14:paraId="32BD9C1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64" w:type="pct"/>
                  <w:vAlign w:val="center"/>
                </w:tcPr>
                <w:p w14:paraId="2F1AFE8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826" w:type="pct"/>
                  <w:vAlign w:val="center"/>
                </w:tcPr>
                <w:p w14:paraId="39A3031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叠片</w:t>
                  </w:r>
                </w:p>
              </w:tc>
            </w:tr>
            <w:tr w14:paraId="656AD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0F70FA7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172" w:type="pct"/>
                  <w:vAlign w:val="center"/>
                </w:tcPr>
                <w:p w14:paraId="7C45645E">
                  <w:pPr>
                    <w:pStyle w:val="35"/>
                    <w:rPr>
                      <w:rFonts w:ascii="Times New Roman" w:hAnsi="Times New Roman" w:eastAsia="宋体" w:cs="Times New Roman"/>
                    </w:rPr>
                  </w:pPr>
                  <w:r>
                    <w:rPr>
                      <w:rFonts w:ascii="Times New Roman" w:hAnsi="Times New Roman" w:eastAsia="宋体" w:cs="Times New Roman"/>
                    </w:rPr>
                    <w:t>自动基板裁切线</w:t>
                  </w:r>
                </w:p>
              </w:tc>
              <w:tc>
                <w:tcPr>
                  <w:tcW w:w="968" w:type="pct"/>
                  <w:vAlign w:val="center"/>
                </w:tcPr>
                <w:p w14:paraId="0D2872B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63C6C1F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388" w:type="pct"/>
                  <w:vAlign w:val="center"/>
                </w:tcPr>
                <w:p w14:paraId="5B0BB32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403" w:type="pct"/>
                  <w:vAlign w:val="center"/>
                </w:tcPr>
                <w:p w14:paraId="6AE51FF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464" w:type="pct"/>
                  <w:vAlign w:val="center"/>
                </w:tcPr>
                <w:p w14:paraId="7307E1B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826" w:type="pct"/>
                  <w:vAlign w:val="center"/>
                </w:tcPr>
                <w:p w14:paraId="106A9F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裁切、剪板</w:t>
                  </w:r>
                </w:p>
              </w:tc>
            </w:tr>
            <w:tr w14:paraId="59DA6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5005F43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72" w:type="pct"/>
                  <w:vAlign w:val="center"/>
                </w:tcPr>
                <w:p w14:paraId="0F763733">
                  <w:pPr>
                    <w:pStyle w:val="35"/>
                    <w:textAlignment w:val="auto"/>
                    <w:rPr>
                      <w:rFonts w:ascii="Times New Roman" w:hAnsi="Times New Roman" w:eastAsia="宋体" w:cs="Times New Roman"/>
                    </w:rPr>
                  </w:pPr>
                  <w:r>
                    <w:rPr>
                      <w:rFonts w:ascii="Times New Roman" w:hAnsi="Times New Roman" w:eastAsia="宋体" w:cs="Times New Roman"/>
                    </w:rPr>
                    <w:t>自动叠合线</w:t>
                  </w:r>
                </w:p>
              </w:tc>
              <w:tc>
                <w:tcPr>
                  <w:tcW w:w="968" w:type="pct"/>
                  <w:vAlign w:val="center"/>
                </w:tcPr>
                <w:p w14:paraId="45305DD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6B8DEC4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3EAE6FC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4504102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47ED35C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7234422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叠配</w:t>
                  </w:r>
                </w:p>
              </w:tc>
            </w:tr>
            <w:tr w14:paraId="78781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Align w:val="center"/>
                </w:tcPr>
                <w:p w14:paraId="2B26EC1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172" w:type="pct"/>
                  <w:vAlign w:val="center"/>
                </w:tcPr>
                <w:p w14:paraId="0F3B7E8E">
                  <w:pPr>
                    <w:pStyle w:val="35"/>
                    <w:textAlignment w:val="auto"/>
                    <w:rPr>
                      <w:rFonts w:ascii="Times New Roman" w:hAnsi="Times New Roman" w:eastAsia="宋体" w:cs="Times New Roman"/>
                    </w:rPr>
                  </w:pPr>
                  <w:r>
                    <w:rPr>
                      <w:rFonts w:ascii="Times New Roman" w:hAnsi="Times New Roman" w:eastAsia="宋体" w:cs="Times New Roman"/>
                    </w:rPr>
                    <w:t>真空热压机</w:t>
                  </w:r>
                </w:p>
              </w:tc>
              <w:tc>
                <w:tcPr>
                  <w:tcW w:w="968" w:type="pct"/>
                  <w:vAlign w:val="center"/>
                </w:tcPr>
                <w:p w14:paraId="7872C56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2000T-24</w:t>
                  </w:r>
                </w:p>
              </w:tc>
              <w:tc>
                <w:tcPr>
                  <w:tcW w:w="380" w:type="pct"/>
                  <w:vAlign w:val="center"/>
                </w:tcPr>
                <w:p w14:paraId="660C0CF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388" w:type="pct"/>
                  <w:vAlign w:val="center"/>
                </w:tcPr>
                <w:p w14:paraId="775AF01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403" w:type="pct"/>
                  <w:vAlign w:val="center"/>
                </w:tcPr>
                <w:p w14:paraId="76B9ACA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464" w:type="pct"/>
                  <w:vAlign w:val="center"/>
                </w:tcPr>
                <w:p w14:paraId="4C22285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826" w:type="pct"/>
                  <w:vMerge w:val="restart"/>
                  <w:vAlign w:val="center"/>
                </w:tcPr>
                <w:p w14:paraId="5571593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压制</w:t>
                  </w:r>
                </w:p>
              </w:tc>
            </w:tr>
            <w:tr w14:paraId="0A5F6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Align w:val="center"/>
                </w:tcPr>
                <w:p w14:paraId="335A2B8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172" w:type="pct"/>
                  <w:vAlign w:val="center"/>
                </w:tcPr>
                <w:p w14:paraId="2545BEC7">
                  <w:pPr>
                    <w:pStyle w:val="35"/>
                    <w:rPr>
                      <w:rFonts w:ascii="Times New Roman" w:hAnsi="Times New Roman" w:eastAsia="宋体" w:cs="Times New Roman"/>
                    </w:rPr>
                  </w:pPr>
                  <w:r>
                    <w:rPr>
                      <w:rFonts w:ascii="Times New Roman" w:hAnsi="Times New Roman" w:eastAsia="宋体" w:cs="Times New Roman"/>
                    </w:rPr>
                    <w:t>冷压机</w:t>
                  </w:r>
                </w:p>
              </w:tc>
              <w:tc>
                <w:tcPr>
                  <w:tcW w:w="968" w:type="pct"/>
                  <w:vAlign w:val="center"/>
                </w:tcPr>
                <w:p w14:paraId="7FB4AA1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6000T-24</w:t>
                  </w:r>
                </w:p>
              </w:tc>
              <w:tc>
                <w:tcPr>
                  <w:tcW w:w="380" w:type="pct"/>
                  <w:vAlign w:val="center"/>
                </w:tcPr>
                <w:p w14:paraId="50EF01D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7C27415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0902A07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44D1D00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Merge w:val="continue"/>
                  <w:vAlign w:val="center"/>
                </w:tcPr>
                <w:p w14:paraId="4025EF70">
                  <w:pPr>
                    <w:adjustRightInd w:val="0"/>
                    <w:snapToGrid w:val="0"/>
                    <w:jc w:val="center"/>
                    <w:rPr>
                      <w:rFonts w:ascii="Times New Roman" w:hAnsi="Times New Roman" w:eastAsia="宋体" w:cs="Times New Roman"/>
                      <w:szCs w:val="21"/>
                    </w:rPr>
                  </w:pPr>
                </w:p>
              </w:tc>
            </w:tr>
            <w:tr w14:paraId="26D0F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092CE4B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172" w:type="pct"/>
                  <w:vAlign w:val="center"/>
                </w:tcPr>
                <w:p w14:paraId="1A4FDE56">
                  <w:pPr>
                    <w:pStyle w:val="35"/>
                    <w:textAlignment w:val="auto"/>
                    <w:rPr>
                      <w:rFonts w:ascii="Times New Roman" w:hAnsi="Times New Roman" w:eastAsia="宋体" w:cs="Times New Roman"/>
                    </w:rPr>
                  </w:pPr>
                  <w:r>
                    <w:rPr>
                      <w:rFonts w:ascii="Times New Roman" w:hAnsi="Times New Roman" w:eastAsia="宋体" w:cs="Times New Roman"/>
                    </w:rPr>
                    <w:t>自动拆解线</w:t>
                  </w:r>
                </w:p>
              </w:tc>
              <w:tc>
                <w:tcPr>
                  <w:tcW w:w="968" w:type="pct"/>
                  <w:vAlign w:val="center"/>
                </w:tcPr>
                <w:p w14:paraId="05113B2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0116D33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63B261A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4D5896F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5AA349A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454C9A8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拆解</w:t>
                  </w:r>
                </w:p>
              </w:tc>
            </w:tr>
            <w:tr w14:paraId="218F7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3A69B02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172" w:type="pct"/>
                  <w:vAlign w:val="center"/>
                </w:tcPr>
                <w:p w14:paraId="039711D9">
                  <w:pPr>
                    <w:pStyle w:val="35"/>
                    <w:rPr>
                      <w:rFonts w:ascii="Times New Roman" w:hAnsi="Times New Roman" w:eastAsia="宋体" w:cs="Times New Roman"/>
                    </w:rPr>
                  </w:pPr>
                  <w:r>
                    <w:rPr>
                      <w:rFonts w:ascii="Times New Roman" w:hAnsi="Times New Roman" w:eastAsia="宋体" w:cs="Times New Roman"/>
                    </w:rPr>
                    <w:t>自动包装机</w:t>
                  </w:r>
                </w:p>
              </w:tc>
              <w:tc>
                <w:tcPr>
                  <w:tcW w:w="968" w:type="pct"/>
                  <w:vAlign w:val="center"/>
                </w:tcPr>
                <w:p w14:paraId="559471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3AC864C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34D02F8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31BBBE6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0A8390D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Merge w:val="restart"/>
                  <w:vAlign w:val="center"/>
                </w:tcPr>
                <w:p w14:paraId="7459514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包装</w:t>
                  </w:r>
                </w:p>
              </w:tc>
            </w:tr>
            <w:tr w14:paraId="3630A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179C44A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72" w:type="pct"/>
                  <w:vAlign w:val="center"/>
                </w:tcPr>
                <w:p w14:paraId="6102DCF6">
                  <w:pPr>
                    <w:pStyle w:val="35"/>
                    <w:rPr>
                      <w:rFonts w:ascii="Times New Roman" w:hAnsi="Times New Roman" w:eastAsia="宋体" w:cs="Times New Roman"/>
                    </w:rPr>
                  </w:pPr>
                  <w:r>
                    <w:rPr>
                      <w:rFonts w:ascii="Times New Roman" w:hAnsi="Times New Roman" w:eastAsia="宋体" w:cs="Times New Roman"/>
                    </w:rPr>
                    <w:t>牛皮纸裁切机</w:t>
                  </w:r>
                </w:p>
              </w:tc>
              <w:tc>
                <w:tcPr>
                  <w:tcW w:w="968" w:type="pct"/>
                  <w:vAlign w:val="center"/>
                </w:tcPr>
                <w:p w14:paraId="45E3B3D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4B771D3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33A8A63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67FD60A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7E71A3E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26" w:type="pct"/>
                  <w:vMerge w:val="continue"/>
                  <w:vAlign w:val="center"/>
                </w:tcPr>
                <w:p w14:paraId="68A8FE4C">
                  <w:pPr>
                    <w:adjustRightInd w:val="0"/>
                    <w:snapToGrid w:val="0"/>
                    <w:jc w:val="center"/>
                    <w:rPr>
                      <w:rFonts w:ascii="Times New Roman" w:hAnsi="Times New Roman" w:eastAsia="宋体" w:cs="Times New Roman"/>
                      <w:szCs w:val="21"/>
                    </w:rPr>
                  </w:pPr>
                </w:p>
              </w:tc>
            </w:tr>
            <w:tr w14:paraId="2EF25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396" w:type="pct"/>
                  <w:vAlign w:val="center"/>
                </w:tcPr>
                <w:p w14:paraId="0411E0B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1172" w:type="pct"/>
                  <w:vAlign w:val="center"/>
                </w:tcPr>
                <w:p w14:paraId="3CE567E0">
                  <w:pPr>
                    <w:pStyle w:val="35"/>
                    <w:textAlignment w:val="auto"/>
                    <w:rPr>
                      <w:rFonts w:ascii="Times New Roman" w:hAnsi="Times New Roman" w:eastAsia="宋体" w:cs="Times New Roman"/>
                    </w:rPr>
                  </w:pPr>
                  <w:r>
                    <w:rPr>
                      <w:rFonts w:ascii="Times New Roman" w:hAnsi="Times New Roman" w:eastAsia="宋体" w:cs="Times New Roman"/>
                    </w:rPr>
                    <w:t>自动钢板输送清洗机</w:t>
                  </w:r>
                </w:p>
              </w:tc>
              <w:tc>
                <w:tcPr>
                  <w:tcW w:w="968" w:type="pct"/>
                  <w:vAlign w:val="center"/>
                </w:tcPr>
                <w:p w14:paraId="47CECF1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63EBB9F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65490D7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3E959F6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0D11668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6F97D5C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钢板清洗</w:t>
                  </w:r>
                </w:p>
              </w:tc>
            </w:tr>
            <w:tr w14:paraId="37A12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21B18D6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172" w:type="pct"/>
                  <w:vAlign w:val="center"/>
                </w:tcPr>
                <w:p w14:paraId="33895DF6">
                  <w:pPr>
                    <w:pStyle w:val="35"/>
                    <w:rPr>
                      <w:rFonts w:ascii="Times New Roman" w:hAnsi="Times New Roman" w:eastAsia="宋体" w:cs="Times New Roman"/>
                    </w:rPr>
                  </w:pPr>
                  <w:r>
                    <w:rPr>
                      <w:rFonts w:ascii="Times New Roman" w:hAnsi="Times New Roman" w:eastAsia="宋体" w:cs="Times New Roman"/>
                    </w:rPr>
                    <w:t>非金属材料剪板机</w:t>
                  </w:r>
                </w:p>
              </w:tc>
              <w:tc>
                <w:tcPr>
                  <w:tcW w:w="968" w:type="pct"/>
                  <w:vAlign w:val="center"/>
                </w:tcPr>
                <w:p w14:paraId="37E6882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QF11-3X1300</w:t>
                  </w:r>
                </w:p>
              </w:tc>
              <w:tc>
                <w:tcPr>
                  <w:tcW w:w="380" w:type="pct"/>
                  <w:vAlign w:val="center"/>
                </w:tcPr>
                <w:p w14:paraId="2201F5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40292FE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071F5A2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58D17A1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26" w:type="pct"/>
                  <w:vMerge w:val="restart"/>
                  <w:vAlign w:val="center"/>
                </w:tcPr>
                <w:p w14:paraId="7745462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辅助设备</w:t>
                  </w:r>
                </w:p>
              </w:tc>
            </w:tr>
            <w:tr w14:paraId="34BCE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Align w:val="center"/>
                </w:tcPr>
                <w:p w14:paraId="3D66A6A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13</w:t>
                  </w:r>
                </w:p>
              </w:tc>
              <w:tc>
                <w:tcPr>
                  <w:tcW w:w="1172" w:type="pct"/>
                  <w:vAlign w:val="center"/>
                </w:tcPr>
                <w:p w14:paraId="26152433">
                  <w:pPr>
                    <w:pStyle w:val="35"/>
                    <w:rPr>
                      <w:rFonts w:ascii="Times New Roman" w:hAnsi="Times New Roman" w:eastAsia="宋体" w:cs="Times New Roman"/>
                      <w:lang w:bidi="ar"/>
                    </w:rPr>
                  </w:pPr>
                  <w:r>
                    <w:rPr>
                      <w:rFonts w:ascii="Times New Roman" w:hAnsi="Times New Roman" w:eastAsia="宋体" w:cs="Times New Roman"/>
                    </w:rPr>
                    <w:t>自动装卸料机</w:t>
                  </w:r>
                </w:p>
              </w:tc>
              <w:tc>
                <w:tcPr>
                  <w:tcW w:w="968" w:type="pct"/>
                  <w:vAlign w:val="center"/>
                </w:tcPr>
                <w:p w14:paraId="141A7AD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56E75A6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0484FD0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7CEB27C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6461759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Merge w:val="continue"/>
                  <w:vAlign w:val="center"/>
                </w:tcPr>
                <w:p w14:paraId="09E86D7C">
                  <w:pPr>
                    <w:adjustRightInd w:val="0"/>
                    <w:snapToGrid w:val="0"/>
                    <w:jc w:val="center"/>
                    <w:rPr>
                      <w:rFonts w:ascii="Times New Roman" w:hAnsi="Times New Roman" w:eastAsia="宋体" w:cs="Times New Roman"/>
                      <w:szCs w:val="21"/>
                    </w:rPr>
                  </w:pPr>
                </w:p>
              </w:tc>
            </w:tr>
            <w:tr w14:paraId="211A9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4D55812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1172" w:type="pct"/>
                  <w:vAlign w:val="center"/>
                </w:tcPr>
                <w:p w14:paraId="64489539">
                  <w:pPr>
                    <w:pStyle w:val="35"/>
                    <w:rPr>
                      <w:rFonts w:ascii="Times New Roman" w:hAnsi="Times New Roman" w:eastAsia="宋体" w:cs="Times New Roman"/>
                      <w:lang w:bidi="ar"/>
                    </w:rPr>
                  </w:pPr>
                  <w:r>
                    <w:rPr>
                      <w:rFonts w:ascii="Times New Roman" w:hAnsi="Times New Roman" w:eastAsia="宋体" w:cs="Times New Roman"/>
                    </w:rPr>
                    <w:t>移动式推拉料机</w:t>
                  </w:r>
                </w:p>
              </w:tc>
              <w:tc>
                <w:tcPr>
                  <w:tcW w:w="968" w:type="pct"/>
                  <w:vAlign w:val="center"/>
                </w:tcPr>
                <w:p w14:paraId="4F91A6A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21B3A45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03B5977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6880B0F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2C11831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Merge w:val="continue"/>
                  <w:vAlign w:val="center"/>
                </w:tcPr>
                <w:p w14:paraId="36DEEC43">
                  <w:pPr>
                    <w:adjustRightInd w:val="0"/>
                    <w:snapToGrid w:val="0"/>
                    <w:jc w:val="center"/>
                    <w:rPr>
                      <w:rFonts w:ascii="Times New Roman" w:hAnsi="Times New Roman" w:eastAsia="宋体" w:cs="Times New Roman"/>
                      <w:szCs w:val="21"/>
                    </w:rPr>
                  </w:pPr>
                </w:p>
              </w:tc>
            </w:tr>
            <w:tr w14:paraId="214CD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1426E5E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172" w:type="pct"/>
                  <w:vAlign w:val="center"/>
                </w:tcPr>
                <w:p w14:paraId="334EA41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bidi="ar"/>
                    </w:rPr>
                    <w:t>空压机</w:t>
                  </w:r>
                </w:p>
              </w:tc>
              <w:tc>
                <w:tcPr>
                  <w:tcW w:w="968" w:type="pct"/>
                  <w:vAlign w:val="center"/>
                </w:tcPr>
                <w:p w14:paraId="6AFAB42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185</w:t>
                  </w:r>
                  <w:r>
                    <w:rPr>
                      <w:rFonts w:hint="eastAsia" w:ascii="Times New Roman" w:hAnsi="Times New Roman" w:eastAsia="宋体" w:cs="Times New Roman"/>
                      <w:szCs w:val="21"/>
                      <w:lang w:eastAsia="zh-CN"/>
                    </w:rPr>
                    <w:t>kW</w:t>
                  </w:r>
                </w:p>
              </w:tc>
              <w:tc>
                <w:tcPr>
                  <w:tcW w:w="380" w:type="pct"/>
                  <w:vAlign w:val="center"/>
                </w:tcPr>
                <w:p w14:paraId="2EDEA1F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388" w:type="pct"/>
                  <w:vAlign w:val="center"/>
                </w:tcPr>
                <w:p w14:paraId="2DF8AAE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403" w:type="pct"/>
                  <w:vAlign w:val="center"/>
                </w:tcPr>
                <w:p w14:paraId="37C0DA1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464" w:type="pct"/>
                  <w:vAlign w:val="center"/>
                </w:tcPr>
                <w:p w14:paraId="7C7ADE4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826" w:type="pct"/>
                  <w:vMerge w:val="continue"/>
                  <w:vAlign w:val="center"/>
                </w:tcPr>
                <w:p w14:paraId="10AEE9D2">
                  <w:pPr>
                    <w:adjustRightInd w:val="0"/>
                    <w:snapToGrid w:val="0"/>
                    <w:jc w:val="center"/>
                    <w:rPr>
                      <w:rFonts w:ascii="Times New Roman" w:hAnsi="Times New Roman" w:eastAsia="宋体" w:cs="Times New Roman"/>
                      <w:szCs w:val="21"/>
                    </w:rPr>
                  </w:pPr>
                </w:p>
              </w:tc>
            </w:tr>
            <w:tr w14:paraId="7B994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Merge w:val="restart"/>
                  <w:vAlign w:val="center"/>
                </w:tcPr>
                <w:p w14:paraId="1C3F31E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172" w:type="pct"/>
                  <w:vMerge w:val="restart"/>
                  <w:vAlign w:val="center"/>
                </w:tcPr>
                <w:p w14:paraId="3F692615">
                  <w:pPr>
                    <w:widowControl/>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储罐</w:t>
                  </w:r>
                </w:p>
              </w:tc>
              <w:tc>
                <w:tcPr>
                  <w:tcW w:w="968" w:type="pct"/>
                  <w:vAlign w:val="center"/>
                </w:tcPr>
                <w:p w14:paraId="3FE6C6F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常温常压立式储罐，100m</w:t>
                  </w:r>
                  <w:r>
                    <w:rPr>
                      <w:rFonts w:hint="eastAsia" w:ascii="Times New Roman" w:hAnsi="Times New Roman" w:eastAsia="宋体" w:cs="Times New Roman"/>
                      <w:szCs w:val="21"/>
                      <w:vertAlign w:val="superscript"/>
                    </w:rPr>
                    <w:t>3</w:t>
                  </w:r>
                </w:p>
              </w:tc>
              <w:tc>
                <w:tcPr>
                  <w:tcW w:w="380" w:type="pct"/>
                  <w:vAlign w:val="center"/>
                </w:tcPr>
                <w:p w14:paraId="136B318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388" w:type="pct"/>
                  <w:vAlign w:val="center"/>
                </w:tcPr>
                <w:p w14:paraId="12577B9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412DBD4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12C4249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09BB903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储存树脂</w:t>
                  </w:r>
                </w:p>
              </w:tc>
            </w:tr>
            <w:tr w14:paraId="1403B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Merge w:val="continue"/>
                  <w:vAlign w:val="center"/>
                </w:tcPr>
                <w:p w14:paraId="42F34BF1">
                  <w:pPr>
                    <w:adjustRightInd w:val="0"/>
                    <w:snapToGrid w:val="0"/>
                    <w:jc w:val="center"/>
                    <w:rPr>
                      <w:rFonts w:ascii="Times New Roman" w:hAnsi="Times New Roman" w:eastAsia="宋体" w:cs="Times New Roman"/>
                      <w:szCs w:val="21"/>
                    </w:rPr>
                  </w:pPr>
                </w:p>
              </w:tc>
              <w:tc>
                <w:tcPr>
                  <w:tcW w:w="1172" w:type="pct"/>
                  <w:vMerge w:val="continue"/>
                  <w:vAlign w:val="center"/>
                </w:tcPr>
                <w:p w14:paraId="0AB5248F">
                  <w:pPr>
                    <w:widowControl/>
                    <w:adjustRightInd w:val="0"/>
                    <w:snapToGrid w:val="0"/>
                    <w:jc w:val="center"/>
                    <w:rPr>
                      <w:rFonts w:ascii="Times New Roman" w:hAnsi="Times New Roman" w:eastAsia="宋体" w:cs="Times New Roman"/>
                      <w:kern w:val="0"/>
                      <w:szCs w:val="21"/>
                      <w:lang w:bidi="ar"/>
                    </w:rPr>
                  </w:pPr>
                </w:p>
              </w:tc>
              <w:tc>
                <w:tcPr>
                  <w:tcW w:w="968" w:type="pct"/>
                  <w:vAlign w:val="center"/>
                </w:tcPr>
                <w:p w14:paraId="62484AC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常温常压卧式储罐，100m</w:t>
                  </w:r>
                  <w:r>
                    <w:rPr>
                      <w:rFonts w:hint="eastAsia" w:ascii="Times New Roman" w:hAnsi="Times New Roman" w:eastAsia="宋体" w:cs="Times New Roman"/>
                      <w:szCs w:val="21"/>
                      <w:vertAlign w:val="superscript"/>
                    </w:rPr>
                    <w:t>3</w:t>
                  </w:r>
                </w:p>
              </w:tc>
              <w:tc>
                <w:tcPr>
                  <w:tcW w:w="380" w:type="pct"/>
                  <w:vAlign w:val="center"/>
                </w:tcPr>
                <w:p w14:paraId="0A69A36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388" w:type="pct"/>
                  <w:vAlign w:val="center"/>
                </w:tcPr>
                <w:p w14:paraId="11AEDB4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7C1FB8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67F68BD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Align w:val="center"/>
                </w:tcPr>
                <w:p w14:paraId="785FF33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储存溶剂</w:t>
                  </w:r>
                </w:p>
              </w:tc>
            </w:tr>
            <w:tr w14:paraId="77F56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Merge w:val="continue"/>
                  <w:vAlign w:val="center"/>
                </w:tcPr>
                <w:p w14:paraId="6E4CB594">
                  <w:pPr>
                    <w:adjustRightInd w:val="0"/>
                    <w:snapToGrid w:val="0"/>
                    <w:jc w:val="center"/>
                    <w:rPr>
                      <w:rFonts w:ascii="Times New Roman" w:hAnsi="Times New Roman" w:eastAsia="宋体" w:cs="Times New Roman"/>
                      <w:szCs w:val="21"/>
                    </w:rPr>
                  </w:pPr>
                </w:p>
              </w:tc>
              <w:tc>
                <w:tcPr>
                  <w:tcW w:w="1172" w:type="pct"/>
                  <w:vMerge w:val="continue"/>
                  <w:vAlign w:val="center"/>
                </w:tcPr>
                <w:p w14:paraId="0FDEEA1A">
                  <w:pPr>
                    <w:widowControl/>
                    <w:adjustRightInd w:val="0"/>
                    <w:snapToGrid w:val="0"/>
                    <w:jc w:val="center"/>
                    <w:rPr>
                      <w:rFonts w:ascii="Times New Roman" w:hAnsi="Times New Roman" w:eastAsia="宋体" w:cs="Times New Roman"/>
                      <w:kern w:val="0"/>
                      <w:szCs w:val="21"/>
                      <w:lang w:bidi="ar"/>
                    </w:rPr>
                  </w:pPr>
                </w:p>
              </w:tc>
              <w:tc>
                <w:tcPr>
                  <w:tcW w:w="968" w:type="pct"/>
                  <w:vAlign w:val="center"/>
                </w:tcPr>
                <w:p w14:paraId="75C79A5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常温常压卧式储罐，75m</w:t>
                  </w:r>
                  <w:r>
                    <w:rPr>
                      <w:rFonts w:hint="eastAsia" w:ascii="Times New Roman" w:hAnsi="Times New Roman" w:eastAsia="宋体" w:cs="Times New Roman"/>
                      <w:szCs w:val="21"/>
                      <w:vertAlign w:val="superscript"/>
                    </w:rPr>
                    <w:t>3</w:t>
                  </w:r>
                </w:p>
              </w:tc>
              <w:tc>
                <w:tcPr>
                  <w:tcW w:w="380" w:type="pct"/>
                  <w:vAlign w:val="center"/>
                </w:tcPr>
                <w:p w14:paraId="0578227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6CCE1D3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3A42E05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32A4D65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26" w:type="pct"/>
                  <w:vAlign w:val="center"/>
                </w:tcPr>
                <w:p w14:paraId="78BFFA6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备用</w:t>
                  </w:r>
                </w:p>
              </w:tc>
            </w:tr>
            <w:tr w14:paraId="49ADF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Merge w:val="continue"/>
                  <w:vAlign w:val="center"/>
                </w:tcPr>
                <w:p w14:paraId="1D0675AD">
                  <w:pPr>
                    <w:adjustRightInd w:val="0"/>
                    <w:snapToGrid w:val="0"/>
                    <w:jc w:val="center"/>
                    <w:rPr>
                      <w:rFonts w:ascii="Times New Roman" w:hAnsi="Times New Roman" w:eastAsia="宋体" w:cs="Times New Roman"/>
                      <w:szCs w:val="21"/>
                    </w:rPr>
                  </w:pPr>
                </w:p>
              </w:tc>
              <w:tc>
                <w:tcPr>
                  <w:tcW w:w="1172" w:type="pct"/>
                  <w:vMerge w:val="continue"/>
                  <w:vAlign w:val="center"/>
                </w:tcPr>
                <w:p w14:paraId="1BDD3375">
                  <w:pPr>
                    <w:widowControl/>
                    <w:adjustRightInd w:val="0"/>
                    <w:snapToGrid w:val="0"/>
                    <w:jc w:val="center"/>
                    <w:rPr>
                      <w:rFonts w:ascii="Times New Roman" w:hAnsi="Times New Roman" w:eastAsia="宋体" w:cs="Times New Roman"/>
                      <w:kern w:val="0"/>
                      <w:szCs w:val="21"/>
                      <w:lang w:bidi="ar"/>
                    </w:rPr>
                  </w:pPr>
                </w:p>
              </w:tc>
              <w:tc>
                <w:tcPr>
                  <w:tcW w:w="968" w:type="pct"/>
                  <w:vAlign w:val="center"/>
                </w:tcPr>
                <w:p w14:paraId="100BDF8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常温常压卧式储罐，50m</w:t>
                  </w:r>
                  <w:r>
                    <w:rPr>
                      <w:rFonts w:hint="eastAsia" w:ascii="Times New Roman" w:hAnsi="Times New Roman" w:eastAsia="宋体" w:cs="Times New Roman"/>
                      <w:szCs w:val="21"/>
                      <w:vertAlign w:val="superscript"/>
                    </w:rPr>
                    <w:t>3</w:t>
                  </w:r>
                </w:p>
              </w:tc>
              <w:tc>
                <w:tcPr>
                  <w:tcW w:w="380" w:type="pct"/>
                  <w:vAlign w:val="center"/>
                </w:tcPr>
                <w:p w14:paraId="328B179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1D148B4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03" w:type="pct"/>
                  <w:vAlign w:val="center"/>
                </w:tcPr>
                <w:p w14:paraId="38307FC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464" w:type="pct"/>
                  <w:vAlign w:val="center"/>
                </w:tcPr>
                <w:p w14:paraId="37A2023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26" w:type="pct"/>
                  <w:vAlign w:val="center"/>
                </w:tcPr>
                <w:p w14:paraId="5D3B5EB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备用</w:t>
                  </w:r>
                </w:p>
              </w:tc>
            </w:tr>
            <w:tr w14:paraId="60F0A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32E6FCB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17</w:t>
                  </w:r>
                </w:p>
              </w:tc>
              <w:tc>
                <w:tcPr>
                  <w:tcW w:w="1172" w:type="pct"/>
                  <w:vAlign w:val="center"/>
                </w:tcPr>
                <w:p w14:paraId="62792D40">
                  <w:pPr>
                    <w:pStyle w:val="35"/>
                    <w:rPr>
                      <w:rFonts w:ascii="Times New Roman" w:hAnsi="Times New Roman" w:eastAsia="宋体" w:cs="Times New Roman"/>
                      <w:lang w:bidi="ar"/>
                    </w:rPr>
                  </w:pPr>
                  <w:r>
                    <w:rPr>
                      <w:rFonts w:hint="eastAsia" w:ascii="Times New Roman" w:hAnsi="Times New Roman" w:eastAsia="宋体" w:cs="Times New Roman"/>
                      <w:lang w:bidi="ar"/>
                    </w:rPr>
                    <w:t>导热油炉</w:t>
                  </w:r>
                </w:p>
              </w:tc>
              <w:tc>
                <w:tcPr>
                  <w:tcW w:w="968" w:type="pct"/>
                  <w:vAlign w:val="center"/>
                </w:tcPr>
                <w:p w14:paraId="5DC9E25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5t/h</w:t>
                  </w:r>
                </w:p>
              </w:tc>
              <w:tc>
                <w:tcPr>
                  <w:tcW w:w="380" w:type="pct"/>
                  <w:vAlign w:val="center"/>
                </w:tcPr>
                <w:p w14:paraId="24FDFC2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3EBE388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403" w:type="pct"/>
                  <w:vAlign w:val="center"/>
                </w:tcPr>
                <w:p w14:paraId="228AA7B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464" w:type="pct"/>
                  <w:vAlign w:val="center"/>
                </w:tcPr>
                <w:p w14:paraId="3C52200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26" w:type="pct"/>
                  <w:vAlign w:val="center"/>
                </w:tcPr>
                <w:p w14:paraId="35A39DF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供热</w:t>
                  </w:r>
                </w:p>
              </w:tc>
            </w:tr>
            <w:tr w14:paraId="29A8B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0B31B56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1172" w:type="pct"/>
                  <w:vAlign w:val="center"/>
                </w:tcPr>
                <w:p w14:paraId="0D081B64">
                  <w:pPr>
                    <w:pStyle w:val="35"/>
                    <w:rPr>
                      <w:rFonts w:ascii="Times New Roman" w:hAnsi="Times New Roman" w:eastAsia="宋体" w:cs="Times New Roman"/>
                    </w:rPr>
                  </w:pPr>
                  <w:r>
                    <w:rPr>
                      <w:rFonts w:hint="eastAsia" w:ascii="Times New Roman" w:hAnsi="Times New Roman" w:eastAsia="宋体" w:cs="Times New Roman"/>
                    </w:rPr>
                    <w:t>焚烧炉</w:t>
                  </w:r>
                </w:p>
              </w:tc>
              <w:tc>
                <w:tcPr>
                  <w:tcW w:w="968" w:type="pct"/>
                  <w:vAlign w:val="center"/>
                </w:tcPr>
                <w:p w14:paraId="0B0F73F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KD-F</w:t>
                  </w:r>
                </w:p>
              </w:tc>
              <w:tc>
                <w:tcPr>
                  <w:tcW w:w="380" w:type="pct"/>
                  <w:vAlign w:val="center"/>
                </w:tcPr>
                <w:p w14:paraId="6ADFA94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88" w:type="pct"/>
                  <w:vAlign w:val="center"/>
                </w:tcPr>
                <w:p w14:paraId="216D387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761C38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33A5BA6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26" w:type="pct"/>
                  <w:vMerge w:val="restart"/>
                  <w:vAlign w:val="center"/>
                </w:tcPr>
                <w:p w14:paraId="77EBBC6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环保设备</w:t>
                  </w:r>
                </w:p>
              </w:tc>
            </w:tr>
            <w:tr w14:paraId="1F909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4803086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19</w:t>
                  </w:r>
                </w:p>
              </w:tc>
              <w:tc>
                <w:tcPr>
                  <w:tcW w:w="1172" w:type="pct"/>
                  <w:vAlign w:val="center"/>
                </w:tcPr>
                <w:p w14:paraId="37658B71">
                  <w:pPr>
                    <w:pStyle w:val="35"/>
                    <w:rPr>
                      <w:rFonts w:ascii="Times New Roman" w:hAnsi="Times New Roman" w:eastAsia="宋体" w:cs="Times New Roman"/>
                    </w:rPr>
                  </w:pPr>
                  <w:r>
                    <w:rPr>
                      <w:rFonts w:hint="eastAsia" w:ascii="Times New Roman" w:hAnsi="Times New Roman" w:eastAsia="宋体" w:cs="Times New Roman"/>
                    </w:rPr>
                    <w:t>二级活性炭吸附装置</w:t>
                  </w:r>
                </w:p>
              </w:tc>
              <w:tc>
                <w:tcPr>
                  <w:tcW w:w="968" w:type="pct"/>
                  <w:vAlign w:val="center"/>
                </w:tcPr>
                <w:p w14:paraId="4DA340D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0AFB93A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388" w:type="pct"/>
                  <w:vAlign w:val="center"/>
                </w:tcPr>
                <w:p w14:paraId="705C712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3" w:type="pct"/>
                  <w:vAlign w:val="center"/>
                </w:tcPr>
                <w:p w14:paraId="256E4FF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64" w:type="pct"/>
                  <w:vAlign w:val="center"/>
                </w:tcPr>
                <w:p w14:paraId="13FFA74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826" w:type="pct"/>
                  <w:vMerge w:val="continue"/>
                  <w:vAlign w:val="center"/>
                </w:tcPr>
                <w:p w14:paraId="51C2219E">
                  <w:pPr>
                    <w:adjustRightInd w:val="0"/>
                    <w:snapToGrid w:val="0"/>
                    <w:jc w:val="center"/>
                    <w:rPr>
                      <w:rFonts w:ascii="Times New Roman" w:hAnsi="Times New Roman" w:eastAsia="宋体" w:cs="Times New Roman"/>
                      <w:szCs w:val="21"/>
                    </w:rPr>
                  </w:pPr>
                </w:p>
              </w:tc>
            </w:tr>
            <w:tr w14:paraId="72697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vAlign w:val="center"/>
                </w:tcPr>
                <w:p w14:paraId="085B90B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172" w:type="pct"/>
                  <w:vAlign w:val="center"/>
                </w:tcPr>
                <w:p w14:paraId="3BCCA88F">
                  <w:pPr>
                    <w:pStyle w:val="35"/>
                    <w:rPr>
                      <w:rFonts w:ascii="Times New Roman" w:hAnsi="Times New Roman" w:eastAsia="宋体" w:cs="Times New Roman"/>
                    </w:rPr>
                  </w:pPr>
                  <w:r>
                    <w:rPr>
                      <w:rFonts w:hint="eastAsia" w:ascii="Times New Roman" w:hAnsi="Times New Roman" w:eastAsia="宋体" w:cs="Times New Roman"/>
                    </w:rPr>
                    <w:t>滤筒除尘器</w:t>
                  </w:r>
                </w:p>
              </w:tc>
              <w:tc>
                <w:tcPr>
                  <w:tcW w:w="968" w:type="pct"/>
                  <w:vAlign w:val="center"/>
                </w:tcPr>
                <w:p w14:paraId="356B402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0" w:type="pct"/>
                  <w:vAlign w:val="center"/>
                </w:tcPr>
                <w:p w14:paraId="6E88051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88" w:type="pct"/>
                  <w:vAlign w:val="center"/>
                </w:tcPr>
                <w:p w14:paraId="7337E15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403" w:type="pct"/>
                  <w:vAlign w:val="center"/>
                </w:tcPr>
                <w:p w14:paraId="41CC202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464" w:type="pct"/>
                  <w:vAlign w:val="center"/>
                </w:tcPr>
                <w:p w14:paraId="4EFAE49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26" w:type="pct"/>
                  <w:vMerge w:val="continue"/>
                  <w:vAlign w:val="center"/>
                </w:tcPr>
                <w:p w14:paraId="0A1F6B71">
                  <w:pPr>
                    <w:adjustRightInd w:val="0"/>
                    <w:snapToGrid w:val="0"/>
                    <w:jc w:val="center"/>
                    <w:rPr>
                      <w:rFonts w:ascii="Times New Roman" w:hAnsi="Times New Roman" w:eastAsia="宋体" w:cs="Times New Roman"/>
                      <w:szCs w:val="21"/>
                    </w:rPr>
                  </w:pPr>
                </w:p>
              </w:tc>
            </w:tr>
          </w:tbl>
          <w:p w14:paraId="53DD3240">
            <w:pPr>
              <w:autoSpaceDE w:val="0"/>
              <w:autoSpaceDN w:val="0"/>
              <w:adjustRightInd w:val="0"/>
              <w:snapToGri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bCs/>
                <w:szCs w:val="21"/>
              </w:rPr>
              <w:t>设备产能匹配性分析：</w:t>
            </w:r>
            <w:r>
              <w:rPr>
                <w:rFonts w:hint="eastAsia" w:ascii="Times New Roman" w:hAnsi="Times New Roman" w:eastAsia="宋体" w:cs="Times New Roman"/>
                <w:szCs w:val="21"/>
              </w:rPr>
              <w:t>项目与产能相关的主要设备为混胶搅拌釜、</w:t>
            </w:r>
            <w:r>
              <w:rPr>
                <w:rFonts w:ascii="Times New Roman" w:hAnsi="Times New Roman" w:eastAsia="宋体" w:cs="Times New Roman"/>
                <w:kern w:val="0"/>
                <w:szCs w:val="21"/>
              </w:rPr>
              <w:t>立式热辐射</w:t>
            </w:r>
            <w:r>
              <w:rPr>
                <w:rFonts w:hint="eastAsia" w:ascii="Times New Roman" w:hAnsi="Times New Roman" w:eastAsia="宋体" w:cs="Times New Roman"/>
                <w:szCs w:val="21"/>
              </w:rPr>
              <w:t>含浸机、真空热压机等，与产能匹配情况详见下表2-4。</w:t>
            </w:r>
          </w:p>
          <w:p w14:paraId="67DD9E16">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表2-4 本项目设备产能匹配性分析</w:t>
            </w:r>
          </w:p>
          <w:tbl>
            <w:tblPr>
              <w:tblStyle w:val="21"/>
              <w:tblW w:w="48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564"/>
              <w:gridCol w:w="620"/>
              <w:gridCol w:w="624"/>
              <w:gridCol w:w="799"/>
              <w:gridCol w:w="711"/>
              <w:gridCol w:w="753"/>
              <w:gridCol w:w="888"/>
              <w:gridCol w:w="801"/>
              <w:gridCol w:w="699"/>
              <w:gridCol w:w="743"/>
              <w:gridCol w:w="661"/>
            </w:tblGrid>
            <w:tr w14:paraId="3DC79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12" w:type="pct"/>
                  <w:vMerge w:val="restart"/>
                  <w:vAlign w:val="center"/>
                </w:tcPr>
                <w:p w14:paraId="3C068DDB">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生产设备</w:t>
                  </w:r>
                </w:p>
              </w:tc>
              <w:tc>
                <w:tcPr>
                  <w:tcW w:w="1032" w:type="pct"/>
                  <w:gridSpan w:val="3"/>
                  <w:vAlign w:val="center"/>
                </w:tcPr>
                <w:p w14:paraId="627CD88F">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数量（台/套）</w:t>
                  </w:r>
                </w:p>
              </w:tc>
              <w:tc>
                <w:tcPr>
                  <w:tcW w:w="456" w:type="pct"/>
                  <w:vMerge w:val="restart"/>
                  <w:vAlign w:val="center"/>
                </w:tcPr>
                <w:p w14:paraId="6A8CC328">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单台处理能力</w:t>
                  </w:r>
                </w:p>
              </w:tc>
              <w:tc>
                <w:tcPr>
                  <w:tcW w:w="406" w:type="pct"/>
                  <w:vMerge w:val="restart"/>
                  <w:vAlign w:val="center"/>
                </w:tcPr>
                <w:p w14:paraId="3527D43C">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年运行天数</w:t>
                  </w:r>
                </w:p>
              </w:tc>
              <w:tc>
                <w:tcPr>
                  <w:tcW w:w="1394" w:type="pct"/>
                  <w:gridSpan w:val="3"/>
                  <w:vAlign w:val="center"/>
                </w:tcPr>
                <w:p w14:paraId="5405E18E">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年生产能力</w:t>
                  </w:r>
                </w:p>
              </w:tc>
              <w:tc>
                <w:tcPr>
                  <w:tcW w:w="1197" w:type="pct"/>
                  <w:gridSpan w:val="3"/>
                  <w:vAlign w:val="center"/>
                </w:tcPr>
                <w:p w14:paraId="00AAE3AD">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项目设计产能</w:t>
                  </w:r>
                </w:p>
                <w:p w14:paraId="36ED0438">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（万m</w:t>
                  </w:r>
                  <w:r>
                    <w:rPr>
                      <w:rFonts w:hint="eastAsia" w:ascii="Times New Roman" w:hAnsi="Times New Roman" w:eastAsia="宋体" w:cs="Times New Roman"/>
                      <w:b/>
                      <w:szCs w:val="21"/>
                      <w:vertAlign w:val="superscript"/>
                    </w:rPr>
                    <w:t>2</w:t>
                  </w:r>
                  <w:r>
                    <w:rPr>
                      <w:rFonts w:hint="eastAsia" w:ascii="Times New Roman" w:hAnsi="Times New Roman" w:eastAsia="宋体" w:cs="Times New Roman"/>
                      <w:b/>
                      <w:szCs w:val="21"/>
                    </w:rPr>
                    <w:t>/年）</w:t>
                  </w:r>
                </w:p>
              </w:tc>
            </w:tr>
            <w:tr w14:paraId="3FEC9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12" w:type="pct"/>
                  <w:vMerge w:val="continue"/>
                  <w:vAlign w:val="center"/>
                </w:tcPr>
                <w:p w14:paraId="2DFDB563">
                  <w:pPr>
                    <w:adjustRightInd w:val="0"/>
                    <w:snapToGrid w:val="0"/>
                    <w:jc w:val="center"/>
                  </w:pPr>
                </w:p>
              </w:tc>
              <w:tc>
                <w:tcPr>
                  <w:tcW w:w="322" w:type="pct"/>
                  <w:vAlign w:val="center"/>
                </w:tcPr>
                <w:p w14:paraId="792470BA">
                  <w:pPr>
                    <w:adjustRightInd w:val="0"/>
                    <w:snapToGrid w:val="0"/>
                    <w:jc w:val="center"/>
                  </w:pPr>
                  <w:r>
                    <w:rPr>
                      <w:rFonts w:hint="eastAsia"/>
                    </w:rPr>
                    <w:t>一期</w:t>
                  </w:r>
                </w:p>
              </w:tc>
              <w:tc>
                <w:tcPr>
                  <w:tcW w:w="354" w:type="pct"/>
                  <w:vAlign w:val="center"/>
                </w:tcPr>
                <w:p w14:paraId="060580A4">
                  <w:pPr>
                    <w:adjustRightInd w:val="0"/>
                    <w:snapToGrid w:val="0"/>
                    <w:jc w:val="center"/>
                  </w:pPr>
                  <w:r>
                    <w:rPr>
                      <w:rFonts w:hint="eastAsia"/>
                    </w:rPr>
                    <w:t>二期</w:t>
                  </w:r>
                </w:p>
              </w:tc>
              <w:tc>
                <w:tcPr>
                  <w:tcW w:w="354" w:type="pct"/>
                  <w:vAlign w:val="center"/>
                </w:tcPr>
                <w:p w14:paraId="1C24CACE">
                  <w:pPr>
                    <w:adjustRightInd w:val="0"/>
                    <w:snapToGrid w:val="0"/>
                    <w:jc w:val="center"/>
                  </w:pPr>
                  <w:r>
                    <w:rPr>
                      <w:rFonts w:hint="eastAsia"/>
                    </w:rPr>
                    <w:t>三期</w:t>
                  </w:r>
                </w:p>
              </w:tc>
              <w:tc>
                <w:tcPr>
                  <w:tcW w:w="456" w:type="pct"/>
                  <w:vMerge w:val="continue"/>
                  <w:vAlign w:val="center"/>
                </w:tcPr>
                <w:p w14:paraId="4A84EF4B">
                  <w:pPr>
                    <w:adjustRightInd w:val="0"/>
                    <w:snapToGrid w:val="0"/>
                    <w:jc w:val="center"/>
                  </w:pPr>
                </w:p>
              </w:tc>
              <w:tc>
                <w:tcPr>
                  <w:tcW w:w="406" w:type="pct"/>
                  <w:vMerge w:val="continue"/>
                  <w:vAlign w:val="center"/>
                </w:tcPr>
                <w:p w14:paraId="68DCDB66">
                  <w:pPr>
                    <w:jc w:val="center"/>
                    <w:outlineLvl w:val="4"/>
                    <w:rPr>
                      <w:rFonts w:ascii="Times New Roman" w:hAnsi="Times New Roman" w:eastAsia="宋体" w:cs="Times New Roman"/>
                      <w:b/>
                      <w:szCs w:val="21"/>
                    </w:rPr>
                  </w:pPr>
                </w:p>
              </w:tc>
              <w:tc>
                <w:tcPr>
                  <w:tcW w:w="430" w:type="pct"/>
                  <w:vAlign w:val="center"/>
                </w:tcPr>
                <w:p w14:paraId="7BD9B902">
                  <w:pPr>
                    <w:adjustRightInd w:val="0"/>
                    <w:snapToGrid w:val="0"/>
                    <w:jc w:val="center"/>
                    <w:rPr>
                      <w:rFonts w:ascii="Times New Roman" w:hAnsi="Times New Roman" w:eastAsia="宋体" w:cs="Times New Roman"/>
                      <w:b/>
                      <w:szCs w:val="21"/>
                    </w:rPr>
                  </w:pPr>
                  <w:r>
                    <w:rPr>
                      <w:rFonts w:hint="eastAsia"/>
                    </w:rPr>
                    <w:t>一期</w:t>
                  </w:r>
                </w:p>
              </w:tc>
              <w:tc>
                <w:tcPr>
                  <w:tcW w:w="507" w:type="pct"/>
                  <w:vAlign w:val="center"/>
                </w:tcPr>
                <w:p w14:paraId="6A9B8393">
                  <w:pPr>
                    <w:adjustRightInd w:val="0"/>
                    <w:snapToGrid w:val="0"/>
                    <w:jc w:val="center"/>
                    <w:rPr>
                      <w:rFonts w:ascii="Times New Roman" w:hAnsi="Times New Roman" w:eastAsia="宋体" w:cs="Times New Roman"/>
                      <w:b/>
                      <w:szCs w:val="21"/>
                    </w:rPr>
                  </w:pPr>
                  <w:r>
                    <w:rPr>
                      <w:rFonts w:hint="eastAsia"/>
                    </w:rPr>
                    <w:t>二期</w:t>
                  </w:r>
                </w:p>
              </w:tc>
              <w:tc>
                <w:tcPr>
                  <w:tcW w:w="456" w:type="pct"/>
                  <w:vAlign w:val="center"/>
                </w:tcPr>
                <w:p w14:paraId="6B13965C">
                  <w:pPr>
                    <w:adjustRightInd w:val="0"/>
                    <w:snapToGrid w:val="0"/>
                    <w:jc w:val="center"/>
                    <w:rPr>
                      <w:rFonts w:ascii="Times New Roman" w:hAnsi="Times New Roman" w:eastAsia="宋体" w:cs="Times New Roman"/>
                      <w:b/>
                      <w:szCs w:val="21"/>
                    </w:rPr>
                  </w:pPr>
                  <w:r>
                    <w:rPr>
                      <w:rFonts w:hint="eastAsia"/>
                    </w:rPr>
                    <w:t>三期</w:t>
                  </w:r>
                </w:p>
              </w:tc>
              <w:tc>
                <w:tcPr>
                  <w:tcW w:w="399" w:type="pct"/>
                  <w:vAlign w:val="center"/>
                </w:tcPr>
                <w:p w14:paraId="697C4034">
                  <w:pPr>
                    <w:adjustRightInd w:val="0"/>
                    <w:snapToGrid w:val="0"/>
                    <w:jc w:val="center"/>
                    <w:rPr>
                      <w:rFonts w:ascii="Times New Roman" w:hAnsi="Times New Roman" w:eastAsia="宋体" w:cs="Times New Roman"/>
                      <w:b/>
                      <w:szCs w:val="21"/>
                    </w:rPr>
                  </w:pPr>
                  <w:r>
                    <w:rPr>
                      <w:rFonts w:hint="eastAsia"/>
                    </w:rPr>
                    <w:t>一期</w:t>
                  </w:r>
                </w:p>
              </w:tc>
              <w:tc>
                <w:tcPr>
                  <w:tcW w:w="424" w:type="pct"/>
                  <w:vAlign w:val="center"/>
                </w:tcPr>
                <w:p w14:paraId="5EB80399">
                  <w:pPr>
                    <w:adjustRightInd w:val="0"/>
                    <w:snapToGrid w:val="0"/>
                    <w:jc w:val="center"/>
                    <w:rPr>
                      <w:rFonts w:ascii="Times New Roman" w:hAnsi="Times New Roman" w:eastAsia="宋体" w:cs="Times New Roman"/>
                      <w:b/>
                      <w:szCs w:val="21"/>
                    </w:rPr>
                  </w:pPr>
                  <w:r>
                    <w:rPr>
                      <w:rFonts w:hint="eastAsia"/>
                    </w:rPr>
                    <w:t>二期</w:t>
                  </w:r>
                </w:p>
              </w:tc>
              <w:tc>
                <w:tcPr>
                  <w:tcW w:w="373" w:type="pct"/>
                  <w:vAlign w:val="center"/>
                </w:tcPr>
                <w:p w14:paraId="546EF652">
                  <w:pPr>
                    <w:adjustRightInd w:val="0"/>
                    <w:snapToGrid w:val="0"/>
                    <w:jc w:val="center"/>
                    <w:rPr>
                      <w:rFonts w:ascii="Times New Roman" w:hAnsi="Times New Roman" w:eastAsia="宋体" w:cs="Times New Roman"/>
                      <w:b/>
                      <w:szCs w:val="21"/>
                    </w:rPr>
                  </w:pPr>
                  <w:r>
                    <w:rPr>
                      <w:rFonts w:hint="eastAsia"/>
                    </w:rPr>
                    <w:t>三期</w:t>
                  </w:r>
                </w:p>
              </w:tc>
            </w:tr>
            <w:tr w14:paraId="4368E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vAlign w:val="center"/>
                </w:tcPr>
                <w:p w14:paraId="7368DEC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混胶搅拌釜</w:t>
                  </w:r>
                </w:p>
              </w:tc>
              <w:tc>
                <w:tcPr>
                  <w:tcW w:w="322" w:type="pct"/>
                  <w:vAlign w:val="center"/>
                </w:tcPr>
                <w:p w14:paraId="1937E46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54" w:type="pct"/>
                  <w:vAlign w:val="center"/>
                </w:tcPr>
                <w:p w14:paraId="1041B7A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54" w:type="pct"/>
                  <w:vAlign w:val="center"/>
                </w:tcPr>
                <w:p w14:paraId="442F6E0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56" w:type="pct"/>
                  <w:vAlign w:val="center"/>
                </w:tcPr>
                <w:p w14:paraId="6A9C5BF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15t/d</w:t>
                  </w:r>
                </w:p>
              </w:tc>
              <w:tc>
                <w:tcPr>
                  <w:tcW w:w="406" w:type="pct"/>
                  <w:vAlign w:val="center"/>
                </w:tcPr>
                <w:p w14:paraId="0B808AF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245</w:t>
                  </w:r>
                </w:p>
              </w:tc>
              <w:tc>
                <w:tcPr>
                  <w:tcW w:w="430" w:type="pct"/>
                  <w:vAlign w:val="center"/>
                </w:tcPr>
                <w:p w14:paraId="5D5EF73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7350</w:t>
                  </w:r>
                </w:p>
                <w:p w14:paraId="1F3F1DF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t/a</w:t>
                  </w:r>
                </w:p>
              </w:tc>
              <w:tc>
                <w:tcPr>
                  <w:tcW w:w="507" w:type="pct"/>
                  <w:vAlign w:val="center"/>
                </w:tcPr>
                <w:p w14:paraId="536DB23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7350</w:t>
                  </w:r>
                </w:p>
                <w:p w14:paraId="325BFE1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t/a</w:t>
                  </w:r>
                </w:p>
              </w:tc>
              <w:tc>
                <w:tcPr>
                  <w:tcW w:w="456" w:type="pct"/>
                  <w:vAlign w:val="center"/>
                </w:tcPr>
                <w:p w14:paraId="0E2FA51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7350</w:t>
                  </w:r>
                </w:p>
                <w:p w14:paraId="54DCB93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t/a</w:t>
                  </w:r>
                </w:p>
              </w:tc>
              <w:tc>
                <w:tcPr>
                  <w:tcW w:w="399" w:type="pct"/>
                  <w:vMerge w:val="restart"/>
                  <w:vAlign w:val="center"/>
                </w:tcPr>
                <w:p w14:paraId="32BB7C9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1170</w:t>
                  </w:r>
                </w:p>
              </w:tc>
              <w:tc>
                <w:tcPr>
                  <w:tcW w:w="424" w:type="pct"/>
                  <w:vMerge w:val="restart"/>
                  <w:vAlign w:val="center"/>
                </w:tcPr>
                <w:p w14:paraId="5DA719A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1170</w:t>
                  </w:r>
                </w:p>
              </w:tc>
              <w:tc>
                <w:tcPr>
                  <w:tcW w:w="373" w:type="pct"/>
                  <w:vMerge w:val="restart"/>
                  <w:vAlign w:val="center"/>
                </w:tcPr>
                <w:p w14:paraId="6E90C88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1170</w:t>
                  </w:r>
                </w:p>
              </w:tc>
            </w:tr>
            <w:tr w14:paraId="37FC8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vAlign w:val="center"/>
                </w:tcPr>
                <w:p w14:paraId="29A8163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含浸机</w:t>
                  </w:r>
                </w:p>
              </w:tc>
              <w:tc>
                <w:tcPr>
                  <w:tcW w:w="322" w:type="pct"/>
                  <w:vAlign w:val="center"/>
                </w:tcPr>
                <w:p w14:paraId="306891D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354" w:type="pct"/>
                  <w:vAlign w:val="center"/>
                </w:tcPr>
                <w:p w14:paraId="36B0EEB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354" w:type="pct"/>
                  <w:vAlign w:val="center"/>
                </w:tcPr>
                <w:p w14:paraId="3CC24F4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56" w:type="pct"/>
                  <w:vAlign w:val="center"/>
                </w:tcPr>
                <w:p w14:paraId="056903A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23961</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406" w:type="pct"/>
                  <w:vAlign w:val="center"/>
                </w:tcPr>
                <w:p w14:paraId="28BD1C5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245</w:t>
                  </w:r>
                </w:p>
              </w:tc>
              <w:tc>
                <w:tcPr>
                  <w:tcW w:w="430" w:type="pct"/>
                  <w:vAlign w:val="center"/>
                </w:tcPr>
                <w:p w14:paraId="79F5222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4696</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507" w:type="pct"/>
                  <w:vAlign w:val="center"/>
                </w:tcPr>
                <w:p w14:paraId="4C2CF9C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4696</w:t>
                  </w:r>
                </w:p>
                <w:p w14:paraId="7476400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456" w:type="pct"/>
                  <w:vAlign w:val="center"/>
                </w:tcPr>
                <w:p w14:paraId="7783EB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4696</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399" w:type="pct"/>
                  <w:vMerge w:val="continue"/>
                  <w:vAlign w:val="center"/>
                </w:tcPr>
                <w:p w14:paraId="1AEF1B2B">
                  <w:pPr>
                    <w:adjustRightInd w:val="0"/>
                    <w:snapToGrid w:val="0"/>
                    <w:jc w:val="center"/>
                    <w:rPr>
                      <w:rFonts w:ascii="Times New Roman" w:hAnsi="Times New Roman" w:eastAsia="宋体" w:cs="Times New Roman"/>
                      <w:szCs w:val="21"/>
                    </w:rPr>
                  </w:pPr>
                </w:p>
              </w:tc>
              <w:tc>
                <w:tcPr>
                  <w:tcW w:w="424" w:type="pct"/>
                  <w:vMerge w:val="continue"/>
                  <w:vAlign w:val="center"/>
                </w:tcPr>
                <w:p w14:paraId="61F20FF8">
                  <w:pPr>
                    <w:adjustRightInd w:val="0"/>
                    <w:snapToGrid w:val="0"/>
                    <w:jc w:val="center"/>
                    <w:rPr>
                      <w:rFonts w:ascii="Times New Roman" w:hAnsi="Times New Roman" w:eastAsia="宋体" w:cs="Times New Roman"/>
                      <w:szCs w:val="21"/>
                    </w:rPr>
                  </w:pPr>
                </w:p>
              </w:tc>
              <w:tc>
                <w:tcPr>
                  <w:tcW w:w="373" w:type="pct"/>
                  <w:vMerge w:val="continue"/>
                  <w:vAlign w:val="center"/>
                </w:tcPr>
                <w:p w14:paraId="1E5B84A6">
                  <w:pPr>
                    <w:adjustRightInd w:val="0"/>
                    <w:snapToGrid w:val="0"/>
                    <w:jc w:val="center"/>
                    <w:rPr>
                      <w:rFonts w:ascii="Times New Roman" w:hAnsi="Times New Roman" w:eastAsia="宋体" w:cs="Times New Roman"/>
                      <w:szCs w:val="21"/>
                    </w:rPr>
                  </w:pPr>
                </w:p>
              </w:tc>
            </w:tr>
            <w:tr w14:paraId="161AB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2" w:type="pct"/>
                  <w:vAlign w:val="center"/>
                </w:tcPr>
                <w:p w14:paraId="6E1A13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热压机</w:t>
                  </w:r>
                </w:p>
              </w:tc>
              <w:tc>
                <w:tcPr>
                  <w:tcW w:w="322" w:type="pct"/>
                  <w:vAlign w:val="center"/>
                </w:tcPr>
                <w:p w14:paraId="796B9B5F">
                  <w:pPr>
                    <w:pStyle w:val="35"/>
                    <w:textAlignment w:val="auto"/>
                    <w:rPr>
                      <w:rFonts w:ascii="Times New Roman" w:hAnsi="Times New Roman" w:eastAsia="宋体" w:cs="Times New Roman"/>
                    </w:rPr>
                  </w:pPr>
                  <w:r>
                    <w:rPr>
                      <w:rFonts w:hint="eastAsia" w:ascii="Times New Roman" w:hAnsi="Times New Roman" w:eastAsia="宋体" w:cs="Times New Roman"/>
                    </w:rPr>
                    <w:t>4</w:t>
                  </w:r>
                </w:p>
              </w:tc>
              <w:tc>
                <w:tcPr>
                  <w:tcW w:w="354" w:type="pct"/>
                  <w:vAlign w:val="center"/>
                </w:tcPr>
                <w:p w14:paraId="3034856C">
                  <w:pPr>
                    <w:pStyle w:val="35"/>
                    <w:textAlignment w:val="auto"/>
                    <w:rPr>
                      <w:rFonts w:ascii="Times New Roman" w:hAnsi="Times New Roman" w:eastAsia="宋体" w:cs="Times New Roman"/>
                    </w:rPr>
                  </w:pPr>
                  <w:r>
                    <w:rPr>
                      <w:rFonts w:hint="eastAsia" w:ascii="Times New Roman" w:hAnsi="Times New Roman" w:eastAsia="宋体" w:cs="Times New Roman"/>
                    </w:rPr>
                    <w:t>4</w:t>
                  </w:r>
                </w:p>
              </w:tc>
              <w:tc>
                <w:tcPr>
                  <w:tcW w:w="354" w:type="pct"/>
                  <w:vAlign w:val="center"/>
                </w:tcPr>
                <w:p w14:paraId="69EF4817">
                  <w:pPr>
                    <w:pStyle w:val="35"/>
                    <w:textAlignment w:val="auto"/>
                    <w:rPr>
                      <w:rFonts w:ascii="Times New Roman" w:hAnsi="Times New Roman" w:eastAsia="宋体" w:cs="Times New Roman"/>
                    </w:rPr>
                  </w:pPr>
                  <w:r>
                    <w:rPr>
                      <w:rFonts w:hint="eastAsia" w:ascii="Times New Roman" w:hAnsi="Times New Roman" w:eastAsia="宋体" w:cs="Times New Roman"/>
                    </w:rPr>
                    <w:t>4</w:t>
                  </w:r>
                </w:p>
              </w:tc>
              <w:tc>
                <w:tcPr>
                  <w:tcW w:w="456" w:type="pct"/>
                  <w:vAlign w:val="center"/>
                </w:tcPr>
                <w:p w14:paraId="1BAD7B9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12355</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406" w:type="pct"/>
                  <w:vAlign w:val="center"/>
                </w:tcPr>
                <w:p w14:paraId="696C070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245</w:t>
                  </w:r>
                </w:p>
              </w:tc>
              <w:tc>
                <w:tcPr>
                  <w:tcW w:w="430" w:type="pct"/>
                  <w:vAlign w:val="center"/>
                </w:tcPr>
                <w:p w14:paraId="7056A54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1482</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507" w:type="pct"/>
                  <w:vAlign w:val="center"/>
                </w:tcPr>
                <w:p w14:paraId="471094A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1482</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456" w:type="pct"/>
                  <w:vAlign w:val="center"/>
                </w:tcPr>
                <w:p w14:paraId="6223931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1482</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p>
              </w:tc>
              <w:tc>
                <w:tcPr>
                  <w:tcW w:w="399" w:type="pct"/>
                  <w:vMerge w:val="continue"/>
                  <w:vAlign w:val="center"/>
                </w:tcPr>
                <w:p w14:paraId="09CFFEE8">
                  <w:pPr>
                    <w:adjustRightInd w:val="0"/>
                    <w:snapToGrid w:val="0"/>
                    <w:jc w:val="center"/>
                    <w:rPr>
                      <w:rFonts w:ascii="Times New Roman" w:hAnsi="Times New Roman" w:eastAsia="宋体" w:cs="Times New Roman"/>
                      <w:szCs w:val="21"/>
                    </w:rPr>
                  </w:pPr>
                </w:p>
              </w:tc>
              <w:tc>
                <w:tcPr>
                  <w:tcW w:w="424" w:type="pct"/>
                  <w:vMerge w:val="continue"/>
                  <w:vAlign w:val="center"/>
                </w:tcPr>
                <w:p w14:paraId="0B72BA50">
                  <w:pPr>
                    <w:adjustRightInd w:val="0"/>
                    <w:snapToGrid w:val="0"/>
                    <w:jc w:val="center"/>
                    <w:rPr>
                      <w:rFonts w:ascii="Times New Roman" w:hAnsi="Times New Roman" w:eastAsia="宋体" w:cs="Times New Roman"/>
                      <w:szCs w:val="21"/>
                    </w:rPr>
                  </w:pPr>
                </w:p>
              </w:tc>
              <w:tc>
                <w:tcPr>
                  <w:tcW w:w="373" w:type="pct"/>
                  <w:vMerge w:val="continue"/>
                  <w:vAlign w:val="center"/>
                </w:tcPr>
                <w:p w14:paraId="4B625319">
                  <w:pPr>
                    <w:adjustRightInd w:val="0"/>
                    <w:snapToGrid w:val="0"/>
                    <w:jc w:val="center"/>
                    <w:rPr>
                      <w:rFonts w:ascii="Times New Roman" w:hAnsi="Times New Roman" w:eastAsia="宋体" w:cs="Times New Roman"/>
                      <w:szCs w:val="21"/>
                    </w:rPr>
                  </w:pPr>
                </w:p>
              </w:tc>
            </w:tr>
            <w:tr w14:paraId="29178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12"/>
                  <w:vAlign w:val="center"/>
                </w:tcPr>
                <w:p w14:paraId="1ADA1711">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注：</w:t>
                  </w:r>
                </w:p>
                <w:p w14:paraId="3BB3951B">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1.单台含浸机车速为</w:t>
                  </w:r>
                  <w:r>
                    <w:rPr>
                      <w:rFonts w:hint="eastAsia" w:ascii="Times New Roman" w:hAnsi="Times New Roman" w:eastAsia="宋体" w:cs="Times New Roman"/>
                      <w:szCs w:val="21"/>
                    </w:rPr>
                    <w:t>12~15</w:t>
                  </w:r>
                  <w:r>
                    <w:rPr>
                      <w:rFonts w:ascii="Times New Roman" w:hAnsi="Times New Roman" w:eastAsia="宋体" w:cs="Times New Roman"/>
                      <w:szCs w:val="21"/>
                    </w:rPr>
                    <w:t>m/min，幅宽1.25-1.3m。本项目车速以</w:t>
                  </w:r>
                  <w:r>
                    <w:rPr>
                      <w:rFonts w:hint="eastAsia" w:ascii="Times New Roman" w:hAnsi="Times New Roman" w:eastAsia="宋体" w:cs="Times New Roman"/>
                      <w:szCs w:val="21"/>
                    </w:rPr>
                    <w:t>13</w:t>
                  </w:r>
                  <w:r>
                    <w:rPr>
                      <w:rFonts w:ascii="Times New Roman" w:hAnsi="Times New Roman" w:eastAsia="宋体" w:cs="Times New Roman"/>
                      <w:szCs w:val="21"/>
                    </w:rPr>
                    <w:t>m/min 计，幅宽以</w:t>
                  </w:r>
                  <w:r>
                    <w:rPr>
                      <w:rFonts w:hint="eastAsia" w:ascii="Times New Roman" w:hAnsi="Times New Roman" w:eastAsia="宋体" w:cs="Times New Roman"/>
                      <w:szCs w:val="21"/>
                    </w:rPr>
                    <w:t>1.28</w:t>
                  </w:r>
                  <w:r>
                    <w:rPr>
                      <w:rFonts w:ascii="Times New Roman" w:hAnsi="Times New Roman" w:eastAsia="宋体" w:cs="Times New Roman"/>
                      <w:szCs w:val="21"/>
                    </w:rPr>
                    <w:t>m计，则单台含浸机处理能力约为</w:t>
                  </w:r>
                  <w:r>
                    <w:rPr>
                      <w:rFonts w:hint="eastAsia" w:ascii="Times New Roman" w:hAnsi="Times New Roman" w:eastAsia="宋体" w:cs="Times New Roman"/>
                      <w:szCs w:val="21"/>
                    </w:rPr>
                    <w:t>13</w:t>
                  </w:r>
                  <w:r>
                    <w:rPr>
                      <w:rFonts w:ascii="Times New Roman" w:hAnsi="Times New Roman" w:eastAsia="宋体" w:cs="Times New Roman"/>
                      <w:szCs w:val="21"/>
                    </w:rPr>
                    <w:t>×60×24×</w:t>
                  </w:r>
                  <w:r>
                    <w:rPr>
                      <w:rFonts w:hint="eastAsia" w:ascii="Times New Roman" w:hAnsi="Times New Roman" w:eastAsia="宋体" w:cs="Times New Roman"/>
                      <w:szCs w:val="21"/>
                    </w:rPr>
                    <w:t>1.28</w:t>
                  </w:r>
                  <w:r>
                    <w:rPr>
                      <w:rFonts w:ascii="Times New Roman" w:hAnsi="Times New Roman" w:eastAsia="宋体" w:cs="Times New Roman"/>
                      <w:szCs w:val="21"/>
                    </w:rPr>
                    <w:t>=</w:t>
                  </w:r>
                  <w:r>
                    <w:rPr>
                      <w:rFonts w:hint="eastAsia" w:ascii="Times New Roman" w:hAnsi="Times New Roman" w:eastAsia="宋体" w:cs="Times New Roman"/>
                      <w:szCs w:val="21"/>
                    </w:rPr>
                    <w:t>23961</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/d，一期年生产能力=</w:t>
                  </w:r>
                  <w:r>
                    <w:rPr>
                      <w:rFonts w:hint="eastAsia" w:ascii="Times New Roman" w:hAnsi="Times New Roman" w:eastAsia="宋体" w:cs="Times New Roman"/>
                      <w:szCs w:val="21"/>
                    </w:rPr>
                    <w:t>8</w:t>
                  </w:r>
                  <w:r>
                    <w:rPr>
                      <w:rFonts w:ascii="Times New Roman" w:hAnsi="Times New Roman" w:eastAsia="宋体" w:cs="Times New Roman"/>
                      <w:szCs w:val="21"/>
                    </w:rPr>
                    <w:t>×</w:t>
                  </w:r>
                  <w:r>
                    <w:rPr>
                      <w:rFonts w:hint="eastAsia" w:ascii="Times New Roman" w:hAnsi="Times New Roman" w:eastAsia="宋体" w:cs="Times New Roman"/>
                      <w:szCs w:val="21"/>
                    </w:rPr>
                    <w:t>23961</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4696</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ascii="Times New Roman" w:hAnsi="Times New Roman" w:eastAsia="宋体" w:cs="Times New Roman"/>
                      <w:szCs w:val="21"/>
                    </w:rPr>
                    <w:t>，二期年生产能力=</w:t>
                  </w:r>
                  <w:r>
                    <w:rPr>
                      <w:rFonts w:hint="eastAsia" w:ascii="Times New Roman" w:hAnsi="Times New Roman" w:eastAsia="宋体" w:cs="Times New Roman"/>
                      <w:szCs w:val="21"/>
                    </w:rPr>
                    <w:t>8</w:t>
                  </w:r>
                  <w:r>
                    <w:rPr>
                      <w:rFonts w:ascii="Times New Roman" w:hAnsi="Times New Roman" w:eastAsia="宋体" w:cs="Times New Roman"/>
                      <w:szCs w:val="21"/>
                    </w:rPr>
                    <w:t>×</w:t>
                  </w:r>
                  <w:r>
                    <w:rPr>
                      <w:rFonts w:hint="eastAsia" w:ascii="Times New Roman" w:hAnsi="Times New Roman" w:eastAsia="宋体" w:cs="Times New Roman"/>
                      <w:szCs w:val="21"/>
                    </w:rPr>
                    <w:t>23961</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4696</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hint="eastAsia" w:ascii="Times New Roman" w:hAnsi="Times New Roman" w:eastAsia="宋体" w:cs="Times New Roman"/>
                      <w:szCs w:val="21"/>
                    </w:rPr>
                    <w:t>，三</w:t>
                  </w:r>
                  <w:r>
                    <w:rPr>
                      <w:rFonts w:ascii="Times New Roman" w:hAnsi="Times New Roman" w:eastAsia="宋体" w:cs="Times New Roman"/>
                      <w:szCs w:val="21"/>
                    </w:rPr>
                    <w:t>期年生产能力=</w:t>
                  </w:r>
                  <w:r>
                    <w:rPr>
                      <w:rFonts w:hint="eastAsia" w:ascii="Times New Roman" w:hAnsi="Times New Roman" w:eastAsia="宋体" w:cs="Times New Roman"/>
                      <w:szCs w:val="21"/>
                    </w:rPr>
                    <w:t>8</w:t>
                  </w:r>
                  <w:r>
                    <w:rPr>
                      <w:rFonts w:ascii="Times New Roman" w:hAnsi="Times New Roman" w:eastAsia="宋体" w:cs="Times New Roman"/>
                      <w:szCs w:val="21"/>
                    </w:rPr>
                    <w:t>×</w:t>
                  </w:r>
                  <w:r>
                    <w:rPr>
                      <w:rFonts w:hint="eastAsia" w:ascii="Times New Roman" w:hAnsi="Times New Roman" w:eastAsia="宋体" w:cs="Times New Roman"/>
                      <w:szCs w:val="21"/>
                    </w:rPr>
                    <w:t>23961</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4696</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p w14:paraId="736C13E8">
                  <w:pPr>
                    <w:jc w:val="center"/>
                    <w:outlineLvl w:val="4"/>
                    <w:rPr>
                      <w:rFonts w:ascii="Times New Roman" w:hAnsi="Times New Roman" w:eastAsia="宋体" w:cs="Times New Roman"/>
                      <w:szCs w:val="21"/>
                    </w:rPr>
                  </w:pPr>
                  <w:r>
                    <w:rPr>
                      <w:rFonts w:ascii="Times New Roman" w:hAnsi="Times New Roman" w:eastAsia="宋体" w:cs="Times New Roman"/>
                      <w:szCs w:val="21"/>
                    </w:rPr>
                    <w:t>2.单台热压机有</w:t>
                  </w:r>
                  <w:r>
                    <w:rPr>
                      <w:rFonts w:hint="eastAsia" w:ascii="Times New Roman" w:hAnsi="Times New Roman" w:eastAsia="宋体" w:cs="Times New Roman"/>
                      <w:szCs w:val="21"/>
                    </w:rPr>
                    <w:t>22</w:t>
                  </w:r>
                  <w:r>
                    <w:rPr>
                      <w:rFonts w:ascii="Times New Roman" w:hAnsi="Times New Roman" w:eastAsia="宋体" w:cs="Times New Roman"/>
                      <w:szCs w:val="21"/>
                    </w:rPr>
                    <w:t>层，每天生产</w:t>
                  </w:r>
                  <w:r>
                    <w:rPr>
                      <w:rFonts w:hint="eastAsia" w:ascii="Times New Roman" w:hAnsi="Times New Roman" w:eastAsia="宋体" w:cs="Times New Roman"/>
                      <w:szCs w:val="21"/>
                    </w:rPr>
                    <w:t>9</w:t>
                  </w:r>
                  <w:r>
                    <w:rPr>
                      <w:rFonts w:ascii="Times New Roman" w:hAnsi="Times New Roman" w:eastAsia="宋体" w:cs="Times New Roman"/>
                      <w:szCs w:val="21"/>
                    </w:rPr>
                    <w:t>个批次，一个批次每层约可生产</w:t>
                  </w:r>
                  <w:r>
                    <w:rPr>
                      <w:rFonts w:hint="eastAsia" w:ascii="Times New Roman" w:hAnsi="Times New Roman" w:eastAsia="宋体" w:cs="Times New Roman"/>
                      <w:szCs w:val="21"/>
                    </w:rPr>
                    <w:t>48</w:t>
                  </w:r>
                  <w:r>
                    <w:rPr>
                      <w:rFonts w:ascii="Times New Roman" w:hAnsi="Times New Roman" w:eastAsia="宋体" w:cs="Times New Roman"/>
                      <w:szCs w:val="21"/>
                    </w:rPr>
                    <w:t>张覆</w:t>
                  </w:r>
                  <w:r>
                    <w:rPr>
                      <w:rFonts w:hint="eastAsia" w:ascii="Times New Roman" w:hAnsi="Times New Roman" w:eastAsia="宋体" w:cs="Times New Roman"/>
                      <w:szCs w:val="21"/>
                    </w:rPr>
                    <w:t>铜板（</w:t>
                  </w:r>
                  <w:r>
                    <w:rPr>
                      <w:rFonts w:ascii="Times New Roman" w:hAnsi="Times New Roman" w:eastAsia="宋体" w:cs="Times New Roman"/>
                      <w:szCs w:val="21"/>
                    </w:rPr>
                    <w:t>1041</w:t>
                  </w:r>
                  <w:r>
                    <w:rPr>
                      <w:rFonts w:hint="eastAsia" w:ascii="Times New Roman" w:hAnsi="Times New Roman" w:eastAsia="宋体" w:cs="Times New Roman"/>
                      <w:szCs w:val="21"/>
                    </w:rPr>
                    <w:t>mm</w:t>
                  </w:r>
                  <w:r>
                    <w:rPr>
                      <w:rFonts w:ascii="Times New Roman" w:hAnsi="Times New Roman" w:eastAsia="宋体" w:cs="Times New Roman"/>
                      <w:szCs w:val="21"/>
                    </w:rPr>
                    <w:t>*</w:t>
                  </w:r>
                </w:p>
                <w:p w14:paraId="1444A917">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1245</w:t>
                  </w:r>
                  <w:r>
                    <w:rPr>
                      <w:rFonts w:hint="eastAsia" w:ascii="Times New Roman" w:hAnsi="Times New Roman" w:eastAsia="宋体" w:cs="Times New Roman"/>
                      <w:szCs w:val="21"/>
                    </w:rPr>
                    <w:t>mm，单张面积为1.3m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r>
                    <w:rPr>
                      <w:rFonts w:ascii="Times New Roman" w:hAnsi="Times New Roman" w:eastAsia="宋体" w:cs="Times New Roman"/>
                      <w:szCs w:val="21"/>
                    </w:rPr>
                    <w:t>即单台热压机处理能力约为</w:t>
                  </w:r>
                  <w:r>
                    <w:rPr>
                      <w:rFonts w:hint="eastAsia" w:ascii="Times New Roman" w:hAnsi="Times New Roman" w:eastAsia="宋体" w:cs="Times New Roman"/>
                      <w:szCs w:val="21"/>
                    </w:rPr>
                    <w:t>22</w:t>
                  </w:r>
                  <w:r>
                    <w:rPr>
                      <w:rFonts w:ascii="Times New Roman" w:hAnsi="Times New Roman" w:eastAsia="宋体" w:cs="Times New Roman"/>
                      <w:szCs w:val="21"/>
                    </w:rPr>
                    <w:t>×</w:t>
                  </w:r>
                  <w:r>
                    <w:rPr>
                      <w:rFonts w:hint="eastAsia" w:ascii="Times New Roman" w:hAnsi="Times New Roman" w:eastAsia="宋体" w:cs="Times New Roman"/>
                      <w:szCs w:val="21"/>
                    </w:rPr>
                    <w:t>9</w:t>
                  </w:r>
                  <w:r>
                    <w:rPr>
                      <w:rFonts w:ascii="Times New Roman" w:hAnsi="Times New Roman" w:eastAsia="宋体" w:cs="Times New Roman"/>
                      <w:szCs w:val="21"/>
                    </w:rPr>
                    <w:t>×</w:t>
                  </w:r>
                  <w:r>
                    <w:rPr>
                      <w:rFonts w:hint="eastAsia" w:ascii="Times New Roman" w:hAnsi="Times New Roman" w:eastAsia="宋体" w:cs="Times New Roman"/>
                      <w:szCs w:val="21"/>
                    </w:rPr>
                    <w:t>48</w:t>
                  </w:r>
                  <w:r>
                    <w:rPr>
                      <w:rFonts w:ascii="Times New Roman" w:hAnsi="Times New Roman" w:eastAsia="宋体" w:cs="Times New Roman"/>
                      <w:szCs w:val="21"/>
                    </w:rPr>
                    <w:t>×</w:t>
                  </w:r>
                  <w:r>
                    <w:rPr>
                      <w:rFonts w:hint="eastAsia" w:ascii="Times New Roman" w:hAnsi="Times New Roman" w:eastAsia="宋体" w:cs="Times New Roman"/>
                      <w:szCs w:val="21"/>
                    </w:rPr>
                    <w:t>1.3</w:t>
                  </w:r>
                  <w:r>
                    <w:rPr>
                      <w:rFonts w:ascii="Times New Roman" w:hAnsi="Times New Roman" w:eastAsia="宋体" w:cs="Times New Roman"/>
                      <w:szCs w:val="21"/>
                    </w:rPr>
                    <w:t>=</w:t>
                  </w:r>
                  <w:r>
                    <w:rPr>
                      <w:rFonts w:hint="eastAsia" w:ascii="Times New Roman" w:hAnsi="Times New Roman" w:eastAsia="宋体" w:cs="Times New Roman"/>
                      <w:szCs w:val="21"/>
                    </w:rPr>
                    <w:t>12355</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/d，一期年生产能力=</w:t>
                  </w: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12355</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1210</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hint="eastAsia" w:ascii="Times New Roman" w:hAnsi="Times New Roman" w:eastAsia="宋体" w:cs="Times New Roman"/>
                      <w:szCs w:val="21"/>
                    </w:rPr>
                    <w:t>二</w:t>
                  </w:r>
                  <w:r>
                    <w:rPr>
                      <w:rFonts w:ascii="Times New Roman" w:hAnsi="Times New Roman" w:eastAsia="宋体" w:cs="Times New Roman"/>
                      <w:szCs w:val="21"/>
                    </w:rPr>
                    <w:t>期年生产能力=</w:t>
                  </w: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12355</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1210</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hint="eastAsia" w:ascii="Times New Roman" w:hAnsi="Times New Roman" w:eastAsia="宋体" w:cs="Times New Roman"/>
                      <w:szCs w:val="21"/>
                    </w:rPr>
                    <w:t>，三</w:t>
                  </w:r>
                  <w:r>
                    <w:rPr>
                      <w:rFonts w:ascii="Times New Roman" w:hAnsi="Times New Roman" w:eastAsia="宋体" w:cs="Times New Roman"/>
                      <w:szCs w:val="21"/>
                    </w:rPr>
                    <w:t>期年生产能力=</w:t>
                  </w: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12355</w:t>
                  </w:r>
                  <w:r>
                    <w:rPr>
                      <w:rFonts w:ascii="Times New Roman" w:hAnsi="Times New Roman" w:eastAsia="宋体" w:cs="Times New Roman"/>
                      <w:szCs w:val="21"/>
                    </w:rPr>
                    <w:t>×</w:t>
                  </w:r>
                  <w:r>
                    <w:rPr>
                      <w:rFonts w:hint="eastAsia" w:ascii="Times New Roman" w:hAnsi="Times New Roman" w:eastAsia="宋体" w:cs="Times New Roman"/>
                      <w:szCs w:val="21"/>
                    </w:rPr>
                    <w:t>245</w:t>
                  </w:r>
                  <w:r>
                    <w:rPr>
                      <w:rFonts w:ascii="Times New Roman" w:hAnsi="Times New Roman" w:eastAsia="宋体" w:cs="Times New Roman"/>
                      <w:szCs w:val="21"/>
                    </w:rPr>
                    <w:t>=</w:t>
                  </w:r>
                  <w:r>
                    <w:rPr>
                      <w:rFonts w:hint="eastAsia" w:ascii="Times New Roman" w:hAnsi="Times New Roman" w:eastAsia="宋体" w:cs="Times New Roman"/>
                      <w:szCs w:val="21"/>
                    </w:rPr>
                    <w:t>1210</w:t>
                  </w:r>
                  <w:r>
                    <w:rPr>
                      <w:rFonts w:ascii="Times New Roman" w:hAnsi="Times New Roman" w:eastAsia="宋体" w:cs="Times New Roman"/>
                      <w:szCs w:val="21"/>
                    </w:rPr>
                    <w:t>万m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r>
          </w:tbl>
          <w:p w14:paraId="0713609B">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5、原辅材料</w:t>
            </w:r>
          </w:p>
          <w:p w14:paraId="0D6DD86D">
            <w:pPr>
              <w:tabs>
                <w:tab w:val="left" w:pos="7368"/>
              </w:tabs>
              <w:autoSpaceDE w:val="0"/>
              <w:autoSpaceDN w:val="0"/>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本项目原辅材料消耗详见表2-</w:t>
            </w:r>
            <w:r>
              <w:rPr>
                <w:rFonts w:hint="eastAsia" w:ascii="Times New Roman" w:hAnsi="Times New Roman" w:cs="Times New Roman"/>
                <w:szCs w:val="21"/>
              </w:rPr>
              <w:t>5、表2-6、表2-7</w:t>
            </w:r>
            <w:r>
              <w:rPr>
                <w:rFonts w:ascii="Times New Roman" w:hAnsi="Times New Roman" w:cs="Times New Roman"/>
                <w:szCs w:val="21"/>
              </w:rPr>
              <w:t>，理化性质见表</w:t>
            </w:r>
            <w:r>
              <w:rPr>
                <w:rFonts w:hint="eastAsia" w:ascii="Times New Roman" w:hAnsi="Times New Roman" w:cs="Times New Roman"/>
                <w:szCs w:val="21"/>
              </w:rPr>
              <w:t>2-8</w:t>
            </w:r>
            <w:r>
              <w:rPr>
                <w:rFonts w:ascii="Times New Roman" w:hAnsi="Times New Roman" w:cs="Times New Roman"/>
                <w:szCs w:val="21"/>
              </w:rPr>
              <w:t>，燃料动力消耗见表</w:t>
            </w:r>
            <w:r>
              <w:rPr>
                <w:rFonts w:hint="eastAsia" w:ascii="Times New Roman" w:hAnsi="Times New Roman" w:cs="Times New Roman"/>
                <w:szCs w:val="21"/>
              </w:rPr>
              <w:t>2-9</w:t>
            </w:r>
            <w:r>
              <w:rPr>
                <w:rFonts w:ascii="Times New Roman" w:hAnsi="Times New Roman" w:cs="Times New Roman"/>
                <w:szCs w:val="21"/>
              </w:rPr>
              <w:t>。</w:t>
            </w:r>
          </w:p>
          <w:p w14:paraId="4A149754">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表2-5主要原辅料消耗表（一期）</w:t>
            </w:r>
          </w:p>
          <w:tbl>
            <w:tblPr>
              <w:tblStyle w:val="21"/>
              <w:tblW w:w="48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723"/>
              <w:gridCol w:w="1414"/>
              <w:gridCol w:w="1343"/>
              <w:gridCol w:w="1299"/>
              <w:gridCol w:w="1711"/>
              <w:gridCol w:w="1228"/>
              <w:gridCol w:w="661"/>
            </w:tblGrid>
            <w:tr w14:paraId="307FF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4" w:type="pct"/>
                  <w:gridSpan w:val="2"/>
                  <w:vAlign w:val="center"/>
                </w:tcPr>
                <w:p w14:paraId="12FE412B">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名称</w:t>
                  </w:r>
                </w:p>
              </w:tc>
              <w:tc>
                <w:tcPr>
                  <w:tcW w:w="802" w:type="pct"/>
                  <w:vAlign w:val="center"/>
                </w:tcPr>
                <w:p w14:paraId="3F16C552">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主要成分</w:t>
                  </w:r>
                </w:p>
              </w:tc>
              <w:tc>
                <w:tcPr>
                  <w:tcW w:w="762" w:type="pct"/>
                  <w:vAlign w:val="center"/>
                </w:tcPr>
                <w:p w14:paraId="679CA531">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包装规格</w:t>
                  </w:r>
                </w:p>
              </w:tc>
              <w:tc>
                <w:tcPr>
                  <w:tcW w:w="737" w:type="pct"/>
                  <w:vAlign w:val="center"/>
                </w:tcPr>
                <w:p w14:paraId="7F7A30CC">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年耗量</w:t>
                  </w:r>
                </w:p>
              </w:tc>
              <w:tc>
                <w:tcPr>
                  <w:tcW w:w="971" w:type="pct"/>
                  <w:vAlign w:val="center"/>
                </w:tcPr>
                <w:p w14:paraId="0DAF06D0">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最大储存量</w:t>
                  </w:r>
                </w:p>
              </w:tc>
              <w:tc>
                <w:tcPr>
                  <w:tcW w:w="696" w:type="pct"/>
                  <w:vAlign w:val="center"/>
                </w:tcPr>
                <w:p w14:paraId="0EA5010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存放地点</w:t>
                  </w:r>
                </w:p>
              </w:tc>
              <w:tc>
                <w:tcPr>
                  <w:tcW w:w="375" w:type="pct"/>
                  <w:vAlign w:val="center"/>
                </w:tcPr>
                <w:p w14:paraId="6B261EFF">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来源及运输</w:t>
                  </w:r>
                </w:p>
              </w:tc>
            </w:tr>
            <w:tr w14:paraId="3F3F0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4" w:type="pct"/>
                  <w:gridSpan w:val="2"/>
                  <w:vAlign w:val="center"/>
                </w:tcPr>
                <w:p w14:paraId="39222C6E">
                  <w:pPr>
                    <w:widowControl/>
                    <w:wordWrap w:val="0"/>
                    <w:adjustRightInd w:val="0"/>
                    <w:snapToGrid w:val="0"/>
                    <w:spacing w:line="300" w:lineRule="exact"/>
                    <w:jc w:val="center"/>
                    <w:rPr>
                      <w:rFonts w:ascii="Times New Roman" w:hAnsi="Times New Roman"/>
                      <w:kern w:val="0"/>
                      <w:szCs w:val="21"/>
                      <w:lang w:bidi="ar"/>
                    </w:rPr>
                  </w:pPr>
                  <w:r>
                    <w:rPr>
                      <w:rFonts w:ascii="Times New Roman" w:hAnsi="Times New Roman" w:cs="Times New Roman"/>
                      <w:kern w:val="0"/>
                      <w:szCs w:val="21"/>
                    </w:rPr>
                    <w:t>玻璃纤维布</w:t>
                  </w:r>
                </w:p>
              </w:tc>
              <w:tc>
                <w:tcPr>
                  <w:tcW w:w="802" w:type="pct"/>
                  <w:vAlign w:val="center"/>
                </w:tcPr>
                <w:p w14:paraId="6F0F3EB1">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厚度0.</w:t>
                  </w:r>
                  <w:r>
                    <w:rPr>
                      <w:rFonts w:hint="eastAsia" w:ascii="Times New Roman" w:hAnsi="Times New Roman" w:cs="Times New Roman"/>
                      <w:szCs w:val="21"/>
                    </w:rPr>
                    <w:t>05</w:t>
                  </w:r>
                  <w:r>
                    <w:rPr>
                      <w:rFonts w:ascii="Times New Roman" w:hAnsi="Times New Roman" w:cs="Times New Roman"/>
                      <w:szCs w:val="21"/>
                    </w:rPr>
                    <w:t>~0.</w:t>
                  </w:r>
                  <w:r>
                    <w:rPr>
                      <w:rFonts w:hint="eastAsia" w:ascii="Times New Roman" w:hAnsi="Times New Roman" w:cs="Times New Roman"/>
                      <w:szCs w:val="21"/>
                    </w:rPr>
                    <w:t>2</w:t>
                  </w:r>
                  <w:r>
                    <w:rPr>
                      <w:rFonts w:ascii="Times New Roman" w:hAnsi="Times New Roman" w:cs="Times New Roman"/>
                      <w:szCs w:val="21"/>
                    </w:rPr>
                    <w:t>mm</w:t>
                  </w:r>
                </w:p>
              </w:tc>
              <w:tc>
                <w:tcPr>
                  <w:tcW w:w="762" w:type="pct"/>
                  <w:vAlign w:val="center"/>
                </w:tcPr>
                <w:p w14:paraId="36E4F820">
                  <w:pPr>
                    <w:widowControl/>
                    <w:wordWrap w:val="0"/>
                    <w:adjustRightInd w:val="0"/>
                    <w:snapToGrid w:val="0"/>
                    <w:spacing w:line="300" w:lineRule="exact"/>
                    <w:jc w:val="center"/>
                    <w:rPr>
                      <w:kern w:val="0"/>
                      <w:szCs w:val="21"/>
                      <w:lang w:bidi="ar"/>
                    </w:rPr>
                  </w:pPr>
                  <w:r>
                    <w:rPr>
                      <w:rFonts w:hint="eastAsia"/>
                      <w:kern w:val="0"/>
                      <w:szCs w:val="21"/>
                      <w:lang w:bidi="ar"/>
                    </w:rPr>
                    <w:t>铁架或箱装</w:t>
                  </w:r>
                </w:p>
              </w:tc>
              <w:tc>
                <w:tcPr>
                  <w:tcW w:w="737" w:type="pct"/>
                  <w:vAlign w:val="center"/>
                </w:tcPr>
                <w:p w14:paraId="090FA5CA">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5000万米</w:t>
                  </w:r>
                </w:p>
              </w:tc>
              <w:tc>
                <w:tcPr>
                  <w:tcW w:w="971" w:type="pct"/>
                  <w:vAlign w:val="center"/>
                </w:tcPr>
                <w:p w14:paraId="3857F8C5">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1500万米</w:t>
                  </w:r>
                </w:p>
              </w:tc>
              <w:tc>
                <w:tcPr>
                  <w:tcW w:w="696" w:type="pct"/>
                  <w:vAlign w:val="center"/>
                </w:tcPr>
                <w:p w14:paraId="21EF74DC">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原料仓库</w:t>
                  </w:r>
                </w:p>
              </w:tc>
              <w:tc>
                <w:tcPr>
                  <w:tcW w:w="375" w:type="pct"/>
                  <w:vMerge w:val="restart"/>
                  <w:vAlign w:val="center"/>
                </w:tcPr>
                <w:p w14:paraId="7A62E6D9">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外购，汽车运输</w:t>
                  </w:r>
                </w:p>
              </w:tc>
            </w:tr>
            <w:tr w14:paraId="7AFD5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6FB929CF">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kern w:val="0"/>
                      <w:szCs w:val="21"/>
                    </w:rPr>
                    <w:t>铜箔</w:t>
                  </w:r>
                </w:p>
              </w:tc>
              <w:tc>
                <w:tcPr>
                  <w:tcW w:w="802" w:type="pct"/>
                  <w:vAlign w:val="center"/>
                </w:tcPr>
                <w:p w14:paraId="2D85E7EE">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w:t>
                  </w:r>
                  <w:r>
                    <w:rPr>
                      <w:rFonts w:hint="eastAsia" w:ascii="Times New Roman" w:hAnsi="Times New Roman" w:cs="Times New Roman"/>
                      <w:szCs w:val="21"/>
                    </w:rPr>
                    <w:t>10</w:t>
                  </w:r>
                  <w:r>
                    <w:rPr>
                      <w:rFonts w:ascii="Times New Roman" w:hAnsi="Times New Roman" w:cs="Times New Roman"/>
                      <w:szCs w:val="21"/>
                    </w:rPr>
                    <w:t>~70um</w:t>
                  </w:r>
                </w:p>
              </w:tc>
              <w:tc>
                <w:tcPr>
                  <w:tcW w:w="762" w:type="pct"/>
                  <w:vAlign w:val="center"/>
                </w:tcPr>
                <w:p w14:paraId="051F6783">
                  <w:pPr>
                    <w:widowControl/>
                    <w:wordWrap w:val="0"/>
                    <w:adjustRightInd w:val="0"/>
                    <w:snapToGrid w:val="0"/>
                    <w:spacing w:line="300" w:lineRule="exact"/>
                    <w:jc w:val="center"/>
                    <w:rPr>
                      <w:kern w:val="0"/>
                      <w:szCs w:val="21"/>
                      <w:lang w:bidi="ar"/>
                    </w:rPr>
                  </w:pPr>
                  <w:r>
                    <w:rPr>
                      <w:rFonts w:hint="eastAsia"/>
                      <w:kern w:val="0"/>
                      <w:szCs w:val="21"/>
                      <w:lang w:bidi="ar"/>
                    </w:rPr>
                    <w:t>箱装</w:t>
                  </w:r>
                </w:p>
              </w:tc>
              <w:tc>
                <w:tcPr>
                  <w:tcW w:w="737" w:type="pct"/>
                  <w:vAlign w:val="center"/>
                </w:tcPr>
                <w:p w14:paraId="20D2BC19">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3100t</w:t>
                  </w:r>
                </w:p>
              </w:tc>
              <w:tc>
                <w:tcPr>
                  <w:tcW w:w="971" w:type="pct"/>
                  <w:vAlign w:val="center"/>
                </w:tcPr>
                <w:p w14:paraId="4F86C4B4">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900t</w:t>
                  </w:r>
                </w:p>
              </w:tc>
              <w:tc>
                <w:tcPr>
                  <w:tcW w:w="696" w:type="pct"/>
                  <w:vAlign w:val="center"/>
                </w:tcPr>
                <w:p w14:paraId="0034FB05">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0B8EA930">
                  <w:pPr>
                    <w:adjustRightInd w:val="0"/>
                    <w:snapToGrid w:val="0"/>
                    <w:spacing w:line="300" w:lineRule="exact"/>
                    <w:jc w:val="center"/>
                    <w:rPr>
                      <w:rFonts w:ascii="Times New Roman" w:hAnsi="Times New Roman" w:cs="Times New Roman"/>
                      <w:szCs w:val="21"/>
                    </w:rPr>
                  </w:pPr>
                </w:p>
              </w:tc>
            </w:tr>
            <w:tr w14:paraId="165B4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44" w:type="pct"/>
                  <w:vMerge w:val="restart"/>
                  <w:vAlign w:val="center"/>
                </w:tcPr>
                <w:p w14:paraId="64E6751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树脂</w:t>
                  </w:r>
                </w:p>
              </w:tc>
              <w:tc>
                <w:tcPr>
                  <w:tcW w:w="409" w:type="pct"/>
                  <w:vAlign w:val="center"/>
                </w:tcPr>
                <w:p w14:paraId="78265CF3">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128基础树脂</w:t>
                  </w:r>
                </w:p>
              </w:tc>
              <w:tc>
                <w:tcPr>
                  <w:tcW w:w="802" w:type="pct"/>
                  <w:vAlign w:val="center"/>
                </w:tcPr>
                <w:p w14:paraId="72C8CA90">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128基础树脂</w:t>
                  </w:r>
                </w:p>
              </w:tc>
              <w:tc>
                <w:tcPr>
                  <w:tcW w:w="762" w:type="pct"/>
                  <w:vAlign w:val="center"/>
                </w:tcPr>
                <w:p w14:paraId="1C0FF2EC">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2AE6FDE9">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3100t</w:t>
                  </w:r>
                </w:p>
              </w:tc>
              <w:tc>
                <w:tcPr>
                  <w:tcW w:w="971" w:type="pct"/>
                  <w:vAlign w:val="center"/>
                </w:tcPr>
                <w:p w14:paraId="7AA793A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restart"/>
                  <w:vAlign w:val="center"/>
                </w:tcPr>
                <w:p w14:paraId="09D78C5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地上立式罐区</w:t>
                  </w:r>
                </w:p>
              </w:tc>
              <w:tc>
                <w:tcPr>
                  <w:tcW w:w="375" w:type="pct"/>
                  <w:vMerge w:val="continue"/>
                  <w:vAlign w:val="center"/>
                </w:tcPr>
                <w:p w14:paraId="2D2F9B08">
                  <w:pPr>
                    <w:adjustRightInd w:val="0"/>
                    <w:snapToGrid w:val="0"/>
                    <w:spacing w:line="300" w:lineRule="exact"/>
                    <w:jc w:val="center"/>
                    <w:rPr>
                      <w:rFonts w:ascii="Times New Roman" w:hAnsi="Times New Roman" w:cs="Times New Roman"/>
                      <w:szCs w:val="21"/>
                    </w:rPr>
                  </w:pPr>
                </w:p>
              </w:tc>
            </w:tr>
            <w:tr w14:paraId="76270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vAlign w:val="center"/>
                </w:tcPr>
                <w:p w14:paraId="470A0085">
                  <w:pPr>
                    <w:widowControl/>
                    <w:wordWrap w:val="0"/>
                    <w:adjustRightInd w:val="0"/>
                    <w:snapToGrid w:val="0"/>
                    <w:spacing w:line="300" w:lineRule="exact"/>
                    <w:jc w:val="center"/>
                    <w:rPr>
                      <w:rFonts w:ascii="Times New Roman" w:hAnsi="Times New Roman" w:cs="Times New Roman"/>
                      <w:szCs w:val="21"/>
                    </w:rPr>
                  </w:pPr>
                </w:p>
              </w:tc>
              <w:tc>
                <w:tcPr>
                  <w:tcW w:w="409" w:type="pct"/>
                  <w:vAlign w:val="center"/>
                </w:tcPr>
                <w:p w14:paraId="65C2C648">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环氧树脂</w:t>
                  </w:r>
                </w:p>
              </w:tc>
              <w:tc>
                <w:tcPr>
                  <w:tcW w:w="802" w:type="pct"/>
                  <w:vAlign w:val="center"/>
                </w:tcPr>
                <w:p w14:paraId="7C3D9B6F">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溴化环氧树脂79~81%、丙酮19~21%</w:t>
                  </w:r>
                </w:p>
              </w:tc>
              <w:tc>
                <w:tcPr>
                  <w:tcW w:w="762" w:type="pct"/>
                  <w:vAlign w:val="center"/>
                </w:tcPr>
                <w:p w14:paraId="6280E503">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05DE8F5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1650t</w:t>
                  </w:r>
                </w:p>
              </w:tc>
              <w:tc>
                <w:tcPr>
                  <w:tcW w:w="971" w:type="pct"/>
                  <w:vAlign w:val="center"/>
                </w:tcPr>
                <w:p w14:paraId="462CC72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continue"/>
                  <w:vAlign w:val="center"/>
                </w:tcPr>
                <w:p w14:paraId="3EE01960">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363A504B">
                  <w:pPr>
                    <w:adjustRightInd w:val="0"/>
                    <w:snapToGrid w:val="0"/>
                    <w:spacing w:line="300" w:lineRule="exact"/>
                    <w:jc w:val="center"/>
                    <w:rPr>
                      <w:rFonts w:ascii="Times New Roman" w:hAnsi="Times New Roman" w:cs="Times New Roman"/>
                      <w:szCs w:val="21"/>
                    </w:rPr>
                  </w:pPr>
                </w:p>
              </w:tc>
            </w:tr>
            <w:tr w14:paraId="791D0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44" w:type="pct"/>
                  <w:vMerge w:val="continue"/>
                  <w:vAlign w:val="center"/>
                </w:tcPr>
                <w:p w14:paraId="5341F4A2">
                  <w:pPr>
                    <w:widowControl/>
                    <w:wordWrap w:val="0"/>
                    <w:adjustRightInd w:val="0"/>
                    <w:snapToGrid w:val="0"/>
                    <w:spacing w:line="300" w:lineRule="exact"/>
                    <w:jc w:val="center"/>
                    <w:rPr>
                      <w:rFonts w:ascii="Times New Roman" w:hAnsi="Times New Roman" w:cs="Times New Roman"/>
                      <w:szCs w:val="21"/>
                    </w:rPr>
                  </w:pPr>
                </w:p>
              </w:tc>
              <w:tc>
                <w:tcPr>
                  <w:tcW w:w="409" w:type="pct"/>
                  <w:vAlign w:val="center"/>
                </w:tcPr>
                <w:p w14:paraId="2452D879">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酚醛树脂</w:t>
                  </w:r>
                </w:p>
              </w:tc>
              <w:tc>
                <w:tcPr>
                  <w:tcW w:w="802" w:type="pct"/>
                  <w:vAlign w:val="center"/>
                </w:tcPr>
                <w:p w14:paraId="194769D5">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酚醛树脂</w:t>
                  </w:r>
                </w:p>
              </w:tc>
              <w:tc>
                <w:tcPr>
                  <w:tcW w:w="762" w:type="pct"/>
                  <w:vAlign w:val="center"/>
                </w:tcPr>
                <w:p w14:paraId="63B3DBFB">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060B109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180t</w:t>
                  </w:r>
                </w:p>
              </w:tc>
              <w:tc>
                <w:tcPr>
                  <w:tcW w:w="971" w:type="pct"/>
                  <w:vAlign w:val="center"/>
                </w:tcPr>
                <w:p w14:paraId="7188339D">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80t</w:t>
                  </w:r>
                </w:p>
              </w:tc>
              <w:tc>
                <w:tcPr>
                  <w:tcW w:w="696" w:type="pct"/>
                  <w:vMerge w:val="continue"/>
                  <w:vAlign w:val="center"/>
                </w:tcPr>
                <w:p w14:paraId="1131082C">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21133676">
                  <w:pPr>
                    <w:adjustRightInd w:val="0"/>
                    <w:snapToGrid w:val="0"/>
                    <w:spacing w:line="300" w:lineRule="exact"/>
                    <w:jc w:val="center"/>
                    <w:rPr>
                      <w:rFonts w:ascii="Times New Roman" w:hAnsi="Times New Roman" w:cs="Times New Roman"/>
                      <w:szCs w:val="21"/>
                    </w:rPr>
                  </w:pPr>
                </w:p>
              </w:tc>
            </w:tr>
            <w:tr w14:paraId="650B3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68F09E26">
                  <w:pPr>
                    <w:widowControl/>
                    <w:wordWrap w:val="0"/>
                    <w:adjustRightInd w:val="0"/>
                    <w:snapToGrid w:val="0"/>
                    <w:spacing w:line="300" w:lineRule="exact"/>
                    <w:jc w:val="center"/>
                    <w:rPr>
                      <w:kern w:val="0"/>
                      <w:szCs w:val="21"/>
                      <w:lang w:bidi="ar"/>
                    </w:rPr>
                  </w:pPr>
                  <w:r>
                    <w:rPr>
                      <w:rFonts w:ascii="Times New Roman" w:hAnsi="Times New Roman" w:cs="Times New Roman"/>
                      <w:kern w:val="0"/>
                      <w:szCs w:val="21"/>
                    </w:rPr>
                    <w:t>硅微粉</w:t>
                  </w:r>
                </w:p>
              </w:tc>
              <w:tc>
                <w:tcPr>
                  <w:tcW w:w="802" w:type="pct"/>
                  <w:vAlign w:val="center"/>
                </w:tcPr>
                <w:p w14:paraId="71EFF516">
                  <w:pPr>
                    <w:widowControl/>
                    <w:wordWrap w:val="0"/>
                    <w:adjustRightInd w:val="0"/>
                    <w:snapToGrid w:val="0"/>
                    <w:spacing w:line="300" w:lineRule="exact"/>
                    <w:jc w:val="center"/>
                    <w:rPr>
                      <w:rFonts w:ascii="Times New Roman" w:hAnsi="Times New Roman" w:eastAsia="宋体"/>
                      <w:kern w:val="0"/>
                      <w:szCs w:val="21"/>
                      <w:lang w:bidi="ar"/>
                    </w:rPr>
                  </w:pPr>
                  <w:r>
                    <w:rPr>
                      <w:rFonts w:hint="eastAsia" w:ascii="Times New Roman" w:hAnsi="Times New Roman" w:eastAsia="宋体"/>
                      <w:kern w:val="0"/>
                      <w:szCs w:val="21"/>
                      <w:lang w:bidi="ar"/>
                    </w:rPr>
                    <w:t>二氧化硅</w:t>
                  </w:r>
                </w:p>
              </w:tc>
              <w:tc>
                <w:tcPr>
                  <w:tcW w:w="762" w:type="pct"/>
                  <w:vAlign w:val="center"/>
                </w:tcPr>
                <w:p w14:paraId="1D9A52AB">
                  <w:pPr>
                    <w:widowControl/>
                    <w:wordWrap w:val="0"/>
                    <w:adjustRightInd w:val="0"/>
                    <w:snapToGrid w:val="0"/>
                    <w:spacing w:line="300" w:lineRule="exact"/>
                    <w:jc w:val="center"/>
                    <w:rPr>
                      <w:kern w:val="0"/>
                      <w:szCs w:val="21"/>
                      <w:lang w:bidi="ar"/>
                    </w:rPr>
                  </w:pPr>
                  <w:r>
                    <w:rPr>
                      <w:rFonts w:hint="eastAsia"/>
                      <w:kern w:val="0"/>
                      <w:szCs w:val="21"/>
                      <w:lang w:bidi="ar"/>
                    </w:rPr>
                    <w:t>袋装</w:t>
                  </w:r>
                </w:p>
              </w:tc>
              <w:tc>
                <w:tcPr>
                  <w:tcW w:w="737" w:type="pct"/>
                  <w:vAlign w:val="center"/>
                </w:tcPr>
                <w:p w14:paraId="44621F65">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1500t</w:t>
                  </w:r>
                </w:p>
              </w:tc>
              <w:tc>
                <w:tcPr>
                  <w:tcW w:w="971" w:type="pct"/>
                  <w:vAlign w:val="center"/>
                </w:tcPr>
                <w:p w14:paraId="035B4527">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200t</w:t>
                  </w:r>
                </w:p>
              </w:tc>
              <w:tc>
                <w:tcPr>
                  <w:tcW w:w="696" w:type="pct"/>
                  <w:vAlign w:val="center"/>
                </w:tcPr>
                <w:p w14:paraId="5F78AC61">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3379DC75">
                  <w:pPr>
                    <w:adjustRightInd w:val="0"/>
                    <w:snapToGrid w:val="0"/>
                    <w:spacing w:line="300" w:lineRule="exact"/>
                    <w:jc w:val="center"/>
                    <w:rPr>
                      <w:rFonts w:ascii="Times New Roman" w:hAnsi="Times New Roman" w:cs="Times New Roman"/>
                      <w:szCs w:val="21"/>
                    </w:rPr>
                  </w:pPr>
                </w:p>
              </w:tc>
            </w:tr>
            <w:tr w14:paraId="67496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54" w:type="pct"/>
                  <w:gridSpan w:val="2"/>
                  <w:vAlign w:val="center"/>
                </w:tcPr>
                <w:p w14:paraId="7A81FD67">
                  <w:pPr>
                    <w:widowControl/>
                    <w:autoSpaceDE w:val="0"/>
                    <w:autoSpaceDN w:val="0"/>
                    <w:adjustRightInd w:val="0"/>
                    <w:snapToGrid w:val="0"/>
                    <w:jc w:val="center"/>
                    <w:textAlignment w:val="center"/>
                    <w:rPr>
                      <w:rFonts w:ascii="Times New Roman" w:hAnsi="Times New Roman" w:eastAsia="宋体" w:cs="Times New Roman"/>
                      <w:szCs w:val="21"/>
                    </w:rPr>
                  </w:pPr>
                  <w:r>
                    <w:rPr>
                      <w:rFonts w:ascii="Times New Roman" w:hAnsi="Times New Roman" w:cs="Times New Roman"/>
                      <w:kern w:val="0"/>
                      <w:szCs w:val="21"/>
                    </w:rPr>
                    <w:t>丙酮</w:t>
                  </w:r>
                </w:p>
              </w:tc>
              <w:tc>
                <w:tcPr>
                  <w:tcW w:w="802" w:type="pct"/>
                  <w:vAlign w:val="center"/>
                </w:tcPr>
                <w:p w14:paraId="67E33FE4">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100%丙酮</w:t>
                  </w:r>
                </w:p>
              </w:tc>
              <w:tc>
                <w:tcPr>
                  <w:tcW w:w="762" w:type="pct"/>
                  <w:vAlign w:val="center"/>
                </w:tcPr>
                <w:p w14:paraId="1417083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52A1E4A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250t</w:t>
                  </w:r>
                </w:p>
              </w:tc>
              <w:tc>
                <w:tcPr>
                  <w:tcW w:w="971" w:type="pct"/>
                  <w:vAlign w:val="center"/>
                </w:tcPr>
                <w:p w14:paraId="27CE35AF">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Align w:val="center"/>
                </w:tcPr>
                <w:p w14:paraId="2CEE51F1">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罐区</w:t>
                  </w:r>
                </w:p>
              </w:tc>
              <w:tc>
                <w:tcPr>
                  <w:tcW w:w="375" w:type="pct"/>
                  <w:vMerge w:val="continue"/>
                  <w:vAlign w:val="center"/>
                </w:tcPr>
                <w:p w14:paraId="4DCA5C72">
                  <w:pPr>
                    <w:adjustRightInd w:val="0"/>
                    <w:snapToGrid w:val="0"/>
                    <w:spacing w:line="300" w:lineRule="exact"/>
                    <w:jc w:val="center"/>
                    <w:rPr>
                      <w:rFonts w:ascii="Times New Roman" w:hAnsi="Times New Roman" w:cs="Times New Roman"/>
                      <w:szCs w:val="21"/>
                    </w:rPr>
                  </w:pPr>
                </w:p>
              </w:tc>
            </w:tr>
            <w:tr w14:paraId="5BD60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074F5AFC">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DMF</w:t>
                  </w:r>
                </w:p>
              </w:tc>
              <w:tc>
                <w:tcPr>
                  <w:tcW w:w="802" w:type="pct"/>
                  <w:vAlign w:val="center"/>
                </w:tcPr>
                <w:p w14:paraId="0A621C1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N-N二甲基甲酰胺100%</w:t>
                  </w:r>
                </w:p>
              </w:tc>
              <w:tc>
                <w:tcPr>
                  <w:tcW w:w="762" w:type="pct"/>
                  <w:vAlign w:val="center"/>
                </w:tcPr>
                <w:p w14:paraId="70DB5339">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190kg/桶装</w:t>
                  </w:r>
                </w:p>
              </w:tc>
              <w:tc>
                <w:tcPr>
                  <w:tcW w:w="737" w:type="pct"/>
                  <w:vAlign w:val="center"/>
                </w:tcPr>
                <w:p w14:paraId="2914A18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40t</w:t>
                  </w:r>
                </w:p>
              </w:tc>
              <w:tc>
                <w:tcPr>
                  <w:tcW w:w="971" w:type="pct"/>
                  <w:vAlign w:val="center"/>
                </w:tcPr>
                <w:p w14:paraId="178485A4">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5t</w:t>
                  </w:r>
                </w:p>
              </w:tc>
              <w:tc>
                <w:tcPr>
                  <w:tcW w:w="696" w:type="pct"/>
                  <w:vAlign w:val="center"/>
                </w:tcPr>
                <w:p w14:paraId="5207ABC2">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甲类仓库</w:t>
                  </w:r>
                </w:p>
              </w:tc>
              <w:tc>
                <w:tcPr>
                  <w:tcW w:w="375" w:type="pct"/>
                  <w:vMerge w:val="continue"/>
                  <w:vAlign w:val="center"/>
                </w:tcPr>
                <w:p w14:paraId="0B5520C0">
                  <w:pPr>
                    <w:adjustRightInd w:val="0"/>
                    <w:snapToGrid w:val="0"/>
                    <w:spacing w:line="300" w:lineRule="exact"/>
                    <w:jc w:val="center"/>
                    <w:rPr>
                      <w:rFonts w:ascii="Times New Roman" w:hAnsi="Times New Roman" w:cs="Times New Roman"/>
                      <w:szCs w:val="21"/>
                    </w:rPr>
                  </w:pPr>
                </w:p>
              </w:tc>
            </w:tr>
            <w:tr w14:paraId="356CC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3E0E8934">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802" w:type="pct"/>
                  <w:vAlign w:val="center"/>
                </w:tcPr>
                <w:p w14:paraId="4EB2562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100%丁酮</w:t>
                  </w:r>
                </w:p>
              </w:tc>
              <w:tc>
                <w:tcPr>
                  <w:tcW w:w="762" w:type="pct"/>
                  <w:vAlign w:val="center"/>
                </w:tcPr>
                <w:p w14:paraId="2AA0BE5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73B3AA3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240t</w:t>
                  </w:r>
                </w:p>
              </w:tc>
              <w:tc>
                <w:tcPr>
                  <w:tcW w:w="971" w:type="pct"/>
                  <w:vAlign w:val="center"/>
                </w:tcPr>
                <w:p w14:paraId="4E969F54">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restart"/>
                  <w:vAlign w:val="center"/>
                </w:tcPr>
                <w:p w14:paraId="036B4A23">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地下卧式罐区</w:t>
                  </w:r>
                </w:p>
              </w:tc>
              <w:tc>
                <w:tcPr>
                  <w:tcW w:w="375" w:type="pct"/>
                  <w:vMerge w:val="continue"/>
                  <w:vAlign w:val="center"/>
                </w:tcPr>
                <w:p w14:paraId="4607D46A">
                  <w:pPr>
                    <w:adjustRightInd w:val="0"/>
                    <w:snapToGrid w:val="0"/>
                    <w:spacing w:line="300" w:lineRule="exact"/>
                    <w:jc w:val="center"/>
                    <w:rPr>
                      <w:rFonts w:ascii="Times New Roman" w:hAnsi="Times New Roman" w:cs="Times New Roman"/>
                      <w:szCs w:val="21"/>
                    </w:rPr>
                  </w:pPr>
                </w:p>
              </w:tc>
            </w:tr>
            <w:tr w14:paraId="1D5C6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2A049205">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802" w:type="pct"/>
                  <w:vAlign w:val="center"/>
                </w:tcPr>
                <w:p w14:paraId="0C62992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hint="eastAsia" w:ascii="Times New Roman" w:hAnsi="Times New Roman" w:cs="Times New Roman"/>
                      <w:kern w:val="0"/>
                      <w:szCs w:val="21"/>
                    </w:rPr>
                    <w:t>乙二醇甲醚</w:t>
                  </w:r>
                </w:p>
              </w:tc>
              <w:tc>
                <w:tcPr>
                  <w:tcW w:w="762" w:type="pct"/>
                  <w:vAlign w:val="center"/>
                </w:tcPr>
                <w:p w14:paraId="3D9AC7CF">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75F02B16">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200t</w:t>
                  </w:r>
                </w:p>
              </w:tc>
              <w:tc>
                <w:tcPr>
                  <w:tcW w:w="971" w:type="pct"/>
                  <w:vAlign w:val="center"/>
                </w:tcPr>
                <w:p w14:paraId="19B1D17F">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continue"/>
                  <w:vAlign w:val="center"/>
                </w:tcPr>
                <w:p w14:paraId="55BEBB32">
                  <w:pPr>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112040A3">
                  <w:pPr>
                    <w:adjustRightInd w:val="0"/>
                    <w:snapToGrid w:val="0"/>
                    <w:spacing w:line="300" w:lineRule="exact"/>
                    <w:jc w:val="center"/>
                    <w:rPr>
                      <w:rFonts w:ascii="Times New Roman" w:hAnsi="Times New Roman" w:cs="Times New Roman"/>
                      <w:szCs w:val="21"/>
                    </w:rPr>
                  </w:pPr>
                </w:p>
              </w:tc>
            </w:tr>
            <w:tr w14:paraId="1C3FF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7DF5E0F3">
                  <w:pPr>
                    <w:widowControl/>
                    <w:autoSpaceDE w:val="0"/>
                    <w:autoSpaceDN w:val="0"/>
                    <w:adjustRightInd w:val="0"/>
                    <w:snapToGrid w:val="0"/>
                    <w:jc w:val="center"/>
                    <w:textAlignment w:val="center"/>
                    <w:rPr>
                      <w:rFonts w:ascii="Times New Roman" w:hAnsi="Times New Roman" w:eastAsia="宋体" w:cs="Times New Roman"/>
                      <w:szCs w:val="21"/>
                    </w:rPr>
                  </w:pPr>
                  <w:r>
                    <w:rPr>
                      <w:rFonts w:ascii="Times New Roman" w:hAnsi="Times New Roman" w:cs="Times New Roman"/>
                      <w:kern w:val="0"/>
                      <w:szCs w:val="21"/>
                    </w:rPr>
                    <w:t>双氰胺</w:t>
                  </w:r>
                </w:p>
              </w:tc>
              <w:tc>
                <w:tcPr>
                  <w:tcW w:w="802" w:type="pct"/>
                  <w:vAlign w:val="center"/>
                </w:tcPr>
                <w:p w14:paraId="5CC3C562">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100%双氰胺</w:t>
                  </w:r>
                </w:p>
              </w:tc>
              <w:tc>
                <w:tcPr>
                  <w:tcW w:w="762" w:type="pct"/>
                  <w:vAlign w:val="center"/>
                </w:tcPr>
                <w:p w14:paraId="5D782B39">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袋装</w:t>
                  </w:r>
                </w:p>
              </w:tc>
              <w:tc>
                <w:tcPr>
                  <w:tcW w:w="737" w:type="pct"/>
                  <w:vAlign w:val="center"/>
                </w:tcPr>
                <w:p w14:paraId="661F15C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120t</w:t>
                  </w:r>
                </w:p>
              </w:tc>
              <w:tc>
                <w:tcPr>
                  <w:tcW w:w="971" w:type="pct"/>
                  <w:vAlign w:val="center"/>
                </w:tcPr>
                <w:p w14:paraId="5192641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15t</w:t>
                  </w:r>
                </w:p>
              </w:tc>
              <w:tc>
                <w:tcPr>
                  <w:tcW w:w="696" w:type="pct"/>
                  <w:vAlign w:val="center"/>
                </w:tcPr>
                <w:p w14:paraId="78173539">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甲类仓库</w:t>
                  </w:r>
                </w:p>
              </w:tc>
              <w:tc>
                <w:tcPr>
                  <w:tcW w:w="375" w:type="pct"/>
                  <w:vMerge w:val="continue"/>
                  <w:vAlign w:val="center"/>
                </w:tcPr>
                <w:p w14:paraId="2D61CE9C">
                  <w:pPr>
                    <w:adjustRightInd w:val="0"/>
                    <w:snapToGrid w:val="0"/>
                    <w:spacing w:line="300" w:lineRule="exact"/>
                    <w:jc w:val="center"/>
                    <w:rPr>
                      <w:rFonts w:ascii="Times New Roman" w:hAnsi="Times New Roman" w:cs="Times New Roman"/>
                      <w:szCs w:val="21"/>
                    </w:rPr>
                  </w:pPr>
                </w:p>
              </w:tc>
            </w:tr>
            <w:tr w14:paraId="127E1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4" w:type="pct"/>
                  <w:gridSpan w:val="2"/>
                  <w:vAlign w:val="center"/>
                </w:tcPr>
                <w:p w14:paraId="5CE96FC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szCs w:val="21"/>
                    </w:rPr>
                    <w:t>缓冲垫</w:t>
                  </w:r>
                </w:p>
              </w:tc>
              <w:tc>
                <w:tcPr>
                  <w:tcW w:w="802" w:type="pct"/>
                  <w:vAlign w:val="center"/>
                </w:tcPr>
                <w:p w14:paraId="0270F058">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41C12068">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箱装</w:t>
                  </w:r>
                </w:p>
              </w:tc>
              <w:tc>
                <w:tcPr>
                  <w:tcW w:w="737" w:type="pct"/>
                  <w:vAlign w:val="center"/>
                </w:tcPr>
                <w:p w14:paraId="290517B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5t</w:t>
                  </w:r>
                </w:p>
              </w:tc>
              <w:tc>
                <w:tcPr>
                  <w:tcW w:w="971" w:type="pct"/>
                  <w:vAlign w:val="center"/>
                </w:tcPr>
                <w:p w14:paraId="436BA178">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1.0t</w:t>
                  </w:r>
                </w:p>
              </w:tc>
              <w:tc>
                <w:tcPr>
                  <w:tcW w:w="696" w:type="pct"/>
                  <w:vAlign w:val="center"/>
                </w:tcPr>
                <w:p w14:paraId="131E5835">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0E2A940B">
                  <w:pPr>
                    <w:adjustRightInd w:val="0"/>
                    <w:snapToGrid w:val="0"/>
                    <w:spacing w:line="300" w:lineRule="exact"/>
                    <w:jc w:val="center"/>
                    <w:rPr>
                      <w:rFonts w:ascii="Times New Roman" w:hAnsi="Times New Roman" w:cs="Times New Roman"/>
                      <w:szCs w:val="21"/>
                    </w:rPr>
                  </w:pPr>
                </w:p>
              </w:tc>
            </w:tr>
            <w:tr w14:paraId="7FF2A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4" w:type="pct"/>
                  <w:gridSpan w:val="2"/>
                  <w:vAlign w:val="center"/>
                </w:tcPr>
                <w:p w14:paraId="099CAF63">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氨水（20%）</w:t>
                  </w:r>
                </w:p>
              </w:tc>
              <w:tc>
                <w:tcPr>
                  <w:tcW w:w="802" w:type="pct"/>
                  <w:vAlign w:val="center"/>
                </w:tcPr>
                <w:p w14:paraId="5B010BB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浓度&lt;2</w:t>
                  </w:r>
                  <w:r>
                    <w:rPr>
                      <w:rFonts w:ascii="Times New Roman" w:hAnsi="Times New Roman" w:eastAsia="宋体" w:cs="Times New Roman"/>
                      <w:szCs w:val="21"/>
                    </w:rPr>
                    <w:t>0%</w:t>
                  </w:r>
                </w:p>
              </w:tc>
              <w:tc>
                <w:tcPr>
                  <w:tcW w:w="762" w:type="pct"/>
                  <w:vAlign w:val="center"/>
                </w:tcPr>
                <w:p w14:paraId="522BE99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1299" w:type="dxa"/>
                  <w:vAlign w:val="center"/>
                </w:tcPr>
                <w:p w14:paraId="79AC10F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cs="宋体"/>
                      <w:szCs w:val="21"/>
                    </w:rPr>
                    <w:t>24.7</w:t>
                  </w:r>
                  <w:r>
                    <w:rPr>
                      <w:rFonts w:hint="eastAsia" w:ascii="Times New Roman" w:hAnsi="Times New Roman" w:eastAsia="宋体" w:cs="Times New Roman"/>
                      <w:szCs w:val="21"/>
                    </w:rPr>
                    <w:t>t</w:t>
                  </w:r>
                </w:p>
              </w:tc>
              <w:tc>
                <w:tcPr>
                  <w:tcW w:w="1711" w:type="dxa"/>
                  <w:vAlign w:val="center"/>
                </w:tcPr>
                <w:p w14:paraId="5914349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0.7t</w:t>
                  </w:r>
                </w:p>
              </w:tc>
              <w:tc>
                <w:tcPr>
                  <w:tcW w:w="1228" w:type="dxa"/>
                  <w:vAlign w:val="center"/>
                </w:tcPr>
                <w:p w14:paraId="773262BD">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TO炉旁</w:t>
                  </w:r>
                </w:p>
              </w:tc>
              <w:tc>
                <w:tcPr>
                  <w:tcW w:w="375" w:type="pct"/>
                  <w:vMerge w:val="continue"/>
                  <w:vAlign w:val="center"/>
                </w:tcPr>
                <w:p w14:paraId="6302DD5A">
                  <w:pPr>
                    <w:adjustRightInd w:val="0"/>
                    <w:snapToGrid w:val="0"/>
                    <w:spacing w:line="300" w:lineRule="exact"/>
                    <w:jc w:val="center"/>
                    <w:rPr>
                      <w:rFonts w:ascii="Times New Roman" w:hAnsi="Times New Roman" w:cs="Times New Roman"/>
                      <w:szCs w:val="21"/>
                    </w:rPr>
                  </w:pPr>
                </w:p>
              </w:tc>
            </w:tr>
            <w:tr w14:paraId="2AD88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4" w:type="pct"/>
                  <w:gridSpan w:val="2"/>
                  <w:vAlign w:val="center"/>
                </w:tcPr>
                <w:p w14:paraId="1AF31007">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导热油</w:t>
                  </w:r>
                </w:p>
              </w:tc>
              <w:tc>
                <w:tcPr>
                  <w:tcW w:w="802" w:type="pct"/>
                  <w:vAlign w:val="center"/>
                </w:tcPr>
                <w:p w14:paraId="79BAAA1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091C347D">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桶装</w:t>
                  </w:r>
                </w:p>
              </w:tc>
              <w:tc>
                <w:tcPr>
                  <w:tcW w:w="737" w:type="pct"/>
                  <w:vAlign w:val="center"/>
                </w:tcPr>
                <w:p w14:paraId="1A1643E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1.5t/3a</w:t>
                  </w:r>
                </w:p>
              </w:tc>
              <w:tc>
                <w:tcPr>
                  <w:tcW w:w="1668" w:type="pct"/>
                  <w:gridSpan w:val="2"/>
                  <w:vAlign w:val="center"/>
                </w:tcPr>
                <w:p w14:paraId="6337BA00">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设备在线量</w:t>
                  </w:r>
                </w:p>
              </w:tc>
              <w:tc>
                <w:tcPr>
                  <w:tcW w:w="375" w:type="pct"/>
                  <w:vMerge w:val="continue"/>
                  <w:vAlign w:val="center"/>
                </w:tcPr>
                <w:p w14:paraId="6BE77DF8">
                  <w:pPr>
                    <w:adjustRightInd w:val="0"/>
                    <w:snapToGrid w:val="0"/>
                    <w:spacing w:line="300" w:lineRule="exact"/>
                    <w:jc w:val="center"/>
                    <w:rPr>
                      <w:rFonts w:ascii="Times New Roman" w:hAnsi="Times New Roman" w:cs="Times New Roman"/>
                      <w:szCs w:val="21"/>
                    </w:rPr>
                  </w:pPr>
                </w:p>
              </w:tc>
            </w:tr>
          </w:tbl>
          <w:p w14:paraId="501F0D39">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表2-6主要原辅料消耗表（二期）</w:t>
            </w:r>
          </w:p>
          <w:tbl>
            <w:tblPr>
              <w:tblStyle w:val="21"/>
              <w:tblW w:w="48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723"/>
              <w:gridCol w:w="1414"/>
              <w:gridCol w:w="1343"/>
              <w:gridCol w:w="1299"/>
              <w:gridCol w:w="1711"/>
              <w:gridCol w:w="1228"/>
              <w:gridCol w:w="661"/>
            </w:tblGrid>
            <w:tr w14:paraId="6DAD7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654" w:type="pct"/>
                  <w:gridSpan w:val="2"/>
                  <w:vAlign w:val="center"/>
                </w:tcPr>
                <w:p w14:paraId="524B1FD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名称</w:t>
                  </w:r>
                </w:p>
              </w:tc>
              <w:tc>
                <w:tcPr>
                  <w:tcW w:w="802" w:type="pct"/>
                  <w:vAlign w:val="center"/>
                </w:tcPr>
                <w:p w14:paraId="27127186">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主要成分</w:t>
                  </w:r>
                </w:p>
              </w:tc>
              <w:tc>
                <w:tcPr>
                  <w:tcW w:w="762" w:type="pct"/>
                  <w:vAlign w:val="center"/>
                </w:tcPr>
                <w:p w14:paraId="0999EE69">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包装规格</w:t>
                  </w:r>
                </w:p>
              </w:tc>
              <w:tc>
                <w:tcPr>
                  <w:tcW w:w="737" w:type="pct"/>
                  <w:vAlign w:val="center"/>
                </w:tcPr>
                <w:p w14:paraId="715BE59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年耗量</w:t>
                  </w:r>
                </w:p>
              </w:tc>
              <w:tc>
                <w:tcPr>
                  <w:tcW w:w="971" w:type="pct"/>
                  <w:vAlign w:val="center"/>
                </w:tcPr>
                <w:p w14:paraId="6D84D66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最大储存量</w:t>
                  </w:r>
                </w:p>
              </w:tc>
              <w:tc>
                <w:tcPr>
                  <w:tcW w:w="696" w:type="pct"/>
                  <w:vAlign w:val="center"/>
                </w:tcPr>
                <w:p w14:paraId="1C2339D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存放地点</w:t>
                  </w:r>
                </w:p>
              </w:tc>
              <w:tc>
                <w:tcPr>
                  <w:tcW w:w="375" w:type="pct"/>
                  <w:vAlign w:val="center"/>
                </w:tcPr>
                <w:p w14:paraId="0E6FAF86">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来源及运输</w:t>
                  </w:r>
                </w:p>
              </w:tc>
            </w:tr>
            <w:tr w14:paraId="685F2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4" w:type="pct"/>
                  <w:gridSpan w:val="2"/>
                  <w:vAlign w:val="center"/>
                </w:tcPr>
                <w:p w14:paraId="32015780">
                  <w:pPr>
                    <w:widowControl/>
                    <w:wordWrap w:val="0"/>
                    <w:adjustRightInd w:val="0"/>
                    <w:snapToGrid w:val="0"/>
                    <w:spacing w:line="300" w:lineRule="exact"/>
                    <w:jc w:val="center"/>
                    <w:rPr>
                      <w:rFonts w:ascii="Times New Roman" w:hAnsi="Times New Roman"/>
                      <w:kern w:val="0"/>
                      <w:szCs w:val="21"/>
                      <w:lang w:bidi="ar"/>
                    </w:rPr>
                  </w:pPr>
                  <w:r>
                    <w:rPr>
                      <w:rFonts w:ascii="Times New Roman" w:hAnsi="Times New Roman" w:cs="Times New Roman"/>
                      <w:kern w:val="0"/>
                      <w:szCs w:val="21"/>
                    </w:rPr>
                    <w:t>玻璃纤维布</w:t>
                  </w:r>
                </w:p>
              </w:tc>
              <w:tc>
                <w:tcPr>
                  <w:tcW w:w="802" w:type="pct"/>
                  <w:vAlign w:val="center"/>
                </w:tcPr>
                <w:p w14:paraId="7886A3C9">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厚度0.</w:t>
                  </w:r>
                  <w:r>
                    <w:rPr>
                      <w:rFonts w:hint="eastAsia" w:ascii="Times New Roman" w:hAnsi="Times New Roman" w:cs="Times New Roman"/>
                      <w:szCs w:val="21"/>
                    </w:rPr>
                    <w:t>05</w:t>
                  </w:r>
                  <w:r>
                    <w:rPr>
                      <w:rFonts w:ascii="Times New Roman" w:hAnsi="Times New Roman" w:cs="Times New Roman"/>
                      <w:szCs w:val="21"/>
                    </w:rPr>
                    <w:t>~0.</w:t>
                  </w:r>
                  <w:r>
                    <w:rPr>
                      <w:rFonts w:hint="eastAsia" w:ascii="Times New Roman" w:hAnsi="Times New Roman" w:cs="Times New Roman"/>
                      <w:szCs w:val="21"/>
                    </w:rPr>
                    <w:t>2</w:t>
                  </w:r>
                  <w:r>
                    <w:rPr>
                      <w:rFonts w:ascii="Times New Roman" w:hAnsi="Times New Roman" w:cs="Times New Roman"/>
                      <w:szCs w:val="21"/>
                    </w:rPr>
                    <w:t>mm</w:t>
                  </w:r>
                </w:p>
              </w:tc>
              <w:tc>
                <w:tcPr>
                  <w:tcW w:w="762" w:type="pct"/>
                  <w:vAlign w:val="center"/>
                </w:tcPr>
                <w:p w14:paraId="60465180">
                  <w:pPr>
                    <w:widowControl/>
                    <w:wordWrap w:val="0"/>
                    <w:adjustRightInd w:val="0"/>
                    <w:snapToGrid w:val="0"/>
                    <w:spacing w:line="300" w:lineRule="exact"/>
                    <w:jc w:val="center"/>
                    <w:rPr>
                      <w:kern w:val="0"/>
                      <w:szCs w:val="21"/>
                      <w:lang w:bidi="ar"/>
                    </w:rPr>
                  </w:pPr>
                  <w:r>
                    <w:rPr>
                      <w:rFonts w:hint="eastAsia"/>
                      <w:kern w:val="0"/>
                      <w:szCs w:val="21"/>
                      <w:lang w:bidi="ar"/>
                    </w:rPr>
                    <w:t>铁架或箱装</w:t>
                  </w:r>
                </w:p>
              </w:tc>
              <w:tc>
                <w:tcPr>
                  <w:tcW w:w="737" w:type="pct"/>
                  <w:vAlign w:val="center"/>
                </w:tcPr>
                <w:p w14:paraId="04B18288">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5000万米</w:t>
                  </w:r>
                </w:p>
              </w:tc>
              <w:tc>
                <w:tcPr>
                  <w:tcW w:w="971" w:type="pct"/>
                  <w:vAlign w:val="center"/>
                </w:tcPr>
                <w:p w14:paraId="28E94585">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1500万米</w:t>
                  </w:r>
                </w:p>
              </w:tc>
              <w:tc>
                <w:tcPr>
                  <w:tcW w:w="696" w:type="pct"/>
                  <w:vAlign w:val="center"/>
                </w:tcPr>
                <w:p w14:paraId="181CB5F1">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原料仓库</w:t>
                  </w:r>
                </w:p>
              </w:tc>
              <w:tc>
                <w:tcPr>
                  <w:tcW w:w="375" w:type="pct"/>
                  <w:vMerge w:val="restart"/>
                  <w:vAlign w:val="center"/>
                </w:tcPr>
                <w:p w14:paraId="207CA1FD">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外购，汽车运输</w:t>
                  </w:r>
                </w:p>
              </w:tc>
            </w:tr>
            <w:tr w14:paraId="3213E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26417A15">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kern w:val="0"/>
                      <w:szCs w:val="21"/>
                    </w:rPr>
                    <w:t>铜箔</w:t>
                  </w:r>
                </w:p>
              </w:tc>
              <w:tc>
                <w:tcPr>
                  <w:tcW w:w="802" w:type="pct"/>
                  <w:vAlign w:val="center"/>
                </w:tcPr>
                <w:p w14:paraId="38F548ED">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w:t>
                  </w:r>
                  <w:r>
                    <w:rPr>
                      <w:rFonts w:hint="eastAsia" w:ascii="Times New Roman" w:hAnsi="Times New Roman" w:cs="Times New Roman"/>
                      <w:szCs w:val="21"/>
                    </w:rPr>
                    <w:t>10</w:t>
                  </w:r>
                  <w:r>
                    <w:rPr>
                      <w:rFonts w:ascii="Times New Roman" w:hAnsi="Times New Roman" w:cs="Times New Roman"/>
                      <w:szCs w:val="21"/>
                    </w:rPr>
                    <w:t>~70um</w:t>
                  </w:r>
                </w:p>
              </w:tc>
              <w:tc>
                <w:tcPr>
                  <w:tcW w:w="762" w:type="pct"/>
                  <w:vAlign w:val="center"/>
                </w:tcPr>
                <w:p w14:paraId="34FB8902">
                  <w:pPr>
                    <w:widowControl/>
                    <w:wordWrap w:val="0"/>
                    <w:adjustRightInd w:val="0"/>
                    <w:snapToGrid w:val="0"/>
                    <w:spacing w:line="300" w:lineRule="exact"/>
                    <w:jc w:val="center"/>
                    <w:rPr>
                      <w:kern w:val="0"/>
                      <w:szCs w:val="21"/>
                      <w:lang w:bidi="ar"/>
                    </w:rPr>
                  </w:pPr>
                  <w:r>
                    <w:rPr>
                      <w:rFonts w:hint="eastAsia"/>
                      <w:kern w:val="0"/>
                      <w:szCs w:val="21"/>
                      <w:lang w:bidi="ar"/>
                    </w:rPr>
                    <w:t>箱装</w:t>
                  </w:r>
                </w:p>
              </w:tc>
              <w:tc>
                <w:tcPr>
                  <w:tcW w:w="737" w:type="pct"/>
                  <w:vAlign w:val="center"/>
                </w:tcPr>
                <w:p w14:paraId="30C3F48F">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3100t</w:t>
                  </w:r>
                </w:p>
              </w:tc>
              <w:tc>
                <w:tcPr>
                  <w:tcW w:w="971" w:type="pct"/>
                  <w:vAlign w:val="center"/>
                </w:tcPr>
                <w:p w14:paraId="6889DBD4">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900t</w:t>
                  </w:r>
                </w:p>
              </w:tc>
              <w:tc>
                <w:tcPr>
                  <w:tcW w:w="696" w:type="pct"/>
                  <w:vAlign w:val="center"/>
                </w:tcPr>
                <w:p w14:paraId="0BC3319B">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5A52B5C3">
                  <w:pPr>
                    <w:adjustRightInd w:val="0"/>
                    <w:snapToGrid w:val="0"/>
                    <w:spacing w:line="300" w:lineRule="exact"/>
                    <w:jc w:val="center"/>
                    <w:rPr>
                      <w:rFonts w:ascii="Times New Roman" w:hAnsi="Times New Roman" w:cs="Times New Roman"/>
                      <w:szCs w:val="21"/>
                    </w:rPr>
                  </w:pPr>
                </w:p>
              </w:tc>
            </w:tr>
            <w:tr w14:paraId="3C625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44" w:type="pct"/>
                  <w:vMerge w:val="restart"/>
                  <w:vAlign w:val="center"/>
                </w:tcPr>
                <w:p w14:paraId="4138E30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树脂</w:t>
                  </w:r>
                </w:p>
              </w:tc>
              <w:tc>
                <w:tcPr>
                  <w:tcW w:w="409" w:type="pct"/>
                  <w:vAlign w:val="center"/>
                </w:tcPr>
                <w:p w14:paraId="3E69EBF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128基础树脂</w:t>
                  </w:r>
                </w:p>
              </w:tc>
              <w:tc>
                <w:tcPr>
                  <w:tcW w:w="802" w:type="pct"/>
                  <w:vAlign w:val="center"/>
                </w:tcPr>
                <w:p w14:paraId="008D4E1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128基础树脂</w:t>
                  </w:r>
                </w:p>
              </w:tc>
              <w:tc>
                <w:tcPr>
                  <w:tcW w:w="762" w:type="pct"/>
                  <w:vAlign w:val="center"/>
                </w:tcPr>
                <w:p w14:paraId="47F8FA5B">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35A94B8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3100t</w:t>
                  </w:r>
                </w:p>
              </w:tc>
              <w:tc>
                <w:tcPr>
                  <w:tcW w:w="971" w:type="pct"/>
                  <w:vAlign w:val="center"/>
                </w:tcPr>
                <w:p w14:paraId="3AC35083">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restart"/>
                  <w:vAlign w:val="center"/>
                </w:tcPr>
                <w:p w14:paraId="71F47C9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地上立式罐区</w:t>
                  </w:r>
                </w:p>
              </w:tc>
              <w:tc>
                <w:tcPr>
                  <w:tcW w:w="375" w:type="pct"/>
                  <w:vMerge w:val="continue"/>
                  <w:vAlign w:val="center"/>
                </w:tcPr>
                <w:p w14:paraId="4B5CA63D">
                  <w:pPr>
                    <w:adjustRightInd w:val="0"/>
                    <w:snapToGrid w:val="0"/>
                    <w:spacing w:line="300" w:lineRule="exact"/>
                    <w:jc w:val="center"/>
                    <w:rPr>
                      <w:rFonts w:ascii="Times New Roman" w:hAnsi="Times New Roman" w:cs="Times New Roman"/>
                      <w:szCs w:val="21"/>
                    </w:rPr>
                  </w:pPr>
                </w:p>
              </w:tc>
            </w:tr>
            <w:tr w14:paraId="36D94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vAlign w:val="center"/>
                </w:tcPr>
                <w:p w14:paraId="2385DC9A">
                  <w:pPr>
                    <w:widowControl/>
                    <w:wordWrap w:val="0"/>
                    <w:adjustRightInd w:val="0"/>
                    <w:snapToGrid w:val="0"/>
                    <w:spacing w:line="300" w:lineRule="exact"/>
                    <w:jc w:val="center"/>
                    <w:rPr>
                      <w:rFonts w:ascii="Times New Roman" w:hAnsi="Times New Roman" w:cs="Times New Roman"/>
                      <w:szCs w:val="21"/>
                    </w:rPr>
                  </w:pPr>
                </w:p>
              </w:tc>
              <w:tc>
                <w:tcPr>
                  <w:tcW w:w="409" w:type="pct"/>
                  <w:vAlign w:val="center"/>
                </w:tcPr>
                <w:p w14:paraId="616CD27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环氧树脂</w:t>
                  </w:r>
                </w:p>
              </w:tc>
              <w:tc>
                <w:tcPr>
                  <w:tcW w:w="802" w:type="pct"/>
                  <w:vAlign w:val="center"/>
                </w:tcPr>
                <w:p w14:paraId="26D2125E">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溴化环氧树脂79~81%、丙酮19~21%</w:t>
                  </w:r>
                </w:p>
              </w:tc>
              <w:tc>
                <w:tcPr>
                  <w:tcW w:w="762" w:type="pct"/>
                  <w:vAlign w:val="center"/>
                </w:tcPr>
                <w:p w14:paraId="6417676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70E6D0A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1650t</w:t>
                  </w:r>
                </w:p>
              </w:tc>
              <w:tc>
                <w:tcPr>
                  <w:tcW w:w="971" w:type="pct"/>
                  <w:vAlign w:val="center"/>
                </w:tcPr>
                <w:p w14:paraId="61DF88A2">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continue"/>
                  <w:vAlign w:val="center"/>
                </w:tcPr>
                <w:p w14:paraId="57899354">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53E5ED9C">
                  <w:pPr>
                    <w:adjustRightInd w:val="0"/>
                    <w:snapToGrid w:val="0"/>
                    <w:spacing w:line="300" w:lineRule="exact"/>
                    <w:jc w:val="center"/>
                    <w:rPr>
                      <w:rFonts w:ascii="Times New Roman" w:hAnsi="Times New Roman" w:cs="Times New Roman"/>
                      <w:szCs w:val="21"/>
                    </w:rPr>
                  </w:pPr>
                </w:p>
              </w:tc>
            </w:tr>
            <w:tr w14:paraId="56EE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vAlign w:val="center"/>
                </w:tcPr>
                <w:p w14:paraId="48DEABDA">
                  <w:pPr>
                    <w:widowControl/>
                    <w:wordWrap w:val="0"/>
                    <w:adjustRightInd w:val="0"/>
                    <w:snapToGrid w:val="0"/>
                    <w:spacing w:line="300" w:lineRule="exact"/>
                    <w:jc w:val="center"/>
                    <w:rPr>
                      <w:rFonts w:ascii="Times New Roman" w:hAnsi="Times New Roman" w:cs="Times New Roman"/>
                      <w:szCs w:val="21"/>
                    </w:rPr>
                  </w:pPr>
                </w:p>
              </w:tc>
              <w:tc>
                <w:tcPr>
                  <w:tcW w:w="409" w:type="pct"/>
                  <w:vAlign w:val="center"/>
                </w:tcPr>
                <w:p w14:paraId="2173949A">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酚醛树脂</w:t>
                  </w:r>
                </w:p>
              </w:tc>
              <w:tc>
                <w:tcPr>
                  <w:tcW w:w="802" w:type="pct"/>
                  <w:vAlign w:val="center"/>
                </w:tcPr>
                <w:p w14:paraId="6A189995">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酚醛树脂</w:t>
                  </w:r>
                </w:p>
              </w:tc>
              <w:tc>
                <w:tcPr>
                  <w:tcW w:w="762" w:type="pct"/>
                  <w:vAlign w:val="center"/>
                </w:tcPr>
                <w:p w14:paraId="4CC8C777">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50m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4D98EE01">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200t</w:t>
                  </w:r>
                </w:p>
              </w:tc>
              <w:tc>
                <w:tcPr>
                  <w:tcW w:w="971" w:type="pct"/>
                  <w:vAlign w:val="center"/>
                </w:tcPr>
                <w:p w14:paraId="7EEF8B07">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80t</w:t>
                  </w:r>
                </w:p>
              </w:tc>
              <w:tc>
                <w:tcPr>
                  <w:tcW w:w="696" w:type="pct"/>
                  <w:vMerge w:val="continue"/>
                  <w:vAlign w:val="center"/>
                </w:tcPr>
                <w:p w14:paraId="46B5969C">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3F5FBD4F">
                  <w:pPr>
                    <w:adjustRightInd w:val="0"/>
                    <w:snapToGrid w:val="0"/>
                    <w:spacing w:line="300" w:lineRule="exact"/>
                    <w:jc w:val="center"/>
                    <w:rPr>
                      <w:rFonts w:ascii="Times New Roman" w:hAnsi="Times New Roman" w:cs="Times New Roman"/>
                      <w:szCs w:val="21"/>
                    </w:rPr>
                  </w:pPr>
                </w:p>
              </w:tc>
            </w:tr>
            <w:tr w14:paraId="673D5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0D8C9BBC">
                  <w:pPr>
                    <w:widowControl/>
                    <w:wordWrap w:val="0"/>
                    <w:adjustRightInd w:val="0"/>
                    <w:snapToGrid w:val="0"/>
                    <w:spacing w:line="300" w:lineRule="exact"/>
                    <w:jc w:val="center"/>
                    <w:rPr>
                      <w:kern w:val="0"/>
                      <w:szCs w:val="21"/>
                      <w:lang w:bidi="ar"/>
                    </w:rPr>
                  </w:pPr>
                  <w:r>
                    <w:rPr>
                      <w:rFonts w:ascii="Times New Roman" w:hAnsi="Times New Roman" w:cs="Times New Roman"/>
                      <w:kern w:val="0"/>
                      <w:szCs w:val="21"/>
                    </w:rPr>
                    <w:t>硅微粉</w:t>
                  </w:r>
                </w:p>
              </w:tc>
              <w:tc>
                <w:tcPr>
                  <w:tcW w:w="802" w:type="pct"/>
                  <w:vAlign w:val="center"/>
                </w:tcPr>
                <w:p w14:paraId="663F3B22">
                  <w:pPr>
                    <w:widowControl/>
                    <w:wordWrap w:val="0"/>
                    <w:adjustRightInd w:val="0"/>
                    <w:snapToGrid w:val="0"/>
                    <w:spacing w:line="300" w:lineRule="exact"/>
                    <w:jc w:val="center"/>
                    <w:rPr>
                      <w:rFonts w:ascii="Times New Roman" w:hAnsi="Times New Roman" w:eastAsia="宋体"/>
                      <w:kern w:val="0"/>
                      <w:szCs w:val="21"/>
                      <w:lang w:bidi="ar"/>
                    </w:rPr>
                  </w:pPr>
                  <w:r>
                    <w:rPr>
                      <w:rFonts w:hint="eastAsia" w:ascii="Times New Roman" w:hAnsi="Times New Roman" w:eastAsia="宋体"/>
                      <w:kern w:val="0"/>
                      <w:szCs w:val="21"/>
                      <w:lang w:bidi="ar"/>
                    </w:rPr>
                    <w:t>二氧化硅</w:t>
                  </w:r>
                </w:p>
              </w:tc>
              <w:tc>
                <w:tcPr>
                  <w:tcW w:w="762" w:type="pct"/>
                  <w:vAlign w:val="center"/>
                </w:tcPr>
                <w:p w14:paraId="22CC7E44">
                  <w:pPr>
                    <w:widowControl/>
                    <w:wordWrap w:val="0"/>
                    <w:adjustRightInd w:val="0"/>
                    <w:snapToGrid w:val="0"/>
                    <w:spacing w:line="300" w:lineRule="exact"/>
                    <w:jc w:val="center"/>
                    <w:rPr>
                      <w:kern w:val="0"/>
                      <w:szCs w:val="21"/>
                      <w:lang w:bidi="ar"/>
                    </w:rPr>
                  </w:pPr>
                  <w:r>
                    <w:rPr>
                      <w:rFonts w:hint="eastAsia"/>
                      <w:kern w:val="0"/>
                      <w:szCs w:val="21"/>
                      <w:lang w:bidi="ar"/>
                    </w:rPr>
                    <w:t>袋装</w:t>
                  </w:r>
                </w:p>
              </w:tc>
              <w:tc>
                <w:tcPr>
                  <w:tcW w:w="737" w:type="pct"/>
                  <w:vAlign w:val="center"/>
                </w:tcPr>
                <w:p w14:paraId="1A14B44C">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1600t</w:t>
                  </w:r>
                </w:p>
              </w:tc>
              <w:tc>
                <w:tcPr>
                  <w:tcW w:w="971" w:type="pct"/>
                  <w:vAlign w:val="center"/>
                </w:tcPr>
                <w:p w14:paraId="275586ED">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200t</w:t>
                  </w:r>
                </w:p>
              </w:tc>
              <w:tc>
                <w:tcPr>
                  <w:tcW w:w="696" w:type="pct"/>
                  <w:vAlign w:val="center"/>
                </w:tcPr>
                <w:p w14:paraId="1725F83C">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26B0C9E0">
                  <w:pPr>
                    <w:adjustRightInd w:val="0"/>
                    <w:snapToGrid w:val="0"/>
                    <w:spacing w:line="300" w:lineRule="exact"/>
                    <w:jc w:val="center"/>
                    <w:rPr>
                      <w:rFonts w:ascii="Times New Roman" w:hAnsi="Times New Roman" w:cs="Times New Roman"/>
                      <w:szCs w:val="21"/>
                    </w:rPr>
                  </w:pPr>
                </w:p>
              </w:tc>
            </w:tr>
            <w:tr w14:paraId="5FF36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54" w:type="pct"/>
                  <w:gridSpan w:val="2"/>
                  <w:vAlign w:val="center"/>
                </w:tcPr>
                <w:p w14:paraId="36A891F6">
                  <w:pPr>
                    <w:widowControl/>
                    <w:autoSpaceDE w:val="0"/>
                    <w:autoSpaceDN w:val="0"/>
                    <w:adjustRightInd w:val="0"/>
                    <w:snapToGrid w:val="0"/>
                    <w:jc w:val="center"/>
                    <w:textAlignment w:val="center"/>
                    <w:rPr>
                      <w:rFonts w:ascii="Times New Roman" w:hAnsi="Times New Roman" w:eastAsia="宋体" w:cs="Times New Roman"/>
                      <w:szCs w:val="21"/>
                    </w:rPr>
                  </w:pPr>
                  <w:r>
                    <w:rPr>
                      <w:rFonts w:ascii="Times New Roman" w:hAnsi="Times New Roman" w:cs="Times New Roman"/>
                      <w:kern w:val="0"/>
                      <w:szCs w:val="21"/>
                    </w:rPr>
                    <w:t>丙酮</w:t>
                  </w:r>
                </w:p>
              </w:tc>
              <w:tc>
                <w:tcPr>
                  <w:tcW w:w="802" w:type="pct"/>
                  <w:vAlign w:val="center"/>
                </w:tcPr>
                <w:p w14:paraId="7BF45B96">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100%丙酮</w:t>
                  </w:r>
                </w:p>
              </w:tc>
              <w:tc>
                <w:tcPr>
                  <w:tcW w:w="762" w:type="pct"/>
                  <w:vAlign w:val="center"/>
                </w:tcPr>
                <w:p w14:paraId="686A85C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599BCA22">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250t</w:t>
                  </w:r>
                </w:p>
              </w:tc>
              <w:tc>
                <w:tcPr>
                  <w:tcW w:w="971" w:type="pct"/>
                  <w:vAlign w:val="center"/>
                </w:tcPr>
                <w:p w14:paraId="48A6713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restart"/>
                  <w:vAlign w:val="center"/>
                </w:tcPr>
                <w:p w14:paraId="34511B6D">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地下卧式罐区</w:t>
                  </w:r>
                </w:p>
              </w:tc>
              <w:tc>
                <w:tcPr>
                  <w:tcW w:w="375" w:type="pct"/>
                  <w:vMerge w:val="continue"/>
                  <w:vAlign w:val="center"/>
                </w:tcPr>
                <w:p w14:paraId="2695E809">
                  <w:pPr>
                    <w:adjustRightInd w:val="0"/>
                    <w:snapToGrid w:val="0"/>
                    <w:spacing w:line="300" w:lineRule="exact"/>
                    <w:jc w:val="center"/>
                    <w:rPr>
                      <w:rFonts w:ascii="Times New Roman" w:hAnsi="Times New Roman" w:cs="Times New Roman"/>
                      <w:szCs w:val="21"/>
                    </w:rPr>
                  </w:pPr>
                </w:p>
              </w:tc>
            </w:tr>
            <w:tr w14:paraId="65891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17C45581">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802" w:type="pct"/>
                  <w:vAlign w:val="center"/>
                </w:tcPr>
                <w:p w14:paraId="62110729">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100%丁酮</w:t>
                  </w:r>
                </w:p>
              </w:tc>
              <w:tc>
                <w:tcPr>
                  <w:tcW w:w="762" w:type="pct"/>
                  <w:vAlign w:val="center"/>
                </w:tcPr>
                <w:p w14:paraId="424C8CCE">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0DC29DA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240t</w:t>
                  </w:r>
                </w:p>
              </w:tc>
              <w:tc>
                <w:tcPr>
                  <w:tcW w:w="971" w:type="pct"/>
                  <w:vAlign w:val="center"/>
                </w:tcPr>
                <w:p w14:paraId="7E2772FF">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continue"/>
                  <w:vAlign w:val="center"/>
                </w:tcPr>
                <w:p w14:paraId="4A73A496">
                  <w:pPr>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517DE363">
                  <w:pPr>
                    <w:adjustRightInd w:val="0"/>
                    <w:snapToGrid w:val="0"/>
                    <w:spacing w:line="300" w:lineRule="exact"/>
                    <w:jc w:val="center"/>
                    <w:rPr>
                      <w:rFonts w:ascii="Times New Roman" w:hAnsi="Times New Roman" w:cs="Times New Roman"/>
                      <w:szCs w:val="21"/>
                    </w:rPr>
                  </w:pPr>
                </w:p>
              </w:tc>
            </w:tr>
            <w:tr w14:paraId="2AE85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pct"/>
                  <w:gridSpan w:val="2"/>
                  <w:vAlign w:val="center"/>
                </w:tcPr>
                <w:p w14:paraId="587A6BD4">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802" w:type="pct"/>
                  <w:vAlign w:val="center"/>
                </w:tcPr>
                <w:p w14:paraId="6B877FE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hint="eastAsia" w:ascii="Times New Roman" w:hAnsi="Times New Roman" w:cs="Times New Roman"/>
                      <w:kern w:val="0"/>
                      <w:szCs w:val="21"/>
                    </w:rPr>
                    <w:t>乙二醇甲醚</w:t>
                  </w:r>
                </w:p>
              </w:tc>
              <w:tc>
                <w:tcPr>
                  <w:tcW w:w="762" w:type="pct"/>
                  <w:vAlign w:val="center"/>
                </w:tcPr>
                <w:p w14:paraId="4841A8BD">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19F337F3">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240t</w:t>
                  </w:r>
                </w:p>
              </w:tc>
              <w:tc>
                <w:tcPr>
                  <w:tcW w:w="971" w:type="pct"/>
                  <w:vAlign w:val="center"/>
                </w:tcPr>
                <w:p w14:paraId="22B61E3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continue"/>
                  <w:vAlign w:val="center"/>
                </w:tcPr>
                <w:p w14:paraId="3FB24C58">
                  <w:pPr>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3627AB6E">
                  <w:pPr>
                    <w:adjustRightInd w:val="0"/>
                    <w:snapToGrid w:val="0"/>
                    <w:spacing w:line="300" w:lineRule="exact"/>
                    <w:jc w:val="center"/>
                    <w:rPr>
                      <w:rFonts w:ascii="Times New Roman" w:hAnsi="Times New Roman" w:cs="Times New Roman"/>
                      <w:szCs w:val="21"/>
                    </w:rPr>
                  </w:pPr>
                </w:p>
              </w:tc>
            </w:tr>
            <w:tr w14:paraId="3D771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4" w:type="pct"/>
                  <w:gridSpan w:val="2"/>
                  <w:vAlign w:val="center"/>
                </w:tcPr>
                <w:p w14:paraId="2F719534">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szCs w:val="21"/>
                    </w:rPr>
                    <w:t>缓冲垫</w:t>
                  </w:r>
                </w:p>
              </w:tc>
              <w:tc>
                <w:tcPr>
                  <w:tcW w:w="802" w:type="pct"/>
                  <w:vAlign w:val="center"/>
                </w:tcPr>
                <w:p w14:paraId="3375AFD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44E80E5E">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箱装</w:t>
                  </w:r>
                </w:p>
              </w:tc>
              <w:tc>
                <w:tcPr>
                  <w:tcW w:w="737" w:type="pct"/>
                  <w:vAlign w:val="center"/>
                </w:tcPr>
                <w:p w14:paraId="157C13A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5t</w:t>
                  </w:r>
                </w:p>
              </w:tc>
              <w:tc>
                <w:tcPr>
                  <w:tcW w:w="971" w:type="pct"/>
                  <w:vAlign w:val="center"/>
                </w:tcPr>
                <w:p w14:paraId="5409B50B">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1.0t</w:t>
                  </w:r>
                </w:p>
              </w:tc>
              <w:tc>
                <w:tcPr>
                  <w:tcW w:w="696" w:type="pct"/>
                  <w:vAlign w:val="center"/>
                </w:tcPr>
                <w:p w14:paraId="1373519F">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4A0F0672">
                  <w:pPr>
                    <w:adjustRightInd w:val="0"/>
                    <w:snapToGrid w:val="0"/>
                    <w:spacing w:line="300" w:lineRule="exact"/>
                    <w:jc w:val="center"/>
                    <w:rPr>
                      <w:rFonts w:ascii="Times New Roman" w:hAnsi="Times New Roman" w:cs="Times New Roman"/>
                      <w:szCs w:val="21"/>
                    </w:rPr>
                  </w:pPr>
                </w:p>
              </w:tc>
            </w:tr>
            <w:tr w14:paraId="0371E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3" w:hRule="atLeast"/>
                <w:jc w:val="center"/>
              </w:trPr>
              <w:tc>
                <w:tcPr>
                  <w:tcW w:w="1154" w:type="dxa"/>
                  <w:gridSpan w:val="2"/>
                  <w:vAlign w:val="center"/>
                </w:tcPr>
                <w:p w14:paraId="1D3CDD34">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氨水（20%）</w:t>
                  </w:r>
                </w:p>
              </w:tc>
              <w:tc>
                <w:tcPr>
                  <w:tcW w:w="1414" w:type="dxa"/>
                  <w:vAlign w:val="center"/>
                </w:tcPr>
                <w:p w14:paraId="42FECA10">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1343" w:type="dxa"/>
                  <w:vAlign w:val="center"/>
                </w:tcPr>
                <w:p w14:paraId="439AAE2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1299" w:type="dxa"/>
                  <w:vAlign w:val="center"/>
                </w:tcPr>
                <w:p w14:paraId="20185FBF">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cs="宋体"/>
                      <w:szCs w:val="21"/>
                    </w:rPr>
                    <w:t>24.7</w:t>
                  </w:r>
                  <w:r>
                    <w:rPr>
                      <w:rFonts w:hint="eastAsia" w:ascii="Times New Roman" w:hAnsi="Times New Roman" w:eastAsia="宋体" w:cs="Times New Roman"/>
                      <w:szCs w:val="21"/>
                    </w:rPr>
                    <w:t>t</w:t>
                  </w:r>
                </w:p>
              </w:tc>
              <w:tc>
                <w:tcPr>
                  <w:tcW w:w="1711" w:type="dxa"/>
                  <w:vAlign w:val="center"/>
                </w:tcPr>
                <w:p w14:paraId="621DD7B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0.7t</w:t>
                  </w:r>
                </w:p>
              </w:tc>
              <w:tc>
                <w:tcPr>
                  <w:tcW w:w="1228" w:type="dxa"/>
                  <w:vAlign w:val="center"/>
                </w:tcPr>
                <w:p w14:paraId="2DEA2DBA">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TO炉旁</w:t>
                  </w:r>
                </w:p>
              </w:tc>
              <w:tc>
                <w:tcPr>
                  <w:tcW w:w="375" w:type="pct"/>
                  <w:vMerge w:val="continue"/>
                  <w:vAlign w:val="center"/>
                </w:tcPr>
                <w:p w14:paraId="0BE8F7AA">
                  <w:pPr>
                    <w:adjustRightInd w:val="0"/>
                    <w:snapToGrid w:val="0"/>
                    <w:spacing w:line="300" w:lineRule="exact"/>
                    <w:jc w:val="center"/>
                    <w:rPr>
                      <w:rFonts w:ascii="Times New Roman" w:hAnsi="Times New Roman" w:cs="Times New Roman"/>
                      <w:szCs w:val="21"/>
                    </w:rPr>
                  </w:pPr>
                </w:p>
              </w:tc>
            </w:tr>
            <w:tr w14:paraId="371C7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4" w:type="pct"/>
                  <w:gridSpan w:val="2"/>
                  <w:vAlign w:val="center"/>
                </w:tcPr>
                <w:p w14:paraId="4390DB59">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导热油</w:t>
                  </w:r>
                </w:p>
              </w:tc>
              <w:tc>
                <w:tcPr>
                  <w:tcW w:w="802" w:type="pct"/>
                  <w:vAlign w:val="center"/>
                </w:tcPr>
                <w:p w14:paraId="273BC744">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3B583EB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桶装</w:t>
                  </w:r>
                </w:p>
              </w:tc>
              <w:tc>
                <w:tcPr>
                  <w:tcW w:w="737" w:type="pct"/>
                  <w:vAlign w:val="center"/>
                </w:tcPr>
                <w:p w14:paraId="4369CE9D">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1.5t/3a</w:t>
                  </w:r>
                </w:p>
              </w:tc>
              <w:tc>
                <w:tcPr>
                  <w:tcW w:w="1668" w:type="pct"/>
                  <w:gridSpan w:val="2"/>
                  <w:vAlign w:val="center"/>
                </w:tcPr>
                <w:p w14:paraId="4D282D5C">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设备在线量</w:t>
                  </w:r>
                </w:p>
              </w:tc>
              <w:tc>
                <w:tcPr>
                  <w:tcW w:w="375" w:type="pct"/>
                  <w:vMerge w:val="continue"/>
                  <w:vAlign w:val="center"/>
                </w:tcPr>
                <w:p w14:paraId="1960F179">
                  <w:pPr>
                    <w:adjustRightInd w:val="0"/>
                    <w:snapToGrid w:val="0"/>
                    <w:spacing w:line="300" w:lineRule="exact"/>
                    <w:jc w:val="center"/>
                    <w:rPr>
                      <w:rFonts w:ascii="Times New Roman" w:hAnsi="Times New Roman" w:cs="Times New Roman"/>
                      <w:szCs w:val="21"/>
                    </w:rPr>
                  </w:pPr>
                </w:p>
              </w:tc>
            </w:tr>
          </w:tbl>
          <w:p w14:paraId="5A998439">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表2-7主要原辅料消耗表（三期）</w:t>
            </w:r>
          </w:p>
          <w:tbl>
            <w:tblPr>
              <w:tblStyle w:val="21"/>
              <w:tblW w:w="48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04"/>
              <w:gridCol w:w="1363"/>
              <w:gridCol w:w="1343"/>
              <w:gridCol w:w="1299"/>
              <w:gridCol w:w="1711"/>
              <w:gridCol w:w="1228"/>
              <w:gridCol w:w="661"/>
            </w:tblGrid>
            <w:tr w14:paraId="74C45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683" w:type="pct"/>
                  <w:gridSpan w:val="2"/>
                  <w:vAlign w:val="center"/>
                </w:tcPr>
                <w:p w14:paraId="4E7263B6">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名称</w:t>
                  </w:r>
                </w:p>
              </w:tc>
              <w:tc>
                <w:tcPr>
                  <w:tcW w:w="773" w:type="pct"/>
                  <w:vAlign w:val="center"/>
                </w:tcPr>
                <w:p w14:paraId="15681144">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主要成分</w:t>
                  </w:r>
                </w:p>
              </w:tc>
              <w:tc>
                <w:tcPr>
                  <w:tcW w:w="762" w:type="pct"/>
                  <w:vAlign w:val="center"/>
                </w:tcPr>
                <w:p w14:paraId="546B1081">
                  <w:pPr>
                    <w:adjustRightInd w:val="0"/>
                    <w:snapToGrid w:val="0"/>
                    <w:spacing w:line="300" w:lineRule="exact"/>
                    <w:jc w:val="center"/>
                    <w:rPr>
                      <w:rFonts w:ascii="Times New Roman" w:hAnsi="Times New Roman" w:eastAsia="宋体" w:cs="Times New Roman"/>
                      <w:b/>
                      <w:szCs w:val="21"/>
                    </w:rPr>
                  </w:pPr>
                  <w:r>
                    <w:rPr>
                      <w:rFonts w:hint="eastAsia" w:cs="Times New Roman"/>
                      <w:b/>
                      <w:szCs w:val="21"/>
                    </w:rPr>
                    <w:t>包装规格</w:t>
                  </w:r>
                </w:p>
              </w:tc>
              <w:tc>
                <w:tcPr>
                  <w:tcW w:w="737" w:type="pct"/>
                  <w:vAlign w:val="center"/>
                </w:tcPr>
                <w:p w14:paraId="2A65048C">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年耗量</w:t>
                  </w:r>
                </w:p>
              </w:tc>
              <w:tc>
                <w:tcPr>
                  <w:tcW w:w="971" w:type="pct"/>
                  <w:vAlign w:val="center"/>
                </w:tcPr>
                <w:p w14:paraId="006C46FB">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最大储存量</w:t>
                  </w:r>
                </w:p>
              </w:tc>
              <w:tc>
                <w:tcPr>
                  <w:tcW w:w="696" w:type="pct"/>
                  <w:vAlign w:val="center"/>
                </w:tcPr>
                <w:p w14:paraId="54EBAFAC">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存放地点</w:t>
                  </w:r>
                </w:p>
              </w:tc>
              <w:tc>
                <w:tcPr>
                  <w:tcW w:w="375" w:type="pct"/>
                  <w:vAlign w:val="center"/>
                </w:tcPr>
                <w:p w14:paraId="70BF44EE">
                  <w:pPr>
                    <w:adjustRightInd w:val="0"/>
                    <w:snapToGrid w:val="0"/>
                    <w:spacing w:line="300" w:lineRule="exact"/>
                    <w:jc w:val="center"/>
                    <w:rPr>
                      <w:rFonts w:ascii="Times New Roman" w:hAnsi="Times New Roman" w:cs="Times New Roman"/>
                      <w:b/>
                      <w:szCs w:val="21"/>
                    </w:rPr>
                  </w:pPr>
                  <w:r>
                    <w:rPr>
                      <w:rFonts w:ascii="Times New Roman" w:hAnsi="Times New Roman" w:cs="Times New Roman"/>
                      <w:b/>
                      <w:szCs w:val="21"/>
                    </w:rPr>
                    <w:t>来源及运输</w:t>
                  </w:r>
                </w:p>
              </w:tc>
            </w:tr>
            <w:tr w14:paraId="7B42D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83" w:type="pct"/>
                  <w:gridSpan w:val="2"/>
                  <w:vAlign w:val="center"/>
                </w:tcPr>
                <w:p w14:paraId="2B2020B6">
                  <w:pPr>
                    <w:widowControl/>
                    <w:wordWrap w:val="0"/>
                    <w:adjustRightInd w:val="0"/>
                    <w:snapToGrid w:val="0"/>
                    <w:spacing w:line="300" w:lineRule="exact"/>
                    <w:jc w:val="center"/>
                    <w:rPr>
                      <w:rFonts w:ascii="Times New Roman" w:hAnsi="Times New Roman"/>
                      <w:kern w:val="0"/>
                      <w:szCs w:val="21"/>
                      <w:lang w:bidi="ar"/>
                    </w:rPr>
                  </w:pPr>
                  <w:r>
                    <w:rPr>
                      <w:rFonts w:ascii="Times New Roman" w:hAnsi="Times New Roman" w:cs="Times New Roman"/>
                      <w:kern w:val="0"/>
                      <w:szCs w:val="21"/>
                    </w:rPr>
                    <w:t>玻璃纤维布</w:t>
                  </w:r>
                </w:p>
              </w:tc>
              <w:tc>
                <w:tcPr>
                  <w:tcW w:w="773" w:type="pct"/>
                  <w:vAlign w:val="center"/>
                </w:tcPr>
                <w:p w14:paraId="0A93BCF6">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厚度0.</w:t>
                  </w:r>
                  <w:r>
                    <w:rPr>
                      <w:rFonts w:hint="eastAsia" w:ascii="Times New Roman" w:hAnsi="Times New Roman" w:cs="Times New Roman"/>
                      <w:szCs w:val="21"/>
                    </w:rPr>
                    <w:t>05</w:t>
                  </w:r>
                  <w:r>
                    <w:rPr>
                      <w:rFonts w:ascii="Times New Roman" w:hAnsi="Times New Roman" w:cs="Times New Roman"/>
                      <w:szCs w:val="21"/>
                    </w:rPr>
                    <w:t>~0.</w:t>
                  </w:r>
                  <w:r>
                    <w:rPr>
                      <w:rFonts w:hint="eastAsia" w:ascii="Times New Roman" w:hAnsi="Times New Roman" w:cs="Times New Roman"/>
                      <w:szCs w:val="21"/>
                    </w:rPr>
                    <w:t>2</w:t>
                  </w:r>
                  <w:r>
                    <w:rPr>
                      <w:rFonts w:ascii="Times New Roman" w:hAnsi="Times New Roman" w:cs="Times New Roman"/>
                      <w:szCs w:val="21"/>
                    </w:rPr>
                    <w:t>mm</w:t>
                  </w:r>
                </w:p>
              </w:tc>
              <w:tc>
                <w:tcPr>
                  <w:tcW w:w="762" w:type="pct"/>
                  <w:vAlign w:val="center"/>
                </w:tcPr>
                <w:p w14:paraId="60C4F0D9">
                  <w:pPr>
                    <w:widowControl/>
                    <w:wordWrap w:val="0"/>
                    <w:adjustRightInd w:val="0"/>
                    <w:snapToGrid w:val="0"/>
                    <w:spacing w:line="300" w:lineRule="exact"/>
                    <w:jc w:val="center"/>
                    <w:rPr>
                      <w:kern w:val="0"/>
                      <w:szCs w:val="21"/>
                      <w:lang w:bidi="ar"/>
                    </w:rPr>
                  </w:pPr>
                  <w:r>
                    <w:rPr>
                      <w:rFonts w:hint="eastAsia"/>
                      <w:kern w:val="0"/>
                      <w:szCs w:val="21"/>
                      <w:lang w:bidi="ar"/>
                    </w:rPr>
                    <w:t>铁架或箱装</w:t>
                  </w:r>
                </w:p>
              </w:tc>
              <w:tc>
                <w:tcPr>
                  <w:tcW w:w="737" w:type="pct"/>
                  <w:vAlign w:val="center"/>
                </w:tcPr>
                <w:p w14:paraId="7E58999B">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5000万米</w:t>
                  </w:r>
                </w:p>
              </w:tc>
              <w:tc>
                <w:tcPr>
                  <w:tcW w:w="971" w:type="pct"/>
                  <w:vAlign w:val="center"/>
                </w:tcPr>
                <w:p w14:paraId="2809DB47">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1500万米</w:t>
                  </w:r>
                </w:p>
              </w:tc>
              <w:tc>
                <w:tcPr>
                  <w:tcW w:w="696" w:type="pct"/>
                  <w:vAlign w:val="center"/>
                </w:tcPr>
                <w:p w14:paraId="1D2DF1F6">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原料仓库</w:t>
                  </w:r>
                </w:p>
              </w:tc>
              <w:tc>
                <w:tcPr>
                  <w:tcW w:w="375" w:type="pct"/>
                  <w:vMerge w:val="restart"/>
                  <w:vAlign w:val="center"/>
                </w:tcPr>
                <w:p w14:paraId="06A82291">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外购，汽车运输</w:t>
                  </w:r>
                </w:p>
              </w:tc>
            </w:tr>
            <w:tr w14:paraId="554C7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gridSpan w:val="2"/>
                  <w:vAlign w:val="center"/>
                </w:tcPr>
                <w:p w14:paraId="4D588294">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kern w:val="0"/>
                      <w:szCs w:val="21"/>
                    </w:rPr>
                    <w:t>铜箔</w:t>
                  </w:r>
                </w:p>
              </w:tc>
              <w:tc>
                <w:tcPr>
                  <w:tcW w:w="773" w:type="pct"/>
                  <w:vAlign w:val="center"/>
                </w:tcPr>
                <w:p w14:paraId="57964D98">
                  <w:pPr>
                    <w:widowControl/>
                    <w:wordWrap w:val="0"/>
                    <w:adjustRightInd w:val="0"/>
                    <w:snapToGrid w:val="0"/>
                    <w:spacing w:line="300" w:lineRule="exact"/>
                    <w:jc w:val="center"/>
                    <w:rPr>
                      <w:rFonts w:ascii="Times New Roman" w:hAnsi="Times New Roman" w:eastAsia="宋体"/>
                      <w:kern w:val="0"/>
                      <w:szCs w:val="21"/>
                      <w:lang w:bidi="ar"/>
                    </w:rPr>
                  </w:pPr>
                  <w:r>
                    <w:rPr>
                      <w:rFonts w:ascii="Times New Roman" w:hAnsi="Times New Roman" w:cs="Times New Roman"/>
                      <w:szCs w:val="21"/>
                    </w:rPr>
                    <w:t>厚度</w:t>
                  </w:r>
                  <w:r>
                    <w:rPr>
                      <w:rFonts w:hint="eastAsia" w:ascii="Times New Roman" w:hAnsi="Times New Roman" w:cs="Times New Roman"/>
                      <w:szCs w:val="21"/>
                    </w:rPr>
                    <w:t>10</w:t>
                  </w:r>
                  <w:r>
                    <w:rPr>
                      <w:rFonts w:ascii="Times New Roman" w:hAnsi="Times New Roman" w:cs="Times New Roman"/>
                      <w:szCs w:val="21"/>
                    </w:rPr>
                    <w:t>~70um</w:t>
                  </w:r>
                </w:p>
              </w:tc>
              <w:tc>
                <w:tcPr>
                  <w:tcW w:w="762" w:type="pct"/>
                  <w:vAlign w:val="center"/>
                </w:tcPr>
                <w:p w14:paraId="3C2B944A">
                  <w:pPr>
                    <w:widowControl/>
                    <w:wordWrap w:val="0"/>
                    <w:adjustRightInd w:val="0"/>
                    <w:snapToGrid w:val="0"/>
                    <w:spacing w:line="300" w:lineRule="exact"/>
                    <w:jc w:val="center"/>
                    <w:rPr>
                      <w:kern w:val="0"/>
                      <w:szCs w:val="21"/>
                      <w:lang w:bidi="ar"/>
                    </w:rPr>
                  </w:pPr>
                  <w:r>
                    <w:rPr>
                      <w:rFonts w:hint="eastAsia"/>
                      <w:kern w:val="0"/>
                      <w:szCs w:val="21"/>
                      <w:lang w:bidi="ar"/>
                    </w:rPr>
                    <w:t>箱装</w:t>
                  </w:r>
                </w:p>
              </w:tc>
              <w:tc>
                <w:tcPr>
                  <w:tcW w:w="737" w:type="pct"/>
                  <w:vAlign w:val="center"/>
                </w:tcPr>
                <w:p w14:paraId="6EE4AD14">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3100t</w:t>
                  </w:r>
                </w:p>
              </w:tc>
              <w:tc>
                <w:tcPr>
                  <w:tcW w:w="971" w:type="pct"/>
                  <w:vAlign w:val="center"/>
                </w:tcPr>
                <w:p w14:paraId="55D0BC12">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900t</w:t>
                  </w:r>
                </w:p>
              </w:tc>
              <w:tc>
                <w:tcPr>
                  <w:tcW w:w="696" w:type="pct"/>
                  <w:vAlign w:val="center"/>
                </w:tcPr>
                <w:p w14:paraId="43CBD648">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7DE85687">
                  <w:pPr>
                    <w:adjustRightInd w:val="0"/>
                    <w:snapToGrid w:val="0"/>
                    <w:spacing w:line="300" w:lineRule="exact"/>
                    <w:jc w:val="center"/>
                    <w:rPr>
                      <w:rFonts w:ascii="Times New Roman" w:hAnsi="Times New Roman" w:cs="Times New Roman"/>
                      <w:szCs w:val="21"/>
                    </w:rPr>
                  </w:pPr>
                </w:p>
              </w:tc>
            </w:tr>
            <w:tr w14:paraId="390D3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84" w:type="pct"/>
                  <w:vMerge w:val="restart"/>
                  <w:vAlign w:val="center"/>
                </w:tcPr>
                <w:p w14:paraId="71CE77E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树脂</w:t>
                  </w:r>
                </w:p>
              </w:tc>
              <w:tc>
                <w:tcPr>
                  <w:tcW w:w="398" w:type="pct"/>
                  <w:vAlign w:val="center"/>
                </w:tcPr>
                <w:p w14:paraId="18DA4E6E">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128基础树脂</w:t>
                  </w:r>
                </w:p>
              </w:tc>
              <w:tc>
                <w:tcPr>
                  <w:tcW w:w="773" w:type="pct"/>
                  <w:vAlign w:val="center"/>
                </w:tcPr>
                <w:p w14:paraId="09FF9B52">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环氧树脂</w:t>
                  </w:r>
                </w:p>
              </w:tc>
              <w:tc>
                <w:tcPr>
                  <w:tcW w:w="762" w:type="pct"/>
                  <w:vAlign w:val="center"/>
                </w:tcPr>
                <w:p w14:paraId="2DF64599">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5BD8C9E2">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1200t</w:t>
                  </w:r>
                </w:p>
              </w:tc>
              <w:tc>
                <w:tcPr>
                  <w:tcW w:w="971" w:type="pct"/>
                  <w:vAlign w:val="center"/>
                </w:tcPr>
                <w:p w14:paraId="26C5D1FF">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restart"/>
                  <w:vAlign w:val="center"/>
                </w:tcPr>
                <w:p w14:paraId="0E15F6E3">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地上立式罐区</w:t>
                  </w:r>
                </w:p>
              </w:tc>
              <w:tc>
                <w:tcPr>
                  <w:tcW w:w="375" w:type="pct"/>
                  <w:vMerge w:val="continue"/>
                  <w:vAlign w:val="center"/>
                </w:tcPr>
                <w:p w14:paraId="7BAD0E5F">
                  <w:pPr>
                    <w:adjustRightInd w:val="0"/>
                    <w:snapToGrid w:val="0"/>
                    <w:spacing w:line="300" w:lineRule="exact"/>
                    <w:jc w:val="center"/>
                    <w:rPr>
                      <w:rFonts w:ascii="Times New Roman" w:hAnsi="Times New Roman" w:cs="Times New Roman"/>
                      <w:szCs w:val="21"/>
                    </w:rPr>
                  </w:pPr>
                </w:p>
              </w:tc>
            </w:tr>
            <w:tr w14:paraId="51A7D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Merge w:val="continue"/>
                  <w:vAlign w:val="center"/>
                </w:tcPr>
                <w:p w14:paraId="4BF4ED37">
                  <w:pPr>
                    <w:widowControl/>
                    <w:wordWrap w:val="0"/>
                    <w:adjustRightInd w:val="0"/>
                    <w:snapToGrid w:val="0"/>
                    <w:spacing w:line="300" w:lineRule="exact"/>
                    <w:jc w:val="center"/>
                    <w:rPr>
                      <w:rFonts w:ascii="Times New Roman" w:hAnsi="Times New Roman" w:cs="Times New Roman"/>
                      <w:szCs w:val="21"/>
                    </w:rPr>
                  </w:pPr>
                </w:p>
              </w:tc>
              <w:tc>
                <w:tcPr>
                  <w:tcW w:w="398" w:type="pct"/>
                  <w:vAlign w:val="center"/>
                </w:tcPr>
                <w:p w14:paraId="0E3D2CB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环氧树脂</w:t>
                  </w:r>
                </w:p>
              </w:tc>
              <w:tc>
                <w:tcPr>
                  <w:tcW w:w="773" w:type="pct"/>
                  <w:vAlign w:val="center"/>
                </w:tcPr>
                <w:p w14:paraId="5BE8A113">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溴化环氧树脂79~81%、丙酮19~21%</w:t>
                  </w:r>
                </w:p>
              </w:tc>
              <w:tc>
                <w:tcPr>
                  <w:tcW w:w="762" w:type="pct"/>
                  <w:vAlign w:val="center"/>
                </w:tcPr>
                <w:p w14:paraId="06782BC6">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4B34048D">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840t</w:t>
                  </w:r>
                </w:p>
              </w:tc>
              <w:tc>
                <w:tcPr>
                  <w:tcW w:w="971" w:type="pct"/>
                  <w:vAlign w:val="center"/>
                </w:tcPr>
                <w:p w14:paraId="259F62DA">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160t</w:t>
                  </w:r>
                </w:p>
              </w:tc>
              <w:tc>
                <w:tcPr>
                  <w:tcW w:w="696" w:type="pct"/>
                  <w:vMerge w:val="continue"/>
                  <w:vAlign w:val="center"/>
                </w:tcPr>
                <w:p w14:paraId="6E9FFF90">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0B1C2443">
                  <w:pPr>
                    <w:adjustRightInd w:val="0"/>
                    <w:snapToGrid w:val="0"/>
                    <w:spacing w:line="300" w:lineRule="exact"/>
                    <w:jc w:val="center"/>
                    <w:rPr>
                      <w:rFonts w:ascii="Times New Roman" w:hAnsi="Times New Roman" w:cs="Times New Roman"/>
                      <w:szCs w:val="21"/>
                    </w:rPr>
                  </w:pPr>
                </w:p>
              </w:tc>
            </w:tr>
            <w:tr w14:paraId="7D668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Merge w:val="continue"/>
                  <w:vAlign w:val="center"/>
                </w:tcPr>
                <w:p w14:paraId="2ECA095B">
                  <w:pPr>
                    <w:widowControl/>
                    <w:wordWrap w:val="0"/>
                    <w:adjustRightInd w:val="0"/>
                    <w:snapToGrid w:val="0"/>
                    <w:spacing w:line="300" w:lineRule="exact"/>
                    <w:jc w:val="center"/>
                    <w:rPr>
                      <w:rFonts w:ascii="Times New Roman" w:hAnsi="Times New Roman" w:cs="Times New Roman"/>
                      <w:szCs w:val="21"/>
                    </w:rPr>
                  </w:pPr>
                </w:p>
              </w:tc>
              <w:tc>
                <w:tcPr>
                  <w:tcW w:w="398" w:type="pct"/>
                  <w:vAlign w:val="center"/>
                </w:tcPr>
                <w:p w14:paraId="17D5C0DA">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酚醛树脂</w:t>
                  </w:r>
                </w:p>
              </w:tc>
              <w:tc>
                <w:tcPr>
                  <w:tcW w:w="773" w:type="pct"/>
                  <w:vAlign w:val="center"/>
                </w:tcPr>
                <w:p w14:paraId="7E542809">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苯酚甲醛树脂65%、丁酮35%</w:t>
                  </w:r>
                </w:p>
              </w:tc>
              <w:tc>
                <w:tcPr>
                  <w:tcW w:w="762" w:type="pct"/>
                  <w:vAlign w:val="center"/>
                </w:tcPr>
                <w:p w14:paraId="7D90CDFD">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373B5254">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200t</w:t>
                  </w:r>
                </w:p>
              </w:tc>
              <w:tc>
                <w:tcPr>
                  <w:tcW w:w="971" w:type="pct"/>
                  <w:vAlign w:val="center"/>
                </w:tcPr>
                <w:p w14:paraId="79D23E3F">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80t</w:t>
                  </w:r>
                </w:p>
              </w:tc>
              <w:tc>
                <w:tcPr>
                  <w:tcW w:w="696" w:type="pct"/>
                  <w:vMerge w:val="continue"/>
                  <w:vAlign w:val="center"/>
                </w:tcPr>
                <w:p w14:paraId="11AB0002">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682C0FC9">
                  <w:pPr>
                    <w:adjustRightInd w:val="0"/>
                    <w:snapToGrid w:val="0"/>
                    <w:spacing w:line="300" w:lineRule="exact"/>
                    <w:jc w:val="center"/>
                    <w:rPr>
                      <w:rFonts w:ascii="Times New Roman" w:hAnsi="Times New Roman" w:cs="Times New Roman"/>
                      <w:szCs w:val="21"/>
                    </w:rPr>
                  </w:pPr>
                </w:p>
              </w:tc>
            </w:tr>
            <w:tr w14:paraId="4A88B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Merge w:val="continue"/>
                  <w:vAlign w:val="center"/>
                </w:tcPr>
                <w:p w14:paraId="608922F5">
                  <w:pPr>
                    <w:widowControl/>
                    <w:wordWrap w:val="0"/>
                    <w:adjustRightInd w:val="0"/>
                    <w:snapToGrid w:val="0"/>
                    <w:spacing w:line="300" w:lineRule="exact"/>
                    <w:jc w:val="center"/>
                    <w:rPr>
                      <w:rFonts w:ascii="Times New Roman" w:hAnsi="Times New Roman" w:cs="Times New Roman"/>
                      <w:szCs w:val="21"/>
                    </w:rPr>
                  </w:pPr>
                </w:p>
              </w:tc>
              <w:tc>
                <w:tcPr>
                  <w:tcW w:w="398" w:type="pct"/>
                  <w:vAlign w:val="center"/>
                </w:tcPr>
                <w:p w14:paraId="080F06DF">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碳氢树脂</w:t>
                  </w:r>
                </w:p>
              </w:tc>
              <w:tc>
                <w:tcPr>
                  <w:tcW w:w="773" w:type="pct"/>
                  <w:vAlign w:val="center"/>
                </w:tcPr>
                <w:p w14:paraId="438741C6">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碳氢树脂</w:t>
                  </w:r>
                </w:p>
              </w:tc>
              <w:tc>
                <w:tcPr>
                  <w:tcW w:w="762" w:type="pct"/>
                  <w:vAlign w:val="center"/>
                </w:tcPr>
                <w:p w14:paraId="36F31B94">
                  <w:pPr>
                    <w:widowControl/>
                    <w:wordWrap w:val="0"/>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2775BDA8">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2400t</w:t>
                  </w:r>
                </w:p>
              </w:tc>
              <w:tc>
                <w:tcPr>
                  <w:tcW w:w="971" w:type="pct"/>
                  <w:vAlign w:val="center"/>
                </w:tcPr>
                <w:p w14:paraId="6AF9950B">
                  <w:pPr>
                    <w:widowControl/>
                    <w:wordWrap w:val="0"/>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80t</w:t>
                  </w:r>
                </w:p>
              </w:tc>
              <w:tc>
                <w:tcPr>
                  <w:tcW w:w="696" w:type="pct"/>
                  <w:vMerge w:val="continue"/>
                  <w:vAlign w:val="center"/>
                </w:tcPr>
                <w:p w14:paraId="03D7BDFC">
                  <w:pPr>
                    <w:widowControl/>
                    <w:wordWrap w:val="0"/>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06A0311C">
                  <w:pPr>
                    <w:adjustRightInd w:val="0"/>
                    <w:snapToGrid w:val="0"/>
                    <w:spacing w:line="300" w:lineRule="exact"/>
                    <w:jc w:val="center"/>
                    <w:rPr>
                      <w:rFonts w:ascii="Times New Roman" w:hAnsi="Times New Roman" w:cs="Times New Roman"/>
                      <w:szCs w:val="21"/>
                    </w:rPr>
                  </w:pPr>
                </w:p>
              </w:tc>
            </w:tr>
            <w:tr w14:paraId="2E740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gridSpan w:val="2"/>
                  <w:vAlign w:val="center"/>
                </w:tcPr>
                <w:p w14:paraId="7A626EA7">
                  <w:pPr>
                    <w:widowControl/>
                    <w:wordWrap w:val="0"/>
                    <w:adjustRightInd w:val="0"/>
                    <w:snapToGrid w:val="0"/>
                    <w:spacing w:line="300" w:lineRule="exact"/>
                    <w:jc w:val="center"/>
                    <w:rPr>
                      <w:kern w:val="0"/>
                      <w:szCs w:val="21"/>
                      <w:lang w:bidi="ar"/>
                    </w:rPr>
                  </w:pPr>
                  <w:r>
                    <w:rPr>
                      <w:rFonts w:ascii="Times New Roman" w:hAnsi="Times New Roman" w:cs="Times New Roman"/>
                      <w:kern w:val="0"/>
                      <w:szCs w:val="21"/>
                    </w:rPr>
                    <w:t>硅微粉</w:t>
                  </w:r>
                </w:p>
              </w:tc>
              <w:tc>
                <w:tcPr>
                  <w:tcW w:w="773" w:type="pct"/>
                  <w:vAlign w:val="center"/>
                </w:tcPr>
                <w:p w14:paraId="2D3BF9F3">
                  <w:pPr>
                    <w:widowControl/>
                    <w:wordWrap w:val="0"/>
                    <w:adjustRightInd w:val="0"/>
                    <w:snapToGrid w:val="0"/>
                    <w:spacing w:line="300" w:lineRule="exact"/>
                    <w:jc w:val="center"/>
                    <w:rPr>
                      <w:rFonts w:ascii="Times New Roman" w:hAnsi="Times New Roman" w:eastAsia="宋体"/>
                      <w:kern w:val="0"/>
                      <w:szCs w:val="21"/>
                      <w:lang w:bidi="ar"/>
                    </w:rPr>
                  </w:pPr>
                  <w:r>
                    <w:rPr>
                      <w:rFonts w:hint="eastAsia" w:ascii="Times New Roman" w:hAnsi="Times New Roman" w:eastAsia="宋体"/>
                      <w:kern w:val="0"/>
                      <w:szCs w:val="21"/>
                      <w:lang w:bidi="ar"/>
                    </w:rPr>
                    <w:t>二氧化硅</w:t>
                  </w:r>
                </w:p>
              </w:tc>
              <w:tc>
                <w:tcPr>
                  <w:tcW w:w="762" w:type="pct"/>
                  <w:vAlign w:val="center"/>
                </w:tcPr>
                <w:p w14:paraId="70F0ADB9">
                  <w:pPr>
                    <w:widowControl/>
                    <w:wordWrap w:val="0"/>
                    <w:adjustRightInd w:val="0"/>
                    <w:snapToGrid w:val="0"/>
                    <w:spacing w:line="300" w:lineRule="exact"/>
                    <w:jc w:val="center"/>
                    <w:rPr>
                      <w:kern w:val="0"/>
                      <w:szCs w:val="21"/>
                      <w:lang w:bidi="ar"/>
                    </w:rPr>
                  </w:pPr>
                  <w:r>
                    <w:rPr>
                      <w:rFonts w:hint="eastAsia"/>
                      <w:kern w:val="0"/>
                      <w:szCs w:val="21"/>
                      <w:lang w:bidi="ar"/>
                    </w:rPr>
                    <w:t>袋装</w:t>
                  </w:r>
                </w:p>
              </w:tc>
              <w:tc>
                <w:tcPr>
                  <w:tcW w:w="737" w:type="pct"/>
                  <w:vAlign w:val="center"/>
                </w:tcPr>
                <w:p w14:paraId="5C45993A">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1600t</w:t>
                  </w:r>
                </w:p>
              </w:tc>
              <w:tc>
                <w:tcPr>
                  <w:tcW w:w="971" w:type="pct"/>
                  <w:vAlign w:val="center"/>
                </w:tcPr>
                <w:p w14:paraId="75142C32">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200t</w:t>
                  </w:r>
                </w:p>
              </w:tc>
              <w:tc>
                <w:tcPr>
                  <w:tcW w:w="696" w:type="pct"/>
                  <w:vAlign w:val="center"/>
                </w:tcPr>
                <w:p w14:paraId="21F06A1C">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1F237609">
                  <w:pPr>
                    <w:adjustRightInd w:val="0"/>
                    <w:snapToGrid w:val="0"/>
                    <w:spacing w:line="300" w:lineRule="exact"/>
                    <w:jc w:val="center"/>
                    <w:rPr>
                      <w:rFonts w:ascii="Times New Roman" w:hAnsi="Times New Roman" w:cs="Times New Roman"/>
                      <w:szCs w:val="21"/>
                    </w:rPr>
                  </w:pPr>
                </w:p>
              </w:tc>
            </w:tr>
            <w:tr w14:paraId="736DD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gridSpan w:val="2"/>
                  <w:vAlign w:val="center"/>
                </w:tcPr>
                <w:p w14:paraId="33CFE738">
                  <w:pPr>
                    <w:widowControl/>
                    <w:autoSpaceDE w:val="0"/>
                    <w:autoSpaceDN w:val="0"/>
                    <w:adjustRightInd w:val="0"/>
                    <w:snapToGrid w:val="0"/>
                    <w:jc w:val="center"/>
                    <w:textAlignment w:val="center"/>
                    <w:rPr>
                      <w:rFonts w:ascii="Times New Roman" w:hAnsi="Times New Roman" w:eastAsia="宋体" w:cs="Times New Roman"/>
                      <w:szCs w:val="21"/>
                    </w:rPr>
                  </w:pPr>
                  <w:r>
                    <w:rPr>
                      <w:rFonts w:ascii="Times New Roman" w:hAnsi="Times New Roman" w:cs="Times New Roman"/>
                      <w:kern w:val="0"/>
                      <w:szCs w:val="21"/>
                    </w:rPr>
                    <w:t>丙酮</w:t>
                  </w:r>
                </w:p>
              </w:tc>
              <w:tc>
                <w:tcPr>
                  <w:tcW w:w="773" w:type="pct"/>
                  <w:vAlign w:val="center"/>
                </w:tcPr>
                <w:p w14:paraId="49E618C6">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100%丙酮</w:t>
                  </w:r>
                </w:p>
              </w:tc>
              <w:tc>
                <w:tcPr>
                  <w:tcW w:w="762" w:type="pct"/>
                  <w:vAlign w:val="center"/>
                </w:tcPr>
                <w:p w14:paraId="1B513E12">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16C6FFB9">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250t</w:t>
                  </w:r>
                </w:p>
              </w:tc>
              <w:tc>
                <w:tcPr>
                  <w:tcW w:w="971" w:type="pct"/>
                  <w:vAlign w:val="center"/>
                </w:tcPr>
                <w:p w14:paraId="6B4D251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restart"/>
                  <w:vAlign w:val="center"/>
                </w:tcPr>
                <w:p w14:paraId="09959943">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地下卧式罐区</w:t>
                  </w:r>
                </w:p>
              </w:tc>
              <w:tc>
                <w:tcPr>
                  <w:tcW w:w="375" w:type="pct"/>
                  <w:vMerge w:val="continue"/>
                  <w:vAlign w:val="center"/>
                </w:tcPr>
                <w:p w14:paraId="4B255D01">
                  <w:pPr>
                    <w:adjustRightInd w:val="0"/>
                    <w:snapToGrid w:val="0"/>
                    <w:spacing w:line="300" w:lineRule="exact"/>
                    <w:jc w:val="center"/>
                    <w:rPr>
                      <w:rFonts w:ascii="Times New Roman" w:hAnsi="Times New Roman" w:cs="Times New Roman"/>
                      <w:szCs w:val="21"/>
                    </w:rPr>
                  </w:pPr>
                </w:p>
              </w:tc>
            </w:tr>
            <w:tr w14:paraId="45183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gridSpan w:val="2"/>
                  <w:vAlign w:val="center"/>
                </w:tcPr>
                <w:p w14:paraId="589E211A">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773" w:type="pct"/>
                  <w:vAlign w:val="center"/>
                </w:tcPr>
                <w:p w14:paraId="4568BD55">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100%丁酮</w:t>
                  </w:r>
                </w:p>
              </w:tc>
              <w:tc>
                <w:tcPr>
                  <w:tcW w:w="762" w:type="pct"/>
                  <w:vAlign w:val="center"/>
                </w:tcPr>
                <w:p w14:paraId="5E344C6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176311AA">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240t</w:t>
                  </w:r>
                </w:p>
              </w:tc>
              <w:tc>
                <w:tcPr>
                  <w:tcW w:w="971" w:type="pct"/>
                  <w:vAlign w:val="center"/>
                </w:tcPr>
                <w:p w14:paraId="4EA953DD">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continue"/>
                  <w:vAlign w:val="center"/>
                </w:tcPr>
                <w:p w14:paraId="51032C76">
                  <w:pPr>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01CD8948">
                  <w:pPr>
                    <w:adjustRightInd w:val="0"/>
                    <w:snapToGrid w:val="0"/>
                    <w:spacing w:line="300" w:lineRule="exact"/>
                    <w:jc w:val="center"/>
                    <w:rPr>
                      <w:rFonts w:ascii="Times New Roman" w:hAnsi="Times New Roman" w:cs="Times New Roman"/>
                      <w:szCs w:val="21"/>
                    </w:rPr>
                  </w:pPr>
                </w:p>
              </w:tc>
            </w:tr>
            <w:tr w14:paraId="440CC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gridSpan w:val="2"/>
                  <w:vAlign w:val="center"/>
                </w:tcPr>
                <w:p w14:paraId="4DFD9B52">
                  <w:pPr>
                    <w:widowControl/>
                    <w:autoSpaceDE w:val="0"/>
                    <w:autoSpaceDN w:val="0"/>
                    <w:adjustRightInd w:val="0"/>
                    <w:snapToGrid w:val="0"/>
                    <w:jc w:val="center"/>
                    <w:textAlignment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773" w:type="pct"/>
                  <w:vAlign w:val="center"/>
                </w:tcPr>
                <w:p w14:paraId="153C6E83">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hint="eastAsia" w:ascii="Times New Roman" w:hAnsi="Times New Roman" w:cs="Times New Roman"/>
                      <w:kern w:val="0"/>
                      <w:szCs w:val="21"/>
                    </w:rPr>
                    <w:t>乙二醇甲醚</w:t>
                  </w:r>
                </w:p>
              </w:tc>
              <w:tc>
                <w:tcPr>
                  <w:tcW w:w="762" w:type="pct"/>
                  <w:vAlign w:val="center"/>
                </w:tcPr>
                <w:p w14:paraId="4A684346">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737" w:type="pct"/>
                  <w:vAlign w:val="center"/>
                </w:tcPr>
                <w:p w14:paraId="1CE9AA4D">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200t</w:t>
                  </w:r>
                </w:p>
              </w:tc>
              <w:tc>
                <w:tcPr>
                  <w:tcW w:w="971" w:type="pct"/>
                  <w:vAlign w:val="center"/>
                </w:tcPr>
                <w:p w14:paraId="4B370598">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80t</w:t>
                  </w:r>
                </w:p>
              </w:tc>
              <w:tc>
                <w:tcPr>
                  <w:tcW w:w="696" w:type="pct"/>
                  <w:vMerge w:val="continue"/>
                  <w:vAlign w:val="center"/>
                </w:tcPr>
                <w:p w14:paraId="18DE65D9">
                  <w:pPr>
                    <w:adjustRightInd w:val="0"/>
                    <w:snapToGrid w:val="0"/>
                    <w:spacing w:line="300" w:lineRule="exact"/>
                    <w:jc w:val="center"/>
                    <w:rPr>
                      <w:rFonts w:ascii="Times New Roman" w:hAnsi="Times New Roman" w:cs="Times New Roman"/>
                      <w:szCs w:val="21"/>
                    </w:rPr>
                  </w:pPr>
                </w:p>
              </w:tc>
              <w:tc>
                <w:tcPr>
                  <w:tcW w:w="375" w:type="pct"/>
                  <w:vMerge w:val="continue"/>
                  <w:vAlign w:val="center"/>
                </w:tcPr>
                <w:p w14:paraId="26F5F034">
                  <w:pPr>
                    <w:adjustRightInd w:val="0"/>
                    <w:snapToGrid w:val="0"/>
                    <w:spacing w:line="300" w:lineRule="exact"/>
                    <w:jc w:val="center"/>
                    <w:rPr>
                      <w:rFonts w:ascii="Times New Roman" w:hAnsi="Times New Roman" w:cs="Times New Roman"/>
                      <w:szCs w:val="21"/>
                    </w:rPr>
                  </w:pPr>
                </w:p>
              </w:tc>
            </w:tr>
            <w:tr w14:paraId="38F34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pct"/>
                  <w:gridSpan w:val="2"/>
                  <w:vAlign w:val="center"/>
                </w:tcPr>
                <w:p w14:paraId="38671CD8">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szCs w:val="21"/>
                    </w:rPr>
                    <w:t>缓冲垫</w:t>
                  </w:r>
                </w:p>
              </w:tc>
              <w:tc>
                <w:tcPr>
                  <w:tcW w:w="773" w:type="pct"/>
                  <w:vAlign w:val="center"/>
                </w:tcPr>
                <w:p w14:paraId="66CA54C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7B23F723">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箱装</w:t>
                  </w:r>
                </w:p>
              </w:tc>
              <w:tc>
                <w:tcPr>
                  <w:tcW w:w="737" w:type="pct"/>
                  <w:vAlign w:val="center"/>
                </w:tcPr>
                <w:p w14:paraId="2DCD0289">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5t</w:t>
                  </w:r>
                </w:p>
              </w:tc>
              <w:tc>
                <w:tcPr>
                  <w:tcW w:w="971" w:type="pct"/>
                  <w:vAlign w:val="center"/>
                </w:tcPr>
                <w:p w14:paraId="2CE70F52">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1.0t</w:t>
                  </w:r>
                </w:p>
              </w:tc>
              <w:tc>
                <w:tcPr>
                  <w:tcW w:w="696" w:type="pct"/>
                  <w:vAlign w:val="center"/>
                </w:tcPr>
                <w:p w14:paraId="3743968E">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原料仓库</w:t>
                  </w:r>
                </w:p>
              </w:tc>
              <w:tc>
                <w:tcPr>
                  <w:tcW w:w="375" w:type="pct"/>
                  <w:vMerge w:val="continue"/>
                  <w:vAlign w:val="center"/>
                </w:tcPr>
                <w:p w14:paraId="36F3904A">
                  <w:pPr>
                    <w:adjustRightInd w:val="0"/>
                    <w:snapToGrid w:val="0"/>
                    <w:spacing w:line="300" w:lineRule="exact"/>
                    <w:jc w:val="center"/>
                    <w:rPr>
                      <w:rFonts w:ascii="Times New Roman" w:hAnsi="Times New Roman" w:cs="Times New Roman"/>
                      <w:szCs w:val="21"/>
                    </w:rPr>
                  </w:pPr>
                </w:p>
              </w:tc>
            </w:tr>
            <w:tr w14:paraId="0EBB8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205" w:type="dxa"/>
                  <w:gridSpan w:val="2"/>
                  <w:vAlign w:val="center"/>
                </w:tcPr>
                <w:p w14:paraId="6793A48A">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氨水（20%）</w:t>
                  </w:r>
                </w:p>
              </w:tc>
              <w:tc>
                <w:tcPr>
                  <w:tcW w:w="1363" w:type="dxa"/>
                  <w:vAlign w:val="center"/>
                </w:tcPr>
                <w:p w14:paraId="261C37C6">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1343" w:type="dxa"/>
                  <w:vAlign w:val="center"/>
                </w:tcPr>
                <w:p w14:paraId="2394612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储罐</w:t>
                  </w:r>
                </w:p>
              </w:tc>
              <w:tc>
                <w:tcPr>
                  <w:tcW w:w="1299" w:type="dxa"/>
                  <w:vAlign w:val="center"/>
                </w:tcPr>
                <w:p w14:paraId="0E5FCDD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宋体" w:hAnsi="宋体" w:eastAsia="宋体" w:cs="宋体"/>
                      <w:szCs w:val="21"/>
                    </w:rPr>
                    <w:t>24.7</w:t>
                  </w:r>
                  <w:r>
                    <w:rPr>
                      <w:rFonts w:hint="eastAsia" w:ascii="Times New Roman" w:hAnsi="Times New Roman" w:eastAsia="宋体" w:cs="Times New Roman"/>
                      <w:szCs w:val="21"/>
                    </w:rPr>
                    <w:t>t</w:t>
                  </w:r>
                </w:p>
              </w:tc>
              <w:tc>
                <w:tcPr>
                  <w:tcW w:w="1711" w:type="dxa"/>
                  <w:vAlign w:val="center"/>
                </w:tcPr>
                <w:p w14:paraId="0C678AB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0.7t</w:t>
                  </w:r>
                </w:p>
              </w:tc>
              <w:tc>
                <w:tcPr>
                  <w:tcW w:w="1228" w:type="dxa"/>
                  <w:vAlign w:val="center"/>
                </w:tcPr>
                <w:p w14:paraId="7B4071E1">
                  <w:pPr>
                    <w:adjustRightInd w:val="0"/>
                    <w:snapToGrid w:val="0"/>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TO炉旁</w:t>
                  </w:r>
                </w:p>
              </w:tc>
              <w:tc>
                <w:tcPr>
                  <w:tcW w:w="375" w:type="pct"/>
                  <w:vMerge w:val="continue"/>
                  <w:vAlign w:val="center"/>
                </w:tcPr>
                <w:p w14:paraId="725DACD0">
                  <w:pPr>
                    <w:adjustRightInd w:val="0"/>
                    <w:snapToGrid w:val="0"/>
                    <w:spacing w:line="300" w:lineRule="exact"/>
                    <w:jc w:val="center"/>
                    <w:rPr>
                      <w:rFonts w:ascii="Times New Roman" w:hAnsi="Times New Roman" w:cs="Times New Roman"/>
                      <w:szCs w:val="21"/>
                    </w:rPr>
                  </w:pPr>
                </w:p>
              </w:tc>
            </w:tr>
            <w:tr w14:paraId="44B5D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pct"/>
                  <w:gridSpan w:val="2"/>
                  <w:vAlign w:val="center"/>
                </w:tcPr>
                <w:p w14:paraId="4C1ACA40">
                  <w:pPr>
                    <w:widowControl/>
                    <w:autoSpaceDE w:val="0"/>
                    <w:autoSpaceDN w:val="0"/>
                    <w:adjustRightInd w:val="0"/>
                    <w:snapToGrid w:val="0"/>
                    <w:jc w:val="center"/>
                    <w:textAlignment w:val="center"/>
                    <w:rPr>
                      <w:rFonts w:ascii="宋体" w:hAnsi="宋体" w:eastAsia="宋体"/>
                      <w:szCs w:val="21"/>
                    </w:rPr>
                  </w:pPr>
                  <w:r>
                    <w:rPr>
                      <w:rFonts w:hint="eastAsia" w:ascii="宋体" w:hAnsi="宋体" w:eastAsia="宋体"/>
                      <w:szCs w:val="21"/>
                    </w:rPr>
                    <w:t>导热油</w:t>
                  </w:r>
                </w:p>
              </w:tc>
              <w:tc>
                <w:tcPr>
                  <w:tcW w:w="773" w:type="pct"/>
                  <w:vAlign w:val="center"/>
                </w:tcPr>
                <w:p w14:paraId="3ACDC4C7">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62" w:type="pct"/>
                  <w:vAlign w:val="center"/>
                </w:tcPr>
                <w:p w14:paraId="0302E3B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桶装</w:t>
                  </w:r>
                </w:p>
              </w:tc>
              <w:tc>
                <w:tcPr>
                  <w:tcW w:w="737" w:type="pct"/>
                  <w:vAlign w:val="center"/>
                </w:tcPr>
                <w:p w14:paraId="20E743D1">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1.5t/3a</w:t>
                  </w:r>
                </w:p>
              </w:tc>
              <w:tc>
                <w:tcPr>
                  <w:tcW w:w="1668" w:type="pct"/>
                  <w:gridSpan w:val="2"/>
                  <w:vAlign w:val="center"/>
                </w:tcPr>
                <w:p w14:paraId="63217C52">
                  <w:pPr>
                    <w:adjustRightInd w:val="0"/>
                    <w:snapToGrid w:val="0"/>
                    <w:spacing w:line="300" w:lineRule="exact"/>
                    <w:jc w:val="center"/>
                    <w:rPr>
                      <w:rFonts w:ascii="Times New Roman" w:hAnsi="Times New Roman" w:cs="Times New Roman"/>
                      <w:szCs w:val="21"/>
                    </w:rPr>
                  </w:pPr>
                  <w:r>
                    <w:rPr>
                      <w:rFonts w:hint="eastAsia" w:ascii="Times New Roman" w:hAnsi="Times New Roman" w:eastAsia="宋体" w:cs="Times New Roman"/>
                      <w:szCs w:val="21"/>
                    </w:rPr>
                    <w:t>设备在线量</w:t>
                  </w:r>
                </w:p>
              </w:tc>
              <w:tc>
                <w:tcPr>
                  <w:tcW w:w="375" w:type="pct"/>
                  <w:vMerge w:val="continue"/>
                  <w:vAlign w:val="center"/>
                </w:tcPr>
                <w:p w14:paraId="16AB4D01">
                  <w:pPr>
                    <w:adjustRightInd w:val="0"/>
                    <w:snapToGrid w:val="0"/>
                    <w:spacing w:line="300" w:lineRule="exact"/>
                    <w:jc w:val="center"/>
                    <w:rPr>
                      <w:rFonts w:ascii="Times New Roman" w:hAnsi="Times New Roman" w:cs="Times New Roman"/>
                      <w:szCs w:val="21"/>
                    </w:rPr>
                  </w:pPr>
                </w:p>
              </w:tc>
            </w:tr>
          </w:tbl>
          <w:p w14:paraId="0E57F46D">
            <w:pPr>
              <w:tabs>
                <w:tab w:val="left" w:pos="7368"/>
              </w:tabs>
              <w:autoSpaceDE w:val="0"/>
              <w:autoSpaceDN w:val="0"/>
              <w:adjustRightInd w:val="0"/>
              <w:snapToGrid w:val="0"/>
              <w:ind w:firstLine="420" w:firstLineChars="200"/>
              <w:rPr>
                <w:rFonts w:ascii="Times New Roman" w:hAnsi="Times New Roman" w:cs="Times New Roman"/>
                <w:szCs w:val="21"/>
              </w:rPr>
            </w:pPr>
            <w:r>
              <w:rPr>
                <w:rFonts w:ascii="Times New Roman" w:hAnsi="Times New Roman" w:cs="Times New Roman"/>
                <w:szCs w:val="21"/>
              </w:rPr>
              <w:t>注：</w:t>
            </w:r>
            <w:r>
              <w:rPr>
                <w:rFonts w:hint="eastAsia" w:ascii="宋体" w:hAnsi="宋体" w:eastAsia="宋体" w:cs="宋体"/>
                <w:szCs w:val="21"/>
              </w:rPr>
              <w:t>①</w:t>
            </w:r>
            <w:r>
              <w:rPr>
                <w:rFonts w:ascii="Times New Roman" w:hAnsi="Times New Roman" w:cs="Times New Roman"/>
                <w:szCs w:val="21"/>
              </w:rPr>
              <w:t>储罐最大暂存量以体积的80%计。</w:t>
            </w:r>
          </w:p>
          <w:p w14:paraId="5F48C13A">
            <w:pPr>
              <w:tabs>
                <w:tab w:val="left" w:pos="7368"/>
              </w:tabs>
              <w:autoSpaceDE w:val="0"/>
              <w:autoSpaceDN w:val="0"/>
              <w:adjustRightInd w:val="0"/>
              <w:snapToGrid w:val="0"/>
              <w:ind w:left="420" w:leftChars="200" w:firstLine="420" w:firstLineChars="200"/>
              <w:rPr>
                <w:rFonts w:ascii="Times New Roman" w:hAnsi="Times New Roman" w:eastAsia="宋体" w:cs="Times New Roman"/>
                <w:szCs w:val="21"/>
              </w:rPr>
            </w:pPr>
            <w:r>
              <w:rPr>
                <w:rFonts w:hint="eastAsia" w:ascii="宋体" w:hAnsi="宋体" w:eastAsia="宋体" w:cs="宋体"/>
                <w:szCs w:val="21"/>
              </w:rPr>
              <w:t>②根据废气工程设计方案，每套TO炉SNCR系统的氨水（20%）消耗量2.1kg/h，本项目年工作5880h，则每套TO设备氨水（20%）使用量为12.35t/a，每期用量为24.7t/a。设计贮存量为5-7天用量。则每套TO炉配套最大储量为0.35t。项目拟在每套TO炉边各配套设置1m</w:t>
            </w:r>
            <w:r>
              <w:rPr>
                <w:rFonts w:hint="eastAsia" w:ascii="宋体" w:hAnsi="宋体" w:eastAsia="宋体" w:cs="宋体"/>
                <w:szCs w:val="21"/>
                <w:vertAlign w:val="superscript"/>
              </w:rPr>
              <w:t>3</w:t>
            </w:r>
            <w:r>
              <w:rPr>
                <w:rFonts w:hint="eastAsia" w:ascii="宋体" w:hAnsi="宋体" w:eastAsia="宋体" w:cs="宋体"/>
                <w:szCs w:val="21"/>
              </w:rPr>
              <w:t>储罐储存氨水（20%）。</w:t>
            </w:r>
          </w:p>
          <w:p w14:paraId="0529C0CA">
            <w:pPr>
              <w:tabs>
                <w:tab w:val="left" w:pos="7368"/>
              </w:tabs>
              <w:autoSpaceDE w:val="0"/>
              <w:autoSpaceDN w:val="0"/>
              <w:spacing w:line="360" w:lineRule="auto"/>
              <w:ind w:firstLine="420" w:firstLineChars="200"/>
              <w:rPr>
                <w:szCs w:val="21"/>
              </w:rPr>
            </w:pPr>
            <w:r>
              <w:rPr>
                <w:szCs w:val="21"/>
              </w:rPr>
              <w:t>本项目主要原辅料理化性质及危险特性见下表。</w:t>
            </w:r>
          </w:p>
          <w:p w14:paraId="2DD5BC62">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表2-8主要原辅料理化性质及毒性毒理</w:t>
            </w:r>
          </w:p>
          <w:tbl>
            <w:tblPr>
              <w:tblStyle w:val="22"/>
              <w:tblW w:w="48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037"/>
              <w:gridCol w:w="2625"/>
              <w:gridCol w:w="1701"/>
              <w:gridCol w:w="2342"/>
            </w:tblGrid>
            <w:tr w14:paraId="3F05D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24" w:type="pct"/>
                  <w:vAlign w:val="center"/>
                </w:tcPr>
                <w:p w14:paraId="7BA8BB83">
                  <w:pPr>
                    <w:adjustRightInd w:val="0"/>
                    <w:snapToGrid w:val="0"/>
                    <w:jc w:val="center"/>
                    <w:rPr>
                      <w:rFonts w:ascii="Times New Roman" w:hAnsi="Times New Roman" w:cs="Times New Roman"/>
                      <w:b/>
                      <w:bCs/>
                      <w:szCs w:val="21"/>
                    </w:rPr>
                  </w:pPr>
                  <w:r>
                    <w:rPr>
                      <w:rFonts w:ascii="Times New Roman" w:hAnsi="Times New Roman" w:cs="Times New Roman"/>
                      <w:b/>
                      <w:bCs/>
                      <w:szCs w:val="21"/>
                    </w:rPr>
                    <w:t>物质</w:t>
                  </w:r>
                </w:p>
              </w:tc>
              <w:tc>
                <w:tcPr>
                  <w:tcW w:w="589" w:type="pct"/>
                  <w:vAlign w:val="center"/>
                </w:tcPr>
                <w:p w14:paraId="132E8E79">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CAS</w:t>
                  </w:r>
                </w:p>
              </w:tc>
              <w:tc>
                <w:tcPr>
                  <w:tcW w:w="1490" w:type="pct"/>
                  <w:vAlign w:val="center"/>
                </w:tcPr>
                <w:p w14:paraId="7C1C716C">
                  <w:pPr>
                    <w:adjustRightInd w:val="0"/>
                    <w:snapToGrid w:val="0"/>
                    <w:jc w:val="center"/>
                    <w:rPr>
                      <w:rFonts w:ascii="Times New Roman" w:hAnsi="Times New Roman" w:cs="Times New Roman"/>
                      <w:b/>
                      <w:bCs/>
                      <w:szCs w:val="21"/>
                    </w:rPr>
                  </w:pPr>
                  <w:r>
                    <w:rPr>
                      <w:rFonts w:ascii="Times New Roman" w:hAnsi="Times New Roman" w:cs="Times New Roman"/>
                      <w:b/>
                      <w:bCs/>
                      <w:szCs w:val="21"/>
                    </w:rPr>
                    <w:t>理化性质</w:t>
                  </w:r>
                </w:p>
              </w:tc>
              <w:tc>
                <w:tcPr>
                  <w:tcW w:w="965" w:type="pct"/>
                  <w:vAlign w:val="center"/>
                </w:tcPr>
                <w:p w14:paraId="6A3848A6">
                  <w:pPr>
                    <w:adjustRightInd w:val="0"/>
                    <w:snapToGrid w:val="0"/>
                    <w:jc w:val="center"/>
                    <w:rPr>
                      <w:rFonts w:ascii="Times New Roman" w:hAnsi="Times New Roman" w:cs="Times New Roman"/>
                      <w:b/>
                      <w:bCs/>
                      <w:szCs w:val="21"/>
                    </w:rPr>
                  </w:pPr>
                  <w:r>
                    <w:rPr>
                      <w:rFonts w:ascii="Times New Roman" w:hAnsi="Times New Roman" w:cs="Times New Roman"/>
                      <w:b/>
                      <w:bCs/>
                      <w:szCs w:val="21"/>
                    </w:rPr>
                    <w:t>爆炸危险性</w:t>
                  </w:r>
                </w:p>
              </w:tc>
              <w:tc>
                <w:tcPr>
                  <w:tcW w:w="1329" w:type="pct"/>
                  <w:vAlign w:val="center"/>
                </w:tcPr>
                <w:p w14:paraId="0C47F16F">
                  <w:pPr>
                    <w:adjustRightInd w:val="0"/>
                    <w:snapToGrid w:val="0"/>
                    <w:jc w:val="center"/>
                    <w:rPr>
                      <w:rFonts w:ascii="Times New Roman" w:hAnsi="Times New Roman" w:cs="Times New Roman"/>
                      <w:b/>
                      <w:bCs/>
                      <w:szCs w:val="21"/>
                    </w:rPr>
                  </w:pPr>
                  <w:r>
                    <w:rPr>
                      <w:rFonts w:ascii="Times New Roman" w:hAnsi="Times New Roman" w:cs="Times New Roman"/>
                      <w:b/>
                      <w:bCs/>
                      <w:szCs w:val="21"/>
                    </w:rPr>
                    <w:t>毒理毒性</w:t>
                  </w:r>
                </w:p>
              </w:tc>
            </w:tr>
            <w:tr w14:paraId="52379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5EF1CE9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溴化环氧树脂</w:t>
                  </w:r>
                </w:p>
              </w:tc>
              <w:tc>
                <w:tcPr>
                  <w:tcW w:w="589" w:type="pct"/>
                  <w:vAlign w:val="center"/>
                </w:tcPr>
                <w:p w14:paraId="7D9077A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90" w:type="pct"/>
                  <w:vAlign w:val="center"/>
                </w:tcPr>
                <w:p w14:paraId="2A4C712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性状：</w:t>
                  </w:r>
                  <w:r>
                    <w:rPr>
                      <w:rFonts w:hint="eastAsia" w:ascii="Times New Roman" w:hAnsi="Times New Roman" w:eastAsia="宋体" w:cs="Times New Roman"/>
                      <w:sz w:val="21"/>
                      <w:szCs w:val="21"/>
                    </w:rPr>
                    <w:t>深棕色</w:t>
                  </w:r>
                  <w:r>
                    <w:rPr>
                      <w:rFonts w:ascii="Times New Roman" w:hAnsi="Times New Roman" w:eastAsia="宋体" w:cs="Times New Roman"/>
                      <w:sz w:val="21"/>
                      <w:szCs w:val="21"/>
                    </w:rPr>
                    <w:t>液体</w:t>
                  </w:r>
                  <w:r>
                    <w:rPr>
                      <w:rFonts w:hint="eastAsia" w:ascii="Times New Roman" w:hAnsi="Times New Roman" w:eastAsia="宋体" w:cs="Times New Roman"/>
                      <w:sz w:val="21"/>
                      <w:szCs w:val="21"/>
                    </w:rPr>
                    <w:t>；特殊甜味、薄荷味；</w:t>
                  </w:r>
                </w:p>
                <w:p w14:paraId="519ECE3F">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闪火点</w:t>
                  </w:r>
                  <w:r>
                    <w:rPr>
                      <w:rFonts w:ascii="Times New Roman" w:hAnsi="Times New Roman" w:eastAsia="宋体" w:cs="Times New Roman"/>
                      <w:sz w:val="21"/>
                      <w:szCs w:val="21"/>
                    </w:rPr>
                    <w:t>（℃）</w:t>
                  </w:r>
                  <w:r>
                    <w:rPr>
                      <w:rFonts w:hint="eastAsia" w:ascii="Times New Roman" w:hAnsi="Times New Roman" w:eastAsia="宋体" w:cs="Times New Roman"/>
                      <w:sz w:val="21"/>
                      <w:szCs w:val="21"/>
                    </w:rPr>
                    <w:t>：35；</w:t>
                  </w:r>
                </w:p>
                <w:p w14:paraId="545B2D3D">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自燃温度</w:t>
                  </w:r>
                  <w:r>
                    <w:rPr>
                      <w:rFonts w:ascii="Times New Roman" w:hAnsi="Times New Roman" w:eastAsia="宋体" w:cs="Times New Roman"/>
                      <w:sz w:val="21"/>
                      <w:szCs w:val="21"/>
                    </w:rPr>
                    <w:t>（℃）</w:t>
                  </w:r>
                  <w:r>
                    <w:rPr>
                      <w:rFonts w:hint="eastAsia" w:ascii="Times New Roman" w:hAnsi="Times New Roman" w:eastAsia="宋体" w:cs="Times New Roman"/>
                      <w:sz w:val="21"/>
                      <w:szCs w:val="21"/>
                    </w:rPr>
                    <w:t>：465（丙酮）；蒸气压：180mmHg（20℃）（丙酮）；</w:t>
                  </w:r>
                </w:p>
                <w:p w14:paraId="48E35BA5">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蒸汽密度：2.0；</w:t>
                  </w:r>
                </w:p>
                <w:p w14:paraId="553FA4A7">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密度：1.22（水=1）</w:t>
                  </w:r>
                </w:p>
                <w:p w14:paraId="059C8119">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溶解性：</w:t>
                  </w:r>
                  <w:r>
                    <w:rPr>
                      <w:rFonts w:hint="eastAsia" w:ascii="Times New Roman" w:hAnsi="Times New Roman" w:eastAsia="宋体" w:cs="Times New Roman"/>
                      <w:sz w:val="21"/>
                      <w:szCs w:val="21"/>
                    </w:rPr>
                    <w:t>几乎不溶于水</w:t>
                  </w:r>
                  <w:r>
                    <w:rPr>
                      <w:rFonts w:ascii="Times New Roman" w:hAnsi="Times New Roman" w:eastAsia="宋体" w:cs="Times New Roman"/>
                      <w:sz w:val="21"/>
                      <w:szCs w:val="21"/>
                    </w:rPr>
                    <w:t>；</w:t>
                  </w:r>
                </w:p>
              </w:tc>
              <w:tc>
                <w:tcPr>
                  <w:tcW w:w="965" w:type="pct"/>
                  <w:vAlign w:val="center"/>
                </w:tcPr>
                <w:p w14:paraId="60115B2C">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易燃，</w:t>
                  </w:r>
                </w:p>
                <w:p w14:paraId="14E37E94">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爆炸界限：2.5%~12.8%</w:t>
                  </w:r>
                </w:p>
              </w:tc>
              <w:tc>
                <w:tcPr>
                  <w:tcW w:w="1329" w:type="pct"/>
                  <w:vAlign w:val="center"/>
                </w:tcPr>
                <w:p w14:paraId="767BB433">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吸入：1.低浓度，没有急性效应，高浓度下(约 1000ppm)轻微</w:t>
                  </w:r>
                  <w:r>
                    <w:rPr>
                      <w:rFonts w:hint="eastAsia" w:ascii="Times New Roman" w:hAnsi="Times New Roman" w:cs="Times New Roman"/>
                      <w:sz w:val="21"/>
                      <w:szCs w:val="21"/>
                      <w:lang w:eastAsia="zh-CN"/>
                    </w:rPr>
                    <w:t>地</w:t>
                  </w:r>
                  <w:r>
                    <w:rPr>
                      <w:rFonts w:ascii="Times New Roman" w:hAnsi="Times New Roman" w:cs="Times New Roman"/>
                      <w:sz w:val="21"/>
                      <w:szCs w:val="21"/>
                    </w:rPr>
                    <w:t>刺激鼻及咽。</w:t>
                  </w:r>
                </w:p>
                <w:p w14:paraId="02BD10D3">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2.浓度高于2000ppm 可能造成嗜睡、恶心、呕吐、酒醉感及头晕。</w:t>
                  </w:r>
                </w:p>
                <w:p w14:paraId="2A3B31B7">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3.浓度高于10000ppm，可能导致无意识及死亡。</w:t>
                  </w:r>
                </w:p>
                <w:p w14:paraId="3BEF02C3">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皮肤：1.直接接触可能造成轻微的刺激。</w:t>
                  </w:r>
                </w:p>
                <w:p w14:paraId="5B49D60B">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眼睛：1.高浓度蒸气(1000ppm)会造成轻微而短暂的刺激。2.其液体对眼睛</w:t>
                  </w:r>
                  <w:r>
                    <w:rPr>
                      <w:rFonts w:hint="eastAsia" w:ascii="Times New Roman" w:hAnsi="Times New Roman" w:cs="Times New Roman"/>
                      <w:sz w:val="21"/>
                      <w:szCs w:val="21"/>
                      <w:lang w:eastAsia="zh-CN"/>
                    </w:rPr>
                    <w:t>具有</w:t>
                  </w:r>
                  <w:r>
                    <w:rPr>
                      <w:rFonts w:ascii="Times New Roman" w:hAnsi="Times New Roman" w:cs="Times New Roman"/>
                      <w:sz w:val="21"/>
                      <w:szCs w:val="21"/>
                    </w:rPr>
                    <w:t>严重刺激。</w:t>
                  </w:r>
                </w:p>
                <w:p w14:paraId="3AA550B8">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食入：1.刺激咽、食道及胃。2.大量食入之症状与吸入情况类似。3.若倒吸入肺部会引起致命的肺部</w:t>
                  </w:r>
                </w:p>
                <w:p w14:paraId="73166BD2">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伤害。</w:t>
                  </w:r>
                </w:p>
                <w:p w14:paraId="3E335458">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LC50(测试动物、吸收途径)：50100ppm/6H(大鼠、吸入)</w:t>
                  </w:r>
                </w:p>
              </w:tc>
            </w:tr>
            <w:tr w14:paraId="63AB7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24" w:type="pct"/>
                  <w:vAlign w:val="center"/>
                </w:tcPr>
                <w:p w14:paraId="3933C54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酚醛树脂</w:t>
                  </w:r>
                </w:p>
              </w:tc>
              <w:tc>
                <w:tcPr>
                  <w:tcW w:w="589" w:type="pct"/>
                  <w:vAlign w:val="center"/>
                </w:tcPr>
                <w:p w14:paraId="1223A27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90" w:type="pct"/>
                  <w:vAlign w:val="center"/>
                </w:tcPr>
                <w:p w14:paraId="7C1B6944">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外表：淡黄色，</w:t>
                  </w:r>
                  <w:r>
                    <w:rPr>
                      <w:rFonts w:hint="eastAsia" w:ascii="Times New Roman" w:hAnsi="Times New Roman" w:eastAsia="宋体" w:cs="Times New Roman"/>
                      <w:sz w:val="21"/>
                      <w:szCs w:val="21"/>
                      <w:lang w:eastAsia="zh-CN"/>
                    </w:rPr>
                    <w:t>黏稠</w:t>
                  </w:r>
                  <w:r>
                    <w:rPr>
                      <w:rFonts w:ascii="Times New Roman" w:hAnsi="Times New Roman" w:eastAsia="宋体" w:cs="Times New Roman"/>
                      <w:sz w:val="21"/>
                      <w:szCs w:val="21"/>
                    </w:rPr>
                    <w:t>液体</w:t>
                  </w:r>
                  <w:r>
                    <w:rPr>
                      <w:rFonts w:hint="eastAsia" w:ascii="Times New Roman" w:hAnsi="Times New Roman" w:eastAsia="宋体" w:cs="Times New Roman"/>
                      <w:sz w:val="21"/>
                      <w:szCs w:val="21"/>
                    </w:rPr>
                    <w:t>；相对密度（水=1）：1.00~1.20</w:t>
                  </w:r>
                </w:p>
              </w:tc>
              <w:tc>
                <w:tcPr>
                  <w:tcW w:w="965" w:type="pct"/>
                  <w:vAlign w:val="center"/>
                </w:tcPr>
                <w:p w14:paraId="42A259F4">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易燃</w:t>
                  </w:r>
                </w:p>
              </w:tc>
              <w:tc>
                <w:tcPr>
                  <w:tcW w:w="1329" w:type="pct"/>
                  <w:vAlign w:val="center"/>
                </w:tcPr>
                <w:p w14:paraId="6961B00B">
                  <w:pPr>
                    <w:pStyle w:val="6"/>
                    <w:adjustRightInd w:val="0"/>
                    <w:snapToGrid w:val="0"/>
                    <w:jc w:val="center"/>
                    <w:rPr>
                      <w:rFonts w:ascii="Times New Roman" w:hAnsi="Times New Roman" w:cs="Times New Roman"/>
                      <w:sz w:val="21"/>
                      <w:szCs w:val="21"/>
                    </w:rPr>
                  </w:pPr>
                  <w:r>
                    <w:rPr>
                      <w:rFonts w:ascii="Times New Roman" w:hAnsi="Times New Roman" w:cs="Times New Roman"/>
                      <w:sz w:val="21"/>
                      <w:szCs w:val="21"/>
                    </w:rPr>
                    <w:t>苯酚甲醛树脂： LD</w:t>
                  </w:r>
                  <w:r>
                    <w:rPr>
                      <w:rFonts w:hint="eastAsia" w:ascii="Times New Roman" w:hAnsi="Times New Roman" w:cs="Times New Roman"/>
                      <w:sz w:val="21"/>
                      <w:szCs w:val="21"/>
                      <w:vertAlign w:val="subscript"/>
                    </w:rPr>
                    <w:t>50</w:t>
                  </w:r>
                  <w:r>
                    <w:rPr>
                      <w:rFonts w:ascii="Times New Roman" w:hAnsi="Times New Roman" w:cs="Times New Roman"/>
                      <w:sz w:val="21"/>
                      <w:szCs w:val="21"/>
                    </w:rPr>
                    <w:t>&gt;5.000mg/kg-老鼠</w:t>
                  </w:r>
                </w:p>
              </w:tc>
            </w:tr>
            <w:tr w14:paraId="0A160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450D7DF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碳氢树脂</w:t>
                  </w:r>
                </w:p>
              </w:tc>
              <w:tc>
                <w:tcPr>
                  <w:tcW w:w="589" w:type="pct"/>
                  <w:vAlign w:val="center"/>
                </w:tcPr>
                <w:p w14:paraId="31A6873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90" w:type="pct"/>
                  <w:vAlign w:val="center"/>
                </w:tcPr>
                <w:p w14:paraId="5C9ED11A">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又称石油树脂，是石油裂解所副产的C5、C9</w:t>
                  </w:r>
                  <w:r>
                    <w:rPr>
                      <w:rFonts w:hint="eastAsia" w:ascii="Times New Roman" w:hAnsi="Times New Roman" w:eastAsia="宋体" w:cs="Times New Roman"/>
                      <w:sz w:val="21"/>
                      <w:szCs w:val="21"/>
                      <w:lang w:eastAsia="zh-CN"/>
                    </w:rPr>
                    <w:t>馏分</w:t>
                  </w:r>
                  <w:r>
                    <w:rPr>
                      <w:rFonts w:ascii="Times New Roman" w:hAnsi="Times New Roman" w:eastAsia="宋体" w:cs="Times New Roman"/>
                      <w:sz w:val="21"/>
                      <w:szCs w:val="21"/>
                    </w:rPr>
                    <w:t>，经前处理、馏分，聚合</w:t>
                  </w:r>
                  <w:r>
                    <w:rPr>
                      <w:rFonts w:hint="eastAsia" w:ascii="Times New Roman" w:hAnsi="Times New Roman" w:eastAsia="宋体" w:cs="Times New Roman"/>
                      <w:sz w:val="21"/>
                      <w:szCs w:val="21"/>
                    </w:rPr>
                    <w:t>、</w:t>
                  </w:r>
                  <w:r>
                    <w:rPr>
                      <w:rFonts w:ascii="Times New Roman" w:hAnsi="Times New Roman" w:eastAsia="宋体" w:cs="Times New Roman"/>
                      <w:sz w:val="21"/>
                      <w:szCs w:val="21"/>
                    </w:rPr>
                    <w:t>压滤，蒸馏等工艺生产的一种热塑性树脂，它不是高聚物，而是分子量介于 300-3000的低聚物。相对密度0.97-1.04，闪点260</w:t>
                  </w:r>
                </w:p>
                <w:p w14:paraId="53C8B726">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℃，酸值0.1-10，碘值30-120，溶于丙酮、甲乙酮、环己烷、二氯乙烷、醋酸乙酯、甲苯、汽油等。不溶于乙醇和水。</w:t>
                  </w:r>
                </w:p>
              </w:tc>
              <w:tc>
                <w:tcPr>
                  <w:tcW w:w="965" w:type="pct"/>
                  <w:vAlign w:val="center"/>
                </w:tcPr>
                <w:p w14:paraId="56270B70">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可燃</w:t>
                  </w:r>
                </w:p>
              </w:tc>
              <w:tc>
                <w:tcPr>
                  <w:tcW w:w="1329" w:type="pct"/>
                  <w:vAlign w:val="center"/>
                </w:tcPr>
                <w:p w14:paraId="32EEB156">
                  <w:pPr>
                    <w:pStyle w:val="6"/>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无资料</w:t>
                  </w:r>
                </w:p>
              </w:tc>
            </w:tr>
            <w:tr w14:paraId="615F2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01" w:hRule="atLeast"/>
                <w:jc w:val="center"/>
              </w:trPr>
              <w:tc>
                <w:tcPr>
                  <w:tcW w:w="624" w:type="pct"/>
                  <w:vAlign w:val="center"/>
                </w:tcPr>
                <w:p w14:paraId="0B3451C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丙酮</w:t>
                  </w:r>
                </w:p>
              </w:tc>
              <w:tc>
                <w:tcPr>
                  <w:tcW w:w="589" w:type="pct"/>
                  <w:vAlign w:val="center"/>
                </w:tcPr>
                <w:p w14:paraId="7132F60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67-64-1</w:t>
                  </w:r>
                </w:p>
              </w:tc>
              <w:tc>
                <w:tcPr>
                  <w:tcW w:w="1490" w:type="pct"/>
                  <w:vAlign w:val="center"/>
                </w:tcPr>
                <w:p w14:paraId="4B1501C5">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性状：无色透明易流动液体，有芳香气味，极易挥发；</w:t>
                  </w:r>
                </w:p>
                <w:p w14:paraId="7FF1C864">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熔点（℃）：-94.6；</w:t>
                  </w:r>
                </w:p>
                <w:p w14:paraId="79A19EC2">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相对密度（水=1）：0.8；</w:t>
                  </w:r>
                </w:p>
                <w:p w14:paraId="48547130">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沸点（℃）：56.5；</w:t>
                  </w:r>
                </w:p>
                <w:p w14:paraId="6A8709E3">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饱和蒸气压</w:t>
                  </w:r>
                  <w:r>
                    <w:rPr>
                      <w:rFonts w:ascii="Times New Roman" w:hAnsi="Times New Roman" w:eastAsia="宋体" w:cs="Times New Roman"/>
                      <w:sz w:val="21"/>
                      <w:szCs w:val="21"/>
                    </w:rPr>
                    <w:t>（kPa）：23.616</w:t>
                  </w:r>
                </w:p>
                <w:p w14:paraId="5993464B">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（20℃）；</w:t>
                  </w:r>
                </w:p>
                <w:p w14:paraId="01FC9C9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闪点（℃）：-20；</w:t>
                  </w:r>
                </w:p>
                <w:p w14:paraId="5311060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分子量：58；</w:t>
                  </w:r>
                </w:p>
                <w:p w14:paraId="4F222AD1">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溶解性：与水混溶，可混溶于乙醇、乙醚、氯仿、油类、烃类等多数有机溶剂；</w:t>
                  </w:r>
                </w:p>
              </w:tc>
              <w:tc>
                <w:tcPr>
                  <w:tcW w:w="965" w:type="pct"/>
                  <w:vAlign w:val="center"/>
                </w:tcPr>
                <w:p w14:paraId="6CD17BB3">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易燃</w:t>
                  </w:r>
                </w:p>
              </w:tc>
              <w:tc>
                <w:tcPr>
                  <w:tcW w:w="1329" w:type="pct"/>
                  <w:vAlign w:val="center"/>
                </w:tcPr>
                <w:p w14:paraId="3B8371D2">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LD</w:t>
                  </w:r>
                  <w:r>
                    <w:rPr>
                      <w:rFonts w:ascii="Times New Roman" w:hAnsi="Times New Roman" w:cs="Times New Roman"/>
                      <w:bCs/>
                      <w:sz w:val="21"/>
                      <w:szCs w:val="21"/>
                      <w:vertAlign w:val="subscript"/>
                    </w:rPr>
                    <w:t>50</w:t>
                  </w:r>
                  <w:r>
                    <w:rPr>
                      <w:rFonts w:ascii="Times New Roman" w:hAnsi="Times New Roman" w:cs="Times New Roman"/>
                      <w:bCs/>
                      <w:sz w:val="21"/>
                      <w:szCs w:val="21"/>
                    </w:rPr>
                    <w:t>：</w:t>
                  </w:r>
                </w:p>
                <w:p w14:paraId="3CB25F6E">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5800 mg/kg</w:t>
                  </w:r>
                </w:p>
                <w:p w14:paraId="2203C625">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（大鼠经口）</w:t>
                  </w:r>
                  <w:r>
                    <w:rPr>
                      <w:rFonts w:hint="eastAsia" w:ascii="Times New Roman" w:hAnsi="Times New Roman" w:cs="Times New Roman"/>
                      <w:bCs/>
                      <w:sz w:val="21"/>
                      <w:szCs w:val="21"/>
                    </w:rPr>
                    <w:t>；</w:t>
                  </w:r>
                  <w:r>
                    <w:rPr>
                      <w:rFonts w:ascii="Times New Roman" w:hAnsi="Times New Roman" w:cs="Times New Roman"/>
                      <w:bCs/>
                      <w:sz w:val="21"/>
                      <w:szCs w:val="21"/>
                    </w:rPr>
                    <w:t xml:space="preserve"> 20000 mg/kg</w:t>
                  </w:r>
                </w:p>
                <w:p w14:paraId="05D5425A">
                  <w:pPr>
                    <w:pStyle w:val="6"/>
                    <w:adjustRightInd w:val="0"/>
                    <w:snapToGrid w:val="0"/>
                    <w:jc w:val="center"/>
                    <w:rPr>
                      <w:rFonts w:ascii="Times New Roman" w:hAnsi="Times New Roman" w:cs="Times New Roman"/>
                      <w:sz w:val="21"/>
                      <w:szCs w:val="21"/>
                    </w:rPr>
                  </w:pPr>
                  <w:r>
                    <w:rPr>
                      <w:rFonts w:ascii="Times New Roman" w:hAnsi="Times New Roman" w:cs="Times New Roman"/>
                      <w:bCs/>
                      <w:sz w:val="21"/>
                      <w:szCs w:val="21"/>
                    </w:rPr>
                    <w:t>（兔经皮）</w:t>
                  </w:r>
                </w:p>
              </w:tc>
            </w:tr>
            <w:tr w14:paraId="5B5F1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195D9D1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丁酮</w:t>
                  </w:r>
                </w:p>
              </w:tc>
              <w:tc>
                <w:tcPr>
                  <w:tcW w:w="589" w:type="pct"/>
                  <w:vAlign w:val="center"/>
                </w:tcPr>
                <w:p w14:paraId="37614E2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78-93-3</w:t>
                  </w:r>
                </w:p>
              </w:tc>
              <w:tc>
                <w:tcPr>
                  <w:tcW w:w="1490" w:type="pct"/>
                  <w:vAlign w:val="center"/>
                </w:tcPr>
                <w:p w14:paraId="2B012316">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无色液体，有似丙酮的气味。溶于水、乙醇、乙醚，可混溶于油类。</w:t>
                  </w:r>
                </w:p>
                <w:p w14:paraId="65ABDDC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熔点：-85.9℃；</w:t>
                  </w:r>
                </w:p>
                <w:p w14:paraId="0D69075F">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沸点：</w:t>
                  </w:r>
                </w:p>
                <w:p w14:paraId="114C91B2">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79.6℃；</w:t>
                  </w:r>
                </w:p>
                <w:p w14:paraId="417E0666">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饱和蒸</w:t>
                  </w:r>
                  <w:r>
                    <w:rPr>
                      <w:rFonts w:hint="eastAsia" w:ascii="Times New Roman" w:hAnsi="Times New Roman" w:eastAsia="宋体" w:cs="Times New Roman"/>
                      <w:sz w:val="21"/>
                      <w:szCs w:val="21"/>
                      <w:lang w:val="en-US" w:eastAsia="zh-CN"/>
                    </w:rPr>
                    <w:t>气</w:t>
                  </w:r>
                  <w:r>
                    <w:rPr>
                      <w:rFonts w:ascii="Times New Roman" w:hAnsi="Times New Roman" w:eastAsia="宋体" w:cs="Times New Roman"/>
                      <w:sz w:val="21"/>
                      <w:szCs w:val="21"/>
                    </w:rPr>
                    <w:t>压：9.43(20℃)；相对密度(水=1)0.81；</w:t>
                  </w:r>
                </w:p>
                <w:p w14:paraId="1AC83B64">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相对密度(空气=1)2.42。</w:t>
                  </w:r>
                </w:p>
                <w:p w14:paraId="0E9B37FC">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闪点：-9℃；</w:t>
                  </w:r>
                </w:p>
              </w:tc>
              <w:tc>
                <w:tcPr>
                  <w:tcW w:w="965" w:type="pct"/>
                  <w:vAlign w:val="center"/>
                </w:tcPr>
                <w:p w14:paraId="73BF6B0D">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易燃</w:t>
                  </w:r>
                </w:p>
              </w:tc>
              <w:tc>
                <w:tcPr>
                  <w:tcW w:w="1329" w:type="pct"/>
                  <w:vAlign w:val="center"/>
                </w:tcPr>
                <w:p w14:paraId="117ACDE2">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L</w:t>
                  </w:r>
                  <w:r>
                    <w:rPr>
                      <w:rFonts w:ascii="Times New Roman" w:hAnsi="Times New Roman" w:cs="Times New Roman"/>
                      <w:bCs/>
                      <w:sz w:val="21"/>
                      <w:szCs w:val="21"/>
                    </w:rPr>
                    <w:t>D</w:t>
                  </w:r>
                  <w:r>
                    <w:rPr>
                      <w:rFonts w:ascii="Times New Roman" w:hAnsi="Times New Roman" w:cs="Times New Roman"/>
                      <w:bCs/>
                      <w:sz w:val="21"/>
                      <w:szCs w:val="21"/>
                      <w:vertAlign w:val="subscript"/>
                    </w:rPr>
                    <w:t>50</w:t>
                  </w:r>
                  <w:r>
                    <w:rPr>
                      <w:rFonts w:ascii="Times New Roman" w:hAnsi="Times New Roman" w:cs="Times New Roman"/>
                      <w:bCs/>
                      <w:sz w:val="21"/>
                      <w:szCs w:val="21"/>
                    </w:rPr>
                    <w:t>：2370 mg/kg</w:t>
                  </w:r>
                </w:p>
                <w:p w14:paraId="2F3909D4">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(大鼠经口) ，</w:t>
                  </w:r>
                </w:p>
                <w:p w14:paraId="3A3AE2BB">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2000mg/kg(兔经皮)；</w:t>
                  </w:r>
                </w:p>
                <w:p w14:paraId="0018FC2D">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LC</w:t>
                  </w:r>
                  <w:r>
                    <w:rPr>
                      <w:rFonts w:ascii="Times New Roman" w:hAnsi="Times New Roman" w:cs="Times New Roman"/>
                      <w:bCs/>
                      <w:sz w:val="21"/>
                      <w:szCs w:val="21"/>
                      <w:vertAlign w:val="subscript"/>
                    </w:rPr>
                    <w:t>50</w:t>
                  </w:r>
                  <w:r>
                    <w:rPr>
                      <w:rFonts w:ascii="Times New Roman" w:hAnsi="Times New Roman" w:cs="Times New Roman"/>
                      <w:bCs/>
                      <w:sz w:val="21"/>
                      <w:szCs w:val="21"/>
                    </w:rPr>
                    <w:t>：1500ppm，7</w:t>
                  </w:r>
                </w:p>
                <w:p w14:paraId="598EEE76">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小时(大鼠吸入)</w:t>
                  </w:r>
                </w:p>
              </w:tc>
            </w:tr>
            <w:tr w14:paraId="71B52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6988E09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乙二醇甲醚</w:t>
                  </w:r>
                </w:p>
              </w:tc>
              <w:tc>
                <w:tcPr>
                  <w:tcW w:w="589" w:type="pct"/>
                  <w:vAlign w:val="center"/>
                </w:tcPr>
                <w:p w14:paraId="431CF79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111-77-3</w:t>
                  </w:r>
                </w:p>
              </w:tc>
              <w:tc>
                <w:tcPr>
                  <w:tcW w:w="1490" w:type="pct"/>
                  <w:vAlign w:val="center"/>
                </w:tcPr>
                <w:p w14:paraId="49543E6A">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无色液体，略有醚的气味。与水混溶，可混</w:t>
                  </w:r>
                </w:p>
                <w:p w14:paraId="3FEB566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溶于醇类、酮类、烃类。熔点：-85.1℃；沸点：</w:t>
                  </w:r>
                </w:p>
                <w:p w14:paraId="425F7F58">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124.5℃；</w:t>
                  </w:r>
                  <w:r>
                    <w:rPr>
                      <w:rFonts w:hint="eastAsia" w:ascii="Times New Roman" w:hAnsi="Times New Roman" w:eastAsia="宋体" w:cs="Times New Roman"/>
                      <w:sz w:val="21"/>
                      <w:szCs w:val="21"/>
                      <w:lang w:eastAsia="zh-CN"/>
                    </w:rPr>
                    <w:t>饱和蒸</w:t>
                  </w:r>
                  <w:r>
                    <w:rPr>
                      <w:rFonts w:hint="eastAsia" w:ascii="Times New Roman" w:hAnsi="Times New Roman" w:eastAsia="宋体" w:cs="Times New Roman"/>
                      <w:sz w:val="21"/>
                      <w:szCs w:val="21"/>
                      <w:lang w:val="en-US" w:eastAsia="zh-CN"/>
                    </w:rPr>
                    <w:t>气</w:t>
                  </w:r>
                  <w:bookmarkStart w:id="75" w:name="_GoBack"/>
                  <w:bookmarkEnd w:id="75"/>
                  <w:r>
                    <w:rPr>
                      <w:rFonts w:ascii="Times New Roman" w:hAnsi="Times New Roman" w:eastAsia="宋体" w:cs="Times New Roman"/>
                      <w:sz w:val="21"/>
                      <w:szCs w:val="21"/>
                    </w:rPr>
                    <w:t>压：0.5(25℃)；相对密度(水</w:t>
                  </w:r>
                </w:p>
                <w:p w14:paraId="64A53473">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=1)0.97；相对密度(空气=1) 2.62。闪点：39℃；</w:t>
                  </w:r>
                </w:p>
                <w:p w14:paraId="30DA05AE">
                  <w:pPr>
                    <w:pStyle w:val="6"/>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爆炸极限：1.8~14%。</w:t>
                  </w:r>
                </w:p>
              </w:tc>
              <w:tc>
                <w:tcPr>
                  <w:tcW w:w="965" w:type="pct"/>
                  <w:vAlign w:val="center"/>
                </w:tcPr>
                <w:p w14:paraId="3718BF40">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易燃</w:t>
                  </w:r>
                </w:p>
              </w:tc>
              <w:tc>
                <w:tcPr>
                  <w:tcW w:w="1329" w:type="pct"/>
                  <w:vAlign w:val="center"/>
                </w:tcPr>
                <w:p w14:paraId="4B6DC853">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LD50：2370 mg/kg(大</w:t>
                  </w:r>
                </w:p>
                <w:p w14:paraId="4DAAFC55">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鼠 经 口 ) ， 2000</w:t>
                  </w:r>
                </w:p>
                <w:p w14:paraId="339F1D19">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mg/kg(兔经皮)；</w:t>
                  </w:r>
                </w:p>
                <w:p w14:paraId="7A2C2836">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LC50：1500ppm，7</w:t>
                  </w:r>
                </w:p>
                <w:p w14:paraId="0B0FA18C">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小时(大鼠吸入)</w:t>
                  </w:r>
                </w:p>
              </w:tc>
            </w:tr>
            <w:tr w14:paraId="535B0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4E1E55FC">
                  <w:pPr>
                    <w:widowControl/>
                    <w:autoSpaceDE w:val="0"/>
                    <w:autoSpaceDN w:val="0"/>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N-N二甲基甲酰胺</w:t>
                  </w:r>
                </w:p>
              </w:tc>
              <w:tc>
                <w:tcPr>
                  <w:tcW w:w="589" w:type="pct"/>
                  <w:vAlign w:val="center"/>
                </w:tcPr>
                <w:p w14:paraId="7CD5734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68-12-2</w:t>
                  </w:r>
                </w:p>
              </w:tc>
              <w:tc>
                <w:tcPr>
                  <w:tcW w:w="1490" w:type="pct"/>
                  <w:vAlign w:val="center"/>
                </w:tcPr>
                <w:p w14:paraId="23B500C7">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性状：</w:t>
                  </w:r>
                  <w:r>
                    <w:rPr>
                      <w:rFonts w:ascii="Times New Roman" w:hAnsi="Times New Roman" w:eastAsia="宋体" w:cs="Times New Roman"/>
                      <w:sz w:val="21"/>
                      <w:szCs w:val="21"/>
                    </w:rPr>
                    <w:t>无色、淡的氨气味的液体</w:t>
                  </w:r>
                  <w:r>
                    <w:rPr>
                      <w:rFonts w:hint="eastAsia" w:ascii="Times New Roman" w:hAnsi="Times New Roman" w:eastAsia="宋体" w:cs="Times New Roman"/>
                      <w:sz w:val="21"/>
                      <w:szCs w:val="21"/>
                    </w:rPr>
                    <w:t>；</w:t>
                  </w:r>
                </w:p>
                <w:p w14:paraId="71EBA7EF">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熔点（℃）-61；</w:t>
                  </w:r>
                </w:p>
                <w:p w14:paraId="78966D43">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相对密度（水=1）：0.9445；</w:t>
                  </w:r>
                </w:p>
                <w:p w14:paraId="3DEAA3D8">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沸点（℃）：152.8；</w:t>
                  </w:r>
                </w:p>
                <w:p w14:paraId="6D9C5CB9">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饱和蒸气压（kPa）：2.51</w:t>
                  </w:r>
                </w:p>
                <w:p w14:paraId="229E1B72">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（20℃）；</w:t>
                  </w:r>
                </w:p>
                <w:p w14:paraId="268FB02B">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闪点（℃）：57.78；</w:t>
                  </w:r>
                </w:p>
                <w:p w14:paraId="71662D98">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分子量：73.10；</w:t>
                  </w:r>
                </w:p>
                <w:p w14:paraId="77F02776">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溶解性：与水</w:t>
                  </w:r>
                </w:p>
                <w:p w14:paraId="5326D4D3">
                  <w:pPr>
                    <w:pStyle w:val="6"/>
                    <w:adjustRightInd w:val="0"/>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和通常有机溶剂混溶,与石油醚混合分层。</w:t>
                  </w:r>
                </w:p>
              </w:tc>
              <w:tc>
                <w:tcPr>
                  <w:tcW w:w="965" w:type="pct"/>
                  <w:vAlign w:val="center"/>
                </w:tcPr>
                <w:p w14:paraId="13BF7F57">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遇明火、高热可引起燃烧爆炸</w:t>
                  </w:r>
                </w:p>
              </w:tc>
              <w:tc>
                <w:tcPr>
                  <w:tcW w:w="1329" w:type="pct"/>
                  <w:vAlign w:val="center"/>
                </w:tcPr>
                <w:p w14:paraId="3484FA88">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LD</w:t>
                  </w:r>
                  <w:r>
                    <w:rPr>
                      <w:rFonts w:ascii="Times New Roman" w:hAnsi="Times New Roman" w:cs="Times New Roman"/>
                      <w:bCs/>
                      <w:sz w:val="21"/>
                      <w:szCs w:val="21"/>
                      <w:vertAlign w:val="subscript"/>
                    </w:rPr>
                    <w:t>50</w:t>
                  </w:r>
                  <w:r>
                    <w:rPr>
                      <w:rFonts w:ascii="Times New Roman" w:hAnsi="Times New Roman" w:cs="Times New Roman"/>
                      <w:bCs/>
                      <w:sz w:val="21"/>
                      <w:szCs w:val="21"/>
                    </w:rPr>
                    <w:t>：4000mg/kg（大鼠经口）；4720mg/kg（兔经皮）</w:t>
                  </w:r>
                  <w:r>
                    <w:rPr>
                      <w:rFonts w:hint="eastAsia" w:ascii="Times New Roman" w:hAnsi="Times New Roman" w:cs="Times New Roman"/>
                      <w:bCs/>
                      <w:sz w:val="21"/>
                      <w:szCs w:val="21"/>
                    </w:rPr>
                    <w:t>；</w:t>
                  </w:r>
                </w:p>
                <w:p w14:paraId="6C8C09A5">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LC</w:t>
                  </w:r>
                  <w:r>
                    <w:rPr>
                      <w:rFonts w:hint="eastAsia" w:ascii="Times New Roman" w:hAnsi="Times New Roman" w:cs="Times New Roman"/>
                      <w:bCs/>
                      <w:sz w:val="21"/>
                      <w:szCs w:val="21"/>
                      <w:vertAlign w:val="subscript"/>
                    </w:rPr>
                    <w:t>50</w:t>
                  </w:r>
                  <w:r>
                    <w:rPr>
                      <w:rFonts w:hint="eastAsia" w:ascii="Times New Roman" w:hAnsi="Times New Roman" w:cs="Times New Roman"/>
                      <w:bCs/>
                      <w:sz w:val="21"/>
                      <w:szCs w:val="21"/>
                    </w:rPr>
                    <w:t>：9400mg/m</w:t>
                  </w:r>
                  <w:r>
                    <w:rPr>
                      <w:rFonts w:hint="eastAsia" w:ascii="Times New Roman" w:hAnsi="Times New Roman" w:cs="Times New Roman"/>
                      <w:bCs/>
                      <w:sz w:val="21"/>
                      <w:szCs w:val="21"/>
                      <w:vertAlign w:val="superscript"/>
                    </w:rPr>
                    <w:t>3</w:t>
                  </w:r>
                  <w:r>
                    <w:rPr>
                      <w:rFonts w:hint="eastAsia" w:ascii="Times New Roman" w:hAnsi="Times New Roman" w:cs="Times New Roman"/>
                      <w:bCs/>
                      <w:sz w:val="21"/>
                      <w:szCs w:val="21"/>
                    </w:rPr>
                    <w:t>（小鼠吸入，2h）</w:t>
                  </w:r>
                </w:p>
              </w:tc>
            </w:tr>
            <w:tr w14:paraId="4F042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655F9BB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双氰胺</w:t>
                  </w:r>
                </w:p>
              </w:tc>
              <w:tc>
                <w:tcPr>
                  <w:tcW w:w="589" w:type="pct"/>
                  <w:vAlign w:val="center"/>
                </w:tcPr>
                <w:p w14:paraId="1FE66BD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461-58-5</w:t>
                  </w:r>
                </w:p>
              </w:tc>
              <w:tc>
                <w:tcPr>
                  <w:tcW w:w="1490" w:type="pct"/>
                  <w:vAlign w:val="center"/>
                </w:tcPr>
                <w:p w14:paraId="65C3EA33">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 xml:space="preserve">性状：白色结晶粉末； </w:t>
                  </w:r>
                </w:p>
                <w:p w14:paraId="27FC913A">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熔点（℃）：</w:t>
                  </w:r>
                  <w:r>
                    <w:rPr>
                      <w:rFonts w:ascii="Times New Roman" w:hAnsi="Times New Roman" w:eastAsia="宋体" w:cs="Times New Roman"/>
                      <w:kern w:val="0"/>
                      <w:szCs w:val="21"/>
                      <w:lang w:bidi="ar"/>
                    </w:rPr>
                    <w:t>209~211</w:t>
                  </w:r>
                  <w:r>
                    <w:rPr>
                      <w:rFonts w:ascii="Times New Roman" w:hAnsi="Times New Roman" w:eastAsia="瀹嬩綋" w:cs="Times New Roman"/>
                      <w:kern w:val="0"/>
                      <w:szCs w:val="21"/>
                      <w:lang w:bidi="ar"/>
                    </w:rPr>
                    <w:t xml:space="preserve">； </w:t>
                  </w:r>
                </w:p>
                <w:p w14:paraId="1F5C2AB9">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密度：</w:t>
                  </w:r>
                  <w:r>
                    <w:rPr>
                      <w:rFonts w:ascii="Times New Roman" w:hAnsi="Times New Roman" w:eastAsia="宋体" w:cs="Times New Roman"/>
                      <w:kern w:val="0"/>
                      <w:szCs w:val="21"/>
                      <w:lang w:bidi="ar"/>
                    </w:rPr>
                    <w:t>1.4</w:t>
                  </w:r>
                  <w:r>
                    <w:rPr>
                      <w:rFonts w:hint="eastAsia" w:ascii="Times New Roman" w:hAnsi="Times New Roman" w:eastAsia="宋体" w:cs="Times New Roman"/>
                      <w:kern w:val="0"/>
                      <w:szCs w:val="21"/>
                      <w:lang w:bidi="ar"/>
                    </w:rPr>
                    <w:t>g/cm</w:t>
                  </w:r>
                  <w:r>
                    <w:rPr>
                      <w:rFonts w:hint="eastAsia" w:ascii="Times New Roman" w:hAnsi="Times New Roman" w:eastAsia="宋体" w:cs="Times New Roman"/>
                      <w:kern w:val="0"/>
                      <w:szCs w:val="21"/>
                      <w:vertAlign w:val="superscript"/>
                      <w:lang w:bidi="ar"/>
                    </w:rPr>
                    <w:t>3</w:t>
                  </w:r>
                  <w:r>
                    <w:rPr>
                      <w:rFonts w:ascii="Times New Roman" w:hAnsi="Times New Roman" w:eastAsia="瀹嬩綋" w:cs="Times New Roman"/>
                      <w:kern w:val="0"/>
                      <w:szCs w:val="21"/>
                      <w:lang w:bidi="ar"/>
                    </w:rPr>
                    <w:t xml:space="preserve">； </w:t>
                  </w:r>
                </w:p>
                <w:p w14:paraId="2DDFCE14">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沸点（℃）：</w:t>
                  </w:r>
                  <w:r>
                    <w:rPr>
                      <w:rFonts w:ascii="Times New Roman" w:hAnsi="Times New Roman" w:eastAsia="宋体" w:cs="Times New Roman"/>
                      <w:kern w:val="0"/>
                      <w:szCs w:val="21"/>
                      <w:lang w:bidi="ar"/>
                    </w:rPr>
                    <w:t>252</w:t>
                  </w:r>
                  <w:r>
                    <w:rPr>
                      <w:rFonts w:ascii="Times New Roman" w:hAnsi="Times New Roman" w:eastAsia="瀹嬩綋" w:cs="Times New Roman"/>
                      <w:kern w:val="0"/>
                      <w:szCs w:val="21"/>
                      <w:lang w:bidi="ar"/>
                    </w:rPr>
                    <w:t xml:space="preserve">； </w:t>
                  </w:r>
                </w:p>
                <w:p w14:paraId="7DF1AB0E">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 xml:space="preserve">分子式 </w:t>
                  </w:r>
                  <w:r>
                    <w:rPr>
                      <w:rFonts w:ascii="Times New Roman" w:hAnsi="Times New Roman" w:eastAsia="宋体" w:cs="Times New Roman"/>
                      <w:kern w:val="0"/>
                      <w:szCs w:val="21"/>
                      <w:lang w:bidi="ar"/>
                    </w:rPr>
                    <w:t>C</w:t>
                  </w:r>
                  <w:r>
                    <w:rPr>
                      <w:rFonts w:ascii="Times New Roman" w:hAnsi="Times New Roman" w:eastAsia="宋体" w:cs="Times New Roman"/>
                      <w:kern w:val="0"/>
                      <w:szCs w:val="21"/>
                      <w:vertAlign w:val="subscript"/>
                      <w:lang w:bidi="ar"/>
                    </w:rPr>
                    <w:t>2</w:t>
                  </w:r>
                  <w:r>
                    <w:rPr>
                      <w:rFonts w:ascii="Times New Roman" w:hAnsi="Times New Roman" w:eastAsia="宋体" w:cs="Times New Roman"/>
                      <w:kern w:val="0"/>
                      <w:szCs w:val="21"/>
                      <w:lang w:bidi="ar"/>
                    </w:rPr>
                    <w:t>H</w:t>
                  </w:r>
                  <w:r>
                    <w:rPr>
                      <w:rFonts w:ascii="Times New Roman" w:hAnsi="Times New Roman" w:eastAsia="宋体" w:cs="Times New Roman"/>
                      <w:kern w:val="0"/>
                      <w:szCs w:val="21"/>
                      <w:vertAlign w:val="subscript"/>
                      <w:lang w:bidi="ar"/>
                    </w:rPr>
                    <w:t>4</w:t>
                  </w:r>
                  <w:r>
                    <w:rPr>
                      <w:rFonts w:ascii="Times New Roman" w:hAnsi="Times New Roman" w:eastAsia="宋体" w:cs="Times New Roman"/>
                      <w:kern w:val="0"/>
                      <w:szCs w:val="21"/>
                      <w:lang w:bidi="ar"/>
                    </w:rPr>
                    <w:t>N</w:t>
                  </w:r>
                  <w:r>
                    <w:rPr>
                      <w:rFonts w:ascii="Times New Roman" w:hAnsi="Times New Roman" w:eastAsia="宋体" w:cs="Times New Roman"/>
                      <w:kern w:val="0"/>
                      <w:szCs w:val="21"/>
                      <w:vertAlign w:val="subscript"/>
                      <w:lang w:bidi="ar"/>
                    </w:rPr>
                    <w:t>4</w:t>
                  </w:r>
                  <w:r>
                    <w:rPr>
                      <w:rFonts w:ascii="Times New Roman" w:hAnsi="Times New Roman" w:eastAsia="瀹嬩綋" w:cs="Times New Roman"/>
                      <w:kern w:val="0"/>
                      <w:szCs w:val="21"/>
                      <w:lang w:bidi="ar"/>
                    </w:rPr>
                    <w:t xml:space="preserve">； </w:t>
                  </w:r>
                </w:p>
                <w:p w14:paraId="3B3C3777">
                  <w:pPr>
                    <w:widowControl/>
                    <w:adjustRightInd w:val="0"/>
                    <w:snapToGrid w:val="0"/>
                    <w:jc w:val="left"/>
                    <w:rPr>
                      <w:rFonts w:ascii="Times New Roman" w:hAnsi="Times New Roman" w:cs="Times New Roman"/>
                      <w:szCs w:val="21"/>
                    </w:rPr>
                  </w:pPr>
                  <w:r>
                    <w:rPr>
                      <w:rFonts w:ascii="Times New Roman" w:hAnsi="Times New Roman" w:eastAsia="瀹嬩綋" w:cs="Times New Roman"/>
                      <w:kern w:val="0"/>
                      <w:szCs w:val="21"/>
                      <w:lang w:bidi="ar"/>
                    </w:rPr>
                    <w:t>分子量：</w:t>
                  </w:r>
                  <w:r>
                    <w:rPr>
                      <w:rFonts w:ascii="Times New Roman" w:hAnsi="Times New Roman" w:eastAsia="宋体" w:cs="Times New Roman"/>
                      <w:kern w:val="0"/>
                      <w:szCs w:val="21"/>
                      <w:lang w:bidi="ar"/>
                    </w:rPr>
                    <w:t>84.08</w:t>
                  </w:r>
                  <w:r>
                    <w:rPr>
                      <w:rFonts w:ascii="Times New Roman" w:hAnsi="Times New Roman" w:eastAsia="瀹嬩綋" w:cs="Times New Roman"/>
                      <w:kern w:val="0"/>
                      <w:szCs w:val="21"/>
                      <w:lang w:bidi="ar"/>
                    </w:rPr>
                    <w:t xml:space="preserve">； </w:t>
                  </w:r>
                </w:p>
                <w:p w14:paraId="1028A1FB">
                  <w:pPr>
                    <w:widowControl/>
                    <w:adjustRightInd w:val="0"/>
                    <w:snapToGrid w:val="0"/>
                    <w:jc w:val="left"/>
                    <w:rPr>
                      <w:rFonts w:ascii="Times New Roman" w:hAnsi="Times New Roman" w:eastAsia="宋体" w:cs="Times New Roman"/>
                      <w:szCs w:val="21"/>
                    </w:rPr>
                  </w:pPr>
                  <w:r>
                    <w:rPr>
                      <w:rFonts w:ascii="Times New Roman" w:hAnsi="Times New Roman" w:eastAsia="瀹嬩綋" w:cs="Times New Roman"/>
                      <w:kern w:val="0"/>
                      <w:szCs w:val="21"/>
                      <w:lang w:bidi="ar"/>
                    </w:rPr>
                    <w:t>溶解性：可溶于水、醇、乙二醇和二甲基甲酰胺，几乎不溶于醚和苯。</w:t>
                  </w:r>
                </w:p>
              </w:tc>
              <w:tc>
                <w:tcPr>
                  <w:tcW w:w="965" w:type="pct"/>
                  <w:vAlign w:val="center"/>
                </w:tcPr>
                <w:p w14:paraId="01DAD42F">
                  <w:pPr>
                    <w:pStyle w:val="6"/>
                    <w:adjustRightInd w:val="0"/>
                    <w:snapToGrid w:val="0"/>
                    <w:jc w:val="center"/>
                    <w:rPr>
                      <w:rFonts w:ascii="Times New Roman" w:hAnsi="Times New Roman" w:cs="Times New Roman"/>
                      <w:bCs/>
                      <w:snapToGrid w:val="0"/>
                      <w:sz w:val="21"/>
                      <w:szCs w:val="21"/>
                    </w:rPr>
                  </w:pPr>
                  <w:r>
                    <w:rPr>
                      <w:rFonts w:hint="eastAsia" w:ascii="Times New Roman" w:hAnsi="Times New Roman" w:cs="Times New Roman"/>
                      <w:bCs/>
                      <w:snapToGrid w:val="0"/>
                      <w:sz w:val="21"/>
                      <w:szCs w:val="21"/>
                    </w:rPr>
                    <w:t>遇硝酸铵、氯酸</w:t>
                  </w:r>
                </w:p>
                <w:p w14:paraId="430AB2D1">
                  <w:pPr>
                    <w:pStyle w:val="6"/>
                    <w:adjustRightInd w:val="0"/>
                    <w:snapToGrid w:val="0"/>
                    <w:jc w:val="center"/>
                    <w:rPr>
                      <w:rFonts w:ascii="Times New Roman" w:hAnsi="Times New Roman" w:cs="Times New Roman"/>
                      <w:bCs/>
                      <w:snapToGrid w:val="0"/>
                      <w:sz w:val="21"/>
                      <w:szCs w:val="21"/>
                    </w:rPr>
                  </w:pPr>
                  <w:r>
                    <w:rPr>
                      <w:rFonts w:hint="eastAsia" w:ascii="Times New Roman" w:hAnsi="Times New Roman" w:cs="Times New Roman"/>
                      <w:bCs/>
                      <w:snapToGrid w:val="0"/>
                      <w:sz w:val="21"/>
                      <w:szCs w:val="21"/>
                    </w:rPr>
                    <w:t>钾及其盐类能发生强烈的反应，引起爆炸。受高热分解，产生氰化物和氮氧化物剧毒烟气。</w:t>
                  </w:r>
                </w:p>
              </w:tc>
              <w:tc>
                <w:tcPr>
                  <w:tcW w:w="1329" w:type="pct"/>
                  <w:vAlign w:val="center"/>
                </w:tcPr>
                <w:p w14:paraId="0C7AC80F">
                  <w:pPr>
                    <w:adjustRightInd w:val="0"/>
                    <w:snapToGrid w:val="0"/>
                    <w:jc w:val="center"/>
                    <w:rPr>
                      <w:rFonts w:ascii="Times New Roman" w:hAnsi="Times New Roman" w:cs="Times New Roman"/>
                      <w:bCs/>
                      <w:szCs w:val="21"/>
                    </w:rPr>
                  </w:pPr>
                  <w:r>
                    <w:rPr>
                      <w:rFonts w:ascii="Times New Roman" w:hAnsi="Times New Roman" w:cs="Times New Roman"/>
                      <w:bCs/>
                      <w:szCs w:val="21"/>
                    </w:rPr>
                    <w:t>LD</w:t>
                  </w:r>
                  <w:r>
                    <w:rPr>
                      <w:rFonts w:ascii="Times New Roman" w:hAnsi="Times New Roman" w:cs="Times New Roman"/>
                      <w:bCs/>
                      <w:szCs w:val="21"/>
                      <w:vertAlign w:val="subscript"/>
                    </w:rPr>
                    <w:t>50</w:t>
                  </w:r>
                  <w:r>
                    <w:rPr>
                      <w:rFonts w:ascii="Times New Roman" w:hAnsi="Times New Roman" w:cs="Times New Roman"/>
                      <w:bCs/>
                      <w:szCs w:val="21"/>
                    </w:rPr>
                    <w:t>：</w:t>
                  </w:r>
                  <w:r>
                    <w:rPr>
                      <w:rFonts w:hint="eastAsia" w:ascii="Times New Roman" w:hAnsi="Times New Roman" w:cs="Times New Roman"/>
                      <w:bCs/>
                      <w:szCs w:val="21"/>
                    </w:rPr>
                    <w:t>＞10</w:t>
                  </w:r>
                  <w:r>
                    <w:rPr>
                      <w:rFonts w:ascii="Times New Roman" w:hAnsi="Times New Roman" w:cs="Times New Roman"/>
                      <w:bCs/>
                      <w:szCs w:val="21"/>
                    </w:rPr>
                    <w:t>g/kg</w:t>
                  </w:r>
                </w:p>
                <w:p w14:paraId="5D59A08B">
                  <w:pPr>
                    <w:adjustRightInd w:val="0"/>
                    <w:snapToGrid w:val="0"/>
                    <w:jc w:val="center"/>
                    <w:rPr>
                      <w:rFonts w:ascii="Times New Roman" w:hAnsi="Times New Roman" w:cs="Times New Roman"/>
                      <w:bCs/>
                      <w:szCs w:val="21"/>
                    </w:rPr>
                  </w:pPr>
                  <w:r>
                    <w:rPr>
                      <w:rFonts w:ascii="Times New Roman" w:hAnsi="Times New Roman" w:cs="Times New Roman"/>
                      <w:bCs/>
                      <w:szCs w:val="21"/>
                    </w:rPr>
                    <w:t>（</w:t>
                  </w:r>
                  <w:r>
                    <w:rPr>
                      <w:rFonts w:hint="eastAsia" w:ascii="Times New Roman" w:hAnsi="Times New Roman" w:cs="Times New Roman"/>
                      <w:bCs/>
                      <w:szCs w:val="21"/>
                    </w:rPr>
                    <w:t>大</w:t>
                  </w:r>
                  <w:r>
                    <w:rPr>
                      <w:rFonts w:ascii="Times New Roman" w:hAnsi="Times New Roman" w:cs="Times New Roman"/>
                      <w:bCs/>
                      <w:szCs w:val="21"/>
                    </w:rPr>
                    <w:t>鼠经口）</w:t>
                  </w:r>
                  <w:r>
                    <w:rPr>
                      <w:rFonts w:hint="eastAsia" w:ascii="Times New Roman" w:hAnsi="Times New Roman" w:cs="Times New Roman"/>
                      <w:bCs/>
                      <w:szCs w:val="21"/>
                    </w:rPr>
                    <w:t>；</w:t>
                  </w:r>
                </w:p>
                <w:p w14:paraId="5270DE12">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＞2g/kg（兔经皮）</w:t>
                  </w:r>
                </w:p>
              </w:tc>
            </w:tr>
            <w:tr w14:paraId="58AEF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pct"/>
                  <w:vAlign w:val="center"/>
                </w:tcPr>
                <w:p w14:paraId="6EA8E96F">
                  <w:pPr>
                    <w:adjustRightInd w:val="0"/>
                    <w:snapToGrid w:val="0"/>
                    <w:jc w:val="center"/>
                    <w:rPr>
                      <w:rFonts w:ascii="Times New Roman" w:hAnsi="Times New Roman" w:eastAsia="宋体" w:cs="Times New Roman"/>
                      <w:szCs w:val="21"/>
                    </w:rPr>
                  </w:pPr>
                  <w:bookmarkStart w:id="11" w:name="_Toc10266"/>
                  <w:r>
                    <w:rPr>
                      <w:rFonts w:hint="eastAsia" w:ascii="Times New Roman" w:hAnsi="Times New Roman" w:eastAsia="宋体" w:cs="Times New Roman"/>
                      <w:szCs w:val="21"/>
                    </w:rPr>
                    <w:t>氨水（20%）</w:t>
                  </w:r>
                </w:p>
              </w:tc>
              <w:tc>
                <w:tcPr>
                  <w:tcW w:w="589" w:type="pct"/>
                  <w:vAlign w:val="center"/>
                </w:tcPr>
                <w:p w14:paraId="61103DD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1336-21-6</w:t>
                  </w:r>
                </w:p>
              </w:tc>
              <w:tc>
                <w:tcPr>
                  <w:tcW w:w="1490" w:type="pct"/>
                  <w:vAlign w:val="center"/>
                </w:tcPr>
                <w:p w14:paraId="4722088C">
                  <w:pPr>
                    <w:widowControl/>
                    <w:adjustRightInd w:val="0"/>
                    <w:snapToGrid w:val="0"/>
                    <w:jc w:val="left"/>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分子式：NH</w:t>
                  </w:r>
                  <w:r>
                    <w:rPr>
                      <w:rFonts w:hint="eastAsia" w:ascii="Times New Roman" w:hAnsi="Times New Roman" w:eastAsia="宋体" w:cs="Times New Roman"/>
                      <w:kern w:val="0"/>
                      <w:szCs w:val="21"/>
                      <w:vertAlign w:val="subscript"/>
                      <w:lang w:bidi="ar"/>
                    </w:rPr>
                    <w:t>4</w:t>
                  </w:r>
                  <w:r>
                    <w:rPr>
                      <w:rFonts w:hint="eastAsia" w:ascii="Times New Roman" w:hAnsi="Times New Roman" w:eastAsia="宋体" w:cs="Times New Roman"/>
                      <w:kern w:val="0"/>
                      <w:szCs w:val="21"/>
                      <w:lang w:bidi="ar"/>
                    </w:rPr>
                    <w:t>OH</w:t>
                  </w:r>
                </w:p>
                <w:p w14:paraId="7FAEC4B6">
                  <w:pPr>
                    <w:widowControl/>
                    <w:adjustRightInd w:val="0"/>
                    <w:snapToGrid w:val="0"/>
                    <w:jc w:val="left"/>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分子量：30.05</w:t>
                  </w:r>
                </w:p>
                <w:p w14:paraId="6EBD82DC">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外观与性状:无色透明液体，有强烈的刺激性臭味。</w:t>
                  </w:r>
                </w:p>
                <w:p w14:paraId="77521ECA">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pH</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6-9</w:t>
                  </w:r>
                </w:p>
                <w:p w14:paraId="247428BD">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熔点(℃)</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无资料</w:t>
                  </w:r>
                </w:p>
                <w:p w14:paraId="174BB028">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沸点(℃)</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无资料</w:t>
                  </w:r>
                </w:p>
                <w:p w14:paraId="4DB1ABAC">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相对密度(水=1)</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0.91</w:t>
                  </w:r>
                </w:p>
                <w:p w14:paraId="3413C7B7">
                  <w:pPr>
                    <w:widowControl/>
                    <w:adjustRightInd w:val="0"/>
                    <w:snapToGrid w:val="0"/>
                    <w:jc w:val="left"/>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饱和蒸气压(kPa):1.59(20℃)</w:t>
                  </w:r>
                </w:p>
              </w:tc>
              <w:tc>
                <w:tcPr>
                  <w:tcW w:w="965" w:type="pct"/>
                  <w:vAlign w:val="center"/>
                </w:tcPr>
                <w:p w14:paraId="75E19656">
                  <w:pPr>
                    <w:pStyle w:val="6"/>
                    <w:adjustRightInd w:val="0"/>
                    <w:snapToGrid w:val="0"/>
                    <w:jc w:val="center"/>
                    <w:rPr>
                      <w:rFonts w:ascii="Times New Roman" w:hAnsi="Times New Roman" w:cs="Times New Roman"/>
                      <w:bCs/>
                      <w:snapToGrid w:val="0"/>
                      <w:sz w:val="21"/>
                      <w:szCs w:val="21"/>
                    </w:rPr>
                  </w:pPr>
                  <w:r>
                    <w:rPr>
                      <w:rFonts w:hint="eastAsia" w:ascii="Times New Roman" w:hAnsi="Times New Roman" w:cs="Times New Roman"/>
                      <w:bCs/>
                      <w:snapToGrid w:val="0"/>
                      <w:sz w:val="21"/>
                      <w:szCs w:val="21"/>
                      <w:lang w:bidi="ar"/>
                    </w:rPr>
                    <w:t>物理化学危险：无色或微黄色透明液体，有强烈</w:t>
                  </w:r>
                  <w:r>
                    <w:rPr>
                      <w:rFonts w:hint="eastAsia" w:ascii="Times New Roman" w:hAnsi="Times New Roman" w:cs="Times New Roman"/>
                      <w:bCs/>
                      <w:snapToGrid w:val="0"/>
                      <w:sz w:val="21"/>
                      <w:szCs w:val="21"/>
                      <w:lang w:eastAsia="zh-CN" w:bidi="ar"/>
                    </w:rPr>
                    <w:t>刺激性</w:t>
                  </w:r>
                  <w:r>
                    <w:rPr>
                      <w:rFonts w:hint="eastAsia" w:ascii="Times New Roman" w:hAnsi="Times New Roman" w:cs="Times New Roman"/>
                      <w:bCs/>
                      <w:snapToGrid w:val="0"/>
                      <w:sz w:val="21"/>
                      <w:szCs w:val="21"/>
                      <w:lang w:bidi="ar"/>
                    </w:rPr>
                    <w:t>气味，水溶液呈碱性，有毒，对人体、眼睛有刺激性和腐蚀性。</w:t>
                  </w:r>
                </w:p>
              </w:tc>
              <w:tc>
                <w:tcPr>
                  <w:tcW w:w="1329" w:type="pct"/>
                  <w:vAlign w:val="center"/>
                </w:tcPr>
                <w:p w14:paraId="6A515FCB">
                  <w:pPr>
                    <w:jc w:val="center"/>
                    <w:rPr>
                      <w:rFonts w:ascii="Times New Roman" w:hAnsi="Times New Roman" w:cs="Times New Roman"/>
                      <w:bCs/>
                      <w:szCs w:val="21"/>
                    </w:rPr>
                  </w:pPr>
                  <w:r>
                    <w:rPr>
                      <w:rFonts w:hint="eastAsia" w:ascii="Times New Roman" w:hAnsi="Times New Roman" w:cs="Times New Roman"/>
                      <w:bCs/>
                      <w:szCs w:val="21"/>
                    </w:rPr>
                    <w:t>急性毒性：LD</w:t>
                  </w:r>
                  <w:r>
                    <w:rPr>
                      <w:rFonts w:hint="eastAsia" w:ascii="Times New Roman" w:hAnsi="Times New Roman" w:cs="Times New Roman"/>
                      <w:bCs/>
                      <w:szCs w:val="21"/>
                      <w:vertAlign w:val="subscript"/>
                    </w:rPr>
                    <w:t>50</w:t>
                  </w:r>
                  <w:r>
                    <w:rPr>
                      <w:rFonts w:hint="eastAsia" w:ascii="Times New Roman" w:hAnsi="Times New Roman" w:cs="Times New Roman"/>
                      <w:bCs/>
                      <w:szCs w:val="21"/>
                    </w:rPr>
                    <w:t>无资料；LC</w:t>
                  </w:r>
                  <w:r>
                    <w:rPr>
                      <w:rFonts w:hint="eastAsia" w:ascii="Times New Roman" w:hAnsi="Times New Roman" w:cs="Times New Roman"/>
                      <w:bCs/>
                      <w:szCs w:val="21"/>
                      <w:vertAlign w:val="subscript"/>
                    </w:rPr>
                    <w:t>50</w:t>
                  </w:r>
                  <w:r>
                    <w:rPr>
                      <w:rFonts w:hint="eastAsia" w:ascii="Times New Roman" w:hAnsi="Times New Roman" w:cs="Times New Roman"/>
                      <w:bCs/>
                      <w:szCs w:val="21"/>
                    </w:rPr>
                    <w:t>无资料</w:t>
                  </w:r>
                </w:p>
                <w:p w14:paraId="4ED4E701">
                  <w:pPr>
                    <w:jc w:val="center"/>
                    <w:rPr>
                      <w:rFonts w:ascii="Times New Roman" w:hAnsi="Times New Roman" w:cs="Times New Roman"/>
                      <w:bCs/>
                      <w:szCs w:val="21"/>
                    </w:rPr>
                  </w:pPr>
                  <w:r>
                    <w:rPr>
                      <w:rFonts w:hint="eastAsia" w:ascii="Times New Roman" w:hAnsi="Times New Roman" w:cs="Times New Roman"/>
                      <w:bCs/>
                      <w:szCs w:val="21"/>
                    </w:rPr>
                    <w:t>亚急性与慢性毒性：大鼠，20mg/m</w:t>
                  </w:r>
                  <w:r>
                    <w:rPr>
                      <w:rFonts w:hint="eastAsia" w:ascii="Times New Roman" w:hAnsi="Times New Roman" w:cs="Times New Roman"/>
                      <w:bCs/>
                      <w:szCs w:val="21"/>
                      <w:vertAlign w:val="superscript"/>
                    </w:rPr>
                    <w:t>3</w:t>
                  </w:r>
                  <w:r>
                    <w:rPr>
                      <w:rFonts w:hint="eastAsia" w:ascii="Times New Roman" w:hAnsi="Times New Roman" w:cs="Times New Roman"/>
                      <w:bCs/>
                      <w:szCs w:val="21"/>
                    </w:rPr>
                    <w:t>，24小时/天，84天，或</w:t>
                  </w:r>
                  <w:r>
                    <w:rPr>
                      <w:rFonts w:hint="eastAsia" w:ascii="Times New Roman" w:hAnsi="Times New Roman" w:cs="Times New Roman"/>
                      <w:bCs/>
                      <w:szCs w:val="21"/>
                      <w:lang w:eastAsia="zh-CN"/>
                    </w:rPr>
                    <w:t>5～6小时</w:t>
                  </w:r>
                  <w:r>
                    <w:rPr>
                      <w:rFonts w:hint="eastAsia" w:ascii="Times New Roman" w:hAnsi="Times New Roman" w:cs="Times New Roman"/>
                      <w:bCs/>
                      <w:szCs w:val="21"/>
                    </w:rPr>
                    <w:t>/天，7个月，出现神经系统功能</w:t>
                  </w:r>
                  <w:r>
                    <w:rPr>
                      <w:rFonts w:hint="eastAsia" w:ascii="Times New Roman" w:hAnsi="Times New Roman" w:cs="Times New Roman"/>
                      <w:bCs/>
                      <w:szCs w:val="21"/>
                      <w:lang w:eastAsia="zh-CN"/>
                    </w:rPr>
                    <w:t>紊乱</w:t>
                  </w:r>
                  <w:r>
                    <w:rPr>
                      <w:rFonts w:hint="eastAsia" w:ascii="Times New Roman" w:hAnsi="Times New Roman" w:cs="Times New Roman"/>
                      <w:bCs/>
                      <w:szCs w:val="21"/>
                    </w:rPr>
                    <w:t>，血胆碱酯酶活性抑制等。</w:t>
                  </w:r>
                </w:p>
              </w:tc>
            </w:tr>
          </w:tbl>
          <w:p w14:paraId="4C92B842">
            <w:pPr>
              <w:widowControl/>
              <w:adjustRightInd w:val="0"/>
              <w:snapToGrid w:val="0"/>
              <w:spacing w:line="360" w:lineRule="auto"/>
              <w:ind w:firstLine="420" w:firstLineChars="200"/>
              <w:rPr>
                <w:rFonts w:ascii="Times New Roman" w:hAnsi="Times New Roman" w:cs="Times New Roman"/>
                <w:kern w:val="0"/>
                <w:szCs w:val="21"/>
                <w:lang w:bidi="ar"/>
              </w:rPr>
            </w:pPr>
            <w:r>
              <w:rPr>
                <w:rFonts w:hint="eastAsia" w:ascii="Times New Roman" w:hAnsi="Times New Roman" w:cs="Times New Roman"/>
                <w:kern w:val="0"/>
                <w:szCs w:val="21"/>
                <w:lang w:bidi="ar"/>
              </w:rPr>
              <w:t>（1）溶剂型胶黏剂用量核算</w:t>
            </w:r>
          </w:p>
          <w:p w14:paraId="33B388DB">
            <w:pPr>
              <w:widowControl/>
              <w:adjustRightInd w:val="0"/>
              <w:snapToGrid w:val="0"/>
              <w:spacing w:line="360" w:lineRule="auto"/>
              <w:ind w:firstLine="420" w:firstLineChars="200"/>
              <w:rPr>
                <w:rFonts w:ascii="Times New Roman" w:hAnsi="Times New Roman" w:cs="Times New Roman"/>
                <w:kern w:val="0"/>
                <w:szCs w:val="21"/>
                <w:lang w:bidi="ar"/>
              </w:rPr>
            </w:pPr>
            <w:r>
              <w:rPr>
                <w:rFonts w:ascii="Times New Roman" w:hAnsi="Times New Roman" w:cs="Times New Roman"/>
                <w:kern w:val="0"/>
                <w:szCs w:val="21"/>
                <w:lang w:bidi="ar"/>
              </w:rPr>
              <w:t>建设单位提供的资料，项目浸胶工序使用溶剂型胶粘剂，本次评价根据项目</w:t>
            </w:r>
            <w:r>
              <w:rPr>
                <w:rFonts w:hint="eastAsia" w:ascii="Times New Roman" w:hAnsi="Times New Roman" w:cs="Times New Roman"/>
                <w:kern w:val="0"/>
                <w:szCs w:val="21"/>
                <w:lang w:bidi="ar"/>
              </w:rPr>
              <w:t>玻璃纤维布</w:t>
            </w:r>
            <w:r>
              <w:rPr>
                <w:rFonts w:ascii="Times New Roman" w:hAnsi="Times New Roman" w:cs="Times New Roman"/>
                <w:kern w:val="0"/>
                <w:szCs w:val="21"/>
                <w:lang w:bidi="ar"/>
              </w:rPr>
              <w:t>平均所需涂胶面积进行核算。</w:t>
            </w:r>
            <w:r>
              <w:rPr>
                <w:rFonts w:hint="eastAsia" w:ascii="Times New Roman" w:hAnsi="Times New Roman" w:cs="Times New Roman"/>
                <w:kern w:val="0"/>
                <w:szCs w:val="21"/>
                <w:lang w:bidi="ar"/>
              </w:rPr>
              <w:t>本项目成品覆铜板单片尺寸为1041mm *1245mm，即单片面积为1.3m</w:t>
            </w:r>
            <w:r>
              <w:rPr>
                <w:rFonts w:hint="eastAsia" w:ascii="Times New Roman" w:hAnsi="Times New Roman" w:cs="Times New Roman"/>
                <w:kern w:val="0"/>
                <w:szCs w:val="21"/>
                <w:vertAlign w:val="superscript"/>
                <w:lang w:bidi="ar"/>
              </w:rPr>
              <w:t>2</w:t>
            </w:r>
            <w:r>
              <w:rPr>
                <w:rFonts w:hint="eastAsia" w:ascii="Times New Roman" w:hAnsi="Times New Roman" w:cs="Times New Roman"/>
                <w:kern w:val="0"/>
                <w:szCs w:val="21"/>
                <w:lang w:bidi="ar"/>
              </w:rPr>
              <w:t>，玻璃纤维布单面涂胶面积为1.3m</w:t>
            </w:r>
            <w:r>
              <w:rPr>
                <w:rFonts w:hint="eastAsia" w:ascii="Times New Roman" w:hAnsi="Times New Roman" w:cs="Times New Roman"/>
                <w:kern w:val="0"/>
                <w:szCs w:val="21"/>
                <w:vertAlign w:val="superscript"/>
                <w:lang w:bidi="ar"/>
              </w:rPr>
              <w:t>2</w:t>
            </w:r>
            <w:r>
              <w:rPr>
                <w:rFonts w:hint="eastAsia" w:ascii="Times New Roman" w:hAnsi="Times New Roman" w:cs="Times New Roman"/>
                <w:kern w:val="0"/>
                <w:szCs w:val="21"/>
                <w:lang w:bidi="ar"/>
              </w:rPr>
              <w:t>。本项目每生产一张覆铜板需要4张半固化片（单张厚度0.15mm）+2张铜箔（单张厚度0.15mm）叠制而成。</w:t>
            </w:r>
          </w:p>
          <w:p w14:paraId="0995FAFA">
            <w:pPr>
              <w:widowControl/>
              <w:adjustRightInd w:val="0"/>
              <w:snapToGrid w:val="0"/>
              <w:spacing w:line="360" w:lineRule="auto"/>
              <w:ind w:firstLine="420" w:firstLineChars="200"/>
              <w:rPr>
                <w:rFonts w:ascii="Times New Roman" w:hAnsi="Times New Roman" w:cs="Times New Roman"/>
                <w:kern w:val="0"/>
                <w:szCs w:val="21"/>
                <w:lang w:bidi="ar"/>
              </w:rPr>
            </w:pPr>
            <w:r>
              <w:rPr>
                <w:rFonts w:hint="eastAsia" w:ascii="Times New Roman" w:hAnsi="Times New Roman" w:cs="Times New Roman"/>
                <w:kern w:val="0"/>
                <w:szCs w:val="21"/>
                <w:lang w:bidi="ar"/>
              </w:rPr>
              <w:t>本项目每期年产900万张覆铜板，则需要3600万片半固化片，折成面积为4680万m</w:t>
            </w:r>
            <w:r>
              <w:rPr>
                <w:rFonts w:hint="eastAsia" w:ascii="Times New Roman" w:hAnsi="Times New Roman" w:cs="Times New Roman"/>
                <w:kern w:val="0"/>
                <w:szCs w:val="21"/>
                <w:vertAlign w:val="superscript"/>
                <w:lang w:bidi="ar"/>
              </w:rPr>
              <w:t>2</w:t>
            </w:r>
            <w:r>
              <w:rPr>
                <w:rFonts w:hint="eastAsia" w:ascii="Times New Roman" w:hAnsi="Times New Roman" w:cs="Times New Roman"/>
                <w:kern w:val="0"/>
                <w:szCs w:val="21"/>
                <w:lang w:bidi="ar"/>
              </w:rPr>
              <w:t>，半固化片为双面涂胶，则一期涂胶总面积为9360万m</w:t>
            </w:r>
            <w:r>
              <w:rPr>
                <w:rFonts w:hint="eastAsia" w:ascii="Times New Roman" w:hAnsi="Times New Roman" w:cs="Times New Roman"/>
                <w:kern w:val="0"/>
                <w:szCs w:val="21"/>
                <w:vertAlign w:val="superscript"/>
                <w:lang w:bidi="ar"/>
              </w:rPr>
              <w:t>2</w:t>
            </w:r>
            <w:r>
              <w:rPr>
                <w:rFonts w:hint="eastAsia" w:ascii="Times New Roman" w:hAnsi="Times New Roman" w:cs="Times New Roman"/>
                <w:kern w:val="0"/>
                <w:szCs w:val="21"/>
                <w:lang w:bidi="ar"/>
              </w:rPr>
              <w:t>（双面涂胶），单面涂胶厚度为0.06mm。则本项目需要的胶黏剂用量核算如下。</w:t>
            </w:r>
          </w:p>
          <w:p w14:paraId="59C9EBE3">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2-9</w:t>
            </w:r>
            <w:r>
              <w:rPr>
                <w:rFonts w:ascii="Times New Roman" w:hAnsi="Times New Roman" w:eastAsia="宋体" w:cs="Times New Roman"/>
                <w:b/>
                <w:szCs w:val="21"/>
              </w:rPr>
              <w:t xml:space="preserve"> 本项目</w:t>
            </w:r>
            <w:r>
              <w:rPr>
                <w:rFonts w:hint="eastAsia" w:ascii="Times New Roman" w:hAnsi="Times New Roman" w:eastAsia="宋体" w:cs="Times New Roman"/>
                <w:b/>
                <w:szCs w:val="21"/>
              </w:rPr>
              <w:t>胶黏剂用量核算表</w:t>
            </w:r>
          </w:p>
          <w:tbl>
            <w:tblPr>
              <w:tblStyle w:val="22"/>
              <w:tblW w:w="48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53"/>
              <w:gridCol w:w="2166"/>
              <w:gridCol w:w="1856"/>
              <w:gridCol w:w="1828"/>
            </w:tblGrid>
            <w:tr w14:paraId="66460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24" w:type="pct"/>
                  <w:vAlign w:val="center"/>
                </w:tcPr>
                <w:p w14:paraId="326B3D9B">
                  <w:pPr>
                    <w:adjustRightInd w:val="0"/>
                    <w:snapToGrid w:val="0"/>
                    <w:jc w:val="center"/>
                    <w:rPr>
                      <w:rFonts w:ascii="Times New Roman" w:hAnsi="Times New Roman" w:cs="Times New Roman"/>
                      <w:b/>
                      <w:bCs/>
                      <w:szCs w:val="21"/>
                    </w:rPr>
                  </w:pPr>
                  <w:r>
                    <w:rPr>
                      <w:rFonts w:ascii="Times New Roman" w:hAnsi="Times New Roman" w:cs="Times New Roman"/>
                      <w:b/>
                      <w:bCs/>
                      <w:szCs w:val="21"/>
                    </w:rPr>
                    <w:t>分期情况</w:t>
                  </w:r>
                </w:p>
              </w:tc>
              <w:tc>
                <w:tcPr>
                  <w:tcW w:w="1052" w:type="pct"/>
                  <w:vAlign w:val="center"/>
                </w:tcPr>
                <w:p w14:paraId="57272A7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涂胶面积（</w:t>
                  </w:r>
                  <w:r>
                    <w:rPr>
                      <w:rFonts w:ascii="Times New Roman" w:hAnsi="Times New Roman" w:cs="Times New Roman"/>
                      <w:kern w:val="0"/>
                      <w:szCs w:val="21"/>
                      <w:lang w:bidi="ar"/>
                    </w:rPr>
                    <w:t>万m</w:t>
                  </w:r>
                  <w:r>
                    <w:rPr>
                      <w:rFonts w:ascii="Times New Roman" w:hAnsi="Times New Roman" w:cs="Times New Roman"/>
                      <w:kern w:val="0"/>
                      <w:szCs w:val="21"/>
                      <w:vertAlign w:val="superscript"/>
                      <w:lang w:bidi="ar"/>
                    </w:rPr>
                    <w:t>2</w:t>
                  </w:r>
                  <w:r>
                    <w:rPr>
                      <w:rFonts w:ascii="Times New Roman" w:hAnsi="Times New Roman" w:eastAsia="宋体" w:cs="Times New Roman"/>
                      <w:b/>
                      <w:bCs/>
                      <w:szCs w:val="21"/>
                    </w:rPr>
                    <w:t>）</w:t>
                  </w:r>
                </w:p>
              </w:tc>
              <w:tc>
                <w:tcPr>
                  <w:tcW w:w="1230" w:type="pct"/>
                  <w:vAlign w:val="center"/>
                </w:tcPr>
                <w:p w14:paraId="1495ECAF">
                  <w:pPr>
                    <w:adjustRightInd w:val="0"/>
                    <w:snapToGrid w:val="0"/>
                    <w:jc w:val="center"/>
                    <w:rPr>
                      <w:rFonts w:ascii="Times New Roman" w:hAnsi="Times New Roman" w:cs="Times New Roman"/>
                      <w:b/>
                      <w:bCs/>
                      <w:szCs w:val="21"/>
                    </w:rPr>
                  </w:pPr>
                  <w:r>
                    <w:rPr>
                      <w:rFonts w:ascii="Times New Roman" w:hAnsi="Times New Roman" w:cs="Times New Roman"/>
                      <w:b/>
                      <w:bCs/>
                      <w:szCs w:val="21"/>
                    </w:rPr>
                    <w:t>胶膜厚度（mm）</w:t>
                  </w:r>
                </w:p>
              </w:tc>
              <w:tc>
                <w:tcPr>
                  <w:tcW w:w="1054" w:type="pct"/>
                  <w:vAlign w:val="center"/>
                </w:tcPr>
                <w:p w14:paraId="56A59EEF">
                  <w:pPr>
                    <w:adjustRightInd w:val="0"/>
                    <w:snapToGrid w:val="0"/>
                    <w:jc w:val="center"/>
                    <w:rPr>
                      <w:rFonts w:ascii="Times New Roman" w:hAnsi="Times New Roman" w:cs="Times New Roman"/>
                      <w:b/>
                      <w:bCs/>
                      <w:szCs w:val="21"/>
                    </w:rPr>
                  </w:pPr>
                  <w:r>
                    <w:rPr>
                      <w:rFonts w:ascii="Times New Roman" w:hAnsi="Times New Roman" w:cs="Times New Roman"/>
                      <w:b/>
                      <w:bCs/>
                      <w:szCs w:val="21"/>
                    </w:rPr>
                    <w:t>胶黏剂密度（g/cm</w:t>
                  </w:r>
                  <w:r>
                    <w:rPr>
                      <w:rFonts w:ascii="Times New Roman" w:hAnsi="Times New Roman" w:cs="Times New Roman"/>
                      <w:b/>
                      <w:bCs/>
                      <w:szCs w:val="21"/>
                      <w:vertAlign w:val="superscript"/>
                    </w:rPr>
                    <w:t>3</w:t>
                  </w:r>
                  <w:r>
                    <w:rPr>
                      <w:rFonts w:ascii="Times New Roman" w:hAnsi="Times New Roman" w:cs="Times New Roman"/>
                      <w:b/>
                      <w:bCs/>
                      <w:szCs w:val="21"/>
                    </w:rPr>
                    <w:t>）</w:t>
                  </w:r>
                  <w:r>
                    <w:rPr>
                      <w:rFonts w:hint="eastAsia" w:ascii="Times New Roman" w:hAnsi="Times New Roman" w:cs="Times New Roman"/>
                      <w:b/>
                      <w:bCs/>
                      <w:szCs w:val="21"/>
                    </w:rPr>
                    <w:t>*</w:t>
                  </w:r>
                </w:p>
              </w:tc>
              <w:tc>
                <w:tcPr>
                  <w:tcW w:w="1038" w:type="pct"/>
                  <w:vAlign w:val="center"/>
                </w:tcPr>
                <w:p w14:paraId="2ACF1ADB">
                  <w:pPr>
                    <w:adjustRightInd w:val="0"/>
                    <w:snapToGrid w:val="0"/>
                    <w:jc w:val="center"/>
                    <w:rPr>
                      <w:rFonts w:ascii="Times New Roman" w:hAnsi="Times New Roman" w:cs="Times New Roman"/>
                      <w:b/>
                      <w:bCs/>
                      <w:szCs w:val="21"/>
                    </w:rPr>
                  </w:pPr>
                  <w:r>
                    <w:rPr>
                      <w:rFonts w:ascii="Times New Roman" w:hAnsi="Times New Roman" w:cs="Times New Roman"/>
                      <w:b/>
                      <w:bCs/>
                      <w:szCs w:val="21"/>
                    </w:rPr>
                    <w:t>胶黏剂用量（t/a）</w:t>
                  </w:r>
                </w:p>
              </w:tc>
            </w:tr>
            <w:tr w14:paraId="3264D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4" w:type="pct"/>
                  <w:vAlign w:val="center"/>
                </w:tcPr>
                <w:p w14:paraId="27F4657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一期</w:t>
                  </w:r>
                </w:p>
              </w:tc>
              <w:tc>
                <w:tcPr>
                  <w:tcW w:w="1052" w:type="pct"/>
                  <w:shd w:val="clear" w:color="auto" w:fill="auto"/>
                  <w:vAlign w:val="center"/>
                </w:tcPr>
                <w:p w14:paraId="65E5FA7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9360</w:t>
                  </w:r>
                </w:p>
              </w:tc>
              <w:tc>
                <w:tcPr>
                  <w:tcW w:w="1230" w:type="pct"/>
                  <w:vAlign w:val="center"/>
                </w:tcPr>
                <w:p w14:paraId="42C7B9AC">
                  <w:pPr>
                    <w:pStyle w:val="6"/>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0.06</w:t>
                  </w:r>
                </w:p>
              </w:tc>
              <w:tc>
                <w:tcPr>
                  <w:tcW w:w="1054" w:type="pct"/>
                  <w:vAlign w:val="center"/>
                </w:tcPr>
                <w:p w14:paraId="032AC5AB">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1.28</w:t>
                  </w:r>
                </w:p>
              </w:tc>
              <w:tc>
                <w:tcPr>
                  <w:tcW w:w="1038" w:type="pct"/>
                  <w:shd w:val="clear" w:color="auto" w:fill="auto"/>
                  <w:vAlign w:val="center"/>
                </w:tcPr>
                <w:p w14:paraId="1AEDDDDB">
                  <w:pPr>
                    <w:widowControl/>
                    <w:jc w:val="center"/>
                    <w:textAlignment w:val="center"/>
                    <w:rPr>
                      <w:rFonts w:ascii="Times New Roman" w:hAnsi="Times New Roman" w:eastAsia="宋体" w:cs="Times New Roman"/>
                      <w:sz w:val="22"/>
                      <w:szCs w:val="22"/>
                    </w:rPr>
                  </w:pPr>
                  <w:r>
                    <w:rPr>
                      <w:rFonts w:hint="eastAsia" w:ascii="Times New Roman" w:hAnsi="Times New Roman" w:eastAsia="宋体" w:cs="Times New Roman"/>
                      <w:kern w:val="0"/>
                      <w:sz w:val="22"/>
                      <w:szCs w:val="22"/>
                      <w:lang w:bidi="ar"/>
                    </w:rPr>
                    <w:t>7188</w:t>
                  </w:r>
                </w:p>
              </w:tc>
            </w:tr>
            <w:tr w14:paraId="35A17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4" w:type="pct"/>
                  <w:vAlign w:val="center"/>
                </w:tcPr>
                <w:p w14:paraId="62C7DAD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二期</w:t>
                  </w:r>
                </w:p>
              </w:tc>
              <w:tc>
                <w:tcPr>
                  <w:tcW w:w="1052" w:type="pct"/>
                  <w:vAlign w:val="center"/>
                </w:tcPr>
                <w:p w14:paraId="282380A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9360</w:t>
                  </w:r>
                </w:p>
              </w:tc>
              <w:tc>
                <w:tcPr>
                  <w:tcW w:w="1230" w:type="pct"/>
                  <w:vAlign w:val="center"/>
                </w:tcPr>
                <w:p w14:paraId="750AC3D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0.06</w:t>
                  </w:r>
                </w:p>
              </w:tc>
              <w:tc>
                <w:tcPr>
                  <w:tcW w:w="1054" w:type="pct"/>
                  <w:vAlign w:val="center"/>
                </w:tcPr>
                <w:p w14:paraId="39079B52">
                  <w:pPr>
                    <w:pStyle w:val="6"/>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1.28</w:t>
                  </w:r>
                </w:p>
              </w:tc>
              <w:tc>
                <w:tcPr>
                  <w:tcW w:w="1038" w:type="pct"/>
                  <w:vAlign w:val="center"/>
                </w:tcPr>
                <w:p w14:paraId="73DE63A4">
                  <w:pPr>
                    <w:pStyle w:val="6"/>
                    <w:adjustRightInd w:val="0"/>
                    <w:snapToGrid w:val="0"/>
                    <w:jc w:val="center"/>
                    <w:rPr>
                      <w:rFonts w:ascii="Times New Roman" w:hAnsi="Times New Roman" w:cs="Times New Roman"/>
                      <w:sz w:val="21"/>
                      <w:szCs w:val="21"/>
                    </w:rPr>
                  </w:pPr>
                  <w:r>
                    <w:rPr>
                      <w:rFonts w:hint="eastAsia" w:ascii="Times New Roman" w:hAnsi="Times New Roman" w:eastAsia="宋体" w:cs="Times New Roman"/>
                      <w:sz w:val="22"/>
                      <w:szCs w:val="22"/>
                      <w:lang w:bidi="ar"/>
                    </w:rPr>
                    <w:t>7188</w:t>
                  </w:r>
                </w:p>
              </w:tc>
            </w:tr>
            <w:tr w14:paraId="069C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4" w:type="pct"/>
                  <w:vAlign w:val="center"/>
                </w:tcPr>
                <w:p w14:paraId="0E39B04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三期</w:t>
                  </w:r>
                </w:p>
              </w:tc>
              <w:tc>
                <w:tcPr>
                  <w:tcW w:w="1052" w:type="pct"/>
                  <w:vAlign w:val="center"/>
                </w:tcPr>
                <w:p w14:paraId="562D57E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9360</w:t>
                  </w:r>
                </w:p>
              </w:tc>
              <w:tc>
                <w:tcPr>
                  <w:tcW w:w="1230" w:type="pct"/>
                  <w:vAlign w:val="center"/>
                </w:tcPr>
                <w:p w14:paraId="24933D2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0.06</w:t>
                  </w:r>
                </w:p>
              </w:tc>
              <w:tc>
                <w:tcPr>
                  <w:tcW w:w="1054" w:type="pct"/>
                  <w:vAlign w:val="center"/>
                </w:tcPr>
                <w:p w14:paraId="3F9CAB2C">
                  <w:pPr>
                    <w:pStyle w:val="6"/>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1.23</w:t>
                  </w:r>
                </w:p>
              </w:tc>
              <w:tc>
                <w:tcPr>
                  <w:tcW w:w="1038" w:type="pct"/>
                  <w:shd w:val="clear" w:color="auto" w:fill="auto"/>
                  <w:vAlign w:val="center"/>
                </w:tcPr>
                <w:p w14:paraId="785F99D0">
                  <w:pPr>
                    <w:widowControl/>
                    <w:jc w:val="center"/>
                    <w:textAlignment w:val="center"/>
                    <w:rPr>
                      <w:rFonts w:ascii="Times New Roman" w:hAnsi="Times New Roman" w:eastAsia="宋体" w:cs="Times New Roman"/>
                      <w:sz w:val="22"/>
                      <w:szCs w:val="22"/>
                    </w:rPr>
                  </w:pPr>
                  <w:r>
                    <w:rPr>
                      <w:rFonts w:hint="eastAsia" w:ascii="Times New Roman" w:hAnsi="Times New Roman" w:eastAsia="宋体" w:cs="Times New Roman"/>
                      <w:kern w:val="0"/>
                      <w:sz w:val="22"/>
                      <w:szCs w:val="22"/>
                      <w:lang w:bidi="ar"/>
                    </w:rPr>
                    <w:t>6907</w:t>
                  </w:r>
                </w:p>
              </w:tc>
            </w:tr>
          </w:tbl>
          <w:p w14:paraId="4437AC92">
            <w:pPr>
              <w:widowControl/>
              <w:adjustRightInd w:val="0"/>
              <w:snapToGrid w:val="0"/>
              <w:spacing w:line="360" w:lineRule="auto"/>
              <w:ind w:firstLine="420" w:firstLineChars="200"/>
              <w:rPr>
                <w:rFonts w:ascii="Times New Roman" w:hAnsi="Times New Roman" w:cs="Times New Roman"/>
                <w:kern w:val="0"/>
                <w:szCs w:val="21"/>
                <w:lang w:bidi="ar"/>
              </w:rPr>
            </w:pPr>
            <w:r>
              <w:rPr>
                <w:rFonts w:hint="eastAsia" w:ascii="Times New Roman" w:hAnsi="Times New Roman" w:cs="Times New Roman"/>
                <w:kern w:val="0"/>
                <w:szCs w:val="21"/>
                <w:lang w:bidi="ar"/>
              </w:rPr>
              <w:t>*胶黏剂密度核算过程如下：</w:t>
            </w:r>
          </w:p>
          <w:p w14:paraId="26E43FCC">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 xml:space="preserve">2-10 </w:t>
            </w:r>
            <w:r>
              <w:rPr>
                <w:rFonts w:ascii="Times New Roman" w:hAnsi="Times New Roman" w:eastAsia="宋体" w:cs="Times New Roman"/>
                <w:b/>
                <w:szCs w:val="21"/>
              </w:rPr>
              <w:t>本项目</w:t>
            </w:r>
            <w:r>
              <w:rPr>
                <w:rFonts w:hint="eastAsia" w:ascii="Times New Roman" w:hAnsi="Times New Roman" w:eastAsia="宋体" w:cs="Times New Roman"/>
                <w:b/>
                <w:szCs w:val="21"/>
              </w:rPr>
              <w:t>胶黏剂密度核算表</w:t>
            </w:r>
          </w:p>
          <w:tbl>
            <w:tblPr>
              <w:tblStyle w:val="22"/>
              <w:tblW w:w="48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77"/>
              <w:gridCol w:w="1489"/>
              <w:gridCol w:w="1366"/>
              <w:gridCol w:w="1343"/>
              <w:gridCol w:w="1479"/>
              <w:gridCol w:w="1474"/>
            </w:tblGrid>
            <w:tr w14:paraId="58ADC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40" w:type="pct"/>
                  <w:vAlign w:val="center"/>
                </w:tcPr>
                <w:p w14:paraId="1D703806">
                  <w:pPr>
                    <w:adjustRightInd w:val="0"/>
                    <w:snapToGrid w:val="0"/>
                    <w:jc w:val="center"/>
                    <w:rPr>
                      <w:rFonts w:ascii="Times New Roman" w:hAnsi="Times New Roman" w:cs="Times New Roman"/>
                      <w:b/>
                      <w:bCs/>
                      <w:szCs w:val="21"/>
                    </w:rPr>
                  </w:pPr>
                  <w:r>
                    <w:rPr>
                      <w:rFonts w:ascii="Times New Roman" w:hAnsi="Times New Roman" w:cs="Times New Roman"/>
                      <w:b/>
                      <w:bCs/>
                      <w:szCs w:val="21"/>
                    </w:rPr>
                    <w:t>分期情况</w:t>
                  </w:r>
                </w:p>
              </w:tc>
              <w:tc>
                <w:tcPr>
                  <w:tcW w:w="1343" w:type="pct"/>
                  <w:gridSpan w:val="2"/>
                  <w:vAlign w:val="center"/>
                </w:tcPr>
                <w:p w14:paraId="7521F98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胶黏剂原料</w:t>
                  </w:r>
                </w:p>
              </w:tc>
              <w:tc>
                <w:tcPr>
                  <w:tcW w:w="776" w:type="pct"/>
                  <w:vAlign w:val="center"/>
                </w:tcPr>
                <w:p w14:paraId="336E5E20">
                  <w:pPr>
                    <w:adjustRightInd w:val="0"/>
                    <w:snapToGrid w:val="0"/>
                    <w:jc w:val="center"/>
                    <w:rPr>
                      <w:rFonts w:ascii="Times New Roman" w:hAnsi="Times New Roman" w:cs="Times New Roman"/>
                      <w:b/>
                      <w:bCs/>
                      <w:szCs w:val="21"/>
                    </w:rPr>
                  </w:pPr>
                  <w:r>
                    <w:rPr>
                      <w:rFonts w:ascii="Times New Roman" w:hAnsi="Times New Roman" w:cs="Times New Roman"/>
                      <w:b/>
                      <w:bCs/>
                      <w:szCs w:val="21"/>
                    </w:rPr>
                    <w:t>用量（t）</w:t>
                  </w:r>
                </w:p>
              </w:tc>
              <w:tc>
                <w:tcPr>
                  <w:tcW w:w="763" w:type="pct"/>
                  <w:vAlign w:val="center"/>
                </w:tcPr>
                <w:p w14:paraId="2C1DC060">
                  <w:pPr>
                    <w:adjustRightInd w:val="0"/>
                    <w:snapToGrid w:val="0"/>
                    <w:jc w:val="center"/>
                    <w:rPr>
                      <w:rFonts w:ascii="Times New Roman" w:hAnsi="Times New Roman" w:cs="Times New Roman"/>
                      <w:b/>
                      <w:bCs/>
                      <w:szCs w:val="21"/>
                    </w:rPr>
                  </w:pPr>
                  <w:r>
                    <w:rPr>
                      <w:rFonts w:ascii="Times New Roman" w:hAnsi="Times New Roman" w:cs="Times New Roman"/>
                      <w:b/>
                      <w:bCs/>
                      <w:szCs w:val="21"/>
                    </w:rPr>
                    <w:t>密度（g/cm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39" w:type="pct"/>
                  <w:vAlign w:val="center"/>
                </w:tcPr>
                <w:p w14:paraId="0C69F90C">
                  <w:pPr>
                    <w:adjustRightInd w:val="0"/>
                    <w:snapToGrid w:val="0"/>
                    <w:jc w:val="center"/>
                    <w:rPr>
                      <w:rFonts w:ascii="Times New Roman" w:hAnsi="Times New Roman" w:cs="Times New Roman"/>
                      <w:b/>
                      <w:bCs/>
                      <w:szCs w:val="21"/>
                    </w:rPr>
                  </w:pPr>
                  <w:r>
                    <w:rPr>
                      <w:rFonts w:ascii="Times New Roman" w:hAnsi="Times New Roman" w:cs="Times New Roman"/>
                      <w:b/>
                      <w:bCs/>
                      <w:szCs w:val="21"/>
                    </w:rPr>
                    <w:t>体积（m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36" w:type="pct"/>
                  <w:vAlign w:val="center"/>
                </w:tcPr>
                <w:p w14:paraId="5883F07D">
                  <w:pPr>
                    <w:adjustRightInd w:val="0"/>
                    <w:snapToGrid w:val="0"/>
                    <w:jc w:val="center"/>
                    <w:rPr>
                      <w:rFonts w:ascii="Times New Roman" w:hAnsi="Times New Roman" w:cs="Times New Roman"/>
                      <w:b/>
                      <w:bCs/>
                      <w:szCs w:val="21"/>
                    </w:rPr>
                  </w:pPr>
                  <w:r>
                    <w:rPr>
                      <w:rFonts w:ascii="Times New Roman" w:hAnsi="Times New Roman" w:cs="Times New Roman"/>
                      <w:b/>
                      <w:bCs/>
                      <w:szCs w:val="21"/>
                    </w:rPr>
                    <w:t>混合后胶黏剂密度（g/cm</w:t>
                  </w:r>
                  <w:r>
                    <w:rPr>
                      <w:rFonts w:ascii="Times New Roman" w:hAnsi="Times New Roman" w:cs="Times New Roman"/>
                      <w:b/>
                      <w:bCs/>
                      <w:szCs w:val="21"/>
                      <w:vertAlign w:val="superscript"/>
                    </w:rPr>
                    <w:t>3</w:t>
                  </w:r>
                  <w:r>
                    <w:rPr>
                      <w:rFonts w:ascii="Times New Roman" w:hAnsi="Times New Roman" w:cs="Times New Roman"/>
                      <w:b/>
                      <w:bCs/>
                      <w:szCs w:val="21"/>
                    </w:rPr>
                    <w:t>）</w:t>
                  </w:r>
                </w:p>
              </w:tc>
            </w:tr>
            <w:tr w14:paraId="6BD19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restart"/>
                  <w:vAlign w:val="center"/>
                </w:tcPr>
                <w:p w14:paraId="1EE7C93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一期</w:t>
                  </w:r>
                </w:p>
              </w:tc>
              <w:tc>
                <w:tcPr>
                  <w:tcW w:w="498" w:type="pct"/>
                  <w:vMerge w:val="restart"/>
                  <w:vAlign w:val="center"/>
                </w:tcPr>
                <w:p w14:paraId="3D200805">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树脂（树脂、固化剂、填料）</w:t>
                  </w:r>
                </w:p>
              </w:tc>
              <w:tc>
                <w:tcPr>
                  <w:tcW w:w="845" w:type="pct"/>
                  <w:vAlign w:val="center"/>
                </w:tcPr>
                <w:p w14:paraId="10E0800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酚醛树脂</w:t>
                  </w:r>
                </w:p>
              </w:tc>
              <w:tc>
                <w:tcPr>
                  <w:tcW w:w="776" w:type="pct"/>
                  <w:vAlign w:val="center"/>
                </w:tcPr>
                <w:p w14:paraId="0F9B9E8D">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180</w:t>
                  </w:r>
                </w:p>
              </w:tc>
              <w:tc>
                <w:tcPr>
                  <w:tcW w:w="763" w:type="pct"/>
                  <w:vAlign w:val="center"/>
                </w:tcPr>
                <w:p w14:paraId="601E482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w:t>
                  </w:r>
                </w:p>
              </w:tc>
              <w:tc>
                <w:tcPr>
                  <w:tcW w:w="839" w:type="pct"/>
                  <w:vAlign w:val="center"/>
                </w:tcPr>
                <w:p w14:paraId="04C41F6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 w:val="22"/>
                      <w:szCs w:val="22"/>
                      <w:lang w:bidi="ar"/>
                    </w:rPr>
                    <w:t>164</w:t>
                  </w:r>
                </w:p>
              </w:tc>
              <w:tc>
                <w:tcPr>
                  <w:tcW w:w="836" w:type="pct"/>
                  <w:vMerge w:val="restart"/>
                  <w:shd w:val="clear" w:color="auto" w:fill="auto"/>
                  <w:vAlign w:val="center"/>
                </w:tcPr>
                <w:p w14:paraId="72F63EBC">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1.28</w:t>
                  </w:r>
                </w:p>
              </w:tc>
            </w:tr>
            <w:tr w14:paraId="27DE5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6397AE40">
                  <w:pPr>
                    <w:adjustRightInd w:val="0"/>
                    <w:snapToGrid w:val="0"/>
                    <w:jc w:val="center"/>
                    <w:rPr>
                      <w:rFonts w:ascii="Times New Roman" w:hAnsi="Times New Roman" w:eastAsia="宋体" w:cs="Times New Roman"/>
                      <w:szCs w:val="21"/>
                    </w:rPr>
                  </w:pPr>
                </w:p>
              </w:tc>
              <w:tc>
                <w:tcPr>
                  <w:tcW w:w="498" w:type="pct"/>
                  <w:vMerge w:val="continue"/>
                  <w:vAlign w:val="center"/>
                </w:tcPr>
                <w:p w14:paraId="4D04CBF4">
                  <w:pPr>
                    <w:widowControl/>
                    <w:jc w:val="center"/>
                    <w:textAlignment w:val="center"/>
                    <w:rPr>
                      <w:rFonts w:ascii="Times New Roman" w:hAnsi="Times New Roman" w:eastAsia="宋体" w:cs="Times New Roman"/>
                      <w:szCs w:val="21"/>
                    </w:rPr>
                  </w:pPr>
                </w:p>
              </w:tc>
              <w:tc>
                <w:tcPr>
                  <w:tcW w:w="845" w:type="pct"/>
                  <w:vAlign w:val="center"/>
                </w:tcPr>
                <w:p w14:paraId="4C112F6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溴化环氧树脂</w:t>
                  </w:r>
                </w:p>
              </w:tc>
              <w:tc>
                <w:tcPr>
                  <w:tcW w:w="776" w:type="pct"/>
                  <w:vAlign w:val="center"/>
                </w:tcPr>
                <w:p w14:paraId="4A543B2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1650</w:t>
                  </w:r>
                </w:p>
              </w:tc>
              <w:tc>
                <w:tcPr>
                  <w:tcW w:w="763" w:type="pct"/>
                  <w:vAlign w:val="center"/>
                </w:tcPr>
                <w:p w14:paraId="1C6D9AD0">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1.22</w:t>
                  </w:r>
                </w:p>
              </w:tc>
              <w:tc>
                <w:tcPr>
                  <w:tcW w:w="839" w:type="pct"/>
                  <w:vAlign w:val="center"/>
                </w:tcPr>
                <w:p w14:paraId="33D8E306">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1352</w:t>
                  </w:r>
                </w:p>
              </w:tc>
              <w:tc>
                <w:tcPr>
                  <w:tcW w:w="836" w:type="pct"/>
                  <w:vMerge w:val="continue"/>
                  <w:shd w:val="clear" w:color="auto" w:fill="auto"/>
                  <w:vAlign w:val="center"/>
                </w:tcPr>
                <w:p w14:paraId="228A1F45">
                  <w:pPr>
                    <w:widowControl/>
                    <w:jc w:val="center"/>
                    <w:textAlignment w:val="center"/>
                    <w:rPr>
                      <w:rFonts w:ascii="Times New Roman" w:hAnsi="Times New Roman" w:eastAsia="宋体" w:cs="Times New Roman"/>
                      <w:szCs w:val="21"/>
                    </w:rPr>
                  </w:pPr>
                </w:p>
              </w:tc>
            </w:tr>
            <w:tr w14:paraId="0052B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17825176">
                  <w:pPr>
                    <w:adjustRightInd w:val="0"/>
                    <w:snapToGrid w:val="0"/>
                    <w:jc w:val="center"/>
                    <w:rPr>
                      <w:rFonts w:ascii="Times New Roman" w:hAnsi="Times New Roman" w:eastAsia="宋体" w:cs="Times New Roman"/>
                      <w:szCs w:val="21"/>
                    </w:rPr>
                  </w:pPr>
                </w:p>
              </w:tc>
              <w:tc>
                <w:tcPr>
                  <w:tcW w:w="498" w:type="pct"/>
                  <w:vMerge w:val="continue"/>
                  <w:vAlign w:val="center"/>
                </w:tcPr>
                <w:p w14:paraId="7D7BE66B">
                  <w:pPr>
                    <w:widowControl/>
                    <w:jc w:val="center"/>
                    <w:textAlignment w:val="center"/>
                    <w:rPr>
                      <w:rFonts w:ascii="Times New Roman" w:hAnsi="Times New Roman" w:eastAsia="宋体" w:cs="Times New Roman"/>
                      <w:szCs w:val="21"/>
                    </w:rPr>
                  </w:pPr>
                </w:p>
              </w:tc>
              <w:tc>
                <w:tcPr>
                  <w:tcW w:w="845" w:type="pct"/>
                  <w:vAlign w:val="center"/>
                </w:tcPr>
                <w:p w14:paraId="15438CD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128基础树脂</w:t>
                  </w:r>
                </w:p>
              </w:tc>
              <w:tc>
                <w:tcPr>
                  <w:tcW w:w="776" w:type="pct"/>
                  <w:vAlign w:val="center"/>
                </w:tcPr>
                <w:p w14:paraId="5B7DB771">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3100</w:t>
                  </w:r>
                </w:p>
              </w:tc>
              <w:tc>
                <w:tcPr>
                  <w:tcW w:w="763" w:type="pct"/>
                  <w:vAlign w:val="center"/>
                </w:tcPr>
                <w:p w14:paraId="00F34684">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1.16</w:t>
                  </w:r>
                </w:p>
              </w:tc>
              <w:tc>
                <w:tcPr>
                  <w:tcW w:w="839" w:type="pct"/>
                  <w:vAlign w:val="center"/>
                </w:tcPr>
                <w:p w14:paraId="0FE4EEFA">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2672</w:t>
                  </w:r>
                </w:p>
              </w:tc>
              <w:tc>
                <w:tcPr>
                  <w:tcW w:w="836" w:type="pct"/>
                  <w:vMerge w:val="continue"/>
                  <w:shd w:val="clear" w:color="auto" w:fill="auto"/>
                  <w:vAlign w:val="center"/>
                </w:tcPr>
                <w:p w14:paraId="5CB0A910">
                  <w:pPr>
                    <w:widowControl/>
                    <w:jc w:val="center"/>
                    <w:textAlignment w:val="center"/>
                    <w:rPr>
                      <w:rFonts w:ascii="Times New Roman" w:hAnsi="Times New Roman" w:eastAsia="宋体" w:cs="Times New Roman"/>
                      <w:szCs w:val="21"/>
                    </w:rPr>
                  </w:pPr>
                </w:p>
              </w:tc>
            </w:tr>
            <w:tr w14:paraId="58371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7F7625F0">
                  <w:pPr>
                    <w:adjustRightInd w:val="0"/>
                    <w:snapToGrid w:val="0"/>
                    <w:jc w:val="center"/>
                    <w:rPr>
                      <w:rFonts w:ascii="Times New Roman" w:hAnsi="Times New Roman" w:eastAsia="宋体" w:cs="Times New Roman"/>
                      <w:szCs w:val="21"/>
                    </w:rPr>
                  </w:pPr>
                </w:p>
              </w:tc>
              <w:tc>
                <w:tcPr>
                  <w:tcW w:w="498" w:type="pct"/>
                  <w:vMerge w:val="continue"/>
                  <w:vAlign w:val="center"/>
                </w:tcPr>
                <w:p w14:paraId="729A52F6">
                  <w:pPr>
                    <w:widowControl/>
                    <w:jc w:val="center"/>
                    <w:textAlignment w:val="center"/>
                    <w:rPr>
                      <w:rFonts w:ascii="Times New Roman" w:hAnsi="Times New Roman" w:eastAsia="宋体" w:cs="Times New Roman"/>
                      <w:szCs w:val="21"/>
                    </w:rPr>
                  </w:pPr>
                </w:p>
              </w:tc>
              <w:tc>
                <w:tcPr>
                  <w:tcW w:w="845" w:type="pct"/>
                  <w:vAlign w:val="center"/>
                </w:tcPr>
                <w:p w14:paraId="256D897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双氰胺</w:t>
                  </w:r>
                </w:p>
              </w:tc>
              <w:tc>
                <w:tcPr>
                  <w:tcW w:w="776" w:type="pct"/>
                  <w:vAlign w:val="center"/>
                </w:tcPr>
                <w:p w14:paraId="763ED1C6">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120</w:t>
                  </w:r>
                </w:p>
              </w:tc>
              <w:tc>
                <w:tcPr>
                  <w:tcW w:w="763" w:type="pct"/>
                  <w:vAlign w:val="center"/>
                </w:tcPr>
                <w:p w14:paraId="63028054">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1.4</w:t>
                  </w:r>
                </w:p>
              </w:tc>
              <w:tc>
                <w:tcPr>
                  <w:tcW w:w="839" w:type="pct"/>
                  <w:vAlign w:val="center"/>
                </w:tcPr>
                <w:p w14:paraId="720209D4">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86</w:t>
                  </w:r>
                </w:p>
              </w:tc>
              <w:tc>
                <w:tcPr>
                  <w:tcW w:w="836" w:type="pct"/>
                  <w:vMerge w:val="continue"/>
                  <w:shd w:val="clear" w:color="auto" w:fill="auto"/>
                  <w:vAlign w:val="center"/>
                </w:tcPr>
                <w:p w14:paraId="533FF8C2">
                  <w:pPr>
                    <w:widowControl/>
                    <w:jc w:val="center"/>
                    <w:textAlignment w:val="center"/>
                    <w:rPr>
                      <w:rFonts w:ascii="Times New Roman" w:hAnsi="Times New Roman" w:eastAsia="宋体" w:cs="Times New Roman"/>
                      <w:szCs w:val="21"/>
                    </w:rPr>
                  </w:pPr>
                </w:p>
              </w:tc>
            </w:tr>
            <w:tr w14:paraId="7DD59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545F4A0F">
                  <w:pPr>
                    <w:adjustRightInd w:val="0"/>
                    <w:snapToGrid w:val="0"/>
                    <w:jc w:val="center"/>
                    <w:rPr>
                      <w:rFonts w:ascii="Times New Roman" w:hAnsi="Times New Roman" w:eastAsia="宋体" w:cs="Times New Roman"/>
                      <w:szCs w:val="21"/>
                    </w:rPr>
                  </w:pPr>
                </w:p>
              </w:tc>
              <w:tc>
                <w:tcPr>
                  <w:tcW w:w="498" w:type="pct"/>
                  <w:vMerge w:val="continue"/>
                  <w:vAlign w:val="center"/>
                </w:tcPr>
                <w:p w14:paraId="66A9033B">
                  <w:pPr>
                    <w:widowControl/>
                    <w:jc w:val="center"/>
                    <w:textAlignment w:val="center"/>
                    <w:rPr>
                      <w:rFonts w:ascii="Times New Roman" w:hAnsi="Times New Roman" w:eastAsia="宋体" w:cs="Times New Roman"/>
                      <w:szCs w:val="21"/>
                    </w:rPr>
                  </w:pPr>
                </w:p>
              </w:tc>
              <w:tc>
                <w:tcPr>
                  <w:tcW w:w="845" w:type="pct"/>
                  <w:vAlign w:val="center"/>
                </w:tcPr>
                <w:p w14:paraId="7CEDC9D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二氧化硅</w:t>
                  </w:r>
                </w:p>
              </w:tc>
              <w:tc>
                <w:tcPr>
                  <w:tcW w:w="776" w:type="pct"/>
                  <w:vAlign w:val="center"/>
                </w:tcPr>
                <w:p w14:paraId="4965546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1500</w:t>
                  </w:r>
                </w:p>
              </w:tc>
              <w:tc>
                <w:tcPr>
                  <w:tcW w:w="763" w:type="pct"/>
                  <w:vAlign w:val="center"/>
                </w:tcPr>
                <w:p w14:paraId="4F63299D">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2.4</w:t>
                  </w:r>
                </w:p>
              </w:tc>
              <w:tc>
                <w:tcPr>
                  <w:tcW w:w="839" w:type="pct"/>
                  <w:vAlign w:val="center"/>
                </w:tcPr>
                <w:p w14:paraId="2A404919">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625</w:t>
                  </w:r>
                </w:p>
              </w:tc>
              <w:tc>
                <w:tcPr>
                  <w:tcW w:w="836" w:type="pct"/>
                  <w:vMerge w:val="continue"/>
                  <w:shd w:val="clear" w:color="auto" w:fill="auto"/>
                  <w:vAlign w:val="center"/>
                </w:tcPr>
                <w:p w14:paraId="7F410E7B">
                  <w:pPr>
                    <w:widowControl/>
                    <w:jc w:val="center"/>
                    <w:textAlignment w:val="center"/>
                    <w:rPr>
                      <w:rFonts w:ascii="Times New Roman" w:hAnsi="Times New Roman" w:eastAsia="宋体" w:cs="Times New Roman"/>
                      <w:szCs w:val="21"/>
                    </w:rPr>
                  </w:pPr>
                </w:p>
              </w:tc>
            </w:tr>
            <w:tr w14:paraId="61084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057711B3">
                  <w:pPr>
                    <w:adjustRightInd w:val="0"/>
                    <w:snapToGrid w:val="0"/>
                    <w:jc w:val="center"/>
                    <w:rPr>
                      <w:rFonts w:ascii="Times New Roman" w:hAnsi="Times New Roman" w:eastAsia="宋体" w:cs="Times New Roman"/>
                      <w:szCs w:val="21"/>
                    </w:rPr>
                  </w:pPr>
                </w:p>
              </w:tc>
              <w:tc>
                <w:tcPr>
                  <w:tcW w:w="498" w:type="pct"/>
                  <w:vMerge w:val="restart"/>
                  <w:vAlign w:val="center"/>
                </w:tcPr>
                <w:p w14:paraId="43EEA78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溶剂</w:t>
                  </w:r>
                </w:p>
              </w:tc>
              <w:tc>
                <w:tcPr>
                  <w:tcW w:w="845" w:type="pct"/>
                  <w:vAlign w:val="center"/>
                </w:tcPr>
                <w:p w14:paraId="359D423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丙酮</w:t>
                  </w:r>
                </w:p>
              </w:tc>
              <w:tc>
                <w:tcPr>
                  <w:tcW w:w="776" w:type="pct"/>
                  <w:vAlign w:val="center"/>
                </w:tcPr>
                <w:p w14:paraId="6D028BA7">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250</w:t>
                  </w:r>
                </w:p>
              </w:tc>
              <w:tc>
                <w:tcPr>
                  <w:tcW w:w="763" w:type="pct"/>
                  <w:vAlign w:val="center"/>
                </w:tcPr>
                <w:p w14:paraId="15B464AE">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0.8</w:t>
                  </w:r>
                </w:p>
              </w:tc>
              <w:tc>
                <w:tcPr>
                  <w:tcW w:w="839" w:type="pct"/>
                  <w:vAlign w:val="center"/>
                </w:tcPr>
                <w:p w14:paraId="448726FA">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313</w:t>
                  </w:r>
                </w:p>
              </w:tc>
              <w:tc>
                <w:tcPr>
                  <w:tcW w:w="836" w:type="pct"/>
                  <w:vMerge w:val="continue"/>
                  <w:shd w:val="clear" w:color="auto" w:fill="auto"/>
                  <w:vAlign w:val="center"/>
                </w:tcPr>
                <w:p w14:paraId="0FEF0E67">
                  <w:pPr>
                    <w:widowControl/>
                    <w:jc w:val="center"/>
                    <w:textAlignment w:val="center"/>
                    <w:rPr>
                      <w:rFonts w:ascii="Times New Roman" w:hAnsi="Times New Roman" w:eastAsia="宋体" w:cs="Times New Roman"/>
                      <w:szCs w:val="21"/>
                    </w:rPr>
                  </w:pPr>
                </w:p>
              </w:tc>
            </w:tr>
            <w:tr w14:paraId="7BC75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159DA24B">
                  <w:pPr>
                    <w:adjustRightInd w:val="0"/>
                    <w:snapToGrid w:val="0"/>
                    <w:jc w:val="center"/>
                    <w:rPr>
                      <w:rFonts w:ascii="Times New Roman" w:hAnsi="Times New Roman" w:eastAsia="宋体" w:cs="Times New Roman"/>
                      <w:szCs w:val="21"/>
                    </w:rPr>
                  </w:pPr>
                </w:p>
              </w:tc>
              <w:tc>
                <w:tcPr>
                  <w:tcW w:w="498" w:type="pct"/>
                  <w:vMerge w:val="continue"/>
                  <w:vAlign w:val="center"/>
                </w:tcPr>
                <w:p w14:paraId="5B67E0E6">
                  <w:pPr>
                    <w:widowControl/>
                    <w:jc w:val="center"/>
                    <w:textAlignment w:val="center"/>
                    <w:rPr>
                      <w:rFonts w:ascii="Times New Roman" w:hAnsi="Times New Roman" w:eastAsia="宋体" w:cs="Times New Roman"/>
                      <w:kern w:val="0"/>
                      <w:szCs w:val="21"/>
                      <w:lang w:bidi="ar"/>
                    </w:rPr>
                  </w:pPr>
                </w:p>
              </w:tc>
              <w:tc>
                <w:tcPr>
                  <w:tcW w:w="845" w:type="pct"/>
                  <w:vAlign w:val="center"/>
                </w:tcPr>
                <w:p w14:paraId="3B2BC69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丁酮</w:t>
                  </w:r>
                </w:p>
              </w:tc>
              <w:tc>
                <w:tcPr>
                  <w:tcW w:w="776" w:type="pct"/>
                  <w:vAlign w:val="center"/>
                </w:tcPr>
                <w:p w14:paraId="196EBCC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240</w:t>
                  </w:r>
                </w:p>
              </w:tc>
              <w:tc>
                <w:tcPr>
                  <w:tcW w:w="763" w:type="pct"/>
                  <w:vAlign w:val="center"/>
                </w:tcPr>
                <w:p w14:paraId="484C753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839" w:type="pct"/>
                  <w:vAlign w:val="center"/>
                </w:tcPr>
                <w:p w14:paraId="383A43F5">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240</w:t>
                  </w:r>
                </w:p>
              </w:tc>
              <w:tc>
                <w:tcPr>
                  <w:tcW w:w="836" w:type="pct"/>
                  <w:vMerge w:val="continue"/>
                  <w:shd w:val="clear" w:color="auto" w:fill="auto"/>
                  <w:vAlign w:val="center"/>
                </w:tcPr>
                <w:p w14:paraId="2E4DDA95">
                  <w:pPr>
                    <w:widowControl/>
                    <w:jc w:val="center"/>
                    <w:textAlignment w:val="center"/>
                    <w:rPr>
                      <w:rFonts w:ascii="Times New Roman" w:hAnsi="Times New Roman" w:eastAsia="宋体" w:cs="Times New Roman"/>
                      <w:szCs w:val="21"/>
                    </w:rPr>
                  </w:pPr>
                </w:p>
              </w:tc>
            </w:tr>
            <w:tr w14:paraId="31234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28A2D6D2">
                  <w:pPr>
                    <w:adjustRightInd w:val="0"/>
                    <w:snapToGrid w:val="0"/>
                    <w:jc w:val="center"/>
                    <w:rPr>
                      <w:rFonts w:ascii="Times New Roman" w:hAnsi="Times New Roman" w:eastAsia="宋体" w:cs="Times New Roman"/>
                      <w:szCs w:val="21"/>
                    </w:rPr>
                  </w:pPr>
                </w:p>
              </w:tc>
              <w:tc>
                <w:tcPr>
                  <w:tcW w:w="498" w:type="pct"/>
                  <w:vMerge w:val="continue"/>
                  <w:vAlign w:val="center"/>
                </w:tcPr>
                <w:p w14:paraId="0A180EEF">
                  <w:pPr>
                    <w:widowControl/>
                    <w:jc w:val="center"/>
                    <w:textAlignment w:val="center"/>
                    <w:rPr>
                      <w:rFonts w:ascii="Times New Roman" w:hAnsi="Times New Roman" w:eastAsia="宋体" w:cs="Times New Roman"/>
                      <w:kern w:val="0"/>
                      <w:szCs w:val="21"/>
                      <w:lang w:bidi="ar"/>
                    </w:rPr>
                  </w:pPr>
                </w:p>
              </w:tc>
              <w:tc>
                <w:tcPr>
                  <w:tcW w:w="845" w:type="pct"/>
                  <w:vAlign w:val="center"/>
                </w:tcPr>
                <w:p w14:paraId="580195B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乙二醇甲醚</w:t>
                  </w:r>
                </w:p>
              </w:tc>
              <w:tc>
                <w:tcPr>
                  <w:tcW w:w="776" w:type="pct"/>
                  <w:vAlign w:val="center"/>
                </w:tcPr>
                <w:p w14:paraId="4FD9F588">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 w:val="22"/>
                      <w:szCs w:val="22"/>
                      <w:lang w:bidi="ar"/>
                    </w:rPr>
                    <w:t>200</w:t>
                  </w:r>
                </w:p>
              </w:tc>
              <w:tc>
                <w:tcPr>
                  <w:tcW w:w="763" w:type="pct"/>
                  <w:vAlign w:val="center"/>
                </w:tcPr>
                <w:p w14:paraId="77AD50FF">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839" w:type="pct"/>
                  <w:vAlign w:val="center"/>
                </w:tcPr>
                <w:p w14:paraId="4F094ABC">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200</w:t>
                  </w:r>
                </w:p>
              </w:tc>
              <w:tc>
                <w:tcPr>
                  <w:tcW w:w="836" w:type="pct"/>
                  <w:vMerge w:val="continue"/>
                  <w:shd w:val="clear" w:color="auto" w:fill="auto"/>
                  <w:vAlign w:val="center"/>
                </w:tcPr>
                <w:p w14:paraId="3284F121">
                  <w:pPr>
                    <w:widowControl/>
                    <w:jc w:val="center"/>
                    <w:textAlignment w:val="center"/>
                    <w:rPr>
                      <w:rFonts w:ascii="Times New Roman" w:hAnsi="Times New Roman" w:eastAsia="宋体" w:cs="Times New Roman"/>
                      <w:szCs w:val="21"/>
                    </w:rPr>
                  </w:pPr>
                </w:p>
              </w:tc>
            </w:tr>
            <w:tr w14:paraId="70A14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31AF4A3C">
                  <w:pPr>
                    <w:adjustRightInd w:val="0"/>
                    <w:snapToGrid w:val="0"/>
                    <w:jc w:val="center"/>
                    <w:rPr>
                      <w:rFonts w:ascii="Times New Roman" w:hAnsi="Times New Roman" w:eastAsia="宋体" w:cs="Times New Roman"/>
                      <w:szCs w:val="21"/>
                    </w:rPr>
                  </w:pPr>
                </w:p>
              </w:tc>
              <w:tc>
                <w:tcPr>
                  <w:tcW w:w="498" w:type="pct"/>
                  <w:vMerge w:val="continue"/>
                  <w:vAlign w:val="center"/>
                </w:tcPr>
                <w:p w14:paraId="2CBFB49E">
                  <w:pPr>
                    <w:widowControl/>
                    <w:jc w:val="center"/>
                    <w:textAlignment w:val="center"/>
                    <w:rPr>
                      <w:rFonts w:ascii="Times New Roman" w:hAnsi="Times New Roman" w:eastAsia="宋体" w:cs="Times New Roman"/>
                      <w:kern w:val="0"/>
                      <w:szCs w:val="21"/>
                      <w:lang w:bidi="ar"/>
                    </w:rPr>
                  </w:pPr>
                </w:p>
              </w:tc>
              <w:tc>
                <w:tcPr>
                  <w:tcW w:w="845" w:type="pct"/>
                  <w:vAlign w:val="center"/>
                </w:tcPr>
                <w:p w14:paraId="5180DC8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DMF</w:t>
                  </w:r>
                </w:p>
              </w:tc>
              <w:tc>
                <w:tcPr>
                  <w:tcW w:w="776" w:type="pct"/>
                  <w:vAlign w:val="center"/>
                </w:tcPr>
                <w:p w14:paraId="5799EE2E">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40</w:t>
                  </w:r>
                </w:p>
              </w:tc>
              <w:tc>
                <w:tcPr>
                  <w:tcW w:w="763" w:type="pct"/>
                  <w:vAlign w:val="center"/>
                </w:tcPr>
                <w:p w14:paraId="47533633">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0.9</w:t>
                  </w:r>
                </w:p>
              </w:tc>
              <w:tc>
                <w:tcPr>
                  <w:tcW w:w="839" w:type="pct"/>
                  <w:vAlign w:val="center"/>
                </w:tcPr>
                <w:p w14:paraId="5E53140C">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44</w:t>
                  </w:r>
                </w:p>
              </w:tc>
              <w:tc>
                <w:tcPr>
                  <w:tcW w:w="836" w:type="pct"/>
                  <w:vMerge w:val="continue"/>
                  <w:shd w:val="clear" w:color="auto" w:fill="auto"/>
                  <w:vAlign w:val="center"/>
                </w:tcPr>
                <w:p w14:paraId="3435022D">
                  <w:pPr>
                    <w:widowControl/>
                    <w:jc w:val="center"/>
                    <w:textAlignment w:val="center"/>
                    <w:rPr>
                      <w:rFonts w:ascii="Times New Roman" w:hAnsi="Times New Roman" w:eastAsia="宋体" w:cs="Times New Roman"/>
                      <w:szCs w:val="21"/>
                    </w:rPr>
                  </w:pPr>
                </w:p>
              </w:tc>
            </w:tr>
            <w:tr w14:paraId="44CE7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40" w:type="pct"/>
                  <w:vMerge w:val="continue"/>
                  <w:vAlign w:val="center"/>
                </w:tcPr>
                <w:p w14:paraId="775972ED">
                  <w:pPr>
                    <w:adjustRightInd w:val="0"/>
                    <w:snapToGrid w:val="0"/>
                    <w:jc w:val="center"/>
                    <w:rPr>
                      <w:rFonts w:ascii="Times New Roman" w:hAnsi="Times New Roman" w:eastAsia="宋体" w:cs="Times New Roman"/>
                      <w:szCs w:val="21"/>
                    </w:rPr>
                  </w:pPr>
                </w:p>
              </w:tc>
              <w:tc>
                <w:tcPr>
                  <w:tcW w:w="1343" w:type="pct"/>
                  <w:gridSpan w:val="2"/>
                  <w:vAlign w:val="center"/>
                </w:tcPr>
                <w:p w14:paraId="3D9AE78F">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合计</w:t>
                  </w:r>
                </w:p>
              </w:tc>
              <w:tc>
                <w:tcPr>
                  <w:tcW w:w="776" w:type="pct"/>
                  <w:vAlign w:val="center"/>
                </w:tcPr>
                <w:p w14:paraId="7AB21D5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b/>
                      <w:bCs/>
                      <w:kern w:val="0"/>
                      <w:sz w:val="22"/>
                      <w:szCs w:val="22"/>
                      <w:lang w:bidi="ar"/>
                    </w:rPr>
                    <w:t>7280</w:t>
                  </w:r>
                </w:p>
              </w:tc>
              <w:tc>
                <w:tcPr>
                  <w:tcW w:w="763" w:type="pct"/>
                  <w:vAlign w:val="center"/>
                </w:tcPr>
                <w:p w14:paraId="1E1D260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w:t>
                  </w:r>
                </w:p>
              </w:tc>
              <w:tc>
                <w:tcPr>
                  <w:tcW w:w="839" w:type="pct"/>
                  <w:shd w:val="clear" w:color="auto" w:fill="auto"/>
                  <w:vAlign w:val="center"/>
                </w:tcPr>
                <w:p w14:paraId="5F4942BF">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b/>
                      <w:bCs/>
                      <w:kern w:val="0"/>
                      <w:sz w:val="22"/>
                      <w:szCs w:val="22"/>
                      <w:lang w:bidi="ar"/>
                    </w:rPr>
                    <w:t>5696</w:t>
                  </w:r>
                </w:p>
              </w:tc>
              <w:tc>
                <w:tcPr>
                  <w:tcW w:w="836" w:type="pct"/>
                  <w:vMerge w:val="continue"/>
                  <w:shd w:val="clear" w:color="auto" w:fill="auto"/>
                  <w:vAlign w:val="center"/>
                </w:tcPr>
                <w:p w14:paraId="18926F8F">
                  <w:pPr>
                    <w:widowControl/>
                    <w:jc w:val="center"/>
                    <w:textAlignment w:val="center"/>
                    <w:rPr>
                      <w:rFonts w:ascii="Times New Roman" w:hAnsi="Times New Roman" w:eastAsia="宋体" w:cs="Times New Roman"/>
                      <w:szCs w:val="21"/>
                    </w:rPr>
                  </w:pPr>
                </w:p>
              </w:tc>
            </w:tr>
            <w:tr w14:paraId="0DF6E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restart"/>
                  <w:vAlign w:val="center"/>
                </w:tcPr>
                <w:p w14:paraId="3EAE92C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二期</w:t>
                  </w:r>
                </w:p>
              </w:tc>
              <w:tc>
                <w:tcPr>
                  <w:tcW w:w="498" w:type="pct"/>
                  <w:vMerge w:val="restart"/>
                  <w:vAlign w:val="center"/>
                </w:tcPr>
                <w:p w14:paraId="4A4171C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树脂（树脂、固化剂、填料）</w:t>
                  </w:r>
                </w:p>
              </w:tc>
              <w:tc>
                <w:tcPr>
                  <w:tcW w:w="845" w:type="pct"/>
                  <w:vAlign w:val="center"/>
                </w:tcPr>
                <w:p w14:paraId="4BB77DF8">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酚醛树脂</w:t>
                  </w:r>
                </w:p>
              </w:tc>
              <w:tc>
                <w:tcPr>
                  <w:tcW w:w="776" w:type="pct"/>
                  <w:vAlign w:val="center"/>
                </w:tcPr>
                <w:p w14:paraId="59686B48">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200</w:t>
                  </w:r>
                </w:p>
              </w:tc>
              <w:tc>
                <w:tcPr>
                  <w:tcW w:w="763" w:type="pct"/>
                  <w:vAlign w:val="center"/>
                </w:tcPr>
                <w:p w14:paraId="15E8A158">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w:t>
                  </w:r>
                </w:p>
              </w:tc>
              <w:tc>
                <w:tcPr>
                  <w:tcW w:w="839" w:type="pct"/>
                  <w:vAlign w:val="center"/>
                </w:tcPr>
                <w:p w14:paraId="18826DEF">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182 </w:t>
                  </w:r>
                </w:p>
              </w:tc>
              <w:tc>
                <w:tcPr>
                  <w:tcW w:w="836" w:type="pct"/>
                  <w:vMerge w:val="restart"/>
                  <w:vAlign w:val="center"/>
                </w:tcPr>
                <w:p w14:paraId="5EC02FCE">
                  <w:pPr>
                    <w:pStyle w:val="6"/>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1.28</w:t>
                  </w:r>
                </w:p>
              </w:tc>
            </w:tr>
            <w:tr w14:paraId="7D73A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53B09253">
                  <w:pPr>
                    <w:adjustRightInd w:val="0"/>
                    <w:snapToGrid w:val="0"/>
                    <w:jc w:val="center"/>
                    <w:rPr>
                      <w:rFonts w:ascii="Times New Roman" w:hAnsi="Times New Roman" w:eastAsia="宋体" w:cs="Times New Roman"/>
                      <w:szCs w:val="21"/>
                    </w:rPr>
                  </w:pPr>
                </w:p>
              </w:tc>
              <w:tc>
                <w:tcPr>
                  <w:tcW w:w="498" w:type="pct"/>
                  <w:vMerge w:val="continue"/>
                  <w:vAlign w:val="center"/>
                </w:tcPr>
                <w:p w14:paraId="37EA5830">
                  <w:pPr>
                    <w:adjustRightInd w:val="0"/>
                    <w:snapToGrid w:val="0"/>
                    <w:jc w:val="center"/>
                    <w:rPr>
                      <w:rFonts w:ascii="Times New Roman" w:hAnsi="Times New Roman" w:eastAsia="宋体" w:cs="Times New Roman"/>
                      <w:szCs w:val="21"/>
                    </w:rPr>
                  </w:pPr>
                </w:p>
              </w:tc>
              <w:tc>
                <w:tcPr>
                  <w:tcW w:w="845" w:type="pct"/>
                  <w:vAlign w:val="center"/>
                </w:tcPr>
                <w:p w14:paraId="344601B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溴化环氧树脂</w:t>
                  </w:r>
                </w:p>
              </w:tc>
              <w:tc>
                <w:tcPr>
                  <w:tcW w:w="776" w:type="pct"/>
                  <w:vAlign w:val="center"/>
                </w:tcPr>
                <w:p w14:paraId="7CBC2F2D">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1650</w:t>
                  </w:r>
                </w:p>
              </w:tc>
              <w:tc>
                <w:tcPr>
                  <w:tcW w:w="763" w:type="pct"/>
                  <w:vAlign w:val="center"/>
                </w:tcPr>
                <w:p w14:paraId="5A6ADAEA">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1.22</w:t>
                  </w:r>
                </w:p>
              </w:tc>
              <w:tc>
                <w:tcPr>
                  <w:tcW w:w="839" w:type="pct"/>
                  <w:vAlign w:val="center"/>
                </w:tcPr>
                <w:p w14:paraId="505D2FBA">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1352 </w:t>
                  </w:r>
                </w:p>
              </w:tc>
              <w:tc>
                <w:tcPr>
                  <w:tcW w:w="836" w:type="pct"/>
                  <w:vMerge w:val="continue"/>
                  <w:vAlign w:val="center"/>
                </w:tcPr>
                <w:p w14:paraId="21FCE1EA">
                  <w:pPr>
                    <w:pStyle w:val="6"/>
                    <w:adjustRightInd w:val="0"/>
                    <w:snapToGrid w:val="0"/>
                    <w:jc w:val="center"/>
                    <w:rPr>
                      <w:rFonts w:ascii="Times New Roman" w:hAnsi="Times New Roman" w:cs="Times New Roman"/>
                      <w:sz w:val="21"/>
                      <w:szCs w:val="21"/>
                    </w:rPr>
                  </w:pPr>
                </w:p>
              </w:tc>
            </w:tr>
            <w:tr w14:paraId="0B99B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588246EF">
                  <w:pPr>
                    <w:adjustRightInd w:val="0"/>
                    <w:snapToGrid w:val="0"/>
                    <w:jc w:val="center"/>
                    <w:rPr>
                      <w:rFonts w:ascii="Times New Roman" w:hAnsi="Times New Roman" w:eastAsia="宋体" w:cs="Times New Roman"/>
                      <w:szCs w:val="21"/>
                    </w:rPr>
                  </w:pPr>
                </w:p>
              </w:tc>
              <w:tc>
                <w:tcPr>
                  <w:tcW w:w="498" w:type="pct"/>
                  <w:vMerge w:val="continue"/>
                  <w:vAlign w:val="center"/>
                </w:tcPr>
                <w:p w14:paraId="18E82BD9">
                  <w:pPr>
                    <w:adjustRightInd w:val="0"/>
                    <w:snapToGrid w:val="0"/>
                    <w:jc w:val="center"/>
                    <w:rPr>
                      <w:rFonts w:ascii="Times New Roman" w:hAnsi="Times New Roman" w:eastAsia="宋体" w:cs="Times New Roman"/>
                      <w:szCs w:val="21"/>
                    </w:rPr>
                  </w:pPr>
                </w:p>
              </w:tc>
              <w:tc>
                <w:tcPr>
                  <w:tcW w:w="845" w:type="pct"/>
                  <w:vAlign w:val="center"/>
                </w:tcPr>
                <w:p w14:paraId="1DE6E25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128基础树脂</w:t>
                  </w:r>
                </w:p>
              </w:tc>
              <w:tc>
                <w:tcPr>
                  <w:tcW w:w="776" w:type="pct"/>
                  <w:vAlign w:val="center"/>
                </w:tcPr>
                <w:p w14:paraId="3D85505C">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3100</w:t>
                  </w:r>
                </w:p>
              </w:tc>
              <w:tc>
                <w:tcPr>
                  <w:tcW w:w="763" w:type="pct"/>
                  <w:vAlign w:val="center"/>
                </w:tcPr>
                <w:p w14:paraId="3E68BAD4">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1.16</w:t>
                  </w:r>
                </w:p>
              </w:tc>
              <w:tc>
                <w:tcPr>
                  <w:tcW w:w="839" w:type="pct"/>
                  <w:vAlign w:val="center"/>
                </w:tcPr>
                <w:p w14:paraId="52D435F3">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2672 </w:t>
                  </w:r>
                </w:p>
              </w:tc>
              <w:tc>
                <w:tcPr>
                  <w:tcW w:w="836" w:type="pct"/>
                  <w:vMerge w:val="continue"/>
                  <w:vAlign w:val="center"/>
                </w:tcPr>
                <w:p w14:paraId="32268A70">
                  <w:pPr>
                    <w:pStyle w:val="6"/>
                    <w:adjustRightInd w:val="0"/>
                    <w:snapToGrid w:val="0"/>
                    <w:jc w:val="center"/>
                    <w:rPr>
                      <w:rFonts w:ascii="Times New Roman" w:hAnsi="Times New Roman" w:cs="Times New Roman"/>
                      <w:sz w:val="21"/>
                      <w:szCs w:val="21"/>
                    </w:rPr>
                  </w:pPr>
                </w:p>
              </w:tc>
            </w:tr>
            <w:tr w14:paraId="45F88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234395AB">
                  <w:pPr>
                    <w:adjustRightInd w:val="0"/>
                    <w:snapToGrid w:val="0"/>
                    <w:jc w:val="center"/>
                    <w:rPr>
                      <w:rFonts w:ascii="Times New Roman" w:hAnsi="Times New Roman" w:eastAsia="宋体" w:cs="Times New Roman"/>
                      <w:szCs w:val="21"/>
                    </w:rPr>
                  </w:pPr>
                </w:p>
              </w:tc>
              <w:tc>
                <w:tcPr>
                  <w:tcW w:w="498" w:type="pct"/>
                  <w:vMerge w:val="continue"/>
                  <w:vAlign w:val="center"/>
                </w:tcPr>
                <w:p w14:paraId="72D18394">
                  <w:pPr>
                    <w:adjustRightInd w:val="0"/>
                    <w:snapToGrid w:val="0"/>
                    <w:jc w:val="center"/>
                    <w:rPr>
                      <w:rFonts w:ascii="Times New Roman" w:hAnsi="Times New Roman" w:eastAsia="宋体" w:cs="Times New Roman"/>
                      <w:szCs w:val="21"/>
                    </w:rPr>
                  </w:pPr>
                </w:p>
              </w:tc>
              <w:tc>
                <w:tcPr>
                  <w:tcW w:w="845" w:type="pct"/>
                  <w:vAlign w:val="center"/>
                </w:tcPr>
                <w:p w14:paraId="6AB1C963">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lang w:bidi="ar"/>
                    </w:rPr>
                    <w:t>二氧化硅</w:t>
                  </w:r>
                </w:p>
              </w:tc>
              <w:tc>
                <w:tcPr>
                  <w:tcW w:w="776" w:type="pct"/>
                  <w:vAlign w:val="center"/>
                </w:tcPr>
                <w:p w14:paraId="4187C849">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1600</w:t>
                  </w:r>
                </w:p>
              </w:tc>
              <w:tc>
                <w:tcPr>
                  <w:tcW w:w="763" w:type="pct"/>
                  <w:vAlign w:val="center"/>
                </w:tcPr>
                <w:p w14:paraId="111B72E3">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2.4</w:t>
                  </w:r>
                </w:p>
              </w:tc>
              <w:tc>
                <w:tcPr>
                  <w:tcW w:w="839" w:type="pct"/>
                  <w:shd w:val="clear" w:color="auto" w:fill="auto"/>
                  <w:vAlign w:val="center"/>
                </w:tcPr>
                <w:p w14:paraId="65132430">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667 </w:t>
                  </w:r>
                </w:p>
              </w:tc>
              <w:tc>
                <w:tcPr>
                  <w:tcW w:w="836" w:type="pct"/>
                  <w:vMerge w:val="continue"/>
                  <w:vAlign w:val="center"/>
                </w:tcPr>
                <w:p w14:paraId="2A602858">
                  <w:pPr>
                    <w:pStyle w:val="6"/>
                    <w:adjustRightInd w:val="0"/>
                    <w:snapToGrid w:val="0"/>
                    <w:jc w:val="center"/>
                    <w:rPr>
                      <w:rFonts w:ascii="Times New Roman" w:hAnsi="Times New Roman" w:cs="Times New Roman"/>
                      <w:sz w:val="21"/>
                      <w:szCs w:val="21"/>
                    </w:rPr>
                  </w:pPr>
                </w:p>
              </w:tc>
            </w:tr>
            <w:tr w14:paraId="00D06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6AA59363">
                  <w:pPr>
                    <w:adjustRightInd w:val="0"/>
                    <w:snapToGrid w:val="0"/>
                    <w:jc w:val="center"/>
                    <w:rPr>
                      <w:rFonts w:ascii="Times New Roman" w:hAnsi="Times New Roman" w:eastAsia="宋体" w:cs="Times New Roman"/>
                      <w:szCs w:val="21"/>
                    </w:rPr>
                  </w:pPr>
                </w:p>
              </w:tc>
              <w:tc>
                <w:tcPr>
                  <w:tcW w:w="498" w:type="pct"/>
                  <w:vMerge w:val="restart"/>
                  <w:vAlign w:val="center"/>
                </w:tcPr>
                <w:p w14:paraId="6D143885">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lang w:bidi="ar"/>
                    </w:rPr>
                    <w:t>溶剂</w:t>
                  </w:r>
                </w:p>
              </w:tc>
              <w:tc>
                <w:tcPr>
                  <w:tcW w:w="845" w:type="pct"/>
                  <w:vAlign w:val="center"/>
                </w:tcPr>
                <w:p w14:paraId="3BC93450">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丙酮</w:t>
                  </w:r>
                </w:p>
              </w:tc>
              <w:tc>
                <w:tcPr>
                  <w:tcW w:w="776" w:type="pct"/>
                  <w:vAlign w:val="center"/>
                </w:tcPr>
                <w:p w14:paraId="30E8AD6A">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250</w:t>
                  </w:r>
                </w:p>
              </w:tc>
              <w:tc>
                <w:tcPr>
                  <w:tcW w:w="763" w:type="pct"/>
                  <w:vAlign w:val="center"/>
                </w:tcPr>
                <w:p w14:paraId="695198DE">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0.8</w:t>
                  </w:r>
                </w:p>
              </w:tc>
              <w:tc>
                <w:tcPr>
                  <w:tcW w:w="839" w:type="pct"/>
                  <w:vAlign w:val="center"/>
                </w:tcPr>
                <w:p w14:paraId="7A6262EC">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313 </w:t>
                  </w:r>
                </w:p>
              </w:tc>
              <w:tc>
                <w:tcPr>
                  <w:tcW w:w="836" w:type="pct"/>
                  <w:vMerge w:val="continue"/>
                  <w:vAlign w:val="center"/>
                </w:tcPr>
                <w:p w14:paraId="2B79F59E">
                  <w:pPr>
                    <w:pStyle w:val="6"/>
                    <w:adjustRightInd w:val="0"/>
                    <w:snapToGrid w:val="0"/>
                    <w:jc w:val="center"/>
                    <w:rPr>
                      <w:rFonts w:ascii="Times New Roman" w:hAnsi="Times New Roman" w:cs="Times New Roman"/>
                      <w:sz w:val="21"/>
                      <w:szCs w:val="21"/>
                    </w:rPr>
                  </w:pPr>
                </w:p>
              </w:tc>
            </w:tr>
            <w:tr w14:paraId="4CB31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562D95B3">
                  <w:pPr>
                    <w:adjustRightInd w:val="0"/>
                    <w:snapToGrid w:val="0"/>
                    <w:jc w:val="center"/>
                    <w:rPr>
                      <w:rFonts w:ascii="Times New Roman" w:hAnsi="Times New Roman" w:eastAsia="宋体" w:cs="Times New Roman"/>
                      <w:szCs w:val="21"/>
                    </w:rPr>
                  </w:pPr>
                </w:p>
              </w:tc>
              <w:tc>
                <w:tcPr>
                  <w:tcW w:w="498" w:type="pct"/>
                  <w:vMerge w:val="continue"/>
                  <w:vAlign w:val="center"/>
                </w:tcPr>
                <w:p w14:paraId="2DD4DD01">
                  <w:pPr>
                    <w:adjustRightInd w:val="0"/>
                    <w:snapToGrid w:val="0"/>
                    <w:jc w:val="center"/>
                    <w:rPr>
                      <w:rFonts w:ascii="Times New Roman" w:hAnsi="Times New Roman" w:eastAsia="宋体" w:cs="Times New Roman"/>
                      <w:szCs w:val="21"/>
                    </w:rPr>
                  </w:pPr>
                </w:p>
              </w:tc>
              <w:tc>
                <w:tcPr>
                  <w:tcW w:w="845" w:type="pct"/>
                  <w:vAlign w:val="center"/>
                </w:tcPr>
                <w:p w14:paraId="5A2F40A9">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丁酮</w:t>
                  </w:r>
                </w:p>
              </w:tc>
              <w:tc>
                <w:tcPr>
                  <w:tcW w:w="776" w:type="pct"/>
                  <w:vAlign w:val="center"/>
                </w:tcPr>
                <w:p w14:paraId="61D0704E">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240</w:t>
                  </w:r>
                </w:p>
              </w:tc>
              <w:tc>
                <w:tcPr>
                  <w:tcW w:w="763" w:type="pct"/>
                  <w:vAlign w:val="center"/>
                </w:tcPr>
                <w:p w14:paraId="1471432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839" w:type="pct"/>
                  <w:vAlign w:val="center"/>
                </w:tcPr>
                <w:p w14:paraId="582A9280">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240 </w:t>
                  </w:r>
                </w:p>
              </w:tc>
              <w:tc>
                <w:tcPr>
                  <w:tcW w:w="836" w:type="pct"/>
                  <w:vMerge w:val="continue"/>
                  <w:vAlign w:val="center"/>
                </w:tcPr>
                <w:p w14:paraId="74431615">
                  <w:pPr>
                    <w:pStyle w:val="6"/>
                    <w:adjustRightInd w:val="0"/>
                    <w:snapToGrid w:val="0"/>
                    <w:jc w:val="center"/>
                    <w:rPr>
                      <w:rFonts w:ascii="Times New Roman" w:hAnsi="Times New Roman" w:cs="Times New Roman"/>
                      <w:sz w:val="21"/>
                      <w:szCs w:val="21"/>
                    </w:rPr>
                  </w:pPr>
                </w:p>
              </w:tc>
            </w:tr>
            <w:tr w14:paraId="1EF34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0EB1DCB8">
                  <w:pPr>
                    <w:adjustRightInd w:val="0"/>
                    <w:snapToGrid w:val="0"/>
                    <w:jc w:val="center"/>
                    <w:rPr>
                      <w:rFonts w:ascii="Times New Roman" w:hAnsi="Times New Roman" w:eastAsia="宋体" w:cs="Times New Roman"/>
                      <w:szCs w:val="21"/>
                    </w:rPr>
                  </w:pPr>
                </w:p>
              </w:tc>
              <w:tc>
                <w:tcPr>
                  <w:tcW w:w="498" w:type="pct"/>
                  <w:vMerge w:val="continue"/>
                  <w:vAlign w:val="center"/>
                </w:tcPr>
                <w:p w14:paraId="586D3970">
                  <w:pPr>
                    <w:adjustRightInd w:val="0"/>
                    <w:snapToGrid w:val="0"/>
                    <w:jc w:val="center"/>
                    <w:rPr>
                      <w:rFonts w:ascii="Times New Roman" w:hAnsi="Times New Roman" w:eastAsia="宋体" w:cs="Times New Roman"/>
                      <w:szCs w:val="21"/>
                    </w:rPr>
                  </w:pPr>
                </w:p>
              </w:tc>
              <w:tc>
                <w:tcPr>
                  <w:tcW w:w="845" w:type="pct"/>
                  <w:vAlign w:val="center"/>
                </w:tcPr>
                <w:p w14:paraId="7141592C">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乙二醇甲醚</w:t>
                  </w:r>
                </w:p>
              </w:tc>
              <w:tc>
                <w:tcPr>
                  <w:tcW w:w="776" w:type="pct"/>
                  <w:vAlign w:val="center"/>
                </w:tcPr>
                <w:p w14:paraId="7306E4DE">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240</w:t>
                  </w:r>
                </w:p>
              </w:tc>
              <w:tc>
                <w:tcPr>
                  <w:tcW w:w="763" w:type="pct"/>
                  <w:vAlign w:val="center"/>
                </w:tcPr>
                <w:p w14:paraId="6A870A76">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839" w:type="pct"/>
                  <w:vAlign w:val="center"/>
                </w:tcPr>
                <w:p w14:paraId="59A94DC5">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240 </w:t>
                  </w:r>
                </w:p>
              </w:tc>
              <w:tc>
                <w:tcPr>
                  <w:tcW w:w="836" w:type="pct"/>
                  <w:vMerge w:val="continue"/>
                  <w:vAlign w:val="center"/>
                </w:tcPr>
                <w:p w14:paraId="4F1976E7">
                  <w:pPr>
                    <w:pStyle w:val="6"/>
                    <w:adjustRightInd w:val="0"/>
                    <w:snapToGrid w:val="0"/>
                    <w:jc w:val="center"/>
                    <w:rPr>
                      <w:rFonts w:ascii="Times New Roman" w:hAnsi="Times New Roman" w:cs="Times New Roman"/>
                      <w:sz w:val="21"/>
                      <w:szCs w:val="21"/>
                    </w:rPr>
                  </w:pPr>
                </w:p>
              </w:tc>
            </w:tr>
            <w:tr w14:paraId="029A2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768A1807">
                  <w:pPr>
                    <w:adjustRightInd w:val="0"/>
                    <w:snapToGrid w:val="0"/>
                    <w:jc w:val="center"/>
                    <w:rPr>
                      <w:rFonts w:ascii="Times New Roman" w:hAnsi="Times New Roman" w:eastAsia="宋体" w:cs="Times New Roman"/>
                      <w:szCs w:val="21"/>
                    </w:rPr>
                  </w:pPr>
                </w:p>
              </w:tc>
              <w:tc>
                <w:tcPr>
                  <w:tcW w:w="1343" w:type="pct"/>
                  <w:gridSpan w:val="2"/>
                  <w:vAlign w:val="center"/>
                </w:tcPr>
                <w:p w14:paraId="2AC8B829">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合计</w:t>
                  </w:r>
                </w:p>
              </w:tc>
              <w:tc>
                <w:tcPr>
                  <w:tcW w:w="776" w:type="pct"/>
                  <w:vAlign w:val="center"/>
                </w:tcPr>
                <w:p w14:paraId="714DBADC">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b/>
                      <w:bCs/>
                      <w:kern w:val="0"/>
                      <w:sz w:val="22"/>
                      <w:szCs w:val="22"/>
                      <w:lang w:bidi="ar"/>
                    </w:rPr>
                    <w:t>7280</w:t>
                  </w:r>
                </w:p>
              </w:tc>
              <w:tc>
                <w:tcPr>
                  <w:tcW w:w="763" w:type="pct"/>
                  <w:vAlign w:val="center"/>
                </w:tcPr>
                <w:p w14:paraId="4E066C14">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w:t>
                  </w:r>
                </w:p>
              </w:tc>
              <w:tc>
                <w:tcPr>
                  <w:tcW w:w="839" w:type="pct"/>
                  <w:shd w:val="clear" w:color="auto" w:fill="auto"/>
                  <w:vAlign w:val="center"/>
                </w:tcPr>
                <w:p w14:paraId="676D134E">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b/>
                      <w:bCs/>
                      <w:kern w:val="0"/>
                      <w:sz w:val="22"/>
                      <w:szCs w:val="22"/>
                      <w:lang w:bidi="ar"/>
                    </w:rPr>
                    <w:t>5666</w:t>
                  </w:r>
                </w:p>
              </w:tc>
              <w:tc>
                <w:tcPr>
                  <w:tcW w:w="836" w:type="pct"/>
                  <w:vMerge w:val="continue"/>
                  <w:vAlign w:val="center"/>
                </w:tcPr>
                <w:p w14:paraId="5E8A8195">
                  <w:pPr>
                    <w:pStyle w:val="6"/>
                    <w:adjustRightInd w:val="0"/>
                    <w:snapToGrid w:val="0"/>
                    <w:jc w:val="center"/>
                    <w:rPr>
                      <w:rFonts w:ascii="Times New Roman" w:hAnsi="Times New Roman" w:cs="Times New Roman"/>
                      <w:sz w:val="21"/>
                      <w:szCs w:val="21"/>
                    </w:rPr>
                  </w:pPr>
                </w:p>
              </w:tc>
            </w:tr>
            <w:tr w14:paraId="4E437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40" w:type="pct"/>
                  <w:vMerge w:val="restart"/>
                  <w:vAlign w:val="center"/>
                </w:tcPr>
                <w:p w14:paraId="6DE5384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三期</w:t>
                  </w:r>
                </w:p>
              </w:tc>
              <w:tc>
                <w:tcPr>
                  <w:tcW w:w="498" w:type="pct"/>
                  <w:vMerge w:val="restart"/>
                  <w:vAlign w:val="center"/>
                </w:tcPr>
                <w:p w14:paraId="0DAC35E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树脂（树脂、固化剂、填料）</w:t>
                  </w:r>
                </w:p>
              </w:tc>
              <w:tc>
                <w:tcPr>
                  <w:tcW w:w="845" w:type="pct"/>
                  <w:vAlign w:val="center"/>
                </w:tcPr>
                <w:p w14:paraId="229C2440">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酚醛树脂</w:t>
                  </w:r>
                </w:p>
              </w:tc>
              <w:tc>
                <w:tcPr>
                  <w:tcW w:w="776" w:type="pct"/>
                  <w:vAlign w:val="center"/>
                </w:tcPr>
                <w:p w14:paraId="5B277C79">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200</w:t>
                  </w:r>
                </w:p>
              </w:tc>
              <w:tc>
                <w:tcPr>
                  <w:tcW w:w="763" w:type="pct"/>
                  <w:vAlign w:val="center"/>
                </w:tcPr>
                <w:p w14:paraId="14DF03E7">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w:t>
                  </w:r>
                </w:p>
              </w:tc>
              <w:tc>
                <w:tcPr>
                  <w:tcW w:w="1478" w:type="dxa"/>
                  <w:vAlign w:val="center"/>
                </w:tcPr>
                <w:p w14:paraId="4AA57581">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182 </w:t>
                  </w:r>
                </w:p>
              </w:tc>
              <w:tc>
                <w:tcPr>
                  <w:tcW w:w="836" w:type="pct"/>
                  <w:vMerge w:val="restart"/>
                  <w:shd w:val="clear" w:color="auto" w:fill="auto"/>
                  <w:vAlign w:val="center"/>
                </w:tcPr>
                <w:p w14:paraId="4899C5BB">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1.23</w:t>
                  </w:r>
                </w:p>
              </w:tc>
            </w:tr>
            <w:tr w14:paraId="77A4D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vAlign w:val="center"/>
                </w:tcPr>
                <w:p w14:paraId="0D61010F">
                  <w:pPr>
                    <w:adjustRightInd w:val="0"/>
                    <w:snapToGrid w:val="0"/>
                    <w:jc w:val="center"/>
                    <w:rPr>
                      <w:rFonts w:ascii="Times New Roman" w:hAnsi="Times New Roman" w:eastAsia="宋体" w:cs="Times New Roman"/>
                      <w:szCs w:val="21"/>
                    </w:rPr>
                  </w:pPr>
                </w:p>
              </w:tc>
              <w:tc>
                <w:tcPr>
                  <w:tcW w:w="498" w:type="pct"/>
                  <w:vMerge w:val="continue"/>
                  <w:vAlign w:val="center"/>
                </w:tcPr>
                <w:p w14:paraId="5D7265BA">
                  <w:pPr>
                    <w:adjustRightInd w:val="0"/>
                    <w:snapToGrid w:val="0"/>
                    <w:jc w:val="center"/>
                    <w:rPr>
                      <w:rFonts w:ascii="Times New Roman" w:hAnsi="Times New Roman" w:eastAsia="宋体" w:cs="Times New Roman"/>
                      <w:szCs w:val="21"/>
                    </w:rPr>
                  </w:pPr>
                </w:p>
              </w:tc>
              <w:tc>
                <w:tcPr>
                  <w:tcW w:w="845" w:type="pct"/>
                  <w:vAlign w:val="center"/>
                </w:tcPr>
                <w:p w14:paraId="08B5832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溴化环氧树脂</w:t>
                  </w:r>
                </w:p>
              </w:tc>
              <w:tc>
                <w:tcPr>
                  <w:tcW w:w="776" w:type="pct"/>
                  <w:vAlign w:val="center"/>
                </w:tcPr>
                <w:p w14:paraId="3674A524">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820</w:t>
                  </w:r>
                </w:p>
              </w:tc>
              <w:tc>
                <w:tcPr>
                  <w:tcW w:w="763" w:type="pct"/>
                  <w:vAlign w:val="center"/>
                </w:tcPr>
                <w:p w14:paraId="33F01E3C">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1.22</w:t>
                  </w:r>
                </w:p>
              </w:tc>
              <w:tc>
                <w:tcPr>
                  <w:tcW w:w="1478" w:type="dxa"/>
                  <w:vAlign w:val="center"/>
                </w:tcPr>
                <w:p w14:paraId="1DC4BA91">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672 </w:t>
                  </w:r>
                </w:p>
              </w:tc>
              <w:tc>
                <w:tcPr>
                  <w:tcW w:w="836" w:type="pct"/>
                  <w:vMerge w:val="continue"/>
                  <w:shd w:val="clear" w:color="auto" w:fill="auto"/>
                  <w:vAlign w:val="center"/>
                </w:tcPr>
                <w:p w14:paraId="1F360D31">
                  <w:pPr>
                    <w:widowControl/>
                    <w:jc w:val="center"/>
                    <w:textAlignment w:val="center"/>
                    <w:rPr>
                      <w:rFonts w:ascii="Times New Roman" w:hAnsi="Times New Roman" w:eastAsia="宋体" w:cs="Times New Roman"/>
                      <w:szCs w:val="21"/>
                    </w:rPr>
                  </w:pPr>
                </w:p>
              </w:tc>
            </w:tr>
            <w:tr w14:paraId="23FD2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094C6F79">
                  <w:pPr>
                    <w:adjustRightInd w:val="0"/>
                    <w:snapToGrid w:val="0"/>
                    <w:jc w:val="center"/>
                    <w:rPr>
                      <w:rFonts w:ascii="Times New Roman" w:hAnsi="Times New Roman" w:eastAsia="宋体" w:cs="Times New Roman"/>
                      <w:szCs w:val="21"/>
                    </w:rPr>
                  </w:pPr>
                </w:p>
              </w:tc>
              <w:tc>
                <w:tcPr>
                  <w:tcW w:w="498" w:type="pct"/>
                  <w:vMerge w:val="continue"/>
                  <w:vAlign w:val="center"/>
                </w:tcPr>
                <w:p w14:paraId="545D37B8">
                  <w:pPr>
                    <w:adjustRightInd w:val="0"/>
                    <w:snapToGrid w:val="0"/>
                    <w:jc w:val="center"/>
                    <w:rPr>
                      <w:rFonts w:ascii="Times New Roman" w:hAnsi="Times New Roman" w:eastAsia="宋体" w:cs="Times New Roman"/>
                      <w:szCs w:val="21"/>
                    </w:rPr>
                  </w:pPr>
                </w:p>
              </w:tc>
              <w:tc>
                <w:tcPr>
                  <w:tcW w:w="845" w:type="pct"/>
                  <w:vAlign w:val="center"/>
                </w:tcPr>
                <w:p w14:paraId="172F619E">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128基础树脂</w:t>
                  </w:r>
                </w:p>
              </w:tc>
              <w:tc>
                <w:tcPr>
                  <w:tcW w:w="776" w:type="pct"/>
                  <w:vAlign w:val="center"/>
                </w:tcPr>
                <w:p w14:paraId="0FC0A0BA">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1200</w:t>
                  </w:r>
                </w:p>
              </w:tc>
              <w:tc>
                <w:tcPr>
                  <w:tcW w:w="763" w:type="pct"/>
                  <w:vAlign w:val="center"/>
                </w:tcPr>
                <w:p w14:paraId="6BE2A721">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1.16</w:t>
                  </w:r>
                </w:p>
              </w:tc>
              <w:tc>
                <w:tcPr>
                  <w:tcW w:w="1478" w:type="dxa"/>
                  <w:vAlign w:val="center"/>
                </w:tcPr>
                <w:p w14:paraId="71329997">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1034 </w:t>
                  </w:r>
                </w:p>
              </w:tc>
              <w:tc>
                <w:tcPr>
                  <w:tcW w:w="836" w:type="pct"/>
                  <w:vMerge w:val="continue"/>
                  <w:shd w:val="clear" w:color="auto" w:fill="auto"/>
                  <w:vAlign w:val="center"/>
                </w:tcPr>
                <w:p w14:paraId="3D3B38C1">
                  <w:pPr>
                    <w:widowControl/>
                    <w:jc w:val="center"/>
                    <w:textAlignment w:val="center"/>
                    <w:rPr>
                      <w:rFonts w:ascii="Times New Roman" w:hAnsi="Times New Roman" w:eastAsia="宋体" w:cs="Times New Roman"/>
                      <w:szCs w:val="21"/>
                    </w:rPr>
                  </w:pPr>
                </w:p>
              </w:tc>
            </w:tr>
            <w:tr w14:paraId="144B4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4255D596">
                  <w:pPr>
                    <w:adjustRightInd w:val="0"/>
                    <w:snapToGrid w:val="0"/>
                    <w:jc w:val="center"/>
                    <w:rPr>
                      <w:rFonts w:ascii="Times New Roman" w:hAnsi="Times New Roman" w:eastAsia="宋体" w:cs="Times New Roman"/>
                      <w:szCs w:val="21"/>
                    </w:rPr>
                  </w:pPr>
                </w:p>
              </w:tc>
              <w:tc>
                <w:tcPr>
                  <w:tcW w:w="498" w:type="pct"/>
                  <w:vMerge w:val="continue"/>
                  <w:vAlign w:val="center"/>
                </w:tcPr>
                <w:p w14:paraId="71EFB315">
                  <w:pPr>
                    <w:adjustRightInd w:val="0"/>
                    <w:snapToGrid w:val="0"/>
                    <w:jc w:val="center"/>
                    <w:rPr>
                      <w:rFonts w:ascii="Times New Roman" w:hAnsi="Times New Roman" w:eastAsia="宋体" w:cs="Times New Roman"/>
                      <w:szCs w:val="21"/>
                    </w:rPr>
                  </w:pPr>
                </w:p>
              </w:tc>
              <w:tc>
                <w:tcPr>
                  <w:tcW w:w="845" w:type="pct"/>
                  <w:vAlign w:val="center"/>
                </w:tcPr>
                <w:p w14:paraId="13B6136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碳氢树脂</w:t>
                  </w:r>
                </w:p>
              </w:tc>
              <w:tc>
                <w:tcPr>
                  <w:tcW w:w="776" w:type="pct"/>
                  <w:vAlign w:val="center"/>
                </w:tcPr>
                <w:p w14:paraId="4B1444E4">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2400</w:t>
                  </w:r>
                </w:p>
              </w:tc>
              <w:tc>
                <w:tcPr>
                  <w:tcW w:w="763" w:type="pct"/>
                  <w:vAlign w:val="center"/>
                </w:tcPr>
                <w:p w14:paraId="63A3C82D">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1.04</w:t>
                  </w:r>
                </w:p>
              </w:tc>
              <w:tc>
                <w:tcPr>
                  <w:tcW w:w="1478" w:type="dxa"/>
                  <w:shd w:val="clear" w:color="auto" w:fill="auto"/>
                  <w:vAlign w:val="center"/>
                </w:tcPr>
                <w:p w14:paraId="1D434F06">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2308 </w:t>
                  </w:r>
                </w:p>
              </w:tc>
              <w:tc>
                <w:tcPr>
                  <w:tcW w:w="836" w:type="pct"/>
                  <w:vMerge w:val="continue"/>
                  <w:shd w:val="clear" w:color="auto" w:fill="auto"/>
                  <w:vAlign w:val="center"/>
                </w:tcPr>
                <w:p w14:paraId="3A3B6981">
                  <w:pPr>
                    <w:widowControl/>
                    <w:jc w:val="center"/>
                    <w:textAlignment w:val="center"/>
                    <w:rPr>
                      <w:rFonts w:ascii="Times New Roman" w:hAnsi="Times New Roman" w:eastAsia="宋体" w:cs="Times New Roman"/>
                      <w:szCs w:val="21"/>
                    </w:rPr>
                  </w:pPr>
                </w:p>
              </w:tc>
            </w:tr>
            <w:tr w14:paraId="4DE9D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273904B0">
                  <w:pPr>
                    <w:adjustRightInd w:val="0"/>
                    <w:snapToGrid w:val="0"/>
                    <w:jc w:val="center"/>
                    <w:rPr>
                      <w:rFonts w:ascii="Times New Roman" w:hAnsi="Times New Roman" w:eastAsia="宋体" w:cs="Times New Roman"/>
                      <w:szCs w:val="21"/>
                    </w:rPr>
                  </w:pPr>
                </w:p>
              </w:tc>
              <w:tc>
                <w:tcPr>
                  <w:tcW w:w="498" w:type="pct"/>
                  <w:vMerge w:val="continue"/>
                  <w:vAlign w:val="center"/>
                </w:tcPr>
                <w:p w14:paraId="517598F2">
                  <w:pPr>
                    <w:adjustRightInd w:val="0"/>
                    <w:snapToGrid w:val="0"/>
                    <w:jc w:val="center"/>
                    <w:rPr>
                      <w:rFonts w:ascii="Times New Roman" w:hAnsi="Times New Roman" w:eastAsia="宋体" w:cs="Times New Roman"/>
                      <w:szCs w:val="21"/>
                    </w:rPr>
                  </w:pPr>
                </w:p>
              </w:tc>
              <w:tc>
                <w:tcPr>
                  <w:tcW w:w="845" w:type="pct"/>
                  <w:vAlign w:val="center"/>
                </w:tcPr>
                <w:p w14:paraId="277960E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二氧化硅</w:t>
                  </w:r>
                </w:p>
              </w:tc>
              <w:tc>
                <w:tcPr>
                  <w:tcW w:w="776" w:type="pct"/>
                  <w:vAlign w:val="center"/>
                </w:tcPr>
                <w:p w14:paraId="7687EB83">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1600</w:t>
                  </w:r>
                </w:p>
              </w:tc>
              <w:tc>
                <w:tcPr>
                  <w:tcW w:w="763" w:type="pct"/>
                  <w:vAlign w:val="center"/>
                </w:tcPr>
                <w:p w14:paraId="5763001E">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2.4</w:t>
                  </w:r>
                </w:p>
              </w:tc>
              <w:tc>
                <w:tcPr>
                  <w:tcW w:w="839" w:type="pct"/>
                  <w:vAlign w:val="center"/>
                </w:tcPr>
                <w:p w14:paraId="0C085EBC">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667</w:t>
                  </w:r>
                </w:p>
              </w:tc>
              <w:tc>
                <w:tcPr>
                  <w:tcW w:w="836" w:type="pct"/>
                  <w:vMerge w:val="continue"/>
                  <w:shd w:val="clear" w:color="auto" w:fill="auto"/>
                  <w:vAlign w:val="center"/>
                </w:tcPr>
                <w:p w14:paraId="382711FD">
                  <w:pPr>
                    <w:widowControl/>
                    <w:jc w:val="center"/>
                    <w:textAlignment w:val="center"/>
                    <w:rPr>
                      <w:rFonts w:ascii="Times New Roman" w:hAnsi="Times New Roman" w:eastAsia="宋体" w:cs="Times New Roman"/>
                      <w:szCs w:val="21"/>
                    </w:rPr>
                  </w:pPr>
                </w:p>
              </w:tc>
            </w:tr>
            <w:tr w14:paraId="438EF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1F4AAF84">
                  <w:pPr>
                    <w:adjustRightInd w:val="0"/>
                    <w:snapToGrid w:val="0"/>
                    <w:jc w:val="center"/>
                    <w:rPr>
                      <w:rFonts w:ascii="Times New Roman" w:hAnsi="Times New Roman" w:eastAsia="宋体" w:cs="Times New Roman"/>
                      <w:szCs w:val="21"/>
                    </w:rPr>
                  </w:pPr>
                </w:p>
              </w:tc>
              <w:tc>
                <w:tcPr>
                  <w:tcW w:w="498" w:type="pct"/>
                  <w:vMerge w:val="restart"/>
                  <w:vAlign w:val="center"/>
                </w:tcPr>
                <w:p w14:paraId="0F3C1986">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lang w:bidi="ar"/>
                    </w:rPr>
                    <w:t>溶剂</w:t>
                  </w:r>
                </w:p>
              </w:tc>
              <w:tc>
                <w:tcPr>
                  <w:tcW w:w="845" w:type="pct"/>
                  <w:vAlign w:val="center"/>
                </w:tcPr>
                <w:p w14:paraId="0FABD07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丙酮</w:t>
                  </w:r>
                </w:p>
              </w:tc>
              <w:tc>
                <w:tcPr>
                  <w:tcW w:w="776" w:type="pct"/>
                  <w:vAlign w:val="center"/>
                </w:tcPr>
                <w:p w14:paraId="4D6A4F0F">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250</w:t>
                  </w:r>
                </w:p>
              </w:tc>
              <w:tc>
                <w:tcPr>
                  <w:tcW w:w="763" w:type="pct"/>
                  <w:vAlign w:val="center"/>
                </w:tcPr>
                <w:p w14:paraId="0267D1C3">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0.8</w:t>
                  </w:r>
                </w:p>
              </w:tc>
              <w:tc>
                <w:tcPr>
                  <w:tcW w:w="1478" w:type="dxa"/>
                  <w:vAlign w:val="center"/>
                </w:tcPr>
                <w:p w14:paraId="63E6DB1D">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313 </w:t>
                  </w:r>
                </w:p>
              </w:tc>
              <w:tc>
                <w:tcPr>
                  <w:tcW w:w="836" w:type="pct"/>
                  <w:vMerge w:val="continue"/>
                  <w:shd w:val="clear" w:color="auto" w:fill="auto"/>
                  <w:vAlign w:val="center"/>
                </w:tcPr>
                <w:p w14:paraId="2A70C6FF">
                  <w:pPr>
                    <w:widowControl/>
                    <w:jc w:val="center"/>
                    <w:textAlignment w:val="center"/>
                    <w:rPr>
                      <w:rFonts w:ascii="Times New Roman" w:hAnsi="Times New Roman" w:eastAsia="宋体" w:cs="Times New Roman"/>
                      <w:szCs w:val="21"/>
                    </w:rPr>
                  </w:pPr>
                </w:p>
              </w:tc>
            </w:tr>
            <w:tr w14:paraId="3830A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5FD3BF58">
                  <w:pPr>
                    <w:adjustRightInd w:val="0"/>
                    <w:snapToGrid w:val="0"/>
                    <w:jc w:val="center"/>
                    <w:rPr>
                      <w:rFonts w:ascii="Times New Roman" w:hAnsi="Times New Roman" w:eastAsia="宋体" w:cs="Times New Roman"/>
                      <w:szCs w:val="21"/>
                    </w:rPr>
                  </w:pPr>
                </w:p>
              </w:tc>
              <w:tc>
                <w:tcPr>
                  <w:tcW w:w="498" w:type="pct"/>
                  <w:vMerge w:val="continue"/>
                  <w:vAlign w:val="center"/>
                </w:tcPr>
                <w:p w14:paraId="59607E1D">
                  <w:pPr>
                    <w:adjustRightInd w:val="0"/>
                    <w:snapToGrid w:val="0"/>
                    <w:jc w:val="center"/>
                    <w:rPr>
                      <w:rFonts w:ascii="Times New Roman" w:hAnsi="Times New Roman" w:eastAsia="宋体" w:cs="Times New Roman"/>
                      <w:szCs w:val="21"/>
                    </w:rPr>
                  </w:pPr>
                </w:p>
              </w:tc>
              <w:tc>
                <w:tcPr>
                  <w:tcW w:w="845" w:type="pct"/>
                  <w:vAlign w:val="center"/>
                </w:tcPr>
                <w:p w14:paraId="65D314F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丁酮</w:t>
                  </w:r>
                </w:p>
              </w:tc>
              <w:tc>
                <w:tcPr>
                  <w:tcW w:w="776" w:type="pct"/>
                  <w:vAlign w:val="center"/>
                </w:tcPr>
                <w:p w14:paraId="6DD95B24">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240</w:t>
                  </w:r>
                </w:p>
              </w:tc>
              <w:tc>
                <w:tcPr>
                  <w:tcW w:w="763" w:type="pct"/>
                  <w:vAlign w:val="center"/>
                </w:tcPr>
                <w:p w14:paraId="468A727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1478" w:type="dxa"/>
                  <w:vAlign w:val="center"/>
                </w:tcPr>
                <w:p w14:paraId="4856C302">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240 </w:t>
                  </w:r>
                </w:p>
              </w:tc>
              <w:tc>
                <w:tcPr>
                  <w:tcW w:w="836" w:type="pct"/>
                  <w:vMerge w:val="continue"/>
                  <w:shd w:val="clear" w:color="auto" w:fill="auto"/>
                  <w:vAlign w:val="center"/>
                </w:tcPr>
                <w:p w14:paraId="4383F3E6">
                  <w:pPr>
                    <w:widowControl/>
                    <w:jc w:val="center"/>
                    <w:textAlignment w:val="center"/>
                    <w:rPr>
                      <w:rFonts w:ascii="Times New Roman" w:hAnsi="Times New Roman" w:eastAsia="宋体" w:cs="Times New Roman"/>
                      <w:szCs w:val="21"/>
                    </w:rPr>
                  </w:pPr>
                </w:p>
              </w:tc>
            </w:tr>
            <w:tr w14:paraId="4D583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0" w:type="pct"/>
                  <w:vMerge w:val="continue"/>
                  <w:vAlign w:val="center"/>
                </w:tcPr>
                <w:p w14:paraId="3D5E54D4">
                  <w:pPr>
                    <w:adjustRightInd w:val="0"/>
                    <w:snapToGrid w:val="0"/>
                    <w:jc w:val="center"/>
                    <w:rPr>
                      <w:rFonts w:ascii="Times New Roman" w:hAnsi="Times New Roman" w:eastAsia="宋体" w:cs="Times New Roman"/>
                      <w:szCs w:val="21"/>
                    </w:rPr>
                  </w:pPr>
                </w:p>
              </w:tc>
              <w:tc>
                <w:tcPr>
                  <w:tcW w:w="498" w:type="pct"/>
                  <w:vMerge w:val="continue"/>
                  <w:vAlign w:val="center"/>
                </w:tcPr>
                <w:p w14:paraId="66E90D46">
                  <w:pPr>
                    <w:adjustRightInd w:val="0"/>
                    <w:snapToGrid w:val="0"/>
                    <w:jc w:val="center"/>
                    <w:rPr>
                      <w:rFonts w:ascii="Times New Roman" w:hAnsi="Times New Roman" w:eastAsia="宋体" w:cs="Times New Roman"/>
                      <w:szCs w:val="21"/>
                    </w:rPr>
                  </w:pPr>
                </w:p>
              </w:tc>
              <w:tc>
                <w:tcPr>
                  <w:tcW w:w="845" w:type="pct"/>
                  <w:vAlign w:val="center"/>
                </w:tcPr>
                <w:p w14:paraId="15AF227B">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乙二醇甲醚</w:t>
                  </w:r>
                </w:p>
              </w:tc>
              <w:tc>
                <w:tcPr>
                  <w:tcW w:w="776" w:type="pct"/>
                  <w:vAlign w:val="center"/>
                </w:tcPr>
                <w:p w14:paraId="7ACA794F">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200</w:t>
                  </w:r>
                </w:p>
              </w:tc>
              <w:tc>
                <w:tcPr>
                  <w:tcW w:w="763" w:type="pct"/>
                  <w:vAlign w:val="center"/>
                </w:tcPr>
                <w:p w14:paraId="449CC77B">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w:t>
                  </w:r>
                </w:p>
              </w:tc>
              <w:tc>
                <w:tcPr>
                  <w:tcW w:w="1478" w:type="dxa"/>
                  <w:vAlign w:val="center"/>
                </w:tcPr>
                <w:p w14:paraId="4D9D9638">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 xml:space="preserve">200 </w:t>
                  </w:r>
                </w:p>
              </w:tc>
              <w:tc>
                <w:tcPr>
                  <w:tcW w:w="836" w:type="pct"/>
                  <w:vMerge w:val="continue"/>
                  <w:shd w:val="clear" w:color="auto" w:fill="auto"/>
                  <w:vAlign w:val="center"/>
                </w:tcPr>
                <w:p w14:paraId="3198C8B2">
                  <w:pPr>
                    <w:widowControl/>
                    <w:jc w:val="center"/>
                    <w:textAlignment w:val="center"/>
                    <w:rPr>
                      <w:rFonts w:ascii="Times New Roman" w:hAnsi="Times New Roman" w:eastAsia="宋体" w:cs="Times New Roman"/>
                      <w:szCs w:val="21"/>
                    </w:rPr>
                  </w:pPr>
                </w:p>
              </w:tc>
            </w:tr>
            <w:tr w14:paraId="7FD1A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40" w:type="pct"/>
                  <w:vMerge w:val="continue"/>
                  <w:vAlign w:val="center"/>
                </w:tcPr>
                <w:p w14:paraId="4BAF1484">
                  <w:pPr>
                    <w:adjustRightInd w:val="0"/>
                    <w:snapToGrid w:val="0"/>
                    <w:jc w:val="center"/>
                    <w:rPr>
                      <w:rFonts w:ascii="Times New Roman" w:hAnsi="Times New Roman" w:eastAsia="宋体" w:cs="Times New Roman"/>
                      <w:szCs w:val="21"/>
                    </w:rPr>
                  </w:pPr>
                </w:p>
              </w:tc>
              <w:tc>
                <w:tcPr>
                  <w:tcW w:w="1343" w:type="pct"/>
                  <w:gridSpan w:val="2"/>
                  <w:vAlign w:val="center"/>
                </w:tcPr>
                <w:p w14:paraId="16B2F262">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合计</w:t>
                  </w:r>
                </w:p>
              </w:tc>
              <w:tc>
                <w:tcPr>
                  <w:tcW w:w="776" w:type="pct"/>
                  <w:vAlign w:val="center"/>
                </w:tcPr>
                <w:p w14:paraId="6A0958B0">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b/>
                      <w:bCs/>
                      <w:kern w:val="0"/>
                      <w:sz w:val="22"/>
                      <w:szCs w:val="22"/>
                      <w:lang w:bidi="ar"/>
                    </w:rPr>
                    <w:t>6910</w:t>
                  </w:r>
                </w:p>
              </w:tc>
              <w:tc>
                <w:tcPr>
                  <w:tcW w:w="763" w:type="pct"/>
                  <w:vAlign w:val="center"/>
                </w:tcPr>
                <w:p w14:paraId="039C55E5">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w:t>
                  </w:r>
                </w:p>
              </w:tc>
              <w:tc>
                <w:tcPr>
                  <w:tcW w:w="839" w:type="pct"/>
                  <w:shd w:val="clear" w:color="auto" w:fill="auto"/>
                  <w:vAlign w:val="center"/>
                </w:tcPr>
                <w:p w14:paraId="1F97F2A2">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b/>
                      <w:bCs/>
                      <w:kern w:val="0"/>
                      <w:sz w:val="22"/>
                      <w:szCs w:val="22"/>
                      <w:lang w:bidi="ar"/>
                    </w:rPr>
                    <w:t>5615</w:t>
                  </w:r>
                </w:p>
              </w:tc>
              <w:tc>
                <w:tcPr>
                  <w:tcW w:w="836" w:type="pct"/>
                  <w:vMerge w:val="continue"/>
                  <w:shd w:val="clear" w:color="auto" w:fill="auto"/>
                  <w:vAlign w:val="center"/>
                </w:tcPr>
                <w:p w14:paraId="2343EC6C">
                  <w:pPr>
                    <w:widowControl/>
                    <w:jc w:val="center"/>
                    <w:textAlignment w:val="center"/>
                    <w:rPr>
                      <w:rFonts w:ascii="Times New Roman" w:hAnsi="Times New Roman" w:eastAsia="宋体" w:cs="Times New Roman"/>
                      <w:szCs w:val="21"/>
                    </w:rPr>
                  </w:pPr>
                </w:p>
              </w:tc>
            </w:tr>
          </w:tbl>
          <w:p w14:paraId="2A158305">
            <w:pPr>
              <w:widowControl/>
              <w:adjustRightInd w:val="0"/>
              <w:snapToGrid w:val="0"/>
              <w:spacing w:line="360" w:lineRule="auto"/>
              <w:ind w:firstLine="420" w:firstLineChars="200"/>
              <w:rPr>
                <w:rFonts w:ascii="Times New Roman" w:hAnsi="Times New Roman" w:eastAsia="宋体" w:cs="Times New Roman"/>
                <w:kern w:val="0"/>
                <w:sz w:val="22"/>
                <w:szCs w:val="22"/>
                <w:lang w:bidi="ar"/>
              </w:rPr>
            </w:pPr>
            <w:r>
              <w:rPr>
                <w:rFonts w:hint="eastAsia" w:ascii="Times New Roman" w:hAnsi="Times New Roman" w:cs="Times New Roman"/>
                <w:kern w:val="0"/>
                <w:szCs w:val="21"/>
                <w:lang w:bidi="ar"/>
              </w:rPr>
              <w:t>本项目胶黏剂由树脂、固化剂、填料和溶剂调配而成。根据上述计算，一期胶黏剂理论用量为7188</w:t>
            </w:r>
            <w:r>
              <w:rPr>
                <w:rFonts w:hint="eastAsia" w:ascii="Times New Roman" w:hAnsi="Times New Roman" w:eastAsia="宋体" w:cs="Times New Roman"/>
                <w:kern w:val="0"/>
                <w:sz w:val="22"/>
                <w:szCs w:val="22"/>
                <w:lang w:bidi="ar"/>
              </w:rPr>
              <w:t>t/a，二期</w:t>
            </w:r>
            <w:r>
              <w:rPr>
                <w:rFonts w:hint="eastAsia" w:ascii="Times New Roman" w:hAnsi="Times New Roman" w:cs="Times New Roman"/>
                <w:kern w:val="0"/>
                <w:szCs w:val="21"/>
                <w:lang w:bidi="ar"/>
              </w:rPr>
              <w:t>胶黏剂理论用量为</w:t>
            </w:r>
            <w:r>
              <w:rPr>
                <w:rFonts w:hint="eastAsia" w:ascii="Times New Roman" w:hAnsi="Times New Roman" w:eastAsia="宋体" w:cs="Times New Roman"/>
                <w:kern w:val="0"/>
                <w:sz w:val="22"/>
                <w:szCs w:val="22"/>
                <w:lang w:bidi="ar"/>
              </w:rPr>
              <w:t>7188t/a，三期</w:t>
            </w:r>
            <w:r>
              <w:rPr>
                <w:rFonts w:hint="eastAsia" w:ascii="Times New Roman" w:hAnsi="Times New Roman" w:cs="Times New Roman"/>
                <w:kern w:val="0"/>
                <w:szCs w:val="21"/>
                <w:lang w:bidi="ar"/>
              </w:rPr>
              <w:t>胶黏剂理论用量为</w:t>
            </w:r>
            <w:r>
              <w:rPr>
                <w:rFonts w:hint="eastAsia" w:ascii="Times New Roman" w:hAnsi="Times New Roman" w:eastAsia="宋体" w:cs="Times New Roman"/>
                <w:kern w:val="0"/>
                <w:sz w:val="22"/>
                <w:szCs w:val="22"/>
                <w:lang w:bidi="ar"/>
              </w:rPr>
              <w:t>6907t/a。根据业主提供的原辅材料用量可知，一期胶黏剂调配量为7280t/a，二期胶黏剂调配量为7280t/a，三期胶黏剂调配量为6910t/a。与理论值基本一致，因此本项目胶黏剂用量合理。</w:t>
            </w:r>
          </w:p>
          <w:p w14:paraId="16502738">
            <w:pPr>
              <w:pStyle w:val="2"/>
              <w:spacing w:line="240" w:lineRule="auto"/>
              <w:jc w:val="center"/>
              <w:rPr>
                <w:rFonts w:eastAsia="宋体" w:cs="Times New Roman"/>
              </w:rPr>
            </w:pPr>
            <w:r>
              <w:rPr>
                <w:rFonts w:hint="eastAsia" w:eastAsia="宋体" w:cs="Times New Roman"/>
              </w:rPr>
              <w:t>表2-11  项目燃料动力消耗表</w:t>
            </w:r>
            <w:bookmarkEnd w:id="11"/>
          </w:p>
          <w:tbl>
            <w:tblPr>
              <w:tblStyle w:val="21"/>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785"/>
              <w:gridCol w:w="1685"/>
              <w:gridCol w:w="1074"/>
              <w:gridCol w:w="1074"/>
              <w:gridCol w:w="1074"/>
              <w:gridCol w:w="1083"/>
            </w:tblGrid>
            <w:tr w14:paraId="012F7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blHeader/>
                <w:jc w:val="center"/>
              </w:trPr>
              <w:tc>
                <w:tcPr>
                  <w:tcW w:w="620" w:type="pct"/>
                  <w:vMerge w:val="restart"/>
                  <w:tcBorders>
                    <w:tl2br w:val="nil"/>
                    <w:tr2bl w:val="nil"/>
                  </w:tcBorders>
                  <w:noWrap/>
                  <w:vAlign w:val="center"/>
                </w:tcPr>
                <w:p w14:paraId="1BFD3F00">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序号</w:t>
                  </w:r>
                </w:p>
              </w:tc>
              <w:tc>
                <w:tcPr>
                  <w:tcW w:w="1005" w:type="pct"/>
                  <w:vMerge w:val="restart"/>
                  <w:tcBorders>
                    <w:tl2br w:val="nil"/>
                    <w:tr2bl w:val="nil"/>
                  </w:tcBorders>
                  <w:noWrap/>
                  <w:vAlign w:val="center"/>
                </w:tcPr>
                <w:p w14:paraId="5D66AA8E">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名称</w:t>
                  </w:r>
                </w:p>
              </w:tc>
              <w:tc>
                <w:tcPr>
                  <w:tcW w:w="949" w:type="pct"/>
                  <w:vMerge w:val="restart"/>
                  <w:tcBorders>
                    <w:tl2br w:val="nil"/>
                    <w:tr2bl w:val="nil"/>
                  </w:tcBorders>
                  <w:noWrap/>
                  <w:vAlign w:val="center"/>
                </w:tcPr>
                <w:p w14:paraId="46A9F555">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单位</w:t>
                  </w:r>
                </w:p>
              </w:tc>
              <w:tc>
                <w:tcPr>
                  <w:tcW w:w="2425" w:type="pct"/>
                  <w:gridSpan w:val="4"/>
                  <w:tcBorders>
                    <w:tl2br w:val="nil"/>
                    <w:tr2bl w:val="nil"/>
                  </w:tcBorders>
                  <w:noWrap/>
                  <w:vAlign w:val="center"/>
                </w:tcPr>
                <w:p w14:paraId="01359F5D">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年耗量</w:t>
                  </w:r>
                </w:p>
              </w:tc>
            </w:tr>
            <w:tr w14:paraId="1ED8B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blHeader/>
                <w:jc w:val="center"/>
              </w:trPr>
              <w:tc>
                <w:tcPr>
                  <w:tcW w:w="620" w:type="pct"/>
                  <w:vMerge w:val="continue"/>
                  <w:tcBorders>
                    <w:tl2br w:val="nil"/>
                    <w:tr2bl w:val="nil"/>
                  </w:tcBorders>
                  <w:noWrap/>
                  <w:vAlign w:val="center"/>
                </w:tcPr>
                <w:p w14:paraId="1441B532">
                  <w:pPr>
                    <w:pStyle w:val="33"/>
                    <w:spacing w:line="240" w:lineRule="auto"/>
                  </w:pPr>
                </w:p>
              </w:tc>
              <w:tc>
                <w:tcPr>
                  <w:tcW w:w="1005" w:type="pct"/>
                  <w:vMerge w:val="continue"/>
                  <w:tcBorders>
                    <w:tl2br w:val="nil"/>
                    <w:tr2bl w:val="nil"/>
                  </w:tcBorders>
                  <w:noWrap/>
                  <w:vAlign w:val="center"/>
                </w:tcPr>
                <w:p w14:paraId="37D0F260">
                  <w:pPr>
                    <w:pStyle w:val="33"/>
                    <w:spacing w:line="240" w:lineRule="auto"/>
                  </w:pPr>
                </w:p>
              </w:tc>
              <w:tc>
                <w:tcPr>
                  <w:tcW w:w="949" w:type="pct"/>
                  <w:vMerge w:val="continue"/>
                  <w:tcBorders>
                    <w:tl2br w:val="nil"/>
                    <w:tr2bl w:val="nil"/>
                  </w:tcBorders>
                  <w:noWrap/>
                  <w:vAlign w:val="center"/>
                </w:tcPr>
                <w:p w14:paraId="65EF28B3">
                  <w:pPr>
                    <w:pStyle w:val="33"/>
                    <w:spacing w:line="240" w:lineRule="auto"/>
                  </w:pPr>
                </w:p>
              </w:tc>
              <w:tc>
                <w:tcPr>
                  <w:tcW w:w="605" w:type="pct"/>
                  <w:tcBorders>
                    <w:tl2br w:val="nil"/>
                    <w:tr2bl w:val="nil"/>
                  </w:tcBorders>
                  <w:noWrap/>
                  <w:vAlign w:val="center"/>
                </w:tcPr>
                <w:p w14:paraId="22F938B1">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一期</w:t>
                  </w:r>
                </w:p>
              </w:tc>
              <w:tc>
                <w:tcPr>
                  <w:tcW w:w="605" w:type="pct"/>
                  <w:tcBorders>
                    <w:tl2br w:val="nil"/>
                    <w:tr2bl w:val="nil"/>
                  </w:tcBorders>
                  <w:noWrap/>
                  <w:vAlign w:val="center"/>
                </w:tcPr>
                <w:p w14:paraId="4E0093B9">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二期</w:t>
                  </w:r>
                </w:p>
              </w:tc>
              <w:tc>
                <w:tcPr>
                  <w:tcW w:w="605" w:type="pct"/>
                  <w:tcBorders>
                    <w:tl2br w:val="nil"/>
                    <w:tr2bl w:val="nil"/>
                  </w:tcBorders>
                  <w:noWrap/>
                  <w:vAlign w:val="center"/>
                </w:tcPr>
                <w:p w14:paraId="07300D9B">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三期</w:t>
                  </w:r>
                </w:p>
              </w:tc>
              <w:tc>
                <w:tcPr>
                  <w:tcW w:w="607" w:type="pct"/>
                  <w:tcBorders>
                    <w:tl2br w:val="nil"/>
                    <w:tr2bl w:val="nil"/>
                  </w:tcBorders>
                  <w:noWrap/>
                  <w:vAlign w:val="center"/>
                </w:tcPr>
                <w:p w14:paraId="5986AE47">
                  <w:pPr>
                    <w:pStyle w:val="33"/>
                    <w:spacing w:line="240" w:lineRule="auto"/>
                    <w:rPr>
                      <w:rFonts w:ascii="宋体" w:hAnsi="宋体" w:eastAsia="宋体" w:cs="宋体"/>
                      <w:b/>
                      <w:bCs/>
                      <w:sz w:val="21"/>
                      <w:szCs w:val="21"/>
                    </w:rPr>
                  </w:pPr>
                  <w:r>
                    <w:rPr>
                      <w:rFonts w:hint="eastAsia" w:ascii="宋体" w:hAnsi="宋体" w:eastAsia="宋体" w:cs="宋体"/>
                      <w:b/>
                      <w:bCs/>
                      <w:sz w:val="21"/>
                      <w:szCs w:val="21"/>
                    </w:rPr>
                    <w:t>合计</w:t>
                  </w:r>
                </w:p>
              </w:tc>
            </w:tr>
            <w:tr w14:paraId="62C4D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20" w:type="pct"/>
                  <w:tcBorders>
                    <w:tl2br w:val="nil"/>
                    <w:tr2bl w:val="nil"/>
                  </w:tcBorders>
                  <w:noWrap/>
                  <w:vAlign w:val="center"/>
                </w:tcPr>
                <w:p w14:paraId="7A2842C1">
                  <w:pPr>
                    <w:pStyle w:val="44"/>
                    <w:spacing w:line="240" w:lineRule="auto"/>
                    <w:rPr>
                      <w:szCs w:val="21"/>
                    </w:rPr>
                  </w:pPr>
                  <w:r>
                    <w:rPr>
                      <w:szCs w:val="21"/>
                    </w:rPr>
                    <w:t>1</w:t>
                  </w:r>
                </w:p>
              </w:tc>
              <w:tc>
                <w:tcPr>
                  <w:tcW w:w="1005" w:type="pct"/>
                  <w:tcBorders>
                    <w:tl2br w:val="nil"/>
                    <w:tr2bl w:val="nil"/>
                  </w:tcBorders>
                  <w:noWrap/>
                  <w:vAlign w:val="center"/>
                </w:tcPr>
                <w:p w14:paraId="7595D9CD">
                  <w:pPr>
                    <w:pStyle w:val="44"/>
                    <w:rPr>
                      <w:spacing w:val="0"/>
                      <w:szCs w:val="21"/>
                    </w:rPr>
                  </w:pPr>
                  <w:r>
                    <w:rPr>
                      <w:rFonts w:hint="eastAsia"/>
                      <w:szCs w:val="21"/>
                    </w:rPr>
                    <w:t>电力</w:t>
                  </w:r>
                </w:p>
              </w:tc>
              <w:tc>
                <w:tcPr>
                  <w:tcW w:w="949" w:type="pct"/>
                  <w:tcBorders>
                    <w:tl2br w:val="nil"/>
                    <w:tr2bl w:val="nil"/>
                  </w:tcBorders>
                  <w:noWrap/>
                  <w:vAlign w:val="center"/>
                </w:tcPr>
                <w:p w14:paraId="10D178B3">
                  <w:pPr>
                    <w:pStyle w:val="44"/>
                    <w:rPr>
                      <w:szCs w:val="21"/>
                    </w:rPr>
                  </w:pPr>
                  <w:r>
                    <w:rPr>
                      <w:rFonts w:hint="eastAsia"/>
                      <w:szCs w:val="21"/>
                    </w:rPr>
                    <w:t>10</w:t>
                  </w:r>
                  <w:r>
                    <w:rPr>
                      <w:rFonts w:hint="eastAsia"/>
                      <w:szCs w:val="21"/>
                      <w:vertAlign w:val="superscript"/>
                    </w:rPr>
                    <w:t>4</w:t>
                  </w:r>
                  <w:r>
                    <w:rPr>
                      <w:rFonts w:hint="eastAsia"/>
                      <w:szCs w:val="21"/>
                    </w:rPr>
                    <w:t>kWh</w:t>
                  </w:r>
                </w:p>
              </w:tc>
              <w:tc>
                <w:tcPr>
                  <w:tcW w:w="605" w:type="pct"/>
                  <w:tcBorders>
                    <w:tl2br w:val="nil"/>
                    <w:tr2bl w:val="nil"/>
                  </w:tcBorders>
                  <w:noWrap/>
                  <w:vAlign w:val="center"/>
                </w:tcPr>
                <w:p w14:paraId="4F101BCE">
                  <w:pPr>
                    <w:pStyle w:val="44"/>
                    <w:rPr>
                      <w:szCs w:val="21"/>
                    </w:rPr>
                  </w:pPr>
                  <w:r>
                    <w:rPr>
                      <w:szCs w:val="21"/>
                    </w:rPr>
                    <w:t>2000</w:t>
                  </w:r>
                </w:p>
              </w:tc>
              <w:tc>
                <w:tcPr>
                  <w:tcW w:w="605" w:type="pct"/>
                  <w:tcBorders>
                    <w:tl2br w:val="nil"/>
                    <w:tr2bl w:val="nil"/>
                  </w:tcBorders>
                  <w:noWrap/>
                  <w:vAlign w:val="center"/>
                </w:tcPr>
                <w:p w14:paraId="38079131">
                  <w:pPr>
                    <w:jc w:val="center"/>
                    <w:rPr>
                      <w:rFonts w:ascii="Times New Roman" w:hAnsi="Times New Roman" w:cs="Times New Roman"/>
                      <w:szCs w:val="21"/>
                    </w:rPr>
                  </w:pPr>
                  <w:r>
                    <w:rPr>
                      <w:rFonts w:ascii="Times New Roman" w:hAnsi="Times New Roman" w:cs="Times New Roman"/>
                      <w:kern w:val="0"/>
                      <w:szCs w:val="21"/>
                    </w:rPr>
                    <w:t>2000</w:t>
                  </w:r>
                </w:p>
              </w:tc>
              <w:tc>
                <w:tcPr>
                  <w:tcW w:w="605" w:type="pct"/>
                  <w:tcBorders>
                    <w:tl2br w:val="nil"/>
                    <w:tr2bl w:val="nil"/>
                  </w:tcBorders>
                  <w:noWrap/>
                  <w:vAlign w:val="center"/>
                </w:tcPr>
                <w:p w14:paraId="1559D919">
                  <w:pPr>
                    <w:jc w:val="center"/>
                    <w:rPr>
                      <w:rFonts w:ascii="Times New Roman" w:hAnsi="Times New Roman" w:cs="Times New Roman"/>
                      <w:szCs w:val="21"/>
                    </w:rPr>
                  </w:pPr>
                  <w:r>
                    <w:rPr>
                      <w:rFonts w:ascii="Times New Roman" w:hAnsi="Times New Roman" w:cs="Times New Roman"/>
                      <w:kern w:val="0"/>
                      <w:szCs w:val="21"/>
                    </w:rPr>
                    <w:t>2000</w:t>
                  </w:r>
                </w:p>
              </w:tc>
              <w:tc>
                <w:tcPr>
                  <w:tcW w:w="607" w:type="pct"/>
                  <w:tcBorders>
                    <w:tl2br w:val="nil"/>
                    <w:tr2bl w:val="nil"/>
                  </w:tcBorders>
                  <w:noWrap/>
                  <w:vAlign w:val="center"/>
                </w:tcPr>
                <w:p w14:paraId="32EA54D2">
                  <w:pPr>
                    <w:pStyle w:val="44"/>
                    <w:rPr>
                      <w:szCs w:val="21"/>
                    </w:rPr>
                  </w:pPr>
                  <w:r>
                    <w:rPr>
                      <w:szCs w:val="21"/>
                    </w:rPr>
                    <w:t>6000</w:t>
                  </w:r>
                </w:p>
              </w:tc>
            </w:tr>
            <w:tr w14:paraId="055D8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20" w:type="pct"/>
                  <w:tcBorders>
                    <w:tl2br w:val="nil"/>
                    <w:tr2bl w:val="nil"/>
                  </w:tcBorders>
                  <w:noWrap/>
                  <w:vAlign w:val="center"/>
                </w:tcPr>
                <w:p w14:paraId="33FB85CD">
                  <w:pPr>
                    <w:pStyle w:val="44"/>
                    <w:spacing w:line="240" w:lineRule="auto"/>
                    <w:rPr>
                      <w:szCs w:val="21"/>
                    </w:rPr>
                  </w:pPr>
                  <w:r>
                    <w:rPr>
                      <w:szCs w:val="21"/>
                    </w:rPr>
                    <w:t>2</w:t>
                  </w:r>
                </w:p>
              </w:tc>
              <w:tc>
                <w:tcPr>
                  <w:tcW w:w="1005" w:type="pct"/>
                  <w:tcBorders>
                    <w:tl2br w:val="nil"/>
                    <w:tr2bl w:val="nil"/>
                  </w:tcBorders>
                  <w:noWrap/>
                  <w:vAlign w:val="center"/>
                </w:tcPr>
                <w:p w14:paraId="5348CD48">
                  <w:pPr>
                    <w:pStyle w:val="44"/>
                    <w:rPr>
                      <w:szCs w:val="21"/>
                    </w:rPr>
                  </w:pPr>
                  <w:r>
                    <w:rPr>
                      <w:rFonts w:hint="eastAsia"/>
                      <w:szCs w:val="21"/>
                    </w:rPr>
                    <w:t>天然气</w:t>
                  </w:r>
                </w:p>
              </w:tc>
              <w:tc>
                <w:tcPr>
                  <w:tcW w:w="949" w:type="pct"/>
                  <w:tcBorders>
                    <w:tl2br w:val="nil"/>
                    <w:tr2bl w:val="nil"/>
                  </w:tcBorders>
                  <w:noWrap/>
                  <w:vAlign w:val="center"/>
                </w:tcPr>
                <w:p w14:paraId="2AF82BC2">
                  <w:pPr>
                    <w:pStyle w:val="44"/>
                    <w:rPr>
                      <w:szCs w:val="21"/>
                    </w:rPr>
                  </w:pPr>
                  <w:r>
                    <w:rPr>
                      <w:rFonts w:hint="eastAsia"/>
                      <w:szCs w:val="21"/>
                    </w:rPr>
                    <w:t>10</w:t>
                  </w:r>
                  <w:r>
                    <w:rPr>
                      <w:rFonts w:hint="eastAsia"/>
                      <w:szCs w:val="21"/>
                      <w:vertAlign w:val="superscript"/>
                    </w:rPr>
                    <w:t>4</w:t>
                  </w:r>
                  <w:r>
                    <w:rPr>
                      <w:rFonts w:hint="eastAsia"/>
                      <w:szCs w:val="21"/>
                    </w:rPr>
                    <w:t>m</w:t>
                  </w:r>
                  <w:r>
                    <w:rPr>
                      <w:rFonts w:hint="eastAsia"/>
                      <w:szCs w:val="21"/>
                      <w:vertAlign w:val="superscript"/>
                    </w:rPr>
                    <w:t>3</w:t>
                  </w:r>
                </w:p>
              </w:tc>
              <w:tc>
                <w:tcPr>
                  <w:tcW w:w="1074" w:type="dxa"/>
                  <w:tcBorders>
                    <w:tl2br w:val="nil"/>
                    <w:tr2bl w:val="nil"/>
                  </w:tcBorders>
                  <w:noWrap/>
                  <w:vAlign w:val="center"/>
                </w:tcPr>
                <w:p w14:paraId="0DB37AD6">
                  <w:pPr>
                    <w:pStyle w:val="44"/>
                    <w:rPr>
                      <w:szCs w:val="21"/>
                    </w:rPr>
                  </w:pPr>
                  <w:r>
                    <w:rPr>
                      <w:szCs w:val="21"/>
                    </w:rPr>
                    <w:t>2000</w:t>
                  </w:r>
                </w:p>
              </w:tc>
              <w:tc>
                <w:tcPr>
                  <w:tcW w:w="1074" w:type="dxa"/>
                  <w:tcBorders>
                    <w:tl2br w:val="nil"/>
                    <w:tr2bl w:val="nil"/>
                  </w:tcBorders>
                  <w:noWrap/>
                  <w:vAlign w:val="center"/>
                </w:tcPr>
                <w:p w14:paraId="397C108D">
                  <w:pPr>
                    <w:jc w:val="center"/>
                    <w:rPr>
                      <w:szCs w:val="21"/>
                    </w:rPr>
                  </w:pPr>
                  <w:r>
                    <w:rPr>
                      <w:rFonts w:ascii="Times New Roman" w:hAnsi="Times New Roman" w:cs="Times New Roman"/>
                      <w:kern w:val="0"/>
                      <w:szCs w:val="21"/>
                    </w:rPr>
                    <w:t>2000</w:t>
                  </w:r>
                </w:p>
              </w:tc>
              <w:tc>
                <w:tcPr>
                  <w:tcW w:w="1074" w:type="dxa"/>
                  <w:tcBorders>
                    <w:tl2br w:val="nil"/>
                    <w:tr2bl w:val="nil"/>
                  </w:tcBorders>
                  <w:noWrap/>
                  <w:vAlign w:val="center"/>
                </w:tcPr>
                <w:p w14:paraId="6793BC86">
                  <w:pPr>
                    <w:jc w:val="center"/>
                    <w:rPr>
                      <w:szCs w:val="21"/>
                    </w:rPr>
                  </w:pPr>
                  <w:r>
                    <w:rPr>
                      <w:rFonts w:ascii="Times New Roman" w:hAnsi="Times New Roman" w:cs="Times New Roman"/>
                      <w:kern w:val="0"/>
                      <w:szCs w:val="21"/>
                    </w:rPr>
                    <w:t>2000</w:t>
                  </w:r>
                </w:p>
              </w:tc>
              <w:tc>
                <w:tcPr>
                  <w:tcW w:w="1083" w:type="dxa"/>
                  <w:tcBorders>
                    <w:tl2br w:val="nil"/>
                    <w:tr2bl w:val="nil"/>
                  </w:tcBorders>
                  <w:noWrap/>
                  <w:vAlign w:val="center"/>
                </w:tcPr>
                <w:p w14:paraId="29B44F93">
                  <w:pPr>
                    <w:pStyle w:val="44"/>
                    <w:rPr>
                      <w:szCs w:val="21"/>
                    </w:rPr>
                  </w:pPr>
                  <w:r>
                    <w:rPr>
                      <w:szCs w:val="21"/>
                    </w:rPr>
                    <w:t>6000</w:t>
                  </w:r>
                </w:p>
              </w:tc>
            </w:tr>
            <w:tr w14:paraId="756F9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20" w:type="pct"/>
                  <w:tcBorders>
                    <w:tl2br w:val="nil"/>
                    <w:tr2bl w:val="nil"/>
                  </w:tcBorders>
                  <w:noWrap/>
                  <w:vAlign w:val="center"/>
                </w:tcPr>
                <w:p w14:paraId="710FEB93">
                  <w:pPr>
                    <w:pStyle w:val="44"/>
                    <w:spacing w:line="240" w:lineRule="auto"/>
                    <w:rPr>
                      <w:szCs w:val="21"/>
                    </w:rPr>
                  </w:pPr>
                  <w:r>
                    <w:rPr>
                      <w:szCs w:val="21"/>
                    </w:rPr>
                    <w:t>3</w:t>
                  </w:r>
                </w:p>
              </w:tc>
              <w:tc>
                <w:tcPr>
                  <w:tcW w:w="1005" w:type="pct"/>
                  <w:tcBorders>
                    <w:tl2br w:val="nil"/>
                    <w:tr2bl w:val="nil"/>
                  </w:tcBorders>
                  <w:noWrap/>
                  <w:vAlign w:val="center"/>
                </w:tcPr>
                <w:p w14:paraId="0ACD512E">
                  <w:pPr>
                    <w:pStyle w:val="44"/>
                    <w:rPr>
                      <w:szCs w:val="21"/>
                    </w:rPr>
                  </w:pPr>
                  <w:r>
                    <w:rPr>
                      <w:rFonts w:hint="eastAsia"/>
                      <w:szCs w:val="21"/>
                    </w:rPr>
                    <w:t>新鲜水</w:t>
                  </w:r>
                </w:p>
              </w:tc>
              <w:tc>
                <w:tcPr>
                  <w:tcW w:w="949" w:type="pct"/>
                  <w:tcBorders>
                    <w:tl2br w:val="nil"/>
                    <w:tr2bl w:val="nil"/>
                  </w:tcBorders>
                  <w:noWrap/>
                  <w:vAlign w:val="center"/>
                </w:tcPr>
                <w:p w14:paraId="01AFFF0C">
                  <w:pPr>
                    <w:pStyle w:val="44"/>
                    <w:rPr>
                      <w:szCs w:val="21"/>
                    </w:rPr>
                  </w:pPr>
                  <w:r>
                    <w:rPr>
                      <w:rFonts w:hint="eastAsia"/>
                      <w:szCs w:val="21"/>
                    </w:rPr>
                    <w:t>m</w:t>
                  </w:r>
                  <w:r>
                    <w:rPr>
                      <w:rFonts w:hint="eastAsia"/>
                      <w:szCs w:val="21"/>
                      <w:vertAlign w:val="superscript"/>
                    </w:rPr>
                    <w:t>3</w:t>
                  </w:r>
                </w:p>
              </w:tc>
              <w:tc>
                <w:tcPr>
                  <w:tcW w:w="1074" w:type="dxa"/>
                  <w:tcBorders>
                    <w:tl2br w:val="nil"/>
                    <w:tr2bl w:val="nil"/>
                  </w:tcBorders>
                  <w:noWrap/>
                  <w:vAlign w:val="center"/>
                </w:tcPr>
                <w:p w14:paraId="57D81EB7">
                  <w:pPr>
                    <w:pStyle w:val="44"/>
                    <w:rPr>
                      <w:szCs w:val="21"/>
                    </w:rPr>
                  </w:pPr>
                  <w:r>
                    <w:rPr>
                      <w:rFonts w:hint="eastAsia"/>
                      <w:szCs w:val="21"/>
                    </w:rPr>
                    <w:t>120</w:t>
                  </w:r>
                </w:p>
              </w:tc>
              <w:tc>
                <w:tcPr>
                  <w:tcW w:w="1074" w:type="dxa"/>
                  <w:tcBorders>
                    <w:tl2br w:val="nil"/>
                    <w:tr2bl w:val="nil"/>
                  </w:tcBorders>
                  <w:noWrap/>
                  <w:vAlign w:val="center"/>
                </w:tcPr>
                <w:p w14:paraId="191F2488">
                  <w:pPr>
                    <w:pStyle w:val="44"/>
                    <w:rPr>
                      <w:szCs w:val="21"/>
                    </w:rPr>
                  </w:pPr>
                  <w:r>
                    <w:rPr>
                      <w:rFonts w:hint="eastAsia"/>
                      <w:szCs w:val="21"/>
                    </w:rPr>
                    <w:t>120</w:t>
                  </w:r>
                </w:p>
              </w:tc>
              <w:tc>
                <w:tcPr>
                  <w:tcW w:w="1074" w:type="dxa"/>
                  <w:tcBorders>
                    <w:tl2br w:val="nil"/>
                    <w:tr2bl w:val="nil"/>
                  </w:tcBorders>
                  <w:noWrap/>
                  <w:vAlign w:val="center"/>
                </w:tcPr>
                <w:p w14:paraId="5AC93BEA">
                  <w:pPr>
                    <w:pStyle w:val="44"/>
                    <w:rPr>
                      <w:szCs w:val="21"/>
                    </w:rPr>
                  </w:pPr>
                  <w:r>
                    <w:rPr>
                      <w:rFonts w:hint="eastAsia"/>
                      <w:szCs w:val="21"/>
                    </w:rPr>
                    <w:t>120</w:t>
                  </w:r>
                </w:p>
              </w:tc>
              <w:tc>
                <w:tcPr>
                  <w:tcW w:w="1083" w:type="dxa"/>
                  <w:tcBorders>
                    <w:tl2br w:val="nil"/>
                    <w:tr2bl w:val="nil"/>
                  </w:tcBorders>
                  <w:noWrap/>
                  <w:vAlign w:val="center"/>
                </w:tcPr>
                <w:p w14:paraId="750C56EC">
                  <w:pPr>
                    <w:pStyle w:val="44"/>
                    <w:rPr>
                      <w:szCs w:val="21"/>
                    </w:rPr>
                  </w:pPr>
                  <w:r>
                    <w:rPr>
                      <w:rFonts w:hint="eastAsia"/>
                      <w:szCs w:val="21"/>
                    </w:rPr>
                    <w:t>360</w:t>
                  </w:r>
                </w:p>
              </w:tc>
            </w:tr>
          </w:tbl>
          <w:p w14:paraId="54092B97">
            <w:pPr>
              <w:autoSpaceDE w:val="0"/>
              <w:autoSpaceDN w:val="0"/>
              <w:adjustRightInd w:val="0"/>
              <w:snapToGrid w:val="0"/>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6、</w:t>
            </w:r>
            <w:r>
              <w:rPr>
                <w:rFonts w:ascii="Times New Roman" w:hAnsi="Times New Roman" w:eastAsia="宋体" w:cs="Times New Roman"/>
                <w:b/>
                <w:bCs/>
                <w:szCs w:val="21"/>
              </w:rPr>
              <w:t>工程内容</w:t>
            </w:r>
          </w:p>
          <w:p w14:paraId="7EDA2CDF">
            <w:pPr>
              <w:autoSpaceDE w:val="0"/>
              <w:autoSpaceDN w:val="0"/>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项目组成包括</w:t>
            </w:r>
            <w:r>
              <w:rPr>
                <w:rFonts w:hint="eastAsia" w:ascii="Times New Roman" w:hAnsi="Times New Roman" w:eastAsia="宋体" w:cs="Times New Roman"/>
                <w:bCs/>
                <w:szCs w:val="21"/>
              </w:rPr>
              <w:t>主体工程、</w:t>
            </w:r>
            <w:r>
              <w:rPr>
                <w:rFonts w:ascii="Times New Roman" w:hAnsi="Times New Roman" w:eastAsia="宋体" w:cs="Times New Roman"/>
                <w:bCs/>
                <w:szCs w:val="21"/>
              </w:rPr>
              <w:t>储运工程、公用工程、环保工程等，具体如下：</w:t>
            </w:r>
          </w:p>
          <w:p w14:paraId="12F8723B">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2-12</w:t>
            </w:r>
            <w:r>
              <w:rPr>
                <w:rFonts w:ascii="Times New Roman" w:hAnsi="Times New Roman" w:eastAsia="宋体" w:cs="Times New Roman"/>
                <w:b/>
                <w:szCs w:val="21"/>
              </w:rPr>
              <w:t xml:space="preserve"> </w:t>
            </w:r>
            <w:bookmarkStart w:id="12" w:name="_Hlk77110049"/>
            <w:r>
              <w:rPr>
                <w:rFonts w:hint="eastAsia" w:ascii="Times New Roman" w:hAnsi="Times New Roman" w:eastAsia="宋体" w:cs="Times New Roman"/>
                <w:b/>
                <w:szCs w:val="21"/>
              </w:rPr>
              <w:t>本</w:t>
            </w:r>
            <w:r>
              <w:rPr>
                <w:rFonts w:ascii="Times New Roman" w:hAnsi="Times New Roman" w:eastAsia="宋体" w:cs="Times New Roman"/>
                <w:b/>
                <w:szCs w:val="21"/>
              </w:rPr>
              <w:t>项目工程</w:t>
            </w:r>
            <w:r>
              <w:rPr>
                <w:rFonts w:hint="eastAsia" w:ascii="Times New Roman" w:hAnsi="Times New Roman" w:eastAsia="宋体" w:cs="Times New Roman"/>
                <w:b/>
                <w:szCs w:val="21"/>
              </w:rPr>
              <w:t>内容</w:t>
            </w:r>
            <w:r>
              <w:rPr>
                <w:rFonts w:ascii="Times New Roman" w:hAnsi="Times New Roman" w:eastAsia="宋体" w:cs="Times New Roman"/>
                <w:b/>
                <w:szCs w:val="21"/>
              </w:rPr>
              <w:t>一览表</w:t>
            </w:r>
            <w:bookmarkEnd w:id="12"/>
          </w:p>
          <w:tbl>
            <w:tblPr>
              <w:tblStyle w:val="21"/>
              <w:tblW w:w="48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3"/>
              <w:gridCol w:w="559"/>
              <w:gridCol w:w="874"/>
              <w:gridCol w:w="1400"/>
              <w:gridCol w:w="1371"/>
              <w:gridCol w:w="1584"/>
              <w:gridCol w:w="1955"/>
            </w:tblGrid>
            <w:tr w14:paraId="177C0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1033" w:type="dxa"/>
                  <w:vMerge w:val="restart"/>
                  <w:tcBorders>
                    <w:tl2br w:val="nil"/>
                    <w:tr2bl w:val="nil"/>
                  </w:tcBorders>
                  <w:vAlign w:val="center"/>
                </w:tcPr>
                <w:p w14:paraId="604307CA">
                  <w:pPr>
                    <w:widowControl/>
                    <w:jc w:val="center"/>
                    <w:rPr>
                      <w:rFonts w:ascii="Times New Roman" w:hAnsi="Times New Roman" w:eastAsia="宋体" w:cs="Times New Roman"/>
                      <w:b/>
                      <w:bCs/>
                      <w:kern w:val="0"/>
                      <w:szCs w:val="21"/>
                    </w:rPr>
                  </w:pPr>
                  <w:bookmarkStart w:id="13" w:name="_Hlk77109978"/>
                  <w:r>
                    <w:rPr>
                      <w:rFonts w:ascii="Times New Roman" w:hAnsi="Times New Roman" w:eastAsia="宋体" w:cs="Times New Roman"/>
                      <w:b/>
                      <w:bCs/>
                      <w:kern w:val="0"/>
                      <w:szCs w:val="21"/>
                    </w:rPr>
                    <w:t>项目</w:t>
                  </w:r>
                </w:p>
              </w:tc>
              <w:tc>
                <w:tcPr>
                  <w:tcW w:w="1433" w:type="dxa"/>
                  <w:gridSpan w:val="2"/>
                  <w:vMerge w:val="restart"/>
                  <w:tcBorders>
                    <w:tl2br w:val="nil"/>
                    <w:tr2bl w:val="nil"/>
                  </w:tcBorders>
                  <w:vAlign w:val="center"/>
                </w:tcPr>
                <w:p w14:paraId="068EBFBB">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建设名称</w:t>
                  </w:r>
                </w:p>
              </w:tc>
              <w:tc>
                <w:tcPr>
                  <w:tcW w:w="4355" w:type="dxa"/>
                  <w:gridSpan w:val="3"/>
                  <w:tcBorders>
                    <w:tl2br w:val="nil"/>
                    <w:tr2bl w:val="nil"/>
                  </w:tcBorders>
                  <w:vAlign w:val="center"/>
                </w:tcPr>
                <w:p w14:paraId="2D5E1944">
                  <w:pPr>
                    <w:widowControl/>
                    <w:jc w:val="center"/>
                    <w:rPr>
                      <w:rFonts w:ascii="Times New Roman" w:hAnsi="Times New Roman" w:eastAsia="宋体" w:cs="Times New Roman"/>
                      <w:b/>
                      <w:bCs/>
                      <w:kern w:val="0"/>
                      <w:szCs w:val="21"/>
                    </w:rPr>
                  </w:pPr>
                  <w:r>
                    <w:rPr>
                      <w:rFonts w:ascii="Times New Roman" w:hAnsi="Times New Roman" w:cs="Times New Roman"/>
                      <w:b/>
                      <w:bCs/>
                    </w:rPr>
                    <w:t>设计能力</w:t>
                  </w:r>
                </w:p>
              </w:tc>
              <w:tc>
                <w:tcPr>
                  <w:tcW w:w="1955" w:type="dxa"/>
                  <w:vMerge w:val="restart"/>
                  <w:tcBorders>
                    <w:tl2br w:val="nil"/>
                    <w:tr2bl w:val="nil"/>
                  </w:tcBorders>
                  <w:vAlign w:val="center"/>
                </w:tcPr>
                <w:p w14:paraId="0DFBFF40">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14:paraId="3C23F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1033" w:type="dxa"/>
                  <w:vMerge w:val="continue"/>
                  <w:tcBorders>
                    <w:tl2br w:val="nil"/>
                    <w:tr2bl w:val="nil"/>
                  </w:tcBorders>
                  <w:vAlign w:val="center"/>
                </w:tcPr>
                <w:p w14:paraId="0B3BA923">
                  <w:pPr>
                    <w:widowControl/>
                    <w:jc w:val="center"/>
                  </w:pPr>
                </w:p>
              </w:tc>
              <w:tc>
                <w:tcPr>
                  <w:tcW w:w="1433" w:type="dxa"/>
                  <w:gridSpan w:val="2"/>
                  <w:vMerge w:val="continue"/>
                  <w:tcBorders>
                    <w:tl2br w:val="nil"/>
                    <w:tr2bl w:val="nil"/>
                  </w:tcBorders>
                  <w:vAlign w:val="center"/>
                </w:tcPr>
                <w:p w14:paraId="0AD469ED">
                  <w:pPr>
                    <w:widowControl/>
                    <w:jc w:val="center"/>
                  </w:pPr>
                </w:p>
              </w:tc>
              <w:tc>
                <w:tcPr>
                  <w:tcW w:w="1400" w:type="dxa"/>
                  <w:tcBorders>
                    <w:tl2br w:val="nil"/>
                    <w:tr2bl w:val="nil"/>
                  </w:tcBorders>
                  <w:vAlign w:val="center"/>
                </w:tcPr>
                <w:p w14:paraId="11F06425">
                  <w:pPr>
                    <w:widowControl/>
                    <w:jc w:val="center"/>
                    <w:rPr>
                      <w:rFonts w:ascii="Times New Roman" w:hAnsi="Times New Roman" w:cs="Times New Roman"/>
                      <w:b/>
                      <w:bCs/>
                    </w:rPr>
                  </w:pPr>
                  <w:r>
                    <w:rPr>
                      <w:rFonts w:hint="eastAsia" w:ascii="Times New Roman" w:hAnsi="Times New Roman" w:cs="Times New Roman"/>
                      <w:b/>
                      <w:bCs/>
                    </w:rPr>
                    <w:t>一期</w:t>
                  </w:r>
                </w:p>
              </w:tc>
              <w:tc>
                <w:tcPr>
                  <w:tcW w:w="1371" w:type="dxa"/>
                  <w:tcBorders>
                    <w:tl2br w:val="nil"/>
                    <w:tr2bl w:val="nil"/>
                  </w:tcBorders>
                  <w:vAlign w:val="center"/>
                </w:tcPr>
                <w:p w14:paraId="4E3E9803">
                  <w:pPr>
                    <w:widowControl/>
                    <w:jc w:val="center"/>
                    <w:rPr>
                      <w:rFonts w:ascii="Times New Roman" w:hAnsi="Times New Roman" w:cs="Times New Roman"/>
                      <w:b/>
                      <w:bCs/>
                    </w:rPr>
                  </w:pPr>
                  <w:r>
                    <w:rPr>
                      <w:rFonts w:hint="eastAsia" w:ascii="Times New Roman" w:hAnsi="Times New Roman" w:cs="Times New Roman"/>
                      <w:b/>
                      <w:bCs/>
                    </w:rPr>
                    <w:t>二期</w:t>
                  </w:r>
                </w:p>
              </w:tc>
              <w:tc>
                <w:tcPr>
                  <w:tcW w:w="1584" w:type="dxa"/>
                  <w:tcBorders>
                    <w:tl2br w:val="nil"/>
                    <w:tr2bl w:val="nil"/>
                  </w:tcBorders>
                  <w:vAlign w:val="center"/>
                </w:tcPr>
                <w:p w14:paraId="525A8A3F">
                  <w:pPr>
                    <w:widowControl/>
                    <w:jc w:val="center"/>
                    <w:rPr>
                      <w:rFonts w:ascii="Times New Roman" w:hAnsi="Times New Roman" w:cs="Times New Roman"/>
                      <w:b/>
                      <w:bCs/>
                    </w:rPr>
                  </w:pPr>
                  <w:r>
                    <w:rPr>
                      <w:rFonts w:hint="eastAsia" w:ascii="Times New Roman" w:hAnsi="Times New Roman" w:cs="Times New Roman"/>
                      <w:b/>
                      <w:bCs/>
                    </w:rPr>
                    <w:t>三期</w:t>
                  </w:r>
                </w:p>
              </w:tc>
              <w:tc>
                <w:tcPr>
                  <w:tcW w:w="1955" w:type="dxa"/>
                  <w:vMerge w:val="continue"/>
                  <w:tcBorders>
                    <w:tl2br w:val="nil"/>
                    <w:tr2bl w:val="nil"/>
                  </w:tcBorders>
                  <w:vAlign w:val="center"/>
                </w:tcPr>
                <w:p w14:paraId="767686F3">
                  <w:pPr>
                    <w:widowControl/>
                    <w:jc w:val="center"/>
                    <w:rPr>
                      <w:rFonts w:ascii="Times New Roman" w:hAnsi="Times New Roman" w:cs="Times New Roman"/>
                      <w:b/>
                      <w:bCs/>
                    </w:rPr>
                  </w:pPr>
                </w:p>
              </w:tc>
            </w:tr>
            <w:tr w14:paraId="28A5A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tcBorders>
                    <w:tl2br w:val="nil"/>
                    <w:tr2bl w:val="nil"/>
                  </w:tcBorders>
                  <w:vAlign w:val="center"/>
                </w:tcPr>
                <w:p w14:paraId="4C2002A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主体工程</w:t>
                  </w:r>
                </w:p>
              </w:tc>
              <w:tc>
                <w:tcPr>
                  <w:tcW w:w="1433" w:type="dxa"/>
                  <w:gridSpan w:val="2"/>
                  <w:tcBorders>
                    <w:tl2br w:val="nil"/>
                    <w:tr2bl w:val="nil"/>
                  </w:tcBorders>
                  <w:vAlign w:val="center"/>
                </w:tcPr>
                <w:p w14:paraId="0312523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生产车间</w:t>
                  </w:r>
                </w:p>
              </w:tc>
              <w:tc>
                <w:tcPr>
                  <w:tcW w:w="1400" w:type="dxa"/>
                  <w:tcBorders>
                    <w:tl2br w:val="nil"/>
                    <w:tr2bl w:val="nil"/>
                  </w:tcBorders>
                  <w:vAlign w:val="center"/>
                </w:tcPr>
                <w:p w14:paraId="70E85BB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30986m</w:t>
                  </w:r>
                  <w:r>
                    <w:rPr>
                      <w:rFonts w:hint="eastAsia" w:ascii="Times New Roman" w:hAnsi="Times New Roman" w:eastAsia="宋体" w:cs="Times New Roman"/>
                      <w:kern w:val="0"/>
                      <w:szCs w:val="21"/>
                      <w:vertAlign w:val="superscript"/>
                    </w:rPr>
                    <w:t>2</w:t>
                  </w:r>
                </w:p>
              </w:tc>
              <w:tc>
                <w:tcPr>
                  <w:tcW w:w="1371" w:type="dxa"/>
                  <w:tcBorders>
                    <w:tl2br w:val="nil"/>
                    <w:tr2bl w:val="nil"/>
                  </w:tcBorders>
                  <w:vAlign w:val="center"/>
                </w:tcPr>
                <w:p w14:paraId="1D12AE7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28653m</w:t>
                  </w:r>
                  <w:r>
                    <w:rPr>
                      <w:rFonts w:hint="eastAsia" w:ascii="Times New Roman" w:hAnsi="Times New Roman" w:eastAsia="宋体" w:cs="Times New Roman"/>
                      <w:kern w:val="0"/>
                      <w:szCs w:val="21"/>
                      <w:vertAlign w:val="superscript"/>
                    </w:rPr>
                    <w:t>2</w:t>
                  </w:r>
                </w:p>
              </w:tc>
              <w:tc>
                <w:tcPr>
                  <w:tcW w:w="1584" w:type="dxa"/>
                  <w:tcBorders>
                    <w:tl2br w:val="nil"/>
                    <w:tr2bl w:val="nil"/>
                  </w:tcBorders>
                  <w:vAlign w:val="center"/>
                </w:tcPr>
                <w:p w14:paraId="70BB938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28653m</w:t>
                  </w:r>
                  <w:r>
                    <w:rPr>
                      <w:rFonts w:hint="eastAsia" w:ascii="Times New Roman" w:hAnsi="Times New Roman" w:eastAsia="宋体" w:cs="Times New Roman"/>
                      <w:kern w:val="0"/>
                      <w:szCs w:val="21"/>
                      <w:vertAlign w:val="superscript"/>
                    </w:rPr>
                    <w:t>2</w:t>
                  </w:r>
                </w:p>
              </w:tc>
              <w:tc>
                <w:tcPr>
                  <w:tcW w:w="1955" w:type="dxa"/>
                  <w:tcBorders>
                    <w:tl2br w:val="nil"/>
                    <w:tr2bl w:val="nil"/>
                  </w:tcBorders>
                  <w:vAlign w:val="center"/>
                </w:tcPr>
                <w:p w14:paraId="671841E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新建</w:t>
                  </w:r>
                </w:p>
              </w:tc>
            </w:tr>
            <w:tr w14:paraId="27C10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restart"/>
                  <w:tcBorders>
                    <w:tl2br w:val="nil"/>
                    <w:tr2bl w:val="nil"/>
                  </w:tcBorders>
                  <w:vAlign w:val="center"/>
                </w:tcPr>
                <w:p w14:paraId="7655A81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储运工程</w:t>
                  </w:r>
                </w:p>
              </w:tc>
              <w:tc>
                <w:tcPr>
                  <w:tcW w:w="1433" w:type="dxa"/>
                  <w:gridSpan w:val="2"/>
                  <w:tcBorders>
                    <w:tl2br w:val="nil"/>
                    <w:tr2bl w:val="nil"/>
                  </w:tcBorders>
                  <w:vAlign w:val="center"/>
                </w:tcPr>
                <w:p w14:paraId="4F1E12B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原料仓库</w:t>
                  </w:r>
                </w:p>
              </w:tc>
              <w:tc>
                <w:tcPr>
                  <w:tcW w:w="1400" w:type="dxa"/>
                  <w:tcBorders>
                    <w:tl2br w:val="nil"/>
                    <w:tr2bl w:val="nil"/>
                  </w:tcBorders>
                  <w:vAlign w:val="center"/>
                </w:tcPr>
                <w:p w14:paraId="4FC084F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6318m</w:t>
                  </w:r>
                  <w:r>
                    <w:rPr>
                      <w:rFonts w:hint="eastAsia" w:ascii="Times New Roman" w:hAnsi="Times New Roman" w:eastAsia="宋体" w:cs="Times New Roman"/>
                      <w:kern w:val="0"/>
                      <w:szCs w:val="21"/>
                      <w:vertAlign w:val="superscript"/>
                    </w:rPr>
                    <w:t>2</w:t>
                  </w:r>
                </w:p>
              </w:tc>
              <w:tc>
                <w:tcPr>
                  <w:tcW w:w="1371" w:type="dxa"/>
                  <w:tcBorders>
                    <w:tl2br w:val="nil"/>
                    <w:tr2bl w:val="nil"/>
                  </w:tcBorders>
                  <w:vAlign w:val="center"/>
                </w:tcPr>
                <w:p w14:paraId="27B8ED9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7C7E893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1D64313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新建</w:t>
                  </w:r>
                </w:p>
              </w:tc>
            </w:tr>
            <w:tr w14:paraId="7541F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33BFDCC8">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6285B8A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甲类仓库</w:t>
                  </w:r>
                </w:p>
              </w:tc>
              <w:tc>
                <w:tcPr>
                  <w:tcW w:w="1400" w:type="dxa"/>
                  <w:tcBorders>
                    <w:tl2br w:val="nil"/>
                    <w:tr2bl w:val="nil"/>
                  </w:tcBorders>
                  <w:vAlign w:val="center"/>
                </w:tcPr>
                <w:p w14:paraId="3F09A9E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750m</w:t>
                  </w:r>
                  <w:r>
                    <w:rPr>
                      <w:rFonts w:hint="eastAsia" w:ascii="Times New Roman" w:hAnsi="Times New Roman" w:eastAsia="宋体" w:cs="Times New Roman"/>
                      <w:kern w:val="0"/>
                      <w:szCs w:val="21"/>
                      <w:vertAlign w:val="superscript"/>
                    </w:rPr>
                    <w:t>2</w:t>
                  </w:r>
                </w:p>
              </w:tc>
              <w:tc>
                <w:tcPr>
                  <w:tcW w:w="1371" w:type="dxa"/>
                  <w:tcBorders>
                    <w:tl2br w:val="nil"/>
                    <w:tr2bl w:val="nil"/>
                  </w:tcBorders>
                  <w:vAlign w:val="center"/>
                </w:tcPr>
                <w:p w14:paraId="70C79E1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3509BC4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51884EC0">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新建</w:t>
                  </w:r>
                </w:p>
              </w:tc>
            </w:tr>
            <w:tr w14:paraId="03FDF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7DDF1A61">
                  <w:pPr>
                    <w:widowControl/>
                    <w:jc w:val="center"/>
                    <w:rPr>
                      <w:rFonts w:ascii="Times New Roman" w:hAnsi="Times New Roman" w:eastAsia="宋体" w:cs="Times New Roman"/>
                      <w:kern w:val="0"/>
                      <w:szCs w:val="21"/>
                    </w:rPr>
                  </w:pPr>
                </w:p>
              </w:tc>
              <w:tc>
                <w:tcPr>
                  <w:tcW w:w="1433" w:type="dxa"/>
                  <w:gridSpan w:val="2"/>
                  <w:vMerge w:val="restart"/>
                  <w:tcBorders>
                    <w:tl2br w:val="nil"/>
                    <w:tr2bl w:val="nil"/>
                  </w:tcBorders>
                  <w:vAlign w:val="center"/>
                </w:tcPr>
                <w:p w14:paraId="7303EF4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储罐区</w:t>
                  </w:r>
                </w:p>
              </w:tc>
              <w:tc>
                <w:tcPr>
                  <w:tcW w:w="1400" w:type="dxa"/>
                  <w:tcBorders>
                    <w:tl2br w:val="nil"/>
                    <w:tr2bl w:val="nil"/>
                  </w:tcBorders>
                  <w:vAlign w:val="center"/>
                </w:tcPr>
                <w:p w14:paraId="790044B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地上：6个100m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w:t>
                  </w:r>
                </w:p>
              </w:tc>
              <w:tc>
                <w:tcPr>
                  <w:tcW w:w="1371" w:type="dxa"/>
                  <w:tcBorders>
                    <w:tl2br w:val="nil"/>
                    <w:tr2bl w:val="nil"/>
                  </w:tcBorders>
                  <w:vAlign w:val="center"/>
                </w:tcPr>
                <w:p w14:paraId="1A5A434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13D2F5CC">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1F2C5D2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其中2个贮存128基础树脂、1个贮存溴化环氧树脂、1个贮存酚醛树脂、1个贮存碳氢树脂，剩余1个备用</w:t>
                  </w:r>
                </w:p>
              </w:tc>
            </w:tr>
            <w:tr w14:paraId="3DD7A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406937BD">
                  <w:pPr>
                    <w:widowControl/>
                    <w:jc w:val="center"/>
                    <w:rPr>
                      <w:rFonts w:ascii="Times New Roman" w:hAnsi="Times New Roman" w:eastAsia="宋体" w:cs="Times New Roman"/>
                      <w:kern w:val="0"/>
                      <w:szCs w:val="21"/>
                    </w:rPr>
                  </w:pPr>
                </w:p>
              </w:tc>
              <w:tc>
                <w:tcPr>
                  <w:tcW w:w="1433" w:type="dxa"/>
                  <w:gridSpan w:val="2"/>
                  <w:vMerge w:val="continue"/>
                  <w:tcBorders>
                    <w:tl2br w:val="nil"/>
                    <w:tr2bl w:val="nil"/>
                  </w:tcBorders>
                  <w:vAlign w:val="center"/>
                </w:tcPr>
                <w:p w14:paraId="1F8C1991">
                  <w:pPr>
                    <w:widowControl/>
                    <w:jc w:val="center"/>
                    <w:rPr>
                      <w:rFonts w:ascii="Times New Roman" w:hAnsi="Times New Roman" w:eastAsia="宋体" w:cs="Times New Roman"/>
                      <w:kern w:val="0"/>
                      <w:szCs w:val="21"/>
                    </w:rPr>
                  </w:pPr>
                </w:p>
              </w:tc>
              <w:tc>
                <w:tcPr>
                  <w:tcW w:w="1400" w:type="dxa"/>
                  <w:tcBorders>
                    <w:tl2br w:val="nil"/>
                    <w:tr2bl w:val="nil"/>
                  </w:tcBorders>
                  <w:vAlign w:val="center"/>
                </w:tcPr>
                <w:p w14:paraId="5CBD833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地下：6个100m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的储罐，1个75m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的储罐、1个25m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w:t>
                  </w:r>
                </w:p>
              </w:tc>
              <w:tc>
                <w:tcPr>
                  <w:tcW w:w="1371" w:type="dxa"/>
                  <w:tcBorders>
                    <w:tl2br w:val="nil"/>
                    <w:tr2bl w:val="nil"/>
                  </w:tcBorders>
                  <w:vAlign w:val="center"/>
                </w:tcPr>
                <w:p w14:paraId="6D6020B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1BD3BB6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24C893B7">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其中1个100m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的用于贮存丙酮、1个100m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的用于贮存丁酮，1个100m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的用于贮存乙二醇甲醚、剩余的100m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的储罐、75m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和25m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的储罐备用</w:t>
                  </w:r>
                </w:p>
              </w:tc>
            </w:tr>
            <w:tr w14:paraId="457BB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restart"/>
                  <w:tcBorders>
                    <w:tl2br w:val="nil"/>
                    <w:tr2bl w:val="nil"/>
                  </w:tcBorders>
                  <w:vAlign w:val="center"/>
                </w:tcPr>
                <w:p w14:paraId="15941AC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公用工程</w:t>
                  </w:r>
                </w:p>
              </w:tc>
              <w:tc>
                <w:tcPr>
                  <w:tcW w:w="1433" w:type="dxa"/>
                  <w:gridSpan w:val="2"/>
                  <w:tcBorders>
                    <w:tl2br w:val="nil"/>
                    <w:tr2bl w:val="nil"/>
                  </w:tcBorders>
                  <w:vAlign w:val="center"/>
                </w:tcPr>
                <w:p w14:paraId="6DD4E79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供水系统</w:t>
                  </w:r>
                </w:p>
              </w:tc>
              <w:tc>
                <w:tcPr>
                  <w:tcW w:w="4355" w:type="dxa"/>
                  <w:gridSpan w:val="3"/>
                  <w:tcBorders>
                    <w:tl2br w:val="nil"/>
                    <w:tr2bl w:val="nil"/>
                  </w:tcBorders>
                  <w:vAlign w:val="center"/>
                </w:tcPr>
                <w:p w14:paraId="1BC6544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生活用水和生产用水</w:t>
                  </w:r>
                </w:p>
              </w:tc>
              <w:tc>
                <w:tcPr>
                  <w:tcW w:w="1955" w:type="dxa"/>
                  <w:tcBorders>
                    <w:tl2br w:val="nil"/>
                    <w:tr2bl w:val="nil"/>
                  </w:tcBorders>
                  <w:vAlign w:val="center"/>
                </w:tcPr>
                <w:p w14:paraId="229B93A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自来水厂供应</w:t>
                  </w:r>
                </w:p>
              </w:tc>
            </w:tr>
            <w:tr w14:paraId="7491C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359D3794">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6B69EA1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排水系统</w:t>
                  </w:r>
                </w:p>
              </w:tc>
              <w:tc>
                <w:tcPr>
                  <w:tcW w:w="4355" w:type="dxa"/>
                  <w:gridSpan w:val="3"/>
                  <w:tcBorders>
                    <w:tl2br w:val="nil"/>
                    <w:tr2bl w:val="nil"/>
                  </w:tcBorders>
                  <w:vAlign w:val="center"/>
                </w:tcPr>
                <w:p w14:paraId="5946D04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厂区雨污分流。生活污水（含食堂废水）经化粪池、隔油池预处理后与清洗废水、冷却塔强排水一同排入涟水新材料产业园污水处理厂处理</w:t>
                  </w:r>
                </w:p>
              </w:tc>
              <w:tc>
                <w:tcPr>
                  <w:tcW w:w="1955" w:type="dxa"/>
                  <w:tcBorders>
                    <w:tl2br w:val="nil"/>
                    <w:tr2bl w:val="nil"/>
                  </w:tcBorders>
                  <w:vAlign w:val="center"/>
                </w:tcPr>
                <w:p w14:paraId="0CB0C56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21125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33" w:type="dxa"/>
                  <w:vMerge w:val="continue"/>
                  <w:tcBorders>
                    <w:tl2br w:val="nil"/>
                    <w:tr2bl w:val="nil"/>
                  </w:tcBorders>
                  <w:vAlign w:val="center"/>
                </w:tcPr>
                <w:p w14:paraId="18A01C79">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51710C5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供电系统</w:t>
                  </w:r>
                </w:p>
              </w:tc>
              <w:tc>
                <w:tcPr>
                  <w:tcW w:w="1400" w:type="dxa"/>
                  <w:tcBorders>
                    <w:tl2br w:val="nil"/>
                    <w:tr2bl w:val="nil"/>
                  </w:tcBorders>
                  <w:vAlign w:val="center"/>
                </w:tcPr>
                <w:p w14:paraId="78F47E1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2000</w:t>
                  </w:r>
                  <w:r>
                    <w:rPr>
                      <w:rFonts w:ascii="Times New Roman" w:hAnsi="Times New Roman" w:eastAsia="宋体" w:cs="Times New Roman"/>
                      <w:kern w:val="0"/>
                      <w:szCs w:val="21"/>
                    </w:rPr>
                    <w:t>万度</w:t>
                  </w:r>
                  <w:r>
                    <w:rPr>
                      <w:rFonts w:hint="eastAsia" w:ascii="Times New Roman" w:hAnsi="Times New Roman" w:eastAsia="宋体" w:cs="Times New Roman"/>
                      <w:kern w:val="0"/>
                      <w:szCs w:val="21"/>
                    </w:rPr>
                    <w:t>/年</w:t>
                  </w:r>
                </w:p>
              </w:tc>
              <w:tc>
                <w:tcPr>
                  <w:tcW w:w="1371" w:type="dxa"/>
                  <w:tcBorders>
                    <w:tl2br w:val="nil"/>
                    <w:tr2bl w:val="nil"/>
                  </w:tcBorders>
                  <w:vAlign w:val="center"/>
                </w:tcPr>
                <w:p w14:paraId="56970410">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2000</w:t>
                  </w:r>
                  <w:r>
                    <w:rPr>
                      <w:rFonts w:ascii="Times New Roman" w:hAnsi="Times New Roman" w:eastAsia="宋体" w:cs="Times New Roman"/>
                      <w:kern w:val="0"/>
                      <w:szCs w:val="21"/>
                    </w:rPr>
                    <w:t>万度</w:t>
                  </w:r>
                  <w:r>
                    <w:rPr>
                      <w:rFonts w:hint="eastAsia" w:ascii="Times New Roman" w:hAnsi="Times New Roman" w:eastAsia="宋体" w:cs="Times New Roman"/>
                      <w:kern w:val="0"/>
                      <w:szCs w:val="21"/>
                    </w:rPr>
                    <w:t>/年</w:t>
                  </w:r>
                </w:p>
              </w:tc>
              <w:tc>
                <w:tcPr>
                  <w:tcW w:w="1584" w:type="dxa"/>
                  <w:tcBorders>
                    <w:tl2br w:val="nil"/>
                    <w:tr2bl w:val="nil"/>
                  </w:tcBorders>
                  <w:vAlign w:val="center"/>
                </w:tcPr>
                <w:p w14:paraId="7A83B87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2000</w:t>
                  </w:r>
                  <w:r>
                    <w:rPr>
                      <w:rFonts w:ascii="Times New Roman" w:hAnsi="Times New Roman" w:eastAsia="宋体" w:cs="Times New Roman"/>
                      <w:kern w:val="0"/>
                      <w:szCs w:val="21"/>
                    </w:rPr>
                    <w:t>万度</w:t>
                  </w:r>
                  <w:r>
                    <w:rPr>
                      <w:rFonts w:hint="eastAsia" w:ascii="Times New Roman" w:hAnsi="Times New Roman" w:eastAsia="宋体" w:cs="Times New Roman"/>
                      <w:kern w:val="0"/>
                      <w:szCs w:val="21"/>
                    </w:rPr>
                    <w:t>/年</w:t>
                  </w:r>
                </w:p>
              </w:tc>
              <w:tc>
                <w:tcPr>
                  <w:tcW w:w="1955" w:type="dxa"/>
                  <w:tcBorders>
                    <w:tl2br w:val="nil"/>
                    <w:tr2bl w:val="nil"/>
                  </w:tcBorders>
                  <w:vAlign w:val="center"/>
                </w:tcPr>
                <w:p w14:paraId="2A47D71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市政电网供应</w:t>
                  </w:r>
                </w:p>
              </w:tc>
            </w:tr>
            <w:tr w14:paraId="40B42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58D90294">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1844D670">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供热系统</w:t>
                  </w:r>
                </w:p>
              </w:tc>
              <w:tc>
                <w:tcPr>
                  <w:tcW w:w="1400" w:type="dxa"/>
                  <w:tcBorders>
                    <w:tl2br w:val="nil"/>
                    <w:tr2bl w:val="nil"/>
                  </w:tcBorders>
                  <w:vAlign w:val="center"/>
                </w:tcPr>
                <w:p w14:paraId="23E3450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1台5t/h的燃气导热油炉</w:t>
                  </w:r>
                </w:p>
                <w:p w14:paraId="60DBFC2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（300万大卡）</w:t>
                  </w:r>
                </w:p>
              </w:tc>
              <w:tc>
                <w:tcPr>
                  <w:tcW w:w="1371" w:type="dxa"/>
                  <w:tcBorders>
                    <w:tl2br w:val="nil"/>
                    <w:tr2bl w:val="nil"/>
                  </w:tcBorders>
                  <w:vAlign w:val="center"/>
                </w:tcPr>
                <w:p w14:paraId="726633F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1台5t/h的燃气导热油炉</w:t>
                  </w:r>
                </w:p>
                <w:p w14:paraId="55E59BD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（300万大卡）</w:t>
                  </w:r>
                </w:p>
              </w:tc>
              <w:tc>
                <w:tcPr>
                  <w:tcW w:w="1584" w:type="dxa"/>
                  <w:tcBorders>
                    <w:tl2br w:val="nil"/>
                    <w:tr2bl w:val="nil"/>
                  </w:tcBorders>
                  <w:vAlign w:val="center"/>
                </w:tcPr>
                <w:p w14:paraId="6497AD90">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1台5t/h的燃气导热油炉</w:t>
                  </w:r>
                </w:p>
                <w:p w14:paraId="29EA6B3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（300万大卡）</w:t>
                  </w:r>
                </w:p>
              </w:tc>
              <w:tc>
                <w:tcPr>
                  <w:tcW w:w="1955" w:type="dxa"/>
                  <w:tcBorders>
                    <w:tl2br w:val="nil"/>
                    <w:tr2bl w:val="nil"/>
                  </w:tcBorders>
                  <w:vAlign w:val="center"/>
                </w:tcPr>
                <w:p w14:paraId="211F16A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低氮燃烧</w:t>
                  </w:r>
                </w:p>
              </w:tc>
            </w:tr>
            <w:tr w14:paraId="7110F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restart"/>
                  <w:tcBorders>
                    <w:tl2br w:val="nil"/>
                    <w:tr2bl w:val="nil"/>
                  </w:tcBorders>
                  <w:vAlign w:val="center"/>
                </w:tcPr>
                <w:p w14:paraId="5ADEC8E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辅助工程</w:t>
                  </w:r>
                </w:p>
              </w:tc>
              <w:tc>
                <w:tcPr>
                  <w:tcW w:w="1433" w:type="dxa"/>
                  <w:gridSpan w:val="2"/>
                  <w:tcBorders>
                    <w:tl2br w:val="nil"/>
                    <w:tr2bl w:val="nil"/>
                  </w:tcBorders>
                  <w:shd w:val="clear" w:color="auto" w:fill="auto"/>
                  <w:vAlign w:val="center"/>
                </w:tcPr>
                <w:p w14:paraId="2FCDBF07">
                  <w:pPr>
                    <w:adjustRightInd w:val="0"/>
                    <w:snapToGrid w:val="0"/>
                    <w:ind w:left="-105" w:leftChars="-50" w:right="-105" w:rightChars="-5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高管倒班宿舍</w:t>
                  </w:r>
                </w:p>
              </w:tc>
              <w:tc>
                <w:tcPr>
                  <w:tcW w:w="4355" w:type="dxa"/>
                  <w:gridSpan w:val="3"/>
                  <w:tcBorders>
                    <w:tl2br w:val="nil"/>
                    <w:tr2bl w:val="nil"/>
                  </w:tcBorders>
                  <w:vAlign w:val="center"/>
                </w:tcPr>
                <w:p w14:paraId="03262E1D">
                  <w:pPr>
                    <w:tabs>
                      <w:tab w:val="left" w:pos="537"/>
                    </w:tabs>
                    <w:adjustRightInd w:val="0"/>
                    <w:snapToGrid w:val="0"/>
                    <w:ind w:left="-105" w:leftChars="-50" w:right="-105" w:rightChars="-5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5层，建筑面积2550m</w:t>
                  </w:r>
                  <w:r>
                    <w:rPr>
                      <w:rFonts w:hint="eastAsia" w:ascii="Times New Roman" w:hAnsi="Times New Roman" w:eastAsia="宋体" w:cs="Times New Roman"/>
                      <w:kern w:val="0"/>
                      <w:szCs w:val="21"/>
                      <w:vertAlign w:val="superscript"/>
                    </w:rPr>
                    <w:t>2</w:t>
                  </w:r>
                </w:p>
              </w:tc>
              <w:tc>
                <w:tcPr>
                  <w:tcW w:w="1955" w:type="dxa"/>
                  <w:tcBorders>
                    <w:tl2br w:val="nil"/>
                    <w:tr2bl w:val="nil"/>
                  </w:tcBorders>
                  <w:vAlign w:val="center"/>
                </w:tcPr>
                <w:p w14:paraId="6AC3B55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0B9E2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328547B6">
                  <w:pPr>
                    <w:widowControl/>
                    <w:jc w:val="center"/>
                    <w:rPr>
                      <w:rFonts w:ascii="Times New Roman" w:hAnsi="Times New Roman" w:eastAsia="宋体" w:cs="Times New Roman"/>
                      <w:kern w:val="0"/>
                      <w:szCs w:val="21"/>
                    </w:rPr>
                  </w:pPr>
                </w:p>
              </w:tc>
              <w:tc>
                <w:tcPr>
                  <w:tcW w:w="1433" w:type="dxa"/>
                  <w:gridSpan w:val="2"/>
                  <w:tcBorders>
                    <w:tl2br w:val="nil"/>
                    <w:tr2bl w:val="nil"/>
                  </w:tcBorders>
                  <w:shd w:val="clear" w:color="auto" w:fill="auto"/>
                  <w:vAlign w:val="center"/>
                </w:tcPr>
                <w:p w14:paraId="3E1CE3C3">
                  <w:pPr>
                    <w:adjustRightInd w:val="0"/>
                    <w:snapToGrid w:val="0"/>
                    <w:ind w:left="-105" w:leftChars="-50" w:right="-105" w:rightChars="-5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职工倒班宿舍</w:t>
                  </w:r>
                </w:p>
              </w:tc>
              <w:tc>
                <w:tcPr>
                  <w:tcW w:w="4355" w:type="dxa"/>
                  <w:gridSpan w:val="3"/>
                  <w:tcBorders>
                    <w:tl2br w:val="nil"/>
                    <w:tr2bl w:val="nil"/>
                  </w:tcBorders>
                  <w:vAlign w:val="center"/>
                </w:tcPr>
                <w:p w14:paraId="755A9717">
                  <w:pPr>
                    <w:adjustRightInd w:val="0"/>
                    <w:snapToGrid w:val="0"/>
                    <w:ind w:left="-105" w:leftChars="-50" w:right="-105" w:rightChars="-5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5层，建筑面积6940m</w:t>
                  </w:r>
                  <w:r>
                    <w:rPr>
                      <w:rFonts w:hint="eastAsia" w:ascii="Times New Roman" w:hAnsi="Times New Roman" w:eastAsia="宋体" w:cs="Times New Roman"/>
                      <w:kern w:val="0"/>
                      <w:szCs w:val="21"/>
                      <w:vertAlign w:val="superscript"/>
                    </w:rPr>
                    <w:t>2</w:t>
                  </w:r>
                </w:p>
              </w:tc>
              <w:tc>
                <w:tcPr>
                  <w:tcW w:w="1955" w:type="dxa"/>
                  <w:tcBorders>
                    <w:tl2br w:val="nil"/>
                    <w:tr2bl w:val="nil"/>
                  </w:tcBorders>
                  <w:vAlign w:val="center"/>
                </w:tcPr>
                <w:p w14:paraId="2F6332BC">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120A0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restart"/>
                  <w:tcBorders>
                    <w:tl2br w:val="nil"/>
                    <w:tr2bl w:val="nil"/>
                  </w:tcBorders>
                  <w:vAlign w:val="center"/>
                </w:tcPr>
                <w:p w14:paraId="4D4AD02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环保工程</w:t>
                  </w:r>
                </w:p>
              </w:tc>
              <w:tc>
                <w:tcPr>
                  <w:tcW w:w="559" w:type="dxa"/>
                  <w:vMerge w:val="restart"/>
                  <w:tcBorders>
                    <w:tl2br w:val="nil"/>
                    <w:tr2bl w:val="nil"/>
                  </w:tcBorders>
                  <w:vAlign w:val="center"/>
                </w:tcPr>
                <w:p w14:paraId="4A20B8B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废气治理</w:t>
                  </w:r>
                </w:p>
              </w:tc>
              <w:tc>
                <w:tcPr>
                  <w:tcW w:w="874" w:type="dxa"/>
                  <w:tcBorders>
                    <w:tl2br w:val="nil"/>
                    <w:tr2bl w:val="nil"/>
                  </w:tcBorders>
                  <w:vAlign w:val="center"/>
                </w:tcPr>
                <w:p w14:paraId="645A4B8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投料粉尘</w:t>
                  </w:r>
                </w:p>
              </w:tc>
              <w:tc>
                <w:tcPr>
                  <w:tcW w:w="1400" w:type="dxa"/>
                  <w:tcBorders>
                    <w:tl2br w:val="nil"/>
                    <w:tr2bl w:val="nil"/>
                  </w:tcBorders>
                  <w:vAlign w:val="center"/>
                </w:tcPr>
                <w:p w14:paraId="77110D40">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经集气罩+车间负压收集后进入一套滤筒除尘器处理，处理后无组织排放</w:t>
                  </w:r>
                </w:p>
              </w:tc>
              <w:tc>
                <w:tcPr>
                  <w:tcW w:w="1371" w:type="dxa"/>
                  <w:tcBorders>
                    <w:tl2br w:val="nil"/>
                    <w:tr2bl w:val="nil"/>
                  </w:tcBorders>
                  <w:vAlign w:val="center"/>
                </w:tcPr>
                <w:p w14:paraId="643656D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经集气罩+车间负压收集后进入一套滤筒除尘器处理，处理后无组织排放</w:t>
                  </w:r>
                </w:p>
              </w:tc>
              <w:tc>
                <w:tcPr>
                  <w:tcW w:w="1584" w:type="dxa"/>
                  <w:tcBorders>
                    <w:tl2br w:val="nil"/>
                    <w:tr2bl w:val="nil"/>
                  </w:tcBorders>
                  <w:vAlign w:val="center"/>
                </w:tcPr>
                <w:p w14:paraId="13AD98D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经集气罩+车间负压收集后进入一套滤筒除尘器处理，处理后无组织排放</w:t>
                  </w:r>
                </w:p>
              </w:tc>
              <w:tc>
                <w:tcPr>
                  <w:tcW w:w="1955" w:type="dxa"/>
                  <w:tcBorders>
                    <w:tl2br w:val="nil"/>
                    <w:tr2bl w:val="nil"/>
                  </w:tcBorders>
                  <w:vAlign w:val="center"/>
                </w:tcPr>
                <w:p w14:paraId="05CC84A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三期，共3套</w:t>
                  </w:r>
                </w:p>
              </w:tc>
            </w:tr>
            <w:tr w14:paraId="1C7F1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26F22BC4">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3385D772">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30A6F0B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罐区小呼吸废气</w:t>
                  </w:r>
                </w:p>
              </w:tc>
              <w:tc>
                <w:tcPr>
                  <w:tcW w:w="1400" w:type="dxa"/>
                  <w:tcBorders>
                    <w:tl2br w:val="nil"/>
                    <w:tr2bl w:val="nil"/>
                  </w:tcBorders>
                  <w:vAlign w:val="center"/>
                </w:tcPr>
                <w:p w14:paraId="0F6CFD6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经管道直连收集后进入一套二级活性炭吸附装置处理，尾气通过一根15米高1#排气筒排放</w:t>
                  </w:r>
                </w:p>
              </w:tc>
              <w:tc>
                <w:tcPr>
                  <w:tcW w:w="1371" w:type="dxa"/>
                  <w:tcBorders>
                    <w:tl2br w:val="nil"/>
                    <w:tr2bl w:val="nil"/>
                  </w:tcBorders>
                  <w:vAlign w:val="center"/>
                </w:tcPr>
                <w:p w14:paraId="63418A3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645F61B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3A34F3F0">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达标排放</w:t>
                  </w:r>
                </w:p>
              </w:tc>
            </w:tr>
            <w:tr w14:paraId="320B0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5198E3EC">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716CBCF5">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7399F63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混胶废气</w:t>
                  </w:r>
                </w:p>
              </w:tc>
              <w:tc>
                <w:tcPr>
                  <w:tcW w:w="1400" w:type="dxa"/>
                  <w:tcBorders>
                    <w:tl2br w:val="nil"/>
                    <w:tr2bl w:val="nil"/>
                  </w:tcBorders>
                  <w:vAlign w:val="center"/>
                </w:tcPr>
                <w:p w14:paraId="7488907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经集气罩+软帘收集后进入一套二级活性炭吸附装置处理</w:t>
                  </w:r>
                </w:p>
              </w:tc>
              <w:tc>
                <w:tcPr>
                  <w:tcW w:w="1371" w:type="dxa"/>
                  <w:tcBorders>
                    <w:tl2br w:val="nil"/>
                    <w:tr2bl w:val="nil"/>
                  </w:tcBorders>
                  <w:vAlign w:val="center"/>
                </w:tcPr>
                <w:p w14:paraId="361A633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经集气罩+软帘收集后进入一套二级活性炭吸附装置处理</w:t>
                  </w:r>
                </w:p>
              </w:tc>
              <w:tc>
                <w:tcPr>
                  <w:tcW w:w="1584" w:type="dxa"/>
                  <w:tcBorders>
                    <w:tl2br w:val="nil"/>
                    <w:tr2bl w:val="nil"/>
                  </w:tcBorders>
                  <w:vAlign w:val="center"/>
                </w:tcPr>
                <w:p w14:paraId="2D5D344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经集气罩+软帘收集后进入一套二级活性炭吸附装置处理</w:t>
                  </w:r>
                </w:p>
              </w:tc>
              <w:tc>
                <w:tcPr>
                  <w:tcW w:w="1955" w:type="dxa"/>
                  <w:tcBorders>
                    <w:tl2br w:val="nil"/>
                    <w:tr2bl w:val="nil"/>
                  </w:tcBorders>
                  <w:vAlign w:val="center"/>
                </w:tcPr>
                <w:p w14:paraId="6BAB9F4C">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三期，共3套，尾气分别通过3根排气筒排放</w:t>
                  </w:r>
                </w:p>
              </w:tc>
            </w:tr>
            <w:tr w14:paraId="1CDC2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6CB53B28">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7FAB6A82">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6E21FC87">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上胶废气、烘干废气</w:t>
                  </w:r>
                </w:p>
              </w:tc>
              <w:tc>
                <w:tcPr>
                  <w:tcW w:w="1400" w:type="dxa"/>
                  <w:tcBorders>
                    <w:tl2br w:val="nil"/>
                    <w:tr2bl w:val="nil"/>
                  </w:tcBorders>
                  <w:vAlign w:val="center"/>
                </w:tcPr>
                <w:p w14:paraId="28E1B84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经设备和整体负压收集后进入2套TO焚烧炉处理</w:t>
                  </w:r>
                </w:p>
              </w:tc>
              <w:tc>
                <w:tcPr>
                  <w:tcW w:w="1371" w:type="dxa"/>
                  <w:tcBorders>
                    <w:tl2br w:val="nil"/>
                    <w:tr2bl w:val="nil"/>
                  </w:tcBorders>
                  <w:vAlign w:val="center"/>
                </w:tcPr>
                <w:p w14:paraId="7666A77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经设备和整体负压收集后进入2套TO焚烧炉处理</w:t>
                  </w:r>
                </w:p>
              </w:tc>
              <w:tc>
                <w:tcPr>
                  <w:tcW w:w="1584" w:type="dxa"/>
                  <w:tcBorders>
                    <w:tl2br w:val="nil"/>
                    <w:tr2bl w:val="nil"/>
                  </w:tcBorders>
                  <w:vAlign w:val="center"/>
                </w:tcPr>
                <w:p w14:paraId="5B34A61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经设备和整体负压收集后进入2套TO焚烧炉处理</w:t>
                  </w:r>
                </w:p>
              </w:tc>
              <w:tc>
                <w:tcPr>
                  <w:tcW w:w="1955" w:type="dxa"/>
                  <w:tcBorders>
                    <w:tl2br w:val="nil"/>
                    <w:tr2bl w:val="nil"/>
                  </w:tcBorders>
                  <w:vAlign w:val="center"/>
                </w:tcPr>
                <w:p w14:paraId="0DD4195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三期，每期2套，共6套，尾气分别通过6根排气筒排放</w:t>
                  </w:r>
                </w:p>
              </w:tc>
            </w:tr>
            <w:tr w14:paraId="2F48A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43CF1431">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7A4671D1">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7B894CD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压制废气</w:t>
                  </w:r>
                </w:p>
              </w:tc>
              <w:tc>
                <w:tcPr>
                  <w:tcW w:w="1400" w:type="dxa"/>
                  <w:tcBorders>
                    <w:tl2br w:val="nil"/>
                    <w:tr2bl w:val="nil"/>
                  </w:tcBorders>
                  <w:vAlign w:val="center"/>
                </w:tcPr>
                <w:p w14:paraId="5D55E64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经真空泵收集后进入一套二级活性炭吸附装置处理</w:t>
                  </w:r>
                </w:p>
              </w:tc>
              <w:tc>
                <w:tcPr>
                  <w:tcW w:w="1371" w:type="dxa"/>
                  <w:tcBorders>
                    <w:tl2br w:val="nil"/>
                    <w:tr2bl w:val="nil"/>
                  </w:tcBorders>
                  <w:vAlign w:val="center"/>
                </w:tcPr>
                <w:p w14:paraId="43708D6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经真空泵收集后进入一套二级活性炭吸附装置处理</w:t>
                  </w:r>
                </w:p>
              </w:tc>
              <w:tc>
                <w:tcPr>
                  <w:tcW w:w="1584" w:type="dxa"/>
                  <w:tcBorders>
                    <w:tl2br w:val="nil"/>
                    <w:tr2bl w:val="nil"/>
                  </w:tcBorders>
                  <w:vAlign w:val="center"/>
                </w:tcPr>
                <w:p w14:paraId="4FEDB78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经真空泵收集后进入一套二级活性炭吸附装置处理</w:t>
                  </w:r>
                </w:p>
              </w:tc>
              <w:tc>
                <w:tcPr>
                  <w:tcW w:w="1955" w:type="dxa"/>
                  <w:tcBorders>
                    <w:tl2br w:val="nil"/>
                    <w:tr2bl w:val="nil"/>
                  </w:tcBorders>
                  <w:vAlign w:val="center"/>
                </w:tcPr>
                <w:p w14:paraId="6DA6B3B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三期，共3套，尾气分别通过3根排气筒排放</w:t>
                  </w:r>
                </w:p>
              </w:tc>
            </w:tr>
            <w:tr w14:paraId="031F6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10ED170F">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729A5BEF">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26C5D69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焚烧炉废气</w:t>
                  </w:r>
                </w:p>
              </w:tc>
              <w:tc>
                <w:tcPr>
                  <w:tcW w:w="1400" w:type="dxa"/>
                  <w:tcBorders>
                    <w:tl2br w:val="nil"/>
                    <w:tr2bl w:val="nil"/>
                  </w:tcBorders>
                  <w:vAlign w:val="center"/>
                </w:tcPr>
                <w:p w14:paraId="0EC60E97">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低氮燃烧+分级燃烧技术+SNCR脱硝</w:t>
                  </w:r>
                </w:p>
              </w:tc>
              <w:tc>
                <w:tcPr>
                  <w:tcW w:w="1371" w:type="dxa"/>
                  <w:tcBorders>
                    <w:tl2br w:val="nil"/>
                    <w:tr2bl w:val="nil"/>
                  </w:tcBorders>
                  <w:vAlign w:val="center"/>
                </w:tcPr>
                <w:p w14:paraId="5F2A5F0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低氮燃烧+分级燃烧技术+SNCR脱硝</w:t>
                  </w:r>
                </w:p>
              </w:tc>
              <w:tc>
                <w:tcPr>
                  <w:tcW w:w="1584" w:type="dxa"/>
                  <w:tcBorders>
                    <w:tl2br w:val="nil"/>
                    <w:tr2bl w:val="nil"/>
                  </w:tcBorders>
                  <w:vAlign w:val="center"/>
                </w:tcPr>
                <w:p w14:paraId="778C041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低氮燃烧+分级燃烧技术+SNCR脱硝</w:t>
                  </w:r>
                </w:p>
              </w:tc>
              <w:tc>
                <w:tcPr>
                  <w:tcW w:w="1955" w:type="dxa"/>
                  <w:tcBorders>
                    <w:tl2br w:val="nil"/>
                    <w:tr2bl w:val="nil"/>
                  </w:tcBorders>
                  <w:vAlign w:val="center"/>
                </w:tcPr>
                <w:p w14:paraId="5185551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达标排放</w:t>
                  </w:r>
                </w:p>
              </w:tc>
            </w:tr>
            <w:tr w14:paraId="49A08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6704081D">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20B82E9C">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54E0DAA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导热油炉废气</w:t>
                  </w:r>
                </w:p>
              </w:tc>
              <w:tc>
                <w:tcPr>
                  <w:tcW w:w="1400" w:type="dxa"/>
                  <w:tcBorders>
                    <w:tl2br w:val="nil"/>
                    <w:tr2bl w:val="nil"/>
                  </w:tcBorders>
                  <w:vAlign w:val="center"/>
                </w:tcPr>
                <w:p w14:paraId="5130490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经15米高排气筒排放</w:t>
                  </w:r>
                </w:p>
              </w:tc>
              <w:tc>
                <w:tcPr>
                  <w:tcW w:w="1371" w:type="dxa"/>
                  <w:tcBorders>
                    <w:tl2br w:val="nil"/>
                    <w:tr2bl w:val="nil"/>
                  </w:tcBorders>
                  <w:vAlign w:val="center"/>
                </w:tcPr>
                <w:p w14:paraId="446E52A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经15米高排气筒排放</w:t>
                  </w:r>
                </w:p>
              </w:tc>
              <w:tc>
                <w:tcPr>
                  <w:tcW w:w="1584" w:type="dxa"/>
                  <w:tcBorders>
                    <w:tl2br w:val="nil"/>
                    <w:tr2bl w:val="nil"/>
                  </w:tcBorders>
                  <w:vAlign w:val="center"/>
                </w:tcPr>
                <w:p w14:paraId="5765CAF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经15米高排气筒排放</w:t>
                  </w:r>
                </w:p>
              </w:tc>
              <w:tc>
                <w:tcPr>
                  <w:tcW w:w="1955" w:type="dxa"/>
                  <w:tcBorders>
                    <w:tl2br w:val="nil"/>
                    <w:tr2bl w:val="nil"/>
                  </w:tcBorders>
                  <w:vAlign w:val="center"/>
                </w:tcPr>
                <w:p w14:paraId="7727B6E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达标排放</w:t>
                  </w:r>
                </w:p>
              </w:tc>
            </w:tr>
            <w:tr w14:paraId="455E4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2D98C817">
                  <w:pPr>
                    <w:widowControl/>
                    <w:jc w:val="center"/>
                    <w:rPr>
                      <w:rFonts w:ascii="Times New Roman" w:hAnsi="Times New Roman" w:eastAsia="宋体" w:cs="Times New Roman"/>
                      <w:kern w:val="0"/>
                      <w:szCs w:val="21"/>
                    </w:rPr>
                  </w:pPr>
                </w:p>
              </w:tc>
              <w:tc>
                <w:tcPr>
                  <w:tcW w:w="559" w:type="dxa"/>
                  <w:vMerge w:val="restart"/>
                  <w:tcBorders>
                    <w:tl2br w:val="nil"/>
                    <w:tr2bl w:val="nil"/>
                  </w:tcBorders>
                  <w:vAlign w:val="center"/>
                </w:tcPr>
                <w:p w14:paraId="5940D75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废水治理</w:t>
                  </w:r>
                </w:p>
              </w:tc>
              <w:tc>
                <w:tcPr>
                  <w:tcW w:w="874" w:type="dxa"/>
                  <w:tcBorders>
                    <w:tl2br w:val="nil"/>
                    <w:tr2bl w:val="nil"/>
                  </w:tcBorders>
                  <w:vAlign w:val="center"/>
                </w:tcPr>
                <w:p w14:paraId="279245A1">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生活污水（含食堂废水）</w:t>
                  </w:r>
                </w:p>
              </w:tc>
              <w:tc>
                <w:tcPr>
                  <w:tcW w:w="1400" w:type="dxa"/>
                  <w:tcBorders>
                    <w:tl2br w:val="nil"/>
                    <w:tr2bl w:val="nil"/>
                  </w:tcBorders>
                  <w:vAlign w:val="center"/>
                </w:tcPr>
                <w:p w14:paraId="3185F23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生活污水（含食堂废水）经隔油池+化粪池处理后排入涟水新材料产业园污水处理厂处理</w:t>
                  </w:r>
                </w:p>
              </w:tc>
              <w:tc>
                <w:tcPr>
                  <w:tcW w:w="1371" w:type="dxa"/>
                  <w:tcBorders>
                    <w:tl2br w:val="nil"/>
                    <w:tr2bl w:val="nil"/>
                  </w:tcBorders>
                  <w:vAlign w:val="center"/>
                </w:tcPr>
                <w:p w14:paraId="7AAA728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依托一期的隔油池+化粪池处理后排入涟水新材料产业园污水处理厂处理</w:t>
                  </w:r>
                </w:p>
              </w:tc>
              <w:tc>
                <w:tcPr>
                  <w:tcW w:w="1584" w:type="dxa"/>
                  <w:tcBorders>
                    <w:tl2br w:val="nil"/>
                    <w:tr2bl w:val="nil"/>
                  </w:tcBorders>
                  <w:vAlign w:val="center"/>
                </w:tcPr>
                <w:p w14:paraId="77F7E47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依托一期的隔油池+化粪池处理后排入涟水新材料产业园污水处理厂处理</w:t>
                  </w:r>
                </w:p>
              </w:tc>
              <w:tc>
                <w:tcPr>
                  <w:tcW w:w="1955" w:type="dxa"/>
                  <w:vMerge w:val="restart"/>
                  <w:tcBorders>
                    <w:tl2br w:val="nil"/>
                    <w:tr2bl w:val="nil"/>
                  </w:tcBorders>
                  <w:vAlign w:val="center"/>
                </w:tcPr>
                <w:p w14:paraId="7C04207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达标排放</w:t>
                  </w:r>
                </w:p>
              </w:tc>
            </w:tr>
            <w:tr w14:paraId="6C65C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4C9C47D7">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227CD9E0">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2ABF26E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清洗废水</w:t>
                  </w:r>
                </w:p>
              </w:tc>
              <w:tc>
                <w:tcPr>
                  <w:tcW w:w="1400" w:type="dxa"/>
                  <w:vMerge w:val="restart"/>
                  <w:tcBorders>
                    <w:tl2br w:val="nil"/>
                    <w:tr2bl w:val="nil"/>
                  </w:tcBorders>
                  <w:vAlign w:val="center"/>
                </w:tcPr>
                <w:p w14:paraId="0243BB5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直接接管排入涟水新材料产业园污水处理厂处理</w:t>
                  </w:r>
                </w:p>
              </w:tc>
              <w:tc>
                <w:tcPr>
                  <w:tcW w:w="1371" w:type="dxa"/>
                  <w:vMerge w:val="restart"/>
                  <w:tcBorders>
                    <w:tl2br w:val="nil"/>
                    <w:tr2bl w:val="nil"/>
                  </w:tcBorders>
                  <w:vAlign w:val="center"/>
                </w:tcPr>
                <w:p w14:paraId="7B77C40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直接接管排入涟水新材料产业园污水处理厂处理</w:t>
                  </w:r>
                </w:p>
              </w:tc>
              <w:tc>
                <w:tcPr>
                  <w:tcW w:w="1584" w:type="dxa"/>
                  <w:vMerge w:val="restart"/>
                  <w:tcBorders>
                    <w:tl2br w:val="nil"/>
                    <w:tr2bl w:val="nil"/>
                  </w:tcBorders>
                  <w:vAlign w:val="center"/>
                </w:tcPr>
                <w:p w14:paraId="3CA7902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直接接管排入涟水新材料产业园污水处理厂处理</w:t>
                  </w:r>
                </w:p>
              </w:tc>
              <w:tc>
                <w:tcPr>
                  <w:tcW w:w="1955" w:type="dxa"/>
                  <w:vMerge w:val="continue"/>
                  <w:tcBorders>
                    <w:tl2br w:val="nil"/>
                    <w:tr2bl w:val="nil"/>
                  </w:tcBorders>
                  <w:vAlign w:val="center"/>
                </w:tcPr>
                <w:p w14:paraId="035198F6">
                  <w:pPr>
                    <w:widowControl/>
                    <w:jc w:val="center"/>
                    <w:rPr>
                      <w:rFonts w:ascii="Times New Roman" w:hAnsi="Times New Roman" w:eastAsia="宋体" w:cs="Times New Roman"/>
                      <w:kern w:val="0"/>
                      <w:szCs w:val="21"/>
                    </w:rPr>
                  </w:pPr>
                </w:p>
              </w:tc>
            </w:tr>
            <w:tr w14:paraId="43616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1891AFBD">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280FB05E">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7CEDBD4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冷却塔强排水</w:t>
                  </w:r>
                </w:p>
              </w:tc>
              <w:tc>
                <w:tcPr>
                  <w:tcW w:w="1400" w:type="dxa"/>
                  <w:vMerge w:val="continue"/>
                  <w:tcBorders>
                    <w:tl2br w:val="nil"/>
                    <w:tr2bl w:val="nil"/>
                  </w:tcBorders>
                  <w:vAlign w:val="center"/>
                </w:tcPr>
                <w:p w14:paraId="4783DA76">
                  <w:pPr>
                    <w:widowControl/>
                    <w:jc w:val="center"/>
                    <w:rPr>
                      <w:rFonts w:ascii="Times New Roman" w:hAnsi="Times New Roman" w:eastAsia="宋体" w:cs="Times New Roman"/>
                      <w:kern w:val="0"/>
                      <w:szCs w:val="21"/>
                    </w:rPr>
                  </w:pPr>
                </w:p>
              </w:tc>
              <w:tc>
                <w:tcPr>
                  <w:tcW w:w="1371" w:type="dxa"/>
                  <w:vMerge w:val="continue"/>
                  <w:tcBorders>
                    <w:tl2br w:val="nil"/>
                    <w:tr2bl w:val="nil"/>
                  </w:tcBorders>
                  <w:vAlign w:val="center"/>
                </w:tcPr>
                <w:p w14:paraId="2860B038">
                  <w:pPr>
                    <w:widowControl/>
                    <w:jc w:val="center"/>
                    <w:rPr>
                      <w:rFonts w:ascii="Times New Roman" w:hAnsi="Times New Roman" w:eastAsia="宋体" w:cs="Times New Roman"/>
                      <w:kern w:val="0"/>
                      <w:szCs w:val="21"/>
                    </w:rPr>
                  </w:pPr>
                </w:p>
              </w:tc>
              <w:tc>
                <w:tcPr>
                  <w:tcW w:w="1584" w:type="dxa"/>
                  <w:vMerge w:val="continue"/>
                  <w:tcBorders>
                    <w:tl2br w:val="nil"/>
                    <w:tr2bl w:val="nil"/>
                  </w:tcBorders>
                  <w:vAlign w:val="center"/>
                </w:tcPr>
                <w:p w14:paraId="20551589">
                  <w:pPr>
                    <w:widowControl/>
                    <w:jc w:val="center"/>
                    <w:rPr>
                      <w:rFonts w:ascii="Times New Roman" w:hAnsi="Times New Roman" w:eastAsia="宋体" w:cs="Times New Roman"/>
                      <w:kern w:val="0"/>
                      <w:szCs w:val="21"/>
                    </w:rPr>
                  </w:pPr>
                </w:p>
              </w:tc>
              <w:tc>
                <w:tcPr>
                  <w:tcW w:w="1955" w:type="dxa"/>
                  <w:vMerge w:val="continue"/>
                  <w:tcBorders>
                    <w:tl2br w:val="nil"/>
                    <w:tr2bl w:val="nil"/>
                  </w:tcBorders>
                  <w:vAlign w:val="center"/>
                </w:tcPr>
                <w:p w14:paraId="7B27DD4A">
                  <w:pPr>
                    <w:widowControl/>
                    <w:jc w:val="center"/>
                    <w:rPr>
                      <w:rFonts w:ascii="Times New Roman" w:hAnsi="Times New Roman" w:eastAsia="宋体" w:cs="Times New Roman"/>
                      <w:kern w:val="0"/>
                      <w:szCs w:val="21"/>
                    </w:rPr>
                  </w:pPr>
                </w:p>
              </w:tc>
            </w:tr>
            <w:tr w14:paraId="1E5A3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3" w:type="dxa"/>
                  <w:vMerge w:val="continue"/>
                  <w:tcBorders>
                    <w:tl2br w:val="nil"/>
                    <w:tr2bl w:val="nil"/>
                  </w:tcBorders>
                  <w:vAlign w:val="center"/>
                </w:tcPr>
                <w:p w14:paraId="0B95C7D0">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0C1F23AC">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21A83E4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初期雨水</w:t>
                  </w:r>
                </w:p>
              </w:tc>
              <w:tc>
                <w:tcPr>
                  <w:tcW w:w="1400" w:type="dxa"/>
                  <w:vMerge w:val="continue"/>
                  <w:tcBorders>
                    <w:tl2br w:val="nil"/>
                    <w:tr2bl w:val="nil"/>
                  </w:tcBorders>
                  <w:vAlign w:val="center"/>
                </w:tcPr>
                <w:p w14:paraId="4E6AC805">
                  <w:pPr>
                    <w:widowControl/>
                    <w:jc w:val="center"/>
                    <w:rPr>
                      <w:rFonts w:ascii="Times New Roman" w:hAnsi="Times New Roman" w:eastAsia="宋体" w:cs="Times New Roman"/>
                      <w:kern w:val="0"/>
                      <w:szCs w:val="21"/>
                    </w:rPr>
                  </w:pPr>
                </w:p>
              </w:tc>
              <w:tc>
                <w:tcPr>
                  <w:tcW w:w="1371" w:type="dxa"/>
                  <w:vMerge w:val="continue"/>
                  <w:tcBorders>
                    <w:tl2br w:val="nil"/>
                    <w:tr2bl w:val="nil"/>
                  </w:tcBorders>
                  <w:vAlign w:val="center"/>
                </w:tcPr>
                <w:p w14:paraId="71883C8F">
                  <w:pPr>
                    <w:widowControl/>
                    <w:jc w:val="center"/>
                    <w:rPr>
                      <w:rFonts w:ascii="Times New Roman" w:hAnsi="Times New Roman" w:eastAsia="宋体" w:cs="Times New Roman"/>
                      <w:kern w:val="0"/>
                      <w:szCs w:val="21"/>
                    </w:rPr>
                  </w:pPr>
                </w:p>
              </w:tc>
              <w:tc>
                <w:tcPr>
                  <w:tcW w:w="1584" w:type="dxa"/>
                  <w:vMerge w:val="continue"/>
                  <w:tcBorders>
                    <w:tl2br w:val="nil"/>
                    <w:tr2bl w:val="nil"/>
                  </w:tcBorders>
                  <w:vAlign w:val="center"/>
                </w:tcPr>
                <w:p w14:paraId="12882480">
                  <w:pPr>
                    <w:widowControl/>
                    <w:jc w:val="center"/>
                    <w:rPr>
                      <w:rFonts w:ascii="Times New Roman" w:hAnsi="Times New Roman" w:eastAsia="宋体" w:cs="Times New Roman"/>
                      <w:kern w:val="0"/>
                      <w:szCs w:val="21"/>
                    </w:rPr>
                  </w:pPr>
                </w:p>
              </w:tc>
              <w:tc>
                <w:tcPr>
                  <w:tcW w:w="1955" w:type="dxa"/>
                  <w:vMerge w:val="continue"/>
                  <w:tcBorders>
                    <w:tl2br w:val="nil"/>
                    <w:tr2bl w:val="nil"/>
                  </w:tcBorders>
                  <w:vAlign w:val="center"/>
                </w:tcPr>
                <w:p w14:paraId="0BED015E">
                  <w:pPr>
                    <w:widowControl/>
                    <w:jc w:val="center"/>
                    <w:rPr>
                      <w:rFonts w:ascii="Times New Roman" w:hAnsi="Times New Roman" w:eastAsia="宋体" w:cs="Times New Roman"/>
                      <w:kern w:val="0"/>
                      <w:szCs w:val="21"/>
                    </w:rPr>
                  </w:pPr>
                </w:p>
              </w:tc>
            </w:tr>
            <w:tr w14:paraId="0C972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05D01F8C">
                  <w:pPr>
                    <w:widowControl/>
                    <w:jc w:val="center"/>
                    <w:rPr>
                      <w:rFonts w:ascii="Times New Roman" w:hAnsi="Times New Roman" w:eastAsia="宋体" w:cs="Times New Roman"/>
                      <w:kern w:val="0"/>
                      <w:szCs w:val="21"/>
                    </w:rPr>
                  </w:pPr>
                </w:p>
              </w:tc>
              <w:tc>
                <w:tcPr>
                  <w:tcW w:w="559" w:type="dxa"/>
                  <w:tcBorders>
                    <w:tl2br w:val="nil"/>
                    <w:tr2bl w:val="nil"/>
                  </w:tcBorders>
                  <w:vAlign w:val="center"/>
                </w:tcPr>
                <w:p w14:paraId="1C56F84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噪声治理</w:t>
                  </w:r>
                </w:p>
              </w:tc>
              <w:tc>
                <w:tcPr>
                  <w:tcW w:w="874" w:type="dxa"/>
                  <w:tcBorders>
                    <w:tl2br w:val="nil"/>
                    <w:tr2bl w:val="nil"/>
                  </w:tcBorders>
                  <w:vAlign w:val="center"/>
                </w:tcPr>
                <w:p w14:paraId="4F8095E3">
                  <w:pPr>
                    <w:pStyle w:val="36"/>
                    <w:rPr>
                      <w:rFonts w:ascii="Times New Roman" w:hAnsi="Times New Roman" w:cs="Times New Roman"/>
                      <w:kern w:val="0"/>
                      <w:szCs w:val="21"/>
                    </w:rPr>
                  </w:pPr>
                  <w:r>
                    <w:rPr>
                      <w:rFonts w:hint="eastAsia" w:ascii="Times New Roman" w:hAnsi="Times New Roman" w:cs="Times New Roman"/>
                      <w:lang w:val="en-US"/>
                    </w:rPr>
                    <w:t>噪声</w:t>
                  </w:r>
                </w:p>
              </w:tc>
              <w:tc>
                <w:tcPr>
                  <w:tcW w:w="4355" w:type="dxa"/>
                  <w:gridSpan w:val="3"/>
                  <w:tcBorders>
                    <w:tl2br w:val="nil"/>
                    <w:tr2bl w:val="nil"/>
                  </w:tcBorders>
                  <w:vAlign w:val="center"/>
                </w:tcPr>
                <w:p w14:paraId="1302FF3B">
                  <w:pPr>
                    <w:pStyle w:val="36"/>
                    <w:rPr>
                      <w:rFonts w:ascii="Times New Roman" w:hAnsi="Times New Roman" w:cs="Times New Roman"/>
                      <w:kern w:val="0"/>
                      <w:szCs w:val="21"/>
                    </w:rPr>
                  </w:pPr>
                  <w:r>
                    <w:rPr>
                      <w:rFonts w:ascii="Times New Roman" w:hAnsi="Times New Roman" w:cs="Times New Roman"/>
                    </w:rPr>
                    <w:t>建筑隔声、合理布局、距离衰减等</w:t>
                  </w:r>
                </w:p>
              </w:tc>
              <w:tc>
                <w:tcPr>
                  <w:tcW w:w="1955" w:type="dxa"/>
                  <w:tcBorders>
                    <w:tl2br w:val="nil"/>
                    <w:tr2bl w:val="nil"/>
                  </w:tcBorders>
                  <w:vAlign w:val="center"/>
                </w:tcPr>
                <w:p w14:paraId="75064522">
                  <w:pPr>
                    <w:pStyle w:val="36"/>
                    <w:rPr>
                      <w:rFonts w:ascii="Times New Roman" w:hAnsi="Times New Roman" w:cs="Times New Roman"/>
                      <w:kern w:val="0"/>
                      <w:szCs w:val="21"/>
                    </w:rPr>
                  </w:pPr>
                  <w:r>
                    <w:rPr>
                      <w:rFonts w:hint="eastAsia" w:ascii="Times New Roman" w:hAnsi="Times New Roman" w:cs="Times New Roman"/>
                      <w:lang w:val="en-US"/>
                    </w:rPr>
                    <w:t>达标排放</w:t>
                  </w:r>
                </w:p>
              </w:tc>
            </w:tr>
            <w:tr w14:paraId="3251B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1EAED7EC">
                  <w:pPr>
                    <w:widowControl/>
                    <w:jc w:val="center"/>
                    <w:rPr>
                      <w:rFonts w:ascii="Times New Roman" w:hAnsi="Times New Roman" w:eastAsia="宋体" w:cs="Times New Roman"/>
                      <w:kern w:val="0"/>
                      <w:szCs w:val="21"/>
                    </w:rPr>
                  </w:pPr>
                </w:p>
              </w:tc>
              <w:tc>
                <w:tcPr>
                  <w:tcW w:w="559" w:type="dxa"/>
                  <w:vMerge w:val="restart"/>
                  <w:tcBorders>
                    <w:tl2br w:val="nil"/>
                    <w:tr2bl w:val="nil"/>
                  </w:tcBorders>
                  <w:vAlign w:val="center"/>
                </w:tcPr>
                <w:p w14:paraId="349E480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固废治理</w:t>
                  </w:r>
                </w:p>
              </w:tc>
              <w:tc>
                <w:tcPr>
                  <w:tcW w:w="874" w:type="dxa"/>
                  <w:tcBorders>
                    <w:tl2br w:val="nil"/>
                    <w:tr2bl w:val="nil"/>
                  </w:tcBorders>
                  <w:vAlign w:val="center"/>
                </w:tcPr>
                <w:p w14:paraId="373D554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一般固废仓库</w:t>
                  </w:r>
                </w:p>
              </w:tc>
              <w:tc>
                <w:tcPr>
                  <w:tcW w:w="1400" w:type="dxa"/>
                  <w:tcBorders>
                    <w:tl2br w:val="nil"/>
                    <w:tr2bl w:val="nil"/>
                  </w:tcBorders>
                  <w:vAlign w:val="center"/>
                </w:tcPr>
                <w:p w14:paraId="46FE96B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1600m</w:t>
                  </w:r>
                  <w:r>
                    <w:rPr>
                      <w:rFonts w:hint="eastAsia" w:ascii="Times New Roman" w:hAnsi="Times New Roman" w:eastAsia="宋体" w:cs="Times New Roman"/>
                      <w:kern w:val="0"/>
                      <w:szCs w:val="21"/>
                      <w:vertAlign w:val="superscript"/>
                    </w:rPr>
                    <w:t>2</w:t>
                  </w:r>
                </w:p>
              </w:tc>
              <w:tc>
                <w:tcPr>
                  <w:tcW w:w="1371" w:type="dxa"/>
                  <w:tcBorders>
                    <w:tl2br w:val="nil"/>
                    <w:tr2bl w:val="nil"/>
                  </w:tcBorders>
                  <w:vAlign w:val="center"/>
                </w:tcPr>
                <w:p w14:paraId="2FE883E2">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06183EA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6B29814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位于厂区内西侧，暂存一般工业固废</w:t>
                  </w:r>
                </w:p>
              </w:tc>
            </w:tr>
            <w:tr w14:paraId="4DFE4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03461250">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32392961">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55F54F6C">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危废仓库</w:t>
                  </w:r>
                </w:p>
              </w:tc>
              <w:tc>
                <w:tcPr>
                  <w:tcW w:w="1400" w:type="dxa"/>
                  <w:tcBorders>
                    <w:tl2br w:val="nil"/>
                    <w:tr2bl w:val="nil"/>
                  </w:tcBorders>
                  <w:vAlign w:val="center"/>
                </w:tcPr>
                <w:p w14:paraId="3EF4C34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750m</w:t>
                  </w:r>
                  <w:r>
                    <w:rPr>
                      <w:rFonts w:hint="eastAsia" w:ascii="Times New Roman" w:hAnsi="Times New Roman" w:eastAsia="宋体" w:cs="Times New Roman"/>
                      <w:kern w:val="0"/>
                      <w:szCs w:val="21"/>
                      <w:vertAlign w:val="superscript"/>
                    </w:rPr>
                    <w:t>2</w:t>
                  </w:r>
                </w:p>
              </w:tc>
              <w:tc>
                <w:tcPr>
                  <w:tcW w:w="1371" w:type="dxa"/>
                  <w:tcBorders>
                    <w:tl2br w:val="nil"/>
                    <w:tr2bl w:val="nil"/>
                  </w:tcBorders>
                  <w:vAlign w:val="center"/>
                </w:tcPr>
                <w:p w14:paraId="4EF3EA2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584" w:type="dxa"/>
                  <w:tcBorders>
                    <w:tl2br w:val="nil"/>
                    <w:tr2bl w:val="nil"/>
                  </w:tcBorders>
                  <w:vAlign w:val="center"/>
                </w:tcPr>
                <w:p w14:paraId="7E6AF44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依托一期</w:t>
                  </w:r>
                </w:p>
              </w:tc>
              <w:tc>
                <w:tcPr>
                  <w:tcW w:w="1955" w:type="dxa"/>
                  <w:tcBorders>
                    <w:tl2br w:val="nil"/>
                    <w:tr2bl w:val="nil"/>
                  </w:tcBorders>
                  <w:vAlign w:val="center"/>
                </w:tcPr>
                <w:p w14:paraId="682AD36F">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位于厂区内西侧，暂存危险废物</w:t>
                  </w:r>
                </w:p>
              </w:tc>
            </w:tr>
            <w:tr w14:paraId="7113D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2E4F1D9D">
                  <w:pPr>
                    <w:widowControl/>
                    <w:jc w:val="center"/>
                    <w:rPr>
                      <w:rFonts w:ascii="Times New Roman" w:hAnsi="Times New Roman" w:eastAsia="宋体" w:cs="Times New Roman"/>
                      <w:kern w:val="0"/>
                      <w:szCs w:val="21"/>
                    </w:rPr>
                  </w:pPr>
                </w:p>
              </w:tc>
              <w:tc>
                <w:tcPr>
                  <w:tcW w:w="559" w:type="dxa"/>
                  <w:vMerge w:val="continue"/>
                  <w:tcBorders>
                    <w:tl2br w:val="nil"/>
                    <w:tr2bl w:val="nil"/>
                  </w:tcBorders>
                  <w:vAlign w:val="center"/>
                </w:tcPr>
                <w:p w14:paraId="2C2FE4EE">
                  <w:pPr>
                    <w:widowControl/>
                    <w:jc w:val="center"/>
                    <w:rPr>
                      <w:rFonts w:ascii="Times New Roman" w:hAnsi="Times New Roman" w:eastAsia="宋体" w:cs="Times New Roman"/>
                      <w:kern w:val="0"/>
                      <w:szCs w:val="21"/>
                    </w:rPr>
                  </w:pPr>
                </w:p>
              </w:tc>
              <w:tc>
                <w:tcPr>
                  <w:tcW w:w="874" w:type="dxa"/>
                  <w:tcBorders>
                    <w:tl2br w:val="nil"/>
                    <w:tr2bl w:val="nil"/>
                  </w:tcBorders>
                  <w:vAlign w:val="center"/>
                </w:tcPr>
                <w:p w14:paraId="446E509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生活垃圾</w:t>
                  </w:r>
                </w:p>
              </w:tc>
              <w:tc>
                <w:tcPr>
                  <w:tcW w:w="4355" w:type="dxa"/>
                  <w:gridSpan w:val="3"/>
                  <w:tcBorders>
                    <w:tl2br w:val="nil"/>
                    <w:tr2bl w:val="nil"/>
                  </w:tcBorders>
                  <w:vAlign w:val="center"/>
                </w:tcPr>
                <w:p w14:paraId="571640F7">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委托环卫清运</w:t>
                  </w:r>
                </w:p>
              </w:tc>
              <w:tc>
                <w:tcPr>
                  <w:tcW w:w="1955" w:type="dxa"/>
                  <w:tcBorders>
                    <w:tl2br w:val="nil"/>
                    <w:tr2bl w:val="nil"/>
                  </w:tcBorders>
                  <w:vAlign w:val="center"/>
                </w:tcPr>
                <w:p w14:paraId="0BC71F9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4A55C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215AB98F">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308D54E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事故应急池</w:t>
                  </w:r>
                </w:p>
              </w:tc>
              <w:tc>
                <w:tcPr>
                  <w:tcW w:w="4355" w:type="dxa"/>
                  <w:gridSpan w:val="3"/>
                  <w:tcBorders>
                    <w:tl2br w:val="nil"/>
                    <w:tr2bl w:val="nil"/>
                  </w:tcBorders>
                  <w:vAlign w:val="center"/>
                </w:tcPr>
                <w:p w14:paraId="38FFE7D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325m</w:t>
                  </w:r>
                  <w:r>
                    <w:rPr>
                      <w:rFonts w:hint="eastAsia" w:ascii="Times New Roman" w:hAnsi="Times New Roman" w:eastAsia="宋体" w:cs="Times New Roman"/>
                      <w:kern w:val="0"/>
                      <w:szCs w:val="21"/>
                      <w:vertAlign w:val="superscript"/>
                    </w:rPr>
                    <w:t>3</w:t>
                  </w:r>
                </w:p>
              </w:tc>
              <w:tc>
                <w:tcPr>
                  <w:tcW w:w="1955" w:type="dxa"/>
                  <w:tcBorders>
                    <w:tl2br w:val="nil"/>
                    <w:tr2bl w:val="nil"/>
                  </w:tcBorders>
                  <w:vAlign w:val="center"/>
                </w:tcPr>
                <w:p w14:paraId="4C6E9BA4">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0F7D2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3" w:type="dxa"/>
                  <w:vMerge w:val="continue"/>
                  <w:tcBorders>
                    <w:tl2br w:val="nil"/>
                    <w:tr2bl w:val="nil"/>
                  </w:tcBorders>
                  <w:vAlign w:val="center"/>
                </w:tcPr>
                <w:p w14:paraId="590CE54E">
                  <w:pPr>
                    <w:widowControl/>
                    <w:jc w:val="center"/>
                    <w:rPr>
                      <w:rFonts w:ascii="Times New Roman" w:hAnsi="Times New Roman" w:eastAsia="宋体" w:cs="Times New Roman"/>
                      <w:kern w:val="0"/>
                      <w:szCs w:val="21"/>
                    </w:rPr>
                  </w:pPr>
                </w:p>
              </w:tc>
              <w:tc>
                <w:tcPr>
                  <w:tcW w:w="1433" w:type="dxa"/>
                  <w:gridSpan w:val="2"/>
                  <w:tcBorders>
                    <w:tl2br w:val="nil"/>
                    <w:tr2bl w:val="nil"/>
                  </w:tcBorders>
                  <w:vAlign w:val="center"/>
                </w:tcPr>
                <w:p w14:paraId="5EC5C9C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雨水收集池</w:t>
                  </w:r>
                </w:p>
              </w:tc>
              <w:tc>
                <w:tcPr>
                  <w:tcW w:w="4355" w:type="dxa"/>
                  <w:gridSpan w:val="3"/>
                  <w:tcBorders>
                    <w:tl2br w:val="nil"/>
                    <w:tr2bl w:val="nil"/>
                  </w:tcBorders>
                  <w:vAlign w:val="center"/>
                </w:tcPr>
                <w:p w14:paraId="64DB05CD">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100m</w:t>
                  </w:r>
                  <w:r>
                    <w:rPr>
                      <w:rFonts w:hint="eastAsia" w:ascii="Times New Roman" w:hAnsi="Times New Roman" w:eastAsia="宋体" w:cs="Times New Roman"/>
                      <w:kern w:val="0"/>
                      <w:szCs w:val="21"/>
                      <w:vertAlign w:val="superscript"/>
                    </w:rPr>
                    <w:t>3</w:t>
                  </w:r>
                </w:p>
              </w:tc>
              <w:tc>
                <w:tcPr>
                  <w:tcW w:w="1955" w:type="dxa"/>
                  <w:tcBorders>
                    <w:tl2br w:val="nil"/>
                    <w:tr2bl w:val="nil"/>
                  </w:tcBorders>
                  <w:vAlign w:val="center"/>
                </w:tcPr>
                <w:p w14:paraId="417A64E3">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bookmarkEnd w:id="13"/>
          </w:tbl>
          <w:p w14:paraId="4EB54664">
            <w:pPr>
              <w:tabs>
                <w:tab w:val="left" w:pos="7368"/>
              </w:tabs>
              <w:autoSpaceDE w:val="0"/>
              <w:autoSpaceDN w:val="0"/>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cs="Times New Roman"/>
                <w:b/>
                <w:bCs/>
                <w:szCs w:val="21"/>
              </w:rPr>
              <w:t>7</w:t>
            </w:r>
            <w:r>
              <w:rPr>
                <w:rFonts w:ascii="Times New Roman" w:hAnsi="Times New Roman" w:cs="Times New Roman"/>
                <w:b/>
                <w:bCs/>
                <w:szCs w:val="21"/>
              </w:rPr>
              <w:t>、物料平衡</w:t>
            </w:r>
          </w:p>
          <w:p w14:paraId="1B5A406C">
            <w:pPr>
              <w:widowControl/>
              <w:adjustRightInd w:val="0"/>
              <w:snapToGrid w:val="0"/>
              <w:spacing w:line="360" w:lineRule="auto"/>
              <w:ind w:firstLine="420" w:firstLineChars="200"/>
              <w:rPr>
                <w:rFonts w:ascii="Times New Roman" w:hAnsi="Times New Roman" w:cs="Times New Roman"/>
                <w:kern w:val="0"/>
                <w:szCs w:val="21"/>
                <w:lang w:bidi="ar"/>
              </w:rPr>
            </w:pPr>
            <w:r>
              <w:rPr>
                <w:rFonts w:ascii="Times New Roman" w:hAnsi="Times New Roman" w:cs="Times New Roman"/>
                <w:kern w:val="0"/>
                <w:szCs w:val="21"/>
                <w:lang w:bidi="ar"/>
              </w:rPr>
              <w:t>VOCs平衡</w:t>
            </w:r>
          </w:p>
          <w:p w14:paraId="70663DC2">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VOC主要来自胶黏剂中的有机成分，有机成分分别在贮存过程、混胶、上胶、烘干过程挥发。本项目VOCs物料平衡见下表。</w:t>
            </w:r>
          </w:p>
          <w:p w14:paraId="1D5C231B">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2-13</w:t>
            </w:r>
            <w:r>
              <w:rPr>
                <w:rFonts w:ascii="Times New Roman" w:hAnsi="Times New Roman" w:eastAsia="宋体" w:cs="Times New Roman"/>
                <w:b/>
                <w:szCs w:val="21"/>
              </w:rPr>
              <w:t xml:space="preserve"> 本项目</w:t>
            </w:r>
            <w:r>
              <w:rPr>
                <w:rFonts w:hint="eastAsia" w:ascii="Times New Roman" w:hAnsi="Times New Roman" w:eastAsia="宋体" w:cs="Times New Roman"/>
                <w:b/>
                <w:szCs w:val="21"/>
              </w:rPr>
              <w:t>一期VOCs</w:t>
            </w:r>
            <w:r>
              <w:rPr>
                <w:rFonts w:ascii="Times New Roman" w:hAnsi="Times New Roman" w:eastAsia="宋体" w:cs="Times New Roman"/>
                <w:b/>
                <w:szCs w:val="21"/>
              </w:rPr>
              <w:t>平衡表（</w:t>
            </w:r>
            <w:r>
              <w:rPr>
                <w:rFonts w:hint="eastAsia" w:ascii="Times New Roman" w:hAnsi="Times New Roman" w:eastAsia="宋体" w:cs="Times New Roman"/>
                <w:b/>
                <w:szCs w:val="21"/>
              </w:rPr>
              <w:t>t</w:t>
            </w:r>
            <w:r>
              <w:rPr>
                <w:rFonts w:ascii="Times New Roman" w:hAnsi="Times New Roman" w:eastAsia="宋体" w:cs="Times New Roman"/>
                <w:b/>
                <w:szCs w:val="21"/>
              </w:rPr>
              <w:t>/a）</w:t>
            </w:r>
          </w:p>
          <w:tbl>
            <w:tblPr>
              <w:tblStyle w:val="21"/>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371"/>
              <w:gridCol w:w="1356"/>
              <w:gridCol w:w="1559"/>
              <w:gridCol w:w="862"/>
              <w:gridCol w:w="865"/>
              <w:gridCol w:w="1419"/>
            </w:tblGrid>
            <w:tr w14:paraId="0483F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232" w:type="pct"/>
                  <w:gridSpan w:val="4"/>
                  <w:tcBorders>
                    <w:right w:val="double" w:color="auto" w:sz="6" w:space="0"/>
                  </w:tcBorders>
                  <w:vAlign w:val="center"/>
                </w:tcPr>
                <w:p w14:paraId="72BB7E60">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进入</w:t>
                  </w:r>
                </w:p>
              </w:tc>
              <w:tc>
                <w:tcPr>
                  <w:tcW w:w="1767" w:type="pct"/>
                  <w:gridSpan w:val="3"/>
                  <w:tcBorders>
                    <w:left w:val="double" w:color="auto" w:sz="6" w:space="0"/>
                    <w:tl2br w:val="nil"/>
                    <w:tr2bl w:val="nil"/>
                  </w:tcBorders>
                  <w:vAlign w:val="center"/>
                </w:tcPr>
                <w:p w14:paraId="1DEC123A">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产出</w:t>
                  </w:r>
                </w:p>
              </w:tc>
            </w:tr>
            <w:tr w14:paraId="459F0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4" w:type="pct"/>
                  <w:vAlign w:val="center"/>
                </w:tcPr>
                <w:p w14:paraId="56A228AA">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物料</w:t>
                  </w:r>
                </w:p>
              </w:tc>
              <w:tc>
                <w:tcPr>
                  <w:tcW w:w="770" w:type="pct"/>
                  <w:vAlign w:val="center"/>
                </w:tcPr>
                <w:p w14:paraId="25FEEEEE">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使用量（t/a）</w:t>
                  </w:r>
                </w:p>
              </w:tc>
              <w:tc>
                <w:tcPr>
                  <w:tcW w:w="761" w:type="pct"/>
                  <w:vAlign w:val="center"/>
                </w:tcPr>
                <w:p w14:paraId="4020ECE3">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挥发性有机物比例</w:t>
                  </w:r>
                </w:p>
              </w:tc>
              <w:tc>
                <w:tcPr>
                  <w:tcW w:w="876" w:type="pct"/>
                  <w:tcBorders>
                    <w:right w:val="double" w:color="auto" w:sz="6" w:space="0"/>
                  </w:tcBorders>
                  <w:vAlign w:val="center"/>
                </w:tcPr>
                <w:p w14:paraId="4A2CA4CB">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c>
                <w:tcPr>
                  <w:tcW w:w="970" w:type="pct"/>
                  <w:gridSpan w:val="2"/>
                  <w:tcBorders>
                    <w:left w:val="double" w:color="auto" w:sz="6" w:space="0"/>
                    <w:tl2br w:val="nil"/>
                    <w:tr2bl w:val="nil"/>
                  </w:tcBorders>
                  <w:vAlign w:val="center"/>
                </w:tcPr>
                <w:p w14:paraId="2DBAE1E7">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名称</w:t>
                  </w:r>
                </w:p>
              </w:tc>
              <w:tc>
                <w:tcPr>
                  <w:tcW w:w="797" w:type="pct"/>
                  <w:tcBorders>
                    <w:tl2br w:val="nil"/>
                    <w:tr2bl w:val="nil"/>
                  </w:tcBorders>
                  <w:vAlign w:val="center"/>
                </w:tcPr>
                <w:p w14:paraId="757932CE">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r>
            <w:tr w14:paraId="72EA2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restart"/>
                  <w:vAlign w:val="center"/>
                </w:tcPr>
                <w:p w14:paraId="0189720B">
                  <w:pPr>
                    <w:spacing w:line="320" w:lineRule="exact"/>
                    <w:jc w:val="center"/>
                    <w:rPr>
                      <w:rFonts w:ascii="Times New Roman" w:hAnsi="Times New Roman" w:eastAsia="宋体" w:cs="Times New Roman"/>
                      <w:kern w:val="0"/>
                      <w:szCs w:val="21"/>
                    </w:rPr>
                  </w:pPr>
                  <w:r>
                    <w:rPr>
                      <w:rFonts w:hint="eastAsia" w:ascii="Times New Roman" w:hAnsi="Times New Roman" w:cs="Times New Roman"/>
                      <w:kern w:val="0"/>
                      <w:szCs w:val="21"/>
                    </w:rPr>
                    <w:t>溴化</w:t>
                  </w:r>
                  <w:r>
                    <w:rPr>
                      <w:rFonts w:ascii="Times New Roman" w:hAnsi="Times New Roman" w:cs="Times New Roman"/>
                      <w:kern w:val="0"/>
                      <w:szCs w:val="21"/>
                    </w:rPr>
                    <w:t>环氧树脂</w:t>
                  </w:r>
                </w:p>
              </w:tc>
              <w:tc>
                <w:tcPr>
                  <w:tcW w:w="770" w:type="pct"/>
                  <w:vMerge w:val="restart"/>
                  <w:vAlign w:val="center"/>
                </w:tcPr>
                <w:p w14:paraId="10E8AE1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1650</w:t>
                  </w:r>
                </w:p>
              </w:tc>
              <w:tc>
                <w:tcPr>
                  <w:tcW w:w="761" w:type="pct"/>
                  <w:vMerge w:val="restart"/>
                  <w:vAlign w:val="center"/>
                </w:tcPr>
                <w:p w14:paraId="496C8F7D">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876" w:type="pct"/>
                  <w:vMerge w:val="restart"/>
                  <w:tcBorders>
                    <w:right w:val="double" w:color="auto" w:sz="6" w:space="0"/>
                  </w:tcBorders>
                  <w:vAlign w:val="center"/>
                </w:tcPr>
                <w:p w14:paraId="64C9848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330</w:t>
                  </w:r>
                </w:p>
              </w:tc>
              <w:tc>
                <w:tcPr>
                  <w:tcW w:w="970" w:type="pct"/>
                  <w:gridSpan w:val="2"/>
                  <w:tcBorders>
                    <w:left w:val="double" w:color="auto" w:sz="6" w:space="0"/>
                    <w:tl2br w:val="nil"/>
                    <w:tr2bl w:val="nil"/>
                  </w:tcBorders>
                  <w:vAlign w:val="center"/>
                </w:tcPr>
                <w:p w14:paraId="21EE874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储罐大呼吸</w:t>
                  </w:r>
                </w:p>
              </w:tc>
              <w:tc>
                <w:tcPr>
                  <w:tcW w:w="797" w:type="pct"/>
                  <w:tcBorders>
                    <w:tl2br w:val="nil"/>
                    <w:tr2bl w:val="nil"/>
                  </w:tcBorders>
                  <w:vAlign w:val="center"/>
                </w:tcPr>
                <w:p w14:paraId="56C8DD9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w:t>
                  </w:r>
                </w:p>
              </w:tc>
            </w:tr>
            <w:tr w14:paraId="07AB9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continue"/>
                  <w:vAlign w:val="center"/>
                </w:tcPr>
                <w:p w14:paraId="1CEE7E15">
                  <w:pPr>
                    <w:spacing w:line="320" w:lineRule="exact"/>
                    <w:jc w:val="center"/>
                    <w:rPr>
                      <w:rFonts w:ascii="Times New Roman" w:hAnsi="Times New Roman" w:cs="Times New Roman"/>
                      <w:kern w:val="0"/>
                      <w:szCs w:val="21"/>
                    </w:rPr>
                  </w:pPr>
                </w:p>
              </w:tc>
              <w:tc>
                <w:tcPr>
                  <w:tcW w:w="770" w:type="pct"/>
                  <w:vMerge w:val="continue"/>
                  <w:vAlign w:val="center"/>
                </w:tcPr>
                <w:p w14:paraId="0467BCC8">
                  <w:pPr>
                    <w:spacing w:line="320" w:lineRule="exact"/>
                    <w:jc w:val="center"/>
                    <w:rPr>
                      <w:rFonts w:ascii="Times New Roman" w:hAnsi="Times New Roman" w:eastAsia="宋体" w:cs="Times New Roman"/>
                      <w:kern w:val="0"/>
                      <w:szCs w:val="21"/>
                    </w:rPr>
                  </w:pPr>
                </w:p>
              </w:tc>
              <w:tc>
                <w:tcPr>
                  <w:tcW w:w="761" w:type="pct"/>
                  <w:vMerge w:val="continue"/>
                  <w:vAlign w:val="center"/>
                </w:tcPr>
                <w:p w14:paraId="1AC1ED45">
                  <w:pPr>
                    <w:spacing w:line="320" w:lineRule="exact"/>
                    <w:jc w:val="center"/>
                    <w:rPr>
                      <w:rFonts w:ascii="Times New Roman" w:hAnsi="Times New Roman" w:cs="Times New Roman"/>
                      <w:kern w:val="0"/>
                      <w:szCs w:val="21"/>
                    </w:rPr>
                  </w:pPr>
                </w:p>
              </w:tc>
              <w:tc>
                <w:tcPr>
                  <w:tcW w:w="876" w:type="pct"/>
                  <w:vMerge w:val="continue"/>
                  <w:tcBorders>
                    <w:right w:val="double" w:color="auto" w:sz="6" w:space="0"/>
                  </w:tcBorders>
                  <w:vAlign w:val="center"/>
                </w:tcPr>
                <w:p w14:paraId="1CB834C7">
                  <w:pPr>
                    <w:spacing w:line="320" w:lineRule="exact"/>
                    <w:jc w:val="center"/>
                    <w:rPr>
                      <w:rFonts w:ascii="Times New Roman" w:hAnsi="Times New Roman" w:eastAsia="宋体" w:cs="Times New Roman"/>
                      <w:kern w:val="0"/>
                      <w:szCs w:val="21"/>
                    </w:rPr>
                  </w:pPr>
                </w:p>
              </w:tc>
              <w:tc>
                <w:tcPr>
                  <w:tcW w:w="970" w:type="pct"/>
                  <w:gridSpan w:val="2"/>
                  <w:tcBorders>
                    <w:left w:val="double" w:color="auto" w:sz="6" w:space="0"/>
                    <w:tl2br w:val="nil"/>
                    <w:tr2bl w:val="nil"/>
                  </w:tcBorders>
                  <w:vAlign w:val="center"/>
                </w:tcPr>
                <w:p w14:paraId="61CD7F6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储罐小呼吸</w:t>
                  </w:r>
                </w:p>
              </w:tc>
              <w:tc>
                <w:tcPr>
                  <w:tcW w:w="797" w:type="pct"/>
                  <w:tcBorders>
                    <w:tl2br w:val="nil"/>
                    <w:tr2bl w:val="nil"/>
                  </w:tcBorders>
                  <w:vAlign w:val="center"/>
                </w:tcPr>
                <w:p w14:paraId="239E36DD">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w:t>
                  </w:r>
                </w:p>
              </w:tc>
            </w:tr>
            <w:tr w14:paraId="57F3D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continue"/>
                  <w:vAlign w:val="center"/>
                </w:tcPr>
                <w:p w14:paraId="5C57BF0C">
                  <w:pPr>
                    <w:spacing w:line="320" w:lineRule="exact"/>
                    <w:jc w:val="center"/>
                  </w:pPr>
                </w:p>
              </w:tc>
              <w:tc>
                <w:tcPr>
                  <w:tcW w:w="770" w:type="pct"/>
                  <w:vMerge w:val="continue"/>
                  <w:vAlign w:val="center"/>
                </w:tcPr>
                <w:p w14:paraId="2D490D2C">
                  <w:pPr>
                    <w:spacing w:line="320" w:lineRule="exact"/>
                    <w:jc w:val="center"/>
                  </w:pPr>
                </w:p>
              </w:tc>
              <w:tc>
                <w:tcPr>
                  <w:tcW w:w="761" w:type="pct"/>
                  <w:vMerge w:val="continue"/>
                  <w:vAlign w:val="center"/>
                </w:tcPr>
                <w:p w14:paraId="668B1458">
                  <w:pPr>
                    <w:spacing w:line="320" w:lineRule="exact"/>
                    <w:jc w:val="center"/>
                  </w:pPr>
                </w:p>
              </w:tc>
              <w:tc>
                <w:tcPr>
                  <w:tcW w:w="876" w:type="pct"/>
                  <w:vMerge w:val="continue"/>
                  <w:tcBorders>
                    <w:right w:val="double" w:color="auto" w:sz="6" w:space="0"/>
                  </w:tcBorders>
                  <w:vAlign w:val="center"/>
                </w:tcPr>
                <w:p w14:paraId="00985920">
                  <w:pPr>
                    <w:spacing w:line="320" w:lineRule="exact"/>
                    <w:jc w:val="center"/>
                  </w:pPr>
                </w:p>
              </w:tc>
              <w:tc>
                <w:tcPr>
                  <w:tcW w:w="484" w:type="pct"/>
                  <w:vMerge w:val="restart"/>
                  <w:tcBorders>
                    <w:left w:val="double" w:color="auto" w:sz="6" w:space="0"/>
                    <w:tl2br w:val="nil"/>
                    <w:tr2bl w:val="nil"/>
                  </w:tcBorders>
                  <w:vAlign w:val="center"/>
                </w:tcPr>
                <w:p w14:paraId="6F9FDC57">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混胶</w:t>
                  </w:r>
                </w:p>
              </w:tc>
              <w:tc>
                <w:tcPr>
                  <w:tcW w:w="485" w:type="pct"/>
                  <w:tcBorders>
                    <w:left w:val="double" w:color="auto" w:sz="6" w:space="0"/>
                    <w:tl2br w:val="nil"/>
                    <w:tr2bl w:val="nil"/>
                  </w:tcBorders>
                  <w:vAlign w:val="center"/>
                </w:tcPr>
                <w:p w14:paraId="62D4ECE4">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1D90D2CD">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0.99</w:t>
                  </w:r>
                </w:p>
              </w:tc>
            </w:tr>
            <w:tr w14:paraId="57331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3FDF2BAD">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酚醛树脂</w:t>
                  </w:r>
                </w:p>
              </w:tc>
              <w:tc>
                <w:tcPr>
                  <w:tcW w:w="770" w:type="pct"/>
                  <w:vAlign w:val="center"/>
                </w:tcPr>
                <w:p w14:paraId="6F9B6802">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180</w:t>
                  </w:r>
                </w:p>
              </w:tc>
              <w:tc>
                <w:tcPr>
                  <w:tcW w:w="761" w:type="pct"/>
                  <w:vAlign w:val="center"/>
                </w:tcPr>
                <w:p w14:paraId="37F1FE9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876" w:type="pct"/>
                  <w:tcBorders>
                    <w:right w:val="double" w:color="auto" w:sz="6" w:space="0"/>
                  </w:tcBorders>
                  <w:vAlign w:val="center"/>
                </w:tcPr>
                <w:p w14:paraId="59C126B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w:t>
                  </w:r>
                </w:p>
              </w:tc>
              <w:tc>
                <w:tcPr>
                  <w:tcW w:w="484" w:type="pct"/>
                  <w:vMerge w:val="continue"/>
                  <w:tcBorders>
                    <w:left w:val="double" w:color="auto" w:sz="6" w:space="0"/>
                    <w:tl2br w:val="nil"/>
                    <w:tr2bl w:val="nil"/>
                  </w:tcBorders>
                  <w:vAlign w:val="center"/>
                </w:tcPr>
                <w:p w14:paraId="61F84E31">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0DDCA1B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6434C33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w:t>
                  </w:r>
                </w:p>
              </w:tc>
            </w:tr>
            <w:tr w14:paraId="70049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5D5D085D">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丙酮</w:t>
                  </w:r>
                </w:p>
              </w:tc>
              <w:tc>
                <w:tcPr>
                  <w:tcW w:w="770" w:type="pct"/>
                  <w:vAlign w:val="center"/>
                </w:tcPr>
                <w:p w14:paraId="5516CBF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761" w:type="pct"/>
                  <w:vAlign w:val="center"/>
                </w:tcPr>
                <w:p w14:paraId="669CEB4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2CFABD04">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484" w:type="pct"/>
                  <w:vMerge w:val="restart"/>
                  <w:tcBorders>
                    <w:left w:val="double" w:color="auto" w:sz="6" w:space="0"/>
                    <w:tl2br w:val="nil"/>
                    <w:tr2bl w:val="nil"/>
                  </w:tcBorders>
                  <w:vAlign w:val="center"/>
                </w:tcPr>
                <w:p w14:paraId="2A31FB1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上胶、烘干</w:t>
                  </w:r>
                </w:p>
              </w:tc>
              <w:tc>
                <w:tcPr>
                  <w:tcW w:w="485" w:type="pct"/>
                  <w:tcBorders>
                    <w:left w:val="double" w:color="auto" w:sz="6" w:space="0"/>
                    <w:tl2br w:val="nil"/>
                    <w:tr2bl w:val="nil"/>
                  </w:tcBorders>
                  <w:vAlign w:val="center"/>
                </w:tcPr>
                <w:p w14:paraId="5A7AD435">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352BE53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1119.2</w:t>
                  </w:r>
                </w:p>
              </w:tc>
            </w:tr>
            <w:tr w14:paraId="58CDF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4" w:type="pct"/>
                  <w:vAlign w:val="center"/>
                </w:tcPr>
                <w:p w14:paraId="7B2AE476">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DMF</w:t>
                  </w:r>
                </w:p>
              </w:tc>
              <w:tc>
                <w:tcPr>
                  <w:tcW w:w="770" w:type="pct"/>
                  <w:vAlign w:val="center"/>
                </w:tcPr>
                <w:p w14:paraId="378B72E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szCs w:val="21"/>
                    </w:rPr>
                    <w:t>40</w:t>
                  </w:r>
                </w:p>
              </w:tc>
              <w:tc>
                <w:tcPr>
                  <w:tcW w:w="761" w:type="pct"/>
                  <w:vAlign w:val="center"/>
                </w:tcPr>
                <w:p w14:paraId="7BC3373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0B2A477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w:t>
                  </w:r>
                </w:p>
              </w:tc>
              <w:tc>
                <w:tcPr>
                  <w:tcW w:w="484" w:type="pct"/>
                  <w:vMerge w:val="continue"/>
                  <w:tcBorders>
                    <w:left w:val="double" w:color="auto" w:sz="6" w:space="0"/>
                    <w:tl2br w:val="nil"/>
                    <w:tr2bl w:val="nil"/>
                  </w:tcBorders>
                  <w:vAlign w:val="center"/>
                </w:tcPr>
                <w:p w14:paraId="70059931">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21D2E6A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32E6BC2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w:t>
                  </w:r>
                </w:p>
              </w:tc>
            </w:tr>
            <w:tr w14:paraId="3CEE4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Align w:val="center"/>
                </w:tcPr>
                <w:p w14:paraId="707DD72A">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770" w:type="pct"/>
                  <w:vAlign w:val="center"/>
                </w:tcPr>
                <w:p w14:paraId="26B4518F">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761" w:type="pct"/>
                  <w:vAlign w:val="center"/>
                </w:tcPr>
                <w:p w14:paraId="6EA9929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7A6AB60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szCs w:val="21"/>
                    </w:rPr>
                    <w:t>240</w:t>
                  </w:r>
                </w:p>
              </w:tc>
              <w:tc>
                <w:tcPr>
                  <w:tcW w:w="970" w:type="pct"/>
                  <w:gridSpan w:val="2"/>
                  <w:tcBorders>
                    <w:left w:val="double" w:color="auto" w:sz="6" w:space="0"/>
                    <w:tl2br w:val="nil"/>
                    <w:tr2bl w:val="nil"/>
                  </w:tcBorders>
                  <w:vAlign w:val="center"/>
                </w:tcPr>
                <w:p w14:paraId="6AD6037B">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97" w:type="pct"/>
                  <w:tcBorders>
                    <w:tl2br w:val="nil"/>
                    <w:tr2bl w:val="nil"/>
                  </w:tcBorders>
                  <w:vAlign w:val="center"/>
                </w:tcPr>
                <w:p w14:paraId="2F5076E7">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5A540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Align w:val="center"/>
                </w:tcPr>
                <w:p w14:paraId="1B4368D8">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770" w:type="pct"/>
                  <w:vAlign w:val="center"/>
                </w:tcPr>
                <w:p w14:paraId="0419F260">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761" w:type="pct"/>
                  <w:vAlign w:val="center"/>
                </w:tcPr>
                <w:p w14:paraId="7274006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67412E3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szCs w:val="21"/>
                    </w:rPr>
                    <w:t>200</w:t>
                  </w:r>
                </w:p>
              </w:tc>
              <w:tc>
                <w:tcPr>
                  <w:tcW w:w="970" w:type="pct"/>
                  <w:gridSpan w:val="2"/>
                  <w:tcBorders>
                    <w:left w:val="double" w:color="auto" w:sz="6" w:space="0"/>
                    <w:tl2br w:val="nil"/>
                    <w:tr2bl w:val="nil"/>
                  </w:tcBorders>
                  <w:vAlign w:val="center"/>
                </w:tcPr>
                <w:p w14:paraId="4A97AF8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97" w:type="pct"/>
                  <w:tcBorders>
                    <w:tl2br w:val="nil"/>
                    <w:tr2bl w:val="nil"/>
                  </w:tcBorders>
                  <w:vAlign w:val="center"/>
                </w:tcPr>
                <w:p w14:paraId="3834BD6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31418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56" w:type="pct"/>
                  <w:gridSpan w:val="3"/>
                  <w:vAlign w:val="center"/>
                </w:tcPr>
                <w:p w14:paraId="65E0F36F">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合计</w:t>
                  </w:r>
                </w:p>
              </w:tc>
              <w:tc>
                <w:tcPr>
                  <w:tcW w:w="876" w:type="pct"/>
                  <w:tcBorders>
                    <w:right w:val="double" w:color="auto" w:sz="6" w:space="0"/>
                  </w:tcBorders>
                  <w:vAlign w:val="center"/>
                </w:tcPr>
                <w:p w14:paraId="01E7C890">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1123</w:t>
                  </w:r>
                </w:p>
              </w:tc>
              <w:tc>
                <w:tcPr>
                  <w:tcW w:w="970" w:type="pct"/>
                  <w:gridSpan w:val="2"/>
                  <w:tcBorders>
                    <w:left w:val="double" w:color="auto" w:sz="6" w:space="0"/>
                    <w:tl2br w:val="nil"/>
                    <w:tr2bl w:val="nil"/>
                  </w:tcBorders>
                  <w:vAlign w:val="center"/>
                </w:tcPr>
                <w:p w14:paraId="3405EA9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合计</w:t>
                  </w:r>
                </w:p>
              </w:tc>
              <w:tc>
                <w:tcPr>
                  <w:tcW w:w="797" w:type="pct"/>
                  <w:tcBorders>
                    <w:tl2br w:val="nil"/>
                    <w:tr2bl w:val="nil"/>
                  </w:tcBorders>
                  <w:vAlign w:val="center"/>
                </w:tcPr>
                <w:p w14:paraId="620692FB">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1123</w:t>
                  </w:r>
                </w:p>
              </w:tc>
            </w:tr>
          </w:tbl>
          <w:p w14:paraId="38FF94DA">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表2-</w:t>
            </w:r>
            <w:r>
              <w:rPr>
                <w:rFonts w:hint="eastAsia" w:ascii="Times New Roman" w:hAnsi="Times New Roman" w:eastAsia="宋体" w:cs="Times New Roman"/>
                <w:b/>
                <w:szCs w:val="21"/>
              </w:rPr>
              <w:t>14</w:t>
            </w:r>
            <w:r>
              <w:rPr>
                <w:rFonts w:ascii="Times New Roman" w:hAnsi="Times New Roman" w:eastAsia="宋体" w:cs="Times New Roman"/>
                <w:b/>
                <w:szCs w:val="21"/>
              </w:rPr>
              <w:t xml:space="preserve"> 本项目</w:t>
            </w:r>
            <w:r>
              <w:rPr>
                <w:rFonts w:hint="eastAsia" w:ascii="Times New Roman" w:hAnsi="Times New Roman" w:eastAsia="宋体" w:cs="Times New Roman"/>
                <w:b/>
                <w:szCs w:val="21"/>
              </w:rPr>
              <w:t>二期VOCs</w:t>
            </w:r>
            <w:r>
              <w:rPr>
                <w:rFonts w:ascii="Times New Roman" w:hAnsi="Times New Roman" w:eastAsia="宋体" w:cs="Times New Roman"/>
                <w:b/>
                <w:szCs w:val="21"/>
              </w:rPr>
              <w:t>平衡表（</w:t>
            </w:r>
            <w:r>
              <w:rPr>
                <w:rFonts w:hint="eastAsia" w:ascii="Times New Roman" w:hAnsi="Times New Roman" w:eastAsia="宋体" w:cs="Times New Roman"/>
                <w:b/>
                <w:szCs w:val="21"/>
              </w:rPr>
              <w:t>t</w:t>
            </w:r>
            <w:r>
              <w:rPr>
                <w:rFonts w:ascii="Times New Roman" w:hAnsi="Times New Roman" w:eastAsia="宋体" w:cs="Times New Roman"/>
                <w:b/>
                <w:szCs w:val="21"/>
              </w:rPr>
              <w:t>/a）</w:t>
            </w:r>
          </w:p>
          <w:tbl>
            <w:tblPr>
              <w:tblStyle w:val="21"/>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371"/>
              <w:gridCol w:w="1356"/>
              <w:gridCol w:w="1559"/>
              <w:gridCol w:w="862"/>
              <w:gridCol w:w="865"/>
              <w:gridCol w:w="1419"/>
            </w:tblGrid>
            <w:tr w14:paraId="65780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232" w:type="pct"/>
                  <w:gridSpan w:val="4"/>
                  <w:tcBorders>
                    <w:right w:val="double" w:color="auto" w:sz="6" w:space="0"/>
                  </w:tcBorders>
                  <w:vAlign w:val="center"/>
                </w:tcPr>
                <w:p w14:paraId="3FFE4896">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进入</w:t>
                  </w:r>
                </w:p>
              </w:tc>
              <w:tc>
                <w:tcPr>
                  <w:tcW w:w="1767" w:type="pct"/>
                  <w:gridSpan w:val="3"/>
                  <w:tcBorders>
                    <w:left w:val="double" w:color="auto" w:sz="6" w:space="0"/>
                    <w:tl2br w:val="nil"/>
                    <w:tr2bl w:val="nil"/>
                  </w:tcBorders>
                  <w:vAlign w:val="center"/>
                </w:tcPr>
                <w:p w14:paraId="193370B8">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产出</w:t>
                  </w:r>
                </w:p>
              </w:tc>
            </w:tr>
            <w:tr w14:paraId="7CA18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4" w:type="pct"/>
                  <w:vAlign w:val="center"/>
                </w:tcPr>
                <w:p w14:paraId="49D4CF8F">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物料</w:t>
                  </w:r>
                </w:p>
              </w:tc>
              <w:tc>
                <w:tcPr>
                  <w:tcW w:w="770" w:type="pct"/>
                  <w:vAlign w:val="center"/>
                </w:tcPr>
                <w:p w14:paraId="042B81D6">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使用量（t/a）</w:t>
                  </w:r>
                </w:p>
              </w:tc>
              <w:tc>
                <w:tcPr>
                  <w:tcW w:w="761" w:type="pct"/>
                  <w:vAlign w:val="center"/>
                </w:tcPr>
                <w:p w14:paraId="14209CE7">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挥发性有机物比例</w:t>
                  </w:r>
                </w:p>
              </w:tc>
              <w:tc>
                <w:tcPr>
                  <w:tcW w:w="876" w:type="pct"/>
                  <w:tcBorders>
                    <w:right w:val="double" w:color="auto" w:sz="6" w:space="0"/>
                  </w:tcBorders>
                  <w:vAlign w:val="center"/>
                </w:tcPr>
                <w:p w14:paraId="422FF933">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c>
                <w:tcPr>
                  <w:tcW w:w="970" w:type="pct"/>
                  <w:gridSpan w:val="2"/>
                  <w:tcBorders>
                    <w:left w:val="double" w:color="auto" w:sz="6" w:space="0"/>
                    <w:tl2br w:val="nil"/>
                    <w:tr2bl w:val="nil"/>
                  </w:tcBorders>
                  <w:vAlign w:val="center"/>
                </w:tcPr>
                <w:p w14:paraId="4577E49B">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名称</w:t>
                  </w:r>
                </w:p>
              </w:tc>
              <w:tc>
                <w:tcPr>
                  <w:tcW w:w="797" w:type="pct"/>
                  <w:tcBorders>
                    <w:tl2br w:val="nil"/>
                    <w:tr2bl w:val="nil"/>
                  </w:tcBorders>
                  <w:vAlign w:val="center"/>
                </w:tcPr>
                <w:p w14:paraId="2389E84D">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r>
            <w:tr w14:paraId="729A4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restart"/>
                  <w:vAlign w:val="center"/>
                </w:tcPr>
                <w:p w14:paraId="5C66B47D">
                  <w:pPr>
                    <w:spacing w:line="320" w:lineRule="exact"/>
                    <w:jc w:val="center"/>
                    <w:rPr>
                      <w:rFonts w:ascii="Times New Roman" w:hAnsi="Times New Roman" w:eastAsia="宋体" w:cs="Times New Roman"/>
                      <w:kern w:val="0"/>
                      <w:szCs w:val="21"/>
                    </w:rPr>
                  </w:pPr>
                  <w:r>
                    <w:rPr>
                      <w:rFonts w:hint="eastAsia" w:ascii="Times New Roman" w:hAnsi="Times New Roman" w:cs="Times New Roman"/>
                      <w:kern w:val="0"/>
                      <w:szCs w:val="21"/>
                    </w:rPr>
                    <w:t>溴化</w:t>
                  </w:r>
                  <w:r>
                    <w:rPr>
                      <w:rFonts w:ascii="Times New Roman" w:hAnsi="Times New Roman" w:cs="Times New Roman"/>
                      <w:kern w:val="0"/>
                      <w:szCs w:val="21"/>
                    </w:rPr>
                    <w:t>环氧树脂</w:t>
                  </w:r>
                </w:p>
              </w:tc>
              <w:tc>
                <w:tcPr>
                  <w:tcW w:w="770" w:type="pct"/>
                  <w:vMerge w:val="restart"/>
                  <w:vAlign w:val="center"/>
                </w:tcPr>
                <w:p w14:paraId="6B2714D2">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1650</w:t>
                  </w:r>
                </w:p>
              </w:tc>
              <w:tc>
                <w:tcPr>
                  <w:tcW w:w="761" w:type="pct"/>
                  <w:vMerge w:val="restart"/>
                  <w:vAlign w:val="center"/>
                </w:tcPr>
                <w:p w14:paraId="5556AE54">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876" w:type="pct"/>
                  <w:vMerge w:val="restart"/>
                  <w:tcBorders>
                    <w:right w:val="double" w:color="auto" w:sz="6" w:space="0"/>
                  </w:tcBorders>
                  <w:vAlign w:val="center"/>
                </w:tcPr>
                <w:p w14:paraId="796AB80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330</w:t>
                  </w:r>
                </w:p>
              </w:tc>
              <w:tc>
                <w:tcPr>
                  <w:tcW w:w="970" w:type="pct"/>
                  <w:gridSpan w:val="2"/>
                  <w:tcBorders>
                    <w:left w:val="double" w:color="auto" w:sz="6" w:space="0"/>
                    <w:tl2br w:val="nil"/>
                    <w:tr2bl w:val="nil"/>
                  </w:tcBorders>
                  <w:vAlign w:val="center"/>
                </w:tcPr>
                <w:p w14:paraId="0E232437">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储罐大呼吸</w:t>
                  </w:r>
                </w:p>
              </w:tc>
              <w:tc>
                <w:tcPr>
                  <w:tcW w:w="797" w:type="pct"/>
                  <w:tcBorders>
                    <w:tl2br w:val="nil"/>
                    <w:tr2bl w:val="nil"/>
                  </w:tcBorders>
                  <w:vAlign w:val="center"/>
                </w:tcPr>
                <w:p w14:paraId="7530F7AB">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w:t>
                  </w:r>
                </w:p>
              </w:tc>
            </w:tr>
            <w:tr w14:paraId="4D841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continue"/>
                  <w:vAlign w:val="center"/>
                </w:tcPr>
                <w:p w14:paraId="23081B02">
                  <w:pPr>
                    <w:spacing w:line="320" w:lineRule="exact"/>
                    <w:jc w:val="center"/>
                  </w:pPr>
                </w:p>
              </w:tc>
              <w:tc>
                <w:tcPr>
                  <w:tcW w:w="770" w:type="pct"/>
                  <w:vMerge w:val="continue"/>
                  <w:vAlign w:val="center"/>
                </w:tcPr>
                <w:p w14:paraId="0900D965">
                  <w:pPr>
                    <w:spacing w:line="320" w:lineRule="exact"/>
                    <w:jc w:val="center"/>
                  </w:pPr>
                </w:p>
              </w:tc>
              <w:tc>
                <w:tcPr>
                  <w:tcW w:w="761" w:type="pct"/>
                  <w:vMerge w:val="continue"/>
                  <w:vAlign w:val="center"/>
                </w:tcPr>
                <w:p w14:paraId="00A0BDFA">
                  <w:pPr>
                    <w:spacing w:line="320" w:lineRule="exact"/>
                    <w:jc w:val="center"/>
                  </w:pPr>
                </w:p>
              </w:tc>
              <w:tc>
                <w:tcPr>
                  <w:tcW w:w="876" w:type="pct"/>
                  <w:vMerge w:val="continue"/>
                  <w:tcBorders>
                    <w:right w:val="double" w:color="auto" w:sz="6" w:space="0"/>
                  </w:tcBorders>
                  <w:vAlign w:val="center"/>
                </w:tcPr>
                <w:p w14:paraId="31A4E1D5">
                  <w:pPr>
                    <w:spacing w:line="320" w:lineRule="exact"/>
                    <w:jc w:val="center"/>
                  </w:pPr>
                </w:p>
              </w:tc>
              <w:tc>
                <w:tcPr>
                  <w:tcW w:w="484" w:type="pct"/>
                  <w:vMerge w:val="restart"/>
                  <w:tcBorders>
                    <w:left w:val="double" w:color="auto" w:sz="6" w:space="0"/>
                    <w:tl2br w:val="nil"/>
                    <w:tr2bl w:val="nil"/>
                  </w:tcBorders>
                  <w:vAlign w:val="center"/>
                </w:tcPr>
                <w:p w14:paraId="1D788332">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混胶</w:t>
                  </w:r>
                </w:p>
              </w:tc>
              <w:tc>
                <w:tcPr>
                  <w:tcW w:w="485" w:type="pct"/>
                  <w:tcBorders>
                    <w:left w:val="double" w:color="auto" w:sz="6" w:space="0"/>
                    <w:tl2br w:val="nil"/>
                    <w:tr2bl w:val="nil"/>
                  </w:tcBorders>
                  <w:vAlign w:val="center"/>
                </w:tcPr>
                <w:p w14:paraId="334DD9D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4CAABF92">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0.99</w:t>
                  </w:r>
                </w:p>
              </w:tc>
            </w:tr>
            <w:tr w14:paraId="246E6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5F882D60">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酚醛树脂</w:t>
                  </w:r>
                </w:p>
              </w:tc>
              <w:tc>
                <w:tcPr>
                  <w:tcW w:w="770" w:type="pct"/>
                  <w:vAlign w:val="center"/>
                </w:tcPr>
                <w:p w14:paraId="06419BB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w:t>
                  </w:r>
                </w:p>
              </w:tc>
              <w:tc>
                <w:tcPr>
                  <w:tcW w:w="761" w:type="pct"/>
                  <w:vAlign w:val="center"/>
                </w:tcPr>
                <w:p w14:paraId="1DFF54C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876" w:type="pct"/>
                  <w:tcBorders>
                    <w:right w:val="double" w:color="auto" w:sz="6" w:space="0"/>
                  </w:tcBorders>
                  <w:vAlign w:val="center"/>
                </w:tcPr>
                <w:p w14:paraId="67654BC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w:t>
                  </w:r>
                </w:p>
              </w:tc>
              <w:tc>
                <w:tcPr>
                  <w:tcW w:w="484" w:type="pct"/>
                  <w:vMerge w:val="continue"/>
                  <w:tcBorders>
                    <w:left w:val="double" w:color="auto" w:sz="6" w:space="0"/>
                    <w:tl2br w:val="nil"/>
                    <w:tr2bl w:val="nil"/>
                  </w:tcBorders>
                  <w:vAlign w:val="center"/>
                </w:tcPr>
                <w:p w14:paraId="341A3066">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6BBF779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2B5CDBF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0.11</w:t>
                  </w:r>
                </w:p>
              </w:tc>
            </w:tr>
            <w:tr w14:paraId="6ECAB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39F0B802">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丙酮</w:t>
                  </w:r>
                </w:p>
              </w:tc>
              <w:tc>
                <w:tcPr>
                  <w:tcW w:w="770" w:type="pct"/>
                  <w:vAlign w:val="center"/>
                </w:tcPr>
                <w:p w14:paraId="62CFF81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761" w:type="pct"/>
                  <w:vAlign w:val="center"/>
                </w:tcPr>
                <w:p w14:paraId="5F6E9D7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319BE720">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484" w:type="pct"/>
                  <w:vMerge w:val="restart"/>
                  <w:tcBorders>
                    <w:left w:val="double" w:color="auto" w:sz="6" w:space="0"/>
                    <w:tl2br w:val="nil"/>
                    <w:tr2bl w:val="nil"/>
                  </w:tcBorders>
                  <w:vAlign w:val="center"/>
                </w:tcPr>
                <w:p w14:paraId="44FE8AF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上胶、烘干</w:t>
                  </w:r>
                </w:p>
                <w:p w14:paraId="74272057">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485" w:type="pct"/>
                  <w:tcBorders>
                    <w:left w:val="double" w:color="auto" w:sz="6" w:space="0"/>
                    <w:tl2br w:val="nil"/>
                    <w:tr2bl w:val="nil"/>
                  </w:tcBorders>
                  <w:vAlign w:val="center"/>
                </w:tcPr>
                <w:p w14:paraId="1C10A34B">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4555271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1126.3</w:t>
                  </w:r>
                </w:p>
              </w:tc>
            </w:tr>
            <w:tr w14:paraId="6D983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Align w:val="center"/>
                </w:tcPr>
                <w:p w14:paraId="71D80300">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770" w:type="pct"/>
                  <w:vAlign w:val="center"/>
                </w:tcPr>
                <w:p w14:paraId="06F808AC">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761" w:type="pct"/>
                  <w:vAlign w:val="center"/>
                </w:tcPr>
                <w:p w14:paraId="747150B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3A32C9C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240</w:t>
                  </w:r>
                </w:p>
              </w:tc>
              <w:tc>
                <w:tcPr>
                  <w:tcW w:w="484" w:type="pct"/>
                  <w:vMerge w:val="continue"/>
                  <w:tcBorders>
                    <w:left w:val="double" w:color="auto" w:sz="6" w:space="0"/>
                    <w:tl2br w:val="nil"/>
                    <w:tr2bl w:val="nil"/>
                  </w:tcBorders>
                  <w:vAlign w:val="center"/>
                </w:tcPr>
                <w:p w14:paraId="4973F22B">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001E46C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248DC3AB">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w:t>
                  </w:r>
                </w:p>
              </w:tc>
            </w:tr>
            <w:tr w14:paraId="3F016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Align w:val="center"/>
                </w:tcPr>
                <w:p w14:paraId="02A6E422">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770" w:type="pct"/>
                  <w:vAlign w:val="center"/>
                </w:tcPr>
                <w:p w14:paraId="578AAB84">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761" w:type="pct"/>
                  <w:vAlign w:val="center"/>
                </w:tcPr>
                <w:p w14:paraId="7DE2C58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7FC02C45">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240</w:t>
                  </w:r>
                </w:p>
              </w:tc>
              <w:tc>
                <w:tcPr>
                  <w:tcW w:w="970" w:type="pct"/>
                  <w:gridSpan w:val="2"/>
                  <w:tcBorders>
                    <w:left w:val="double" w:color="auto" w:sz="6" w:space="0"/>
                    <w:tl2br w:val="nil"/>
                    <w:tr2bl w:val="nil"/>
                  </w:tcBorders>
                  <w:vAlign w:val="center"/>
                </w:tcPr>
                <w:p w14:paraId="0A6F52A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97" w:type="pct"/>
                  <w:tcBorders>
                    <w:tl2br w:val="nil"/>
                    <w:tr2bl w:val="nil"/>
                  </w:tcBorders>
                  <w:vAlign w:val="center"/>
                </w:tcPr>
                <w:p w14:paraId="6BC350D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6F1D5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56" w:type="pct"/>
                  <w:gridSpan w:val="3"/>
                  <w:vAlign w:val="center"/>
                </w:tcPr>
                <w:p w14:paraId="352AAC5E">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合计</w:t>
                  </w:r>
                </w:p>
              </w:tc>
              <w:tc>
                <w:tcPr>
                  <w:tcW w:w="876" w:type="pct"/>
                  <w:tcBorders>
                    <w:right w:val="double" w:color="auto" w:sz="6" w:space="0"/>
                  </w:tcBorders>
                  <w:vAlign w:val="center"/>
                </w:tcPr>
                <w:p w14:paraId="41236206">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1130</w:t>
                  </w:r>
                </w:p>
              </w:tc>
              <w:tc>
                <w:tcPr>
                  <w:tcW w:w="970" w:type="pct"/>
                  <w:gridSpan w:val="2"/>
                  <w:tcBorders>
                    <w:left w:val="double" w:color="auto" w:sz="6" w:space="0"/>
                    <w:tl2br w:val="nil"/>
                    <w:tr2bl w:val="nil"/>
                  </w:tcBorders>
                  <w:vAlign w:val="center"/>
                </w:tcPr>
                <w:p w14:paraId="05744BC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合计</w:t>
                  </w:r>
                </w:p>
              </w:tc>
              <w:tc>
                <w:tcPr>
                  <w:tcW w:w="797" w:type="pct"/>
                  <w:tcBorders>
                    <w:tl2br w:val="nil"/>
                    <w:tr2bl w:val="nil"/>
                  </w:tcBorders>
                  <w:vAlign w:val="center"/>
                </w:tcPr>
                <w:p w14:paraId="598C1C0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1130</w:t>
                  </w:r>
                </w:p>
              </w:tc>
            </w:tr>
          </w:tbl>
          <w:p w14:paraId="53425F2C">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表2-</w:t>
            </w:r>
            <w:r>
              <w:rPr>
                <w:rFonts w:hint="eastAsia" w:ascii="Times New Roman" w:hAnsi="Times New Roman" w:eastAsia="宋体" w:cs="Times New Roman"/>
                <w:b/>
                <w:szCs w:val="21"/>
              </w:rPr>
              <w:t>15</w:t>
            </w:r>
            <w:r>
              <w:rPr>
                <w:rFonts w:ascii="Times New Roman" w:hAnsi="Times New Roman" w:eastAsia="宋体" w:cs="Times New Roman"/>
                <w:b/>
                <w:szCs w:val="21"/>
              </w:rPr>
              <w:t xml:space="preserve"> 本项目</w:t>
            </w:r>
            <w:r>
              <w:rPr>
                <w:rFonts w:hint="eastAsia" w:ascii="Times New Roman" w:hAnsi="Times New Roman" w:eastAsia="宋体" w:cs="Times New Roman"/>
                <w:b/>
                <w:szCs w:val="21"/>
              </w:rPr>
              <w:t>三期VOCs</w:t>
            </w:r>
            <w:r>
              <w:rPr>
                <w:rFonts w:ascii="Times New Roman" w:hAnsi="Times New Roman" w:eastAsia="宋体" w:cs="Times New Roman"/>
                <w:b/>
                <w:szCs w:val="21"/>
              </w:rPr>
              <w:t>平衡表（</w:t>
            </w:r>
            <w:r>
              <w:rPr>
                <w:rFonts w:hint="eastAsia" w:ascii="Times New Roman" w:hAnsi="Times New Roman" w:eastAsia="宋体" w:cs="Times New Roman"/>
                <w:b/>
                <w:szCs w:val="21"/>
              </w:rPr>
              <w:t>t</w:t>
            </w:r>
            <w:r>
              <w:rPr>
                <w:rFonts w:ascii="Times New Roman" w:hAnsi="Times New Roman" w:eastAsia="宋体" w:cs="Times New Roman"/>
                <w:b/>
                <w:szCs w:val="21"/>
              </w:rPr>
              <w:t>/a）</w:t>
            </w:r>
          </w:p>
          <w:tbl>
            <w:tblPr>
              <w:tblStyle w:val="21"/>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371"/>
              <w:gridCol w:w="1356"/>
              <w:gridCol w:w="1559"/>
              <w:gridCol w:w="862"/>
              <w:gridCol w:w="865"/>
              <w:gridCol w:w="1419"/>
            </w:tblGrid>
            <w:tr w14:paraId="01131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232" w:type="pct"/>
                  <w:gridSpan w:val="4"/>
                  <w:tcBorders>
                    <w:right w:val="double" w:color="auto" w:sz="6" w:space="0"/>
                  </w:tcBorders>
                  <w:vAlign w:val="center"/>
                </w:tcPr>
                <w:p w14:paraId="3449F7D2">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进入</w:t>
                  </w:r>
                </w:p>
              </w:tc>
              <w:tc>
                <w:tcPr>
                  <w:tcW w:w="1767" w:type="pct"/>
                  <w:gridSpan w:val="3"/>
                  <w:tcBorders>
                    <w:left w:val="double" w:color="auto" w:sz="6" w:space="0"/>
                    <w:tl2br w:val="nil"/>
                    <w:tr2bl w:val="nil"/>
                  </w:tcBorders>
                  <w:vAlign w:val="center"/>
                </w:tcPr>
                <w:p w14:paraId="14B50F27">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产出</w:t>
                  </w:r>
                </w:p>
              </w:tc>
            </w:tr>
            <w:tr w14:paraId="4E64B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4" w:type="pct"/>
                  <w:vAlign w:val="center"/>
                </w:tcPr>
                <w:p w14:paraId="54B963D5">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物料</w:t>
                  </w:r>
                </w:p>
              </w:tc>
              <w:tc>
                <w:tcPr>
                  <w:tcW w:w="770" w:type="pct"/>
                  <w:vAlign w:val="center"/>
                </w:tcPr>
                <w:p w14:paraId="6737BAB8">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使用量（t/a）</w:t>
                  </w:r>
                </w:p>
              </w:tc>
              <w:tc>
                <w:tcPr>
                  <w:tcW w:w="761" w:type="pct"/>
                  <w:vAlign w:val="center"/>
                </w:tcPr>
                <w:p w14:paraId="60031011">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挥发性有机物比例</w:t>
                  </w:r>
                </w:p>
              </w:tc>
              <w:tc>
                <w:tcPr>
                  <w:tcW w:w="876" w:type="pct"/>
                  <w:tcBorders>
                    <w:right w:val="double" w:color="auto" w:sz="6" w:space="0"/>
                  </w:tcBorders>
                  <w:vAlign w:val="center"/>
                </w:tcPr>
                <w:p w14:paraId="708C333D">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c>
                <w:tcPr>
                  <w:tcW w:w="970" w:type="pct"/>
                  <w:gridSpan w:val="2"/>
                  <w:tcBorders>
                    <w:left w:val="double" w:color="auto" w:sz="6" w:space="0"/>
                    <w:tl2br w:val="nil"/>
                    <w:tr2bl w:val="nil"/>
                  </w:tcBorders>
                  <w:vAlign w:val="center"/>
                </w:tcPr>
                <w:p w14:paraId="4D96ADE9">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名称</w:t>
                  </w:r>
                </w:p>
              </w:tc>
              <w:tc>
                <w:tcPr>
                  <w:tcW w:w="797" w:type="pct"/>
                  <w:tcBorders>
                    <w:tl2br w:val="nil"/>
                    <w:tr2bl w:val="nil"/>
                  </w:tcBorders>
                  <w:vAlign w:val="center"/>
                </w:tcPr>
                <w:p w14:paraId="289A9C23">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VOCs含量（t/a）</w:t>
                  </w:r>
                </w:p>
              </w:tc>
            </w:tr>
            <w:tr w14:paraId="79BF2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restart"/>
                  <w:vAlign w:val="center"/>
                </w:tcPr>
                <w:p w14:paraId="080F4D34">
                  <w:pPr>
                    <w:spacing w:line="320" w:lineRule="exact"/>
                    <w:jc w:val="center"/>
                    <w:rPr>
                      <w:rFonts w:ascii="Times New Roman" w:hAnsi="Times New Roman" w:eastAsia="宋体" w:cs="Times New Roman"/>
                      <w:kern w:val="0"/>
                      <w:szCs w:val="21"/>
                    </w:rPr>
                  </w:pPr>
                  <w:r>
                    <w:rPr>
                      <w:rFonts w:hint="eastAsia" w:ascii="Times New Roman" w:hAnsi="Times New Roman" w:cs="Times New Roman"/>
                      <w:kern w:val="0"/>
                      <w:szCs w:val="21"/>
                    </w:rPr>
                    <w:t>溴化</w:t>
                  </w:r>
                  <w:r>
                    <w:rPr>
                      <w:rFonts w:ascii="Times New Roman" w:hAnsi="Times New Roman" w:cs="Times New Roman"/>
                      <w:kern w:val="0"/>
                      <w:szCs w:val="21"/>
                    </w:rPr>
                    <w:t>环氧树脂</w:t>
                  </w:r>
                </w:p>
              </w:tc>
              <w:tc>
                <w:tcPr>
                  <w:tcW w:w="770" w:type="pct"/>
                  <w:vMerge w:val="restart"/>
                  <w:vAlign w:val="center"/>
                </w:tcPr>
                <w:p w14:paraId="4E118B5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840</w:t>
                  </w:r>
                </w:p>
              </w:tc>
              <w:tc>
                <w:tcPr>
                  <w:tcW w:w="761" w:type="pct"/>
                  <w:vMerge w:val="restart"/>
                  <w:vAlign w:val="center"/>
                </w:tcPr>
                <w:p w14:paraId="121CA04B">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876" w:type="pct"/>
                  <w:vMerge w:val="restart"/>
                  <w:tcBorders>
                    <w:right w:val="double" w:color="auto" w:sz="6" w:space="0"/>
                  </w:tcBorders>
                  <w:vAlign w:val="center"/>
                </w:tcPr>
                <w:p w14:paraId="6F3E1C7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168</w:t>
                  </w:r>
                </w:p>
              </w:tc>
              <w:tc>
                <w:tcPr>
                  <w:tcW w:w="970" w:type="pct"/>
                  <w:gridSpan w:val="2"/>
                  <w:tcBorders>
                    <w:left w:val="double" w:color="auto" w:sz="6" w:space="0"/>
                    <w:tl2br w:val="nil"/>
                    <w:tr2bl w:val="nil"/>
                  </w:tcBorders>
                  <w:vAlign w:val="center"/>
                </w:tcPr>
                <w:p w14:paraId="3CD7A69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储罐大呼吸</w:t>
                  </w:r>
                </w:p>
              </w:tc>
              <w:tc>
                <w:tcPr>
                  <w:tcW w:w="797" w:type="pct"/>
                  <w:tcBorders>
                    <w:tl2br w:val="nil"/>
                    <w:tr2bl w:val="nil"/>
                  </w:tcBorders>
                  <w:vAlign w:val="center"/>
                </w:tcPr>
                <w:p w14:paraId="381E340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w:t>
                  </w:r>
                </w:p>
              </w:tc>
            </w:tr>
            <w:tr w14:paraId="371A1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4" w:type="pct"/>
                  <w:vMerge w:val="continue"/>
                  <w:vAlign w:val="center"/>
                </w:tcPr>
                <w:p w14:paraId="3544E38F">
                  <w:pPr>
                    <w:spacing w:line="320" w:lineRule="exact"/>
                    <w:jc w:val="center"/>
                  </w:pPr>
                </w:p>
              </w:tc>
              <w:tc>
                <w:tcPr>
                  <w:tcW w:w="770" w:type="pct"/>
                  <w:vMerge w:val="continue"/>
                  <w:vAlign w:val="center"/>
                </w:tcPr>
                <w:p w14:paraId="2EDAA4DD">
                  <w:pPr>
                    <w:spacing w:line="320" w:lineRule="exact"/>
                    <w:jc w:val="center"/>
                  </w:pPr>
                </w:p>
              </w:tc>
              <w:tc>
                <w:tcPr>
                  <w:tcW w:w="761" w:type="pct"/>
                  <w:vMerge w:val="continue"/>
                  <w:vAlign w:val="center"/>
                </w:tcPr>
                <w:p w14:paraId="14F389CE">
                  <w:pPr>
                    <w:spacing w:line="320" w:lineRule="exact"/>
                    <w:jc w:val="center"/>
                  </w:pPr>
                </w:p>
              </w:tc>
              <w:tc>
                <w:tcPr>
                  <w:tcW w:w="876" w:type="pct"/>
                  <w:vMerge w:val="continue"/>
                  <w:tcBorders>
                    <w:right w:val="double" w:color="auto" w:sz="6" w:space="0"/>
                  </w:tcBorders>
                  <w:vAlign w:val="center"/>
                </w:tcPr>
                <w:p w14:paraId="5DFA5D4E">
                  <w:pPr>
                    <w:spacing w:line="320" w:lineRule="exact"/>
                    <w:jc w:val="center"/>
                  </w:pPr>
                </w:p>
              </w:tc>
              <w:tc>
                <w:tcPr>
                  <w:tcW w:w="484" w:type="pct"/>
                  <w:vMerge w:val="restart"/>
                  <w:tcBorders>
                    <w:left w:val="double" w:color="auto" w:sz="6" w:space="0"/>
                    <w:tl2br w:val="nil"/>
                    <w:tr2bl w:val="nil"/>
                  </w:tcBorders>
                  <w:vAlign w:val="center"/>
                </w:tcPr>
                <w:p w14:paraId="68DA5F6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混胶</w:t>
                  </w:r>
                </w:p>
              </w:tc>
              <w:tc>
                <w:tcPr>
                  <w:tcW w:w="485" w:type="pct"/>
                  <w:tcBorders>
                    <w:left w:val="double" w:color="auto" w:sz="6" w:space="0"/>
                    <w:tl2br w:val="nil"/>
                    <w:tr2bl w:val="nil"/>
                  </w:tcBorders>
                  <w:vAlign w:val="center"/>
                </w:tcPr>
                <w:p w14:paraId="1C8A41F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7F10806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0.81</w:t>
                  </w:r>
                </w:p>
              </w:tc>
            </w:tr>
            <w:tr w14:paraId="64828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7E9272A7">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酚醛树脂</w:t>
                  </w:r>
                </w:p>
              </w:tc>
              <w:tc>
                <w:tcPr>
                  <w:tcW w:w="770" w:type="pct"/>
                  <w:vAlign w:val="center"/>
                </w:tcPr>
                <w:p w14:paraId="53457B4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w:t>
                  </w:r>
                </w:p>
              </w:tc>
              <w:tc>
                <w:tcPr>
                  <w:tcW w:w="761" w:type="pct"/>
                  <w:vAlign w:val="center"/>
                </w:tcPr>
                <w:p w14:paraId="2B977AD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876" w:type="pct"/>
                  <w:tcBorders>
                    <w:right w:val="double" w:color="auto" w:sz="6" w:space="0"/>
                  </w:tcBorders>
                  <w:vAlign w:val="center"/>
                </w:tcPr>
                <w:p w14:paraId="6D510D8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w:t>
                  </w:r>
                </w:p>
              </w:tc>
              <w:tc>
                <w:tcPr>
                  <w:tcW w:w="484" w:type="pct"/>
                  <w:vMerge w:val="continue"/>
                  <w:tcBorders>
                    <w:left w:val="double" w:color="auto" w:sz="6" w:space="0"/>
                    <w:tl2br w:val="nil"/>
                    <w:tr2bl w:val="nil"/>
                  </w:tcBorders>
                  <w:vAlign w:val="center"/>
                </w:tcPr>
                <w:p w14:paraId="598007EC">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1FBCBE8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26E61A0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0.09</w:t>
                  </w:r>
                </w:p>
              </w:tc>
            </w:tr>
            <w:tr w14:paraId="54FF0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4" w:type="pct"/>
                  <w:vAlign w:val="center"/>
                </w:tcPr>
                <w:p w14:paraId="7DEFF585">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丙酮</w:t>
                  </w:r>
                </w:p>
              </w:tc>
              <w:tc>
                <w:tcPr>
                  <w:tcW w:w="770" w:type="pct"/>
                  <w:vAlign w:val="center"/>
                </w:tcPr>
                <w:p w14:paraId="79AADFC8">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761" w:type="pct"/>
                  <w:vAlign w:val="center"/>
                </w:tcPr>
                <w:p w14:paraId="2B57EE3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675AD034">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484" w:type="pct"/>
                  <w:vMerge w:val="restart"/>
                  <w:tcBorders>
                    <w:left w:val="double" w:color="auto" w:sz="6" w:space="0"/>
                    <w:tl2br w:val="nil"/>
                    <w:tr2bl w:val="nil"/>
                  </w:tcBorders>
                  <w:vAlign w:val="center"/>
                </w:tcPr>
                <w:p w14:paraId="21F25061">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上胶、烘干</w:t>
                  </w:r>
                </w:p>
                <w:p w14:paraId="68026BE2">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485" w:type="pct"/>
                  <w:tcBorders>
                    <w:left w:val="double" w:color="auto" w:sz="6" w:space="0"/>
                    <w:tl2br w:val="nil"/>
                    <w:tr2bl w:val="nil"/>
                  </w:tcBorders>
                  <w:vAlign w:val="center"/>
                </w:tcPr>
                <w:p w14:paraId="3FF1A45A">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w:t>
                  </w:r>
                </w:p>
              </w:tc>
              <w:tc>
                <w:tcPr>
                  <w:tcW w:w="797" w:type="pct"/>
                  <w:tcBorders>
                    <w:tl2br w:val="nil"/>
                    <w:tr2bl w:val="nil"/>
                  </w:tcBorders>
                  <w:vAlign w:val="center"/>
                </w:tcPr>
                <w:p w14:paraId="343AF61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924.9</w:t>
                  </w:r>
                </w:p>
              </w:tc>
            </w:tr>
            <w:tr w14:paraId="38003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Align w:val="center"/>
                </w:tcPr>
                <w:p w14:paraId="56D08A9A">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丁酮</w:t>
                  </w:r>
                </w:p>
              </w:tc>
              <w:tc>
                <w:tcPr>
                  <w:tcW w:w="770" w:type="pct"/>
                  <w:vAlign w:val="center"/>
                </w:tcPr>
                <w:p w14:paraId="19621781">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761" w:type="pct"/>
                  <w:vAlign w:val="center"/>
                </w:tcPr>
                <w:p w14:paraId="632C765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3BC5F16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240</w:t>
                  </w:r>
                </w:p>
              </w:tc>
              <w:tc>
                <w:tcPr>
                  <w:tcW w:w="484" w:type="pct"/>
                  <w:vMerge w:val="continue"/>
                  <w:tcBorders>
                    <w:left w:val="double" w:color="auto" w:sz="6" w:space="0"/>
                    <w:tl2br w:val="nil"/>
                    <w:tr2bl w:val="nil"/>
                  </w:tcBorders>
                  <w:vAlign w:val="center"/>
                </w:tcPr>
                <w:p w14:paraId="33CBD769">
                  <w:pPr>
                    <w:spacing w:line="320" w:lineRule="exact"/>
                    <w:jc w:val="center"/>
                    <w:rPr>
                      <w:rFonts w:ascii="Times New Roman" w:hAnsi="Times New Roman" w:eastAsia="宋体" w:cs="Times New Roman"/>
                      <w:kern w:val="0"/>
                      <w:szCs w:val="21"/>
                    </w:rPr>
                  </w:pPr>
                </w:p>
              </w:tc>
              <w:tc>
                <w:tcPr>
                  <w:tcW w:w="485" w:type="pct"/>
                  <w:tcBorders>
                    <w:left w:val="double" w:color="auto" w:sz="6" w:space="0"/>
                    <w:tl2br w:val="nil"/>
                    <w:tr2bl w:val="nil"/>
                  </w:tcBorders>
                  <w:vAlign w:val="center"/>
                </w:tcPr>
                <w:p w14:paraId="2E13B7CE">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无组织</w:t>
                  </w:r>
                </w:p>
              </w:tc>
              <w:tc>
                <w:tcPr>
                  <w:tcW w:w="797" w:type="pct"/>
                  <w:tcBorders>
                    <w:tl2br w:val="nil"/>
                    <w:tr2bl w:val="nil"/>
                  </w:tcBorders>
                  <w:vAlign w:val="center"/>
                </w:tcPr>
                <w:p w14:paraId="457F1973">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w:t>
                  </w:r>
                </w:p>
              </w:tc>
            </w:tr>
            <w:tr w14:paraId="7B959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4" w:type="pct"/>
                  <w:vAlign w:val="center"/>
                </w:tcPr>
                <w:p w14:paraId="7AA912F8">
                  <w:pPr>
                    <w:spacing w:line="320" w:lineRule="exact"/>
                    <w:jc w:val="center"/>
                    <w:rPr>
                      <w:rFonts w:ascii="Times New Roman" w:hAnsi="Times New Roman" w:cs="Times New Roman"/>
                      <w:kern w:val="0"/>
                      <w:szCs w:val="21"/>
                    </w:rPr>
                  </w:pPr>
                  <w:r>
                    <w:rPr>
                      <w:rFonts w:hint="eastAsia" w:ascii="Times New Roman" w:hAnsi="Times New Roman" w:cs="Times New Roman"/>
                      <w:kern w:val="0"/>
                      <w:szCs w:val="21"/>
                    </w:rPr>
                    <w:t>乙二醇甲醚</w:t>
                  </w:r>
                </w:p>
              </w:tc>
              <w:tc>
                <w:tcPr>
                  <w:tcW w:w="770" w:type="pct"/>
                  <w:vAlign w:val="center"/>
                </w:tcPr>
                <w:p w14:paraId="4349BF03">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761" w:type="pct"/>
                  <w:vAlign w:val="center"/>
                </w:tcPr>
                <w:p w14:paraId="7F31A6EF">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876" w:type="pct"/>
                  <w:tcBorders>
                    <w:right w:val="double" w:color="auto" w:sz="6" w:space="0"/>
                  </w:tcBorders>
                  <w:vAlign w:val="center"/>
                </w:tcPr>
                <w:p w14:paraId="2EDE1EA7">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w:t>
                  </w:r>
                </w:p>
              </w:tc>
              <w:tc>
                <w:tcPr>
                  <w:tcW w:w="970" w:type="pct"/>
                  <w:gridSpan w:val="2"/>
                  <w:tcBorders>
                    <w:left w:val="double" w:color="auto" w:sz="6" w:space="0"/>
                    <w:tl2br w:val="nil"/>
                    <w:tr2bl w:val="nil"/>
                  </w:tcBorders>
                  <w:vAlign w:val="center"/>
                </w:tcPr>
                <w:p w14:paraId="1A4AC204">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97" w:type="pct"/>
                  <w:tcBorders>
                    <w:tl2br w:val="nil"/>
                    <w:tr2bl w:val="nil"/>
                  </w:tcBorders>
                  <w:vAlign w:val="center"/>
                </w:tcPr>
                <w:p w14:paraId="4101C2A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10A80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56" w:type="pct"/>
                  <w:gridSpan w:val="3"/>
                  <w:vAlign w:val="center"/>
                </w:tcPr>
                <w:p w14:paraId="33FBDFF9">
                  <w:pPr>
                    <w:spacing w:line="320" w:lineRule="exact"/>
                    <w:jc w:val="center"/>
                    <w:rPr>
                      <w:rFonts w:ascii="Times New Roman" w:hAnsi="Times New Roman" w:eastAsia="宋体" w:cs="Times New Roman"/>
                      <w:kern w:val="0"/>
                      <w:szCs w:val="21"/>
                    </w:rPr>
                  </w:pPr>
                  <w:r>
                    <w:rPr>
                      <w:rFonts w:ascii="Times New Roman" w:hAnsi="Times New Roman" w:cs="Times New Roman"/>
                      <w:kern w:val="0"/>
                      <w:szCs w:val="21"/>
                    </w:rPr>
                    <w:t>合计</w:t>
                  </w:r>
                </w:p>
              </w:tc>
              <w:tc>
                <w:tcPr>
                  <w:tcW w:w="876" w:type="pct"/>
                  <w:tcBorders>
                    <w:right w:val="double" w:color="auto" w:sz="6" w:space="0"/>
                  </w:tcBorders>
                  <w:vAlign w:val="center"/>
                </w:tcPr>
                <w:p w14:paraId="60CC32B0">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928</w:t>
                  </w:r>
                </w:p>
              </w:tc>
              <w:tc>
                <w:tcPr>
                  <w:tcW w:w="970" w:type="pct"/>
                  <w:gridSpan w:val="2"/>
                  <w:tcBorders>
                    <w:left w:val="double" w:color="auto" w:sz="6" w:space="0"/>
                    <w:tl2br w:val="nil"/>
                    <w:tr2bl w:val="nil"/>
                  </w:tcBorders>
                  <w:vAlign w:val="center"/>
                </w:tcPr>
                <w:p w14:paraId="14C184F9">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合计</w:t>
                  </w:r>
                </w:p>
              </w:tc>
              <w:tc>
                <w:tcPr>
                  <w:tcW w:w="797" w:type="pct"/>
                  <w:tcBorders>
                    <w:tl2br w:val="nil"/>
                    <w:tr2bl w:val="nil"/>
                  </w:tcBorders>
                  <w:vAlign w:val="center"/>
                </w:tcPr>
                <w:p w14:paraId="5F1701AC">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928</w:t>
                  </w:r>
                </w:p>
              </w:tc>
            </w:tr>
          </w:tbl>
          <w:p w14:paraId="19FB7051">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w:t>
            </w:r>
            <w:r>
              <w:rPr>
                <w:rFonts w:ascii="Times New Roman" w:hAnsi="Times New Roman" w:cs="Times New Roman"/>
                <w:b/>
                <w:bCs/>
                <w:szCs w:val="21"/>
              </w:rPr>
              <w:t>、</w:t>
            </w:r>
            <w:r>
              <w:rPr>
                <w:rFonts w:hint="eastAsia" w:ascii="Times New Roman" w:hAnsi="Times New Roman" w:cs="Times New Roman"/>
                <w:b/>
                <w:bCs/>
                <w:szCs w:val="21"/>
              </w:rPr>
              <w:t>水平衡</w:t>
            </w:r>
          </w:p>
          <w:p w14:paraId="5E1085A0">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8.1一期水平衡</w:t>
            </w:r>
          </w:p>
          <w:p w14:paraId="3AE33FCA">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（1）生活用水及排水</w:t>
            </w:r>
          </w:p>
          <w:p w14:paraId="3B12FB1B">
            <w:pPr>
              <w:adjustRightInd w:val="0"/>
              <w:snapToGrid w:val="0"/>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一期劳动定员300人，参照《江苏省林牧渔业、工业、服务业和生活用水定额（2019 年修订）》，本项目涉及倒班宿舍，故每人每天用水量计算按150L/人·天计算，本项目</w:t>
            </w:r>
            <w:r>
              <w:rPr>
                <w:rFonts w:ascii="Times New Roman" w:hAnsi="Times New Roman" w:eastAsia="宋体" w:cs="Times New Roman"/>
                <w:bCs/>
                <w:szCs w:val="21"/>
              </w:rPr>
              <w:t>年工作</w:t>
            </w:r>
            <w:r>
              <w:rPr>
                <w:rFonts w:hint="eastAsia" w:ascii="Times New Roman" w:hAnsi="Times New Roman" w:eastAsia="宋体" w:cs="Times New Roman"/>
                <w:bCs/>
                <w:szCs w:val="21"/>
              </w:rPr>
              <w:t>300</w:t>
            </w:r>
            <w:r>
              <w:rPr>
                <w:rFonts w:ascii="Times New Roman" w:hAnsi="Times New Roman" w:eastAsia="宋体" w:cs="Times New Roman"/>
                <w:bCs/>
                <w:szCs w:val="21"/>
              </w:rPr>
              <w:t>天，</w:t>
            </w:r>
            <w:r>
              <w:rPr>
                <w:rFonts w:hint="eastAsia" w:ascii="Times New Roman" w:hAnsi="Times New Roman" w:eastAsia="宋体" w:cs="Times New Roman"/>
                <w:bCs/>
                <w:szCs w:val="21"/>
              </w:rPr>
              <w:t>则一期</w:t>
            </w:r>
            <w:r>
              <w:rPr>
                <w:rFonts w:ascii="Times New Roman" w:hAnsi="Times New Roman" w:eastAsia="宋体" w:cs="Times New Roman"/>
                <w:bCs/>
                <w:szCs w:val="21"/>
              </w:rPr>
              <w:t>生活用水量为</w:t>
            </w:r>
            <w:r>
              <w:rPr>
                <w:rFonts w:hint="eastAsia" w:ascii="Times New Roman" w:hAnsi="Times New Roman" w:eastAsia="宋体" w:cs="Times New Roman"/>
                <w:bCs/>
                <w:szCs w:val="21"/>
              </w:rPr>
              <w:t>13500</w:t>
            </w:r>
            <w:r>
              <w:rPr>
                <w:rFonts w:ascii="Times New Roman" w:hAnsi="Times New Roman" w:eastAsia="宋体" w:cs="Times New Roman"/>
                <w:bCs/>
                <w:szCs w:val="21"/>
              </w:rPr>
              <w:t>t/a，排污系数取0.8，则</w:t>
            </w:r>
            <w:r>
              <w:rPr>
                <w:rFonts w:hint="eastAsia" w:ascii="Times New Roman" w:hAnsi="Times New Roman" w:eastAsia="宋体" w:cs="Times New Roman"/>
                <w:bCs/>
                <w:szCs w:val="21"/>
              </w:rPr>
              <w:t>一期</w:t>
            </w:r>
            <w:r>
              <w:rPr>
                <w:rFonts w:ascii="Times New Roman" w:hAnsi="Times New Roman" w:eastAsia="宋体" w:cs="Times New Roman"/>
                <w:bCs/>
                <w:szCs w:val="21"/>
              </w:rPr>
              <w:t>生活污水排放量为</w:t>
            </w:r>
            <w:r>
              <w:rPr>
                <w:rFonts w:hint="eastAsia" w:ascii="Times New Roman" w:hAnsi="Times New Roman" w:eastAsia="宋体" w:cs="Times New Roman"/>
                <w:bCs/>
                <w:szCs w:val="21"/>
              </w:rPr>
              <w:t>10800</w:t>
            </w:r>
            <w:r>
              <w:rPr>
                <w:rFonts w:ascii="Times New Roman" w:hAnsi="Times New Roman" w:eastAsia="宋体" w:cs="Times New Roman"/>
                <w:bCs/>
                <w:szCs w:val="21"/>
              </w:rPr>
              <w:t>t/a。</w:t>
            </w:r>
          </w:p>
          <w:p w14:paraId="623802AA">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（2）食堂用水及排水</w:t>
            </w:r>
          </w:p>
          <w:p w14:paraId="19CB1504">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本项目厂区内设有食堂，每日提供2餐，一期用餐人员按500人/天计，食堂用水定额以15L/人·次计，本项目年工作300天，则食堂用水量为2250t/a，排污系数取0.8，则食堂废水排放量为1800t/a。</w:t>
            </w:r>
          </w:p>
          <w:p w14:paraId="1EF20B74">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本项目一期生活用水（含食堂用水）总量为15750t/a，一期生活污水（含食堂废水）年排放量约为12600t/a，主要污染物为</w:t>
            </w:r>
            <w:r>
              <w:rPr>
                <w:rFonts w:ascii="Times New Roman" w:hAnsi="Times New Roman" w:eastAsia="宋体" w:cs="Times New Roman"/>
                <w:bCs/>
                <w:szCs w:val="21"/>
              </w:rPr>
              <w:t>COD、</w:t>
            </w:r>
            <w:r>
              <w:rPr>
                <w:rFonts w:hint="eastAsia" w:ascii="Times New Roman" w:hAnsi="Times New Roman" w:eastAsia="宋体" w:cs="Times New Roman"/>
                <w:bCs/>
                <w:szCs w:val="21"/>
              </w:rPr>
              <w:t>SS、</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、TP、TN、动植物油。</w:t>
            </w:r>
          </w:p>
          <w:p w14:paraId="46AE222E">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项目生活污水</w:t>
            </w:r>
            <w:r>
              <w:rPr>
                <w:rFonts w:hint="eastAsia" w:ascii="Times New Roman" w:hAnsi="Times New Roman" w:eastAsia="宋体" w:cs="Times New Roman"/>
                <w:bCs/>
                <w:szCs w:val="21"/>
              </w:rPr>
              <w:t>（含食堂废水）</w:t>
            </w:r>
            <w:r>
              <w:rPr>
                <w:rFonts w:ascii="Times New Roman" w:hAnsi="Times New Roman" w:eastAsia="宋体" w:cs="Times New Roman"/>
                <w:bCs/>
                <w:szCs w:val="21"/>
              </w:rPr>
              <w:t>经</w:t>
            </w:r>
            <w:r>
              <w:rPr>
                <w:rFonts w:hint="eastAsia" w:ascii="Times New Roman" w:hAnsi="Times New Roman" w:eastAsia="宋体" w:cs="Times New Roman"/>
                <w:bCs/>
                <w:szCs w:val="21"/>
              </w:rPr>
              <w:t>隔油池+化粪池</w:t>
            </w:r>
            <w:r>
              <w:rPr>
                <w:rFonts w:ascii="Times New Roman" w:hAnsi="Times New Roman" w:eastAsia="宋体" w:cs="Times New Roman"/>
                <w:bCs/>
                <w:szCs w:val="21"/>
              </w:rPr>
              <w:t>处理</w:t>
            </w:r>
            <w:r>
              <w:rPr>
                <w:rFonts w:hint="eastAsia" w:ascii="Times New Roman" w:hAnsi="Times New Roman" w:eastAsia="宋体" w:cs="Times New Roman"/>
                <w:bCs/>
                <w:szCs w:val="21"/>
              </w:rPr>
              <w:t>后</w:t>
            </w:r>
            <w:r>
              <w:rPr>
                <w:rFonts w:ascii="Times New Roman" w:hAnsi="Times New Roman" w:eastAsia="宋体" w:cs="Times New Roman"/>
                <w:bCs/>
                <w:szCs w:val="21"/>
              </w:rPr>
              <w:t>进入</w:t>
            </w:r>
            <w:r>
              <w:rPr>
                <w:rFonts w:hint="eastAsia" w:ascii="Times New Roman" w:hAnsi="Times New Roman" w:eastAsia="宋体" w:cs="Times New Roman"/>
                <w:bCs/>
                <w:szCs w:val="21"/>
              </w:rPr>
              <w:t>涟水新材料产业园污水处理厂</w:t>
            </w:r>
            <w:r>
              <w:rPr>
                <w:rFonts w:ascii="Times New Roman" w:hAnsi="Times New Roman" w:eastAsia="宋体" w:cs="Times New Roman"/>
                <w:bCs/>
                <w:szCs w:val="21"/>
              </w:rPr>
              <w:t>处理</w:t>
            </w:r>
            <w:r>
              <w:rPr>
                <w:rFonts w:hint="eastAsia" w:ascii="Times New Roman" w:hAnsi="Times New Roman" w:eastAsia="宋体" w:cs="Times New Roman"/>
                <w:bCs/>
                <w:szCs w:val="21"/>
              </w:rPr>
              <w:t>，污水厂尾水</w:t>
            </w:r>
            <w:r>
              <w:rPr>
                <w:rFonts w:ascii="Times New Roman" w:hAnsi="Times New Roman" w:eastAsia="宋体" w:cs="Times New Roman"/>
                <w:bCs/>
                <w:szCs w:val="21"/>
              </w:rPr>
              <w:t>达《城镇污水处理厂污染物排放标准》（GB18918-2002）表1中一级A标准排放至渠西河。</w:t>
            </w:r>
          </w:p>
          <w:p w14:paraId="21620BAA">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（3）生产用水及排水</w:t>
            </w:r>
          </w:p>
          <w:p w14:paraId="49664123">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①钢板清洗用水</w:t>
            </w:r>
          </w:p>
          <w:p w14:paraId="72DDC762">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本项目一期设置2台</w:t>
            </w:r>
            <w:r>
              <w:rPr>
                <w:rFonts w:ascii="Times New Roman" w:hAnsi="Times New Roman" w:eastAsia="宋体" w:cs="Times New Roman"/>
                <w:kern w:val="0"/>
                <w:szCs w:val="21"/>
              </w:rPr>
              <w:t>清洗机</w:t>
            </w:r>
            <w:r>
              <w:rPr>
                <w:rFonts w:hint="eastAsia" w:ascii="Times New Roman" w:hAnsi="Times New Roman" w:eastAsia="宋体" w:cs="Times New Roman"/>
                <w:kern w:val="0"/>
                <w:szCs w:val="21"/>
              </w:rPr>
              <w:t>用于清洗钢板，清洗机清洗用水使用自来水，不添加药剂。根据企业提供资料，清洗机大小为长2.0m、宽0.7m，高0.5米，则单台清洗机容积为0.7m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，清洗机清洗水经设备自带的过滤装置过滤后循环使用，每天补充损耗，每天损耗量以20%计，则一期两台清洗机每天补充水量为0.28m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/d，企业年运行300天，则单台清洗机每年补充水量为84m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。清洗用水循环15天后整理换水一次，每年更换24次，则更换用水为34m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，产污系数以80%计，则每台清洗机清洗废水产生量为28m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。清洗废水水质简单，</w:t>
            </w:r>
            <w:r>
              <w:rPr>
                <w:rFonts w:hint="eastAsia" w:ascii="Times New Roman" w:hAnsi="Times New Roman" w:eastAsia="宋体" w:cs="Times New Roman"/>
                <w:kern w:val="0"/>
                <w:szCs w:val="21"/>
                <w:lang w:eastAsia="zh-CN"/>
              </w:rPr>
              <w:t>主要</w:t>
            </w:r>
            <w:r>
              <w:rPr>
                <w:rFonts w:hint="eastAsia" w:ascii="Times New Roman" w:hAnsi="Times New Roman" w:eastAsia="宋体" w:cs="Times New Roman"/>
                <w:kern w:val="0"/>
                <w:szCs w:val="21"/>
              </w:rPr>
              <w:t>污染物为COD、SS，直接排入园区污水处理厂处理。</w:t>
            </w:r>
          </w:p>
          <w:p w14:paraId="4136FB7A">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②冷却塔用水</w:t>
            </w:r>
            <w:r>
              <w:rPr>
                <w:rFonts w:hint="eastAsia" w:ascii="Times New Roman" w:hAnsi="Times New Roman" w:eastAsia="宋体" w:cs="Times New Roman"/>
                <w:kern w:val="0"/>
                <w:szCs w:val="21"/>
              </w:rPr>
              <w:t>及排水</w:t>
            </w:r>
          </w:p>
          <w:p w14:paraId="755A6157">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本项目一期设置1台循环量为50m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/h的冷却塔用于上胶设备中烘道胶辊冷却、热压操作温度过高时导热油冷却。</w:t>
            </w:r>
          </w:p>
          <w:p w14:paraId="275547A2">
            <w:pPr>
              <w:adjustRightInd w:val="0"/>
              <w:snapToGrid w:val="0"/>
              <w:spacing w:line="360" w:lineRule="auto"/>
              <w:ind w:firstLine="420" w:firstLineChars="200"/>
              <w:jc w:val="left"/>
              <w:rPr>
                <w:rFonts w:ascii="Times New Roman" w:hAnsi="Times New Roman" w:cs="Times New Roman"/>
                <w:kern w:val="0"/>
                <w:szCs w:val="21"/>
              </w:rPr>
            </w:pPr>
            <w:r>
              <w:rPr>
                <w:rFonts w:ascii="Times New Roman" w:hAnsi="Times New Roman" w:cs="Times New Roman"/>
                <w:szCs w:val="20"/>
              </w:rPr>
              <w:t>冷却塔循环系统中循环水随着使用时间的增长，可能会导致冷却水内杂质积留过多影响水质，水中 COD、SS的含量逐渐增大。因此为了不影响正常使用，冷却系统需定期强制排水。按年工作时间7200h计，冷却塔循环水量共约3600</w:t>
            </w:r>
            <w:r>
              <w:rPr>
                <w:rFonts w:hint="eastAsia" w:ascii="Times New Roman" w:hAnsi="Times New Roman" w:cs="Times New Roman"/>
                <w:szCs w:val="20"/>
              </w:rPr>
              <w:t>00</w:t>
            </w:r>
            <w:r>
              <w:rPr>
                <w:rFonts w:ascii="Times New Roman" w:hAnsi="Times New Roman" w:cs="Times New Roman"/>
                <w:szCs w:val="20"/>
              </w:rPr>
              <w:t>t/a，冷却塔的给水量按照循环量的</w:t>
            </w:r>
            <w:r>
              <w:rPr>
                <w:rFonts w:hint="eastAsia" w:ascii="Times New Roman" w:hAnsi="Times New Roman" w:cs="Times New Roman"/>
                <w:szCs w:val="20"/>
              </w:rPr>
              <w:t>1</w:t>
            </w:r>
            <w:r>
              <w:rPr>
                <w:rFonts w:ascii="Times New Roman" w:hAnsi="Times New Roman" w:cs="Times New Roman"/>
                <w:szCs w:val="20"/>
              </w:rPr>
              <w:t>%来计，损耗量按照循环量的</w:t>
            </w:r>
            <w:r>
              <w:rPr>
                <w:rFonts w:hint="eastAsia" w:ascii="Times New Roman" w:hAnsi="Times New Roman" w:cs="Times New Roman"/>
                <w:szCs w:val="20"/>
              </w:rPr>
              <w:t>0.5</w:t>
            </w:r>
            <w:r>
              <w:rPr>
                <w:rFonts w:ascii="Times New Roman" w:hAnsi="Times New Roman" w:cs="Times New Roman"/>
                <w:szCs w:val="20"/>
              </w:rPr>
              <w:t>%来计，排放量按照循环量的</w:t>
            </w:r>
            <w:r>
              <w:rPr>
                <w:rFonts w:hint="eastAsia" w:ascii="Times New Roman" w:hAnsi="Times New Roman" w:cs="Times New Roman"/>
                <w:szCs w:val="20"/>
              </w:rPr>
              <w:t>0.5</w:t>
            </w:r>
            <w:r>
              <w:rPr>
                <w:rFonts w:ascii="Times New Roman" w:hAnsi="Times New Roman" w:cs="Times New Roman"/>
                <w:szCs w:val="20"/>
              </w:rPr>
              <w:t>%来计，则冷却塔的补水量</w:t>
            </w:r>
            <w:r>
              <w:rPr>
                <w:rFonts w:hint="eastAsia" w:ascii="Times New Roman" w:hAnsi="Times New Roman" w:cs="Times New Roman"/>
                <w:szCs w:val="20"/>
              </w:rPr>
              <w:t>3600</w:t>
            </w:r>
            <w:r>
              <w:rPr>
                <w:rFonts w:ascii="Times New Roman" w:hAnsi="Times New Roman" w:cs="Times New Roman"/>
                <w:szCs w:val="20"/>
              </w:rPr>
              <w:t>t/a，排水量为</w:t>
            </w:r>
            <w:r>
              <w:rPr>
                <w:rFonts w:hint="eastAsia" w:ascii="Times New Roman" w:hAnsi="Times New Roman" w:cs="Times New Roman"/>
                <w:szCs w:val="20"/>
              </w:rPr>
              <w:t>1800</w:t>
            </w:r>
            <w:r>
              <w:rPr>
                <w:rFonts w:ascii="Times New Roman" w:hAnsi="Times New Roman" w:cs="Times New Roman"/>
                <w:szCs w:val="20"/>
              </w:rPr>
              <w:t>t/a，损耗量为</w:t>
            </w:r>
            <w:r>
              <w:rPr>
                <w:rFonts w:hint="eastAsia" w:ascii="Times New Roman" w:hAnsi="Times New Roman" w:cs="Times New Roman"/>
                <w:szCs w:val="20"/>
              </w:rPr>
              <w:t>1800</w:t>
            </w:r>
            <w:r>
              <w:rPr>
                <w:rFonts w:ascii="Times New Roman" w:hAnsi="Times New Roman" w:cs="Times New Roman"/>
                <w:szCs w:val="20"/>
              </w:rPr>
              <w:t>t/a</w:t>
            </w:r>
            <w:r>
              <w:rPr>
                <w:rFonts w:hint="eastAsia" w:ascii="Times New Roman" w:hAnsi="Times New Roman" w:cs="Times New Roman"/>
                <w:szCs w:val="20"/>
              </w:rPr>
              <w:t>。冷却塔强排水水质简单，主要污染物为</w:t>
            </w:r>
            <w:r>
              <w:rPr>
                <w:rFonts w:hint="eastAsia" w:ascii="Times New Roman" w:hAnsi="Times New Roman" w:eastAsia="宋体" w:cs="Times New Roman"/>
                <w:kern w:val="0"/>
                <w:szCs w:val="21"/>
              </w:rPr>
              <w:t>COD、SS，直接排入园区污水处理厂处理。</w:t>
            </w:r>
          </w:p>
          <w:p w14:paraId="0DA9E39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③地面清洗用水及排水</w:t>
            </w:r>
          </w:p>
          <w:p w14:paraId="498D44F1">
            <w:pPr>
              <w:adjustRightInd w:val="0"/>
              <w:snapToGrid w:val="0"/>
              <w:spacing w:line="360" w:lineRule="auto"/>
              <w:ind w:firstLine="420" w:firstLineChars="200"/>
              <w:rPr>
                <w:rFonts w:ascii="Times New Roman" w:hAnsi="Times New Roman" w:cs="Times New Roman"/>
                <w:szCs w:val="21"/>
              </w:rPr>
            </w:pPr>
            <w:r>
              <w:rPr>
                <w:rFonts w:hint="eastAsia"/>
                <w:bCs/>
                <w:szCs w:val="21"/>
              </w:rPr>
              <w:t>根据企业提供资料，定期用吸尘器对设备和车间进行吸灰清理，清理过程不使用自来水，无地面清洗废水产生。</w:t>
            </w:r>
          </w:p>
          <w:p w14:paraId="4B9A9BA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（4）初期雨水</w:t>
            </w:r>
          </w:p>
          <w:p w14:paraId="0552482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本次采用淮安市暴雨强度计算前15分钟雨量为初期雨水量。暴雨强度公式：</w:t>
            </w:r>
          </w:p>
          <w:p w14:paraId="40A7155A">
            <w:pPr>
              <w:adjustRightInd w:val="0"/>
              <w:snapToGrid w:val="0"/>
              <w:spacing w:line="360" w:lineRule="auto"/>
              <w:jc w:val="center"/>
              <w:rPr>
                <w:rFonts w:ascii="Times New Roman" w:hAnsi="Times New Roman" w:cs="Times New Roman"/>
                <w:szCs w:val="21"/>
              </w:rPr>
            </w:pPr>
            <w:r>
              <w:drawing>
                <wp:inline distT="0" distB="0" distL="114300" distR="114300">
                  <wp:extent cx="1828800" cy="476250"/>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0"/>
                          <a:stretch>
                            <a:fillRect/>
                          </a:stretch>
                        </pic:blipFill>
                        <pic:spPr>
                          <a:xfrm>
                            <a:off x="0" y="0"/>
                            <a:ext cx="1828800" cy="476250"/>
                          </a:xfrm>
                          <a:prstGeom prst="rect">
                            <a:avLst/>
                          </a:prstGeom>
                          <a:noFill/>
                          <a:ln>
                            <a:noFill/>
                          </a:ln>
                        </pic:spPr>
                      </pic:pic>
                    </a:graphicData>
                  </a:graphic>
                </wp:inline>
              </w:drawing>
            </w:r>
          </w:p>
          <w:p w14:paraId="64EAE9F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其中：q—按设计降雨重现期与历时所算出的降雨强度，L/s.hm</w:t>
            </w:r>
            <w:r>
              <w:rPr>
                <w:rFonts w:hint="eastAsia" w:ascii="Times New Roman" w:hAnsi="Times New Roman" w:cs="Times New Roman"/>
                <w:szCs w:val="21"/>
                <w:vertAlign w:val="superscript"/>
              </w:rPr>
              <w:t>2</w:t>
            </w:r>
            <w:r>
              <w:rPr>
                <w:rFonts w:hint="eastAsia" w:ascii="Times New Roman" w:hAnsi="Times New Roman" w:cs="Times New Roman"/>
                <w:szCs w:val="21"/>
              </w:rPr>
              <w:t>；</w:t>
            </w:r>
          </w:p>
          <w:p w14:paraId="231ECBD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T—重现期，年，取1；</w:t>
            </w:r>
          </w:p>
          <w:p w14:paraId="6F7F2E3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t—地面集水时间，min，取15min；</w:t>
            </w:r>
          </w:p>
          <w:p w14:paraId="7D1D649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经计算，q=245L/s.hm</w:t>
            </w:r>
            <w:r>
              <w:rPr>
                <w:rFonts w:hint="eastAsia" w:ascii="Times New Roman" w:hAnsi="Times New Roman" w:cs="Times New Roman"/>
                <w:szCs w:val="21"/>
                <w:vertAlign w:val="superscript"/>
              </w:rPr>
              <w:t>2</w:t>
            </w:r>
            <w:r>
              <w:rPr>
                <w:rFonts w:hint="eastAsia" w:ascii="Times New Roman" w:hAnsi="Times New Roman" w:cs="Times New Roman"/>
                <w:szCs w:val="21"/>
              </w:rPr>
              <w:t>。</w:t>
            </w:r>
          </w:p>
          <w:p w14:paraId="6BA83ED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本次雨水量计算按下式：</w:t>
            </w:r>
          </w:p>
          <w:p w14:paraId="307F4CB8">
            <w:pPr>
              <w:adjustRightInd w:val="0"/>
              <w:snapToGrid w:val="0"/>
              <w:spacing w:line="360" w:lineRule="auto"/>
              <w:jc w:val="center"/>
              <w:rPr>
                <w:rFonts w:ascii="Times New Roman" w:hAnsi="Times New Roman" w:cs="Times New Roman"/>
                <w:szCs w:val="21"/>
              </w:rPr>
            </w:pPr>
            <w:r>
              <w:drawing>
                <wp:inline distT="0" distB="0" distL="114300" distR="114300">
                  <wp:extent cx="1285875" cy="342900"/>
                  <wp:effectExtent l="0" t="0" r="9525"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1"/>
                          <a:stretch>
                            <a:fillRect/>
                          </a:stretch>
                        </pic:blipFill>
                        <pic:spPr>
                          <a:xfrm>
                            <a:off x="0" y="0"/>
                            <a:ext cx="1285875" cy="342900"/>
                          </a:xfrm>
                          <a:prstGeom prst="rect">
                            <a:avLst/>
                          </a:prstGeom>
                          <a:noFill/>
                          <a:ln>
                            <a:noFill/>
                          </a:ln>
                        </pic:spPr>
                      </pic:pic>
                    </a:graphicData>
                  </a:graphic>
                </wp:inline>
              </w:drawing>
            </w:r>
          </w:p>
          <w:p w14:paraId="1EAEF28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Q—雨水设计流量，单位为（L/s）；</w:t>
            </w:r>
          </w:p>
          <w:p w14:paraId="389A198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Ψ—设计径流系数，取0.6；</w:t>
            </w:r>
          </w:p>
          <w:p w14:paraId="0AD221A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F—设计汇水面积（hm</w:t>
            </w:r>
            <w:r>
              <w:rPr>
                <w:rFonts w:hint="eastAsia" w:ascii="Times New Roman" w:hAnsi="Times New Roman" w:cs="Times New Roman"/>
                <w:szCs w:val="21"/>
                <w:vertAlign w:val="superscript"/>
              </w:rPr>
              <w:t>2</w:t>
            </w:r>
            <w:r>
              <w:rPr>
                <w:rFonts w:hint="eastAsia" w:ascii="Times New Roman" w:hAnsi="Times New Roman" w:cs="Times New Roman"/>
                <w:szCs w:val="21"/>
              </w:rPr>
              <w:t>），厂区总汇水面积约1600m</w:t>
            </w:r>
            <w:r>
              <w:rPr>
                <w:rFonts w:hint="eastAsia" w:ascii="Times New Roman" w:hAnsi="Times New Roman" w:cs="Times New Roman"/>
                <w:szCs w:val="21"/>
                <w:vertAlign w:val="superscript"/>
              </w:rPr>
              <w:t>2</w:t>
            </w:r>
            <w:r>
              <w:rPr>
                <w:rFonts w:hint="eastAsia" w:ascii="Times New Roman" w:hAnsi="Times New Roman" w:cs="Times New Roman"/>
                <w:szCs w:val="21"/>
              </w:rPr>
              <w:t>（以罐区面积计）。</w:t>
            </w:r>
          </w:p>
          <w:p w14:paraId="3A61630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经计算，Q=245×0.6×0.16×10</w:t>
            </w:r>
            <w:r>
              <w:rPr>
                <w:rFonts w:hint="eastAsia" w:ascii="Times New Roman" w:hAnsi="Times New Roman" w:cs="Times New Roman"/>
                <w:szCs w:val="21"/>
                <w:vertAlign w:val="superscript"/>
              </w:rPr>
              <w:t>-3</w:t>
            </w:r>
            <w:r>
              <w:rPr>
                <w:rFonts w:hint="eastAsia" w:ascii="Times New Roman" w:hAnsi="Times New Roman" w:cs="Times New Roman"/>
                <w:szCs w:val="21"/>
              </w:rPr>
              <w:t>=0.024m</w:t>
            </w:r>
            <w:r>
              <w:rPr>
                <w:rFonts w:hint="eastAsia" w:ascii="Times New Roman" w:hAnsi="Times New Roman" w:cs="Times New Roman"/>
                <w:szCs w:val="21"/>
                <w:vertAlign w:val="superscript"/>
              </w:rPr>
              <w:t>3</w:t>
            </w:r>
            <w:r>
              <w:rPr>
                <w:rFonts w:hint="eastAsia" w:ascii="Times New Roman" w:hAnsi="Times New Roman" w:cs="Times New Roman"/>
                <w:szCs w:val="21"/>
              </w:rPr>
              <w:t>/s，雨水（15min）产生量为21.6m</w:t>
            </w:r>
            <w:r>
              <w:rPr>
                <w:rFonts w:hint="eastAsia" w:ascii="Times New Roman" w:hAnsi="Times New Roman" w:cs="Times New Roman"/>
                <w:szCs w:val="21"/>
                <w:vertAlign w:val="superscript"/>
              </w:rPr>
              <w:t>3</w:t>
            </w:r>
            <w:r>
              <w:rPr>
                <w:rFonts w:hint="eastAsia" w:ascii="Times New Roman" w:hAnsi="Times New Roman" w:cs="Times New Roman"/>
                <w:szCs w:val="21"/>
              </w:rPr>
              <w:t>/次，按年均暴雨次数10次计，计算得初期雨水量为216t/a，主要污染物为COD、SS，经收集后汇入初期雨水收集池，排入污水处理厂处理。</w:t>
            </w:r>
          </w:p>
          <w:p w14:paraId="451FC95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本项目一期水平衡见下图2-1。</w:t>
            </w:r>
          </w:p>
          <w:p w14:paraId="6F7C26B5">
            <w:pPr>
              <w:adjustRightInd w:val="0"/>
              <w:snapToGrid w:val="0"/>
              <w:spacing w:line="360" w:lineRule="auto"/>
              <w:jc w:val="center"/>
              <w:rPr>
                <w:rFonts w:ascii="Times New Roman" w:hAnsi="Times New Roman"/>
                <w:b/>
                <w:bCs/>
                <w:kern w:val="0"/>
                <w:szCs w:val="21"/>
              </w:rPr>
            </w:pPr>
            <w:r>
              <w:rPr>
                <w:rFonts w:hint="eastAsia" w:ascii="Times New Roman" w:hAnsi="Times New Roman"/>
                <w:b/>
                <w:bCs/>
                <w:kern w:val="0"/>
                <w:szCs w:val="21"/>
              </w:rPr>
              <w:object>
                <v:shape id="_x0000_i1025" o:spt="75" type="#_x0000_t75" style="height:215.45pt;width:423.0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14:paraId="08E5E39F">
            <w:pPr>
              <w:adjustRightInd w:val="0"/>
              <w:snapToGrid w:val="0"/>
              <w:spacing w:line="360" w:lineRule="auto"/>
              <w:jc w:val="center"/>
              <w:rPr>
                <w:rFonts w:ascii="Times New Roman" w:hAnsi="Times New Roman" w:cs="Times New Roman"/>
                <w:szCs w:val="21"/>
              </w:rPr>
            </w:pPr>
            <w:r>
              <w:rPr>
                <w:rFonts w:hint="eastAsia" w:ascii="Times New Roman" w:hAnsi="Times New Roman"/>
                <w:b/>
                <w:bCs/>
                <w:kern w:val="0"/>
                <w:szCs w:val="21"/>
              </w:rPr>
              <w:t>图2-1 本项目一期水平衡图（t/a）</w:t>
            </w:r>
          </w:p>
          <w:p w14:paraId="7659F398">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8.2二期水平衡</w:t>
            </w:r>
          </w:p>
          <w:p w14:paraId="73E30E32">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（1）生活用水及排水</w:t>
            </w:r>
          </w:p>
          <w:p w14:paraId="68A4774B">
            <w:pPr>
              <w:adjustRightInd w:val="0"/>
              <w:snapToGrid w:val="0"/>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二期新增劳动定员150人，参照《江苏省林牧渔业、工业、服务业和生活用水定额（2019 年修订）》，本项目涉及倒班宿舍，故每人每天用水量计算按150L/人·天计算，本项目</w:t>
            </w:r>
            <w:r>
              <w:rPr>
                <w:rFonts w:ascii="Times New Roman" w:hAnsi="Times New Roman" w:eastAsia="宋体" w:cs="Times New Roman"/>
                <w:bCs/>
                <w:szCs w:val="21"/>
              </w:rPr>
              <w:t>年工作</w:t>
            </w:r>
            <w:r>
              <w:rPr>
                <w:rFonts w:hint="eastAsia" w:ascii="Times New Roman" w:hAnsi="Times New Roman" w:eastAsia="宋体" w:cs="Times New Roman"/>
                <w:bCs/>
                <w:szCs w:val="21"/>
              </w:rPr>
              <w:t>300</w:t>
            </w:r>
            <w:r>
              <w:rPr>
                <w:rFonts w:ascii="Times New Roman" w:hAnsi="Times New Roman" w:eastAsia="宋体" w:cs="Times New Roman"/>
                <w:bCs/>
                <w:szCs w:val="21"/>
              </w:rPr>
              <w:t>天，</w:t>
            </w:r>
            <w:r>
              <w:rPr>
                <w:rFonts w:hint="eastAsia" w:ascii="Times New Roman" w:hAnsi="Times New Roman" w:eastAsia="宋体" w:cs="Times New Roman"/>
                <w:bCs/>
                <w:szCs w:val="21"/>
              </w:rPr>
              <w:t>则二期新增</w:t>
            </w:r>
            <w:r>
              <w:rPr>
                <w:rFonts w:ascii="Times New Roman" w:hAnsi="Times New Roman" w:eastAsia="宋体" w:cs="Times New Roman"/>
                <w:bCs/>
                <w:szCs w:val="21"/>
              </w:rPr>
              <w:t>生活用水量为</w:t>
            </w:r>
            <w:r>
              <w:rPr>
                <w:rFonts w:hint="eastAsia" w:ascii="Times New Roman" w:hAnsi="Times New Roman" w:eastAsia="宋体" w:cs="Times New Roman"/>
                <w:bCs/>
                <w:szCs w:val="21"/>
              </w:rPr>
              <w:t>6750</w:t>
            </w:r>
            <w:r>
              <w:rPr>
                <w:rFonts w:ascii="Times New Roman" w:hAnsi="Times New Roman" w:eastAsia="宋体" w:cs="Times New Roman"/>
                <w:bCs/>
                <w:szCs w:val="21"/>
              </w:rPr>
              <w:t>t/a，排污系数取0.8，则</w:t>
            </w:r>
            <w:r>
              <w:rPr>
                <w:rFonts w:hint="eastAsia" w:ascii="Times New Roman" w:hAnsi="Times New Roman" w:eastAsia="宋体" w:cs="Times New Roman"/>
                <w:bCs/>
                <w:szCs w:val="21"/>
              </w:rPr>
              <w:t>一期</w:t>
            </w:r>
            <w:r>
              <w:rPr>
                <w:rFonts w:ascii="Times New Roman" w:hAnsi="Times New Roman" w:eastAsia="宋体" w:cs="Times New Roman"/>
                <w:bCs/>
                <w:szCs w:val="21"/>
              </w:rPr>
              <w:t>生活污水排放量为</w:t>
            </w:r>
            <w:r>
              <w:rPr>
                <w:rFonts w:hint="eastAsia" w:ascii="Times New Roman" w:hAnsi="Times New Roman" w:eastAsia="宋体" w:cs="Times New Roman"/>
                <w:bCs/>
                <w:szCs w:val="21"/>
              </w:rPr>
              <w:t>5400</w:t>
            </w:r>
            <w:r>
              <w:rPr>
                <w:rFonts w:ascii="Times New Roman" w:hAnsi="Times New Roman" w:eastAsia="宋体" w:cs="Times New Roman"/>
                <w:bCs/>
                <w:szCs w:val="21"/>
              </w:rPr>
              <w:t>t/a，主要污染物为COD、</w:t>
            </w:r>
            <w:r>
              <w:rPr>
                <w:rFonts w:hint="eastAsia" w:ascii="Times New Roman" w:hAnsi="Times New Roman" w:eastAsia="宋体" w:cs="Times New Roman"/>
                <w:bCs/>
                <w:szCs w:val="21"/>
              </w:rPr>
              <w:t>SS、</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、TP、TN</w:t>
            </w:r>
            <w:r>
              <w:rPr>
                <w:rFonts w:ascii="Times New Roman" w:hAnsi="Times New Roman" w:eastAsia="宋体" w:cs="Times New Roman"/>
                <w:bCs/>
                <w:szCs w:val="21"/>
              </w:rPr>
              <w:t>。</w:t>
            </w:r>
          </w:p>
          <w:p w14:paraId="08815E14">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（2）食堂用水及排水</w:t>
            </w:r>
          </w:p>
          <w:p w14:paraId="6602D2F8">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本项目厂区内设有食堂，每日提供2餐，二期用餐人员按200人/天计，食堂用水定额以15L/人·次计，本项目年工作300天，则新增食堂用水量为900t/a，排污系数取0.8，则食堂废水排放量为720t/a，主要污染物为</w:t>
            </w:r>
            <w:r>
              <w:rPr>
                <w:rFonts w:ascii="Times New Roman" w:hAnsi="Times New Roman" w:eastAsia="宋体" w:cs="Times New Roman"/>
                <w:bCs/>
                <w:szCs w:val="21"/>
              </w:rPr>
              <w:t>COD、</w:t>
            </w:r>
            <w:r>
              <w:rPr>
                <w:rFonts w:hint="eastAsia" w:ascii="Times New Roman" w:hAnsi="Times New Roman" w:eastAsia="宋体" w:cs="Times New Roman"/>
                <w:bCs/>
                <w:szCs w:val="21"/>
              </w:rPr>
              <w:t>SS、</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、TP、TN、动植物油。</w:t>
            </w:r>
          </w:p>
          <w:p w14:paraId="15646CA8">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本项目一期生活用水（含食堂用水）总量为7650t/a，二期新增生活污水（含食堂废水）年排放量约为6120t/a。</w:t>
            </w:r>
          </w:p>
          <w:p w14:paraId="48A92679">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w:t>
            </w:r>
            <w:r>
              <w:rPr>
                <w:rFonts w:hint="eastAsia" w:ascii="Times New Roman" w:hAnsi="Times New Roman" w:eastAsia="宋体" w:cs="Times New Roman"/>
                <w:bCs/>
                <w:szCs w:val="21"/>
              </w:rPr>
              <w:t>二期新增的</w:t>
            </w:r>
            <w:r>
              <w:rPr>
                <w:rFonts w:ascii="Times New Roman" w:hAnsi="Times New Roman" w:eastAsia="宋体" w:cs="Times New Roman"/>
                <w:bCs/>
                <w:szCs w:val="21"/>
              </w:rPr>
              <w:t>生活污水</w:t>
            </w:r>
            <w:r>
              <w:rPr>
                <w:rFonts w:hint="eastAsia" w:ascii="Times New Roman" w:hAnsi="Times New Roman" w:eastAsia="宋体" w:cs="Times New Roman"/>
                <w:bCs/>
                <w:szCs w:val="21"/>
              </w:rPr>
              <w:t>（含食堂废水）依托一期的隔油池+化粪池</w:t>
            </w:r>
            <w:r>
              <w:rPr>
                <w:rFonts w:ascii="Times New Roman" w:hAnsi="Times New Roman" w:eastAsia="宋体" w:cs="Times New Roman"/>
                <w:bCs/>
                <w:szCs w:val="21"/>
              </w:rPr>
              <w:t>处理</w:t>
            </w:r>
            <w:r>
              <w:rPr>
                <w:rFonts w:hint="eastAsia" w:ascii="Times New Roman" w:hAnsi="Times New Roman" w:eastAsia="宋体" w:cs="Times New Roman"/>
                <w:bCs/>
                <w:szCs w:val="21"/>
              </w:rPr>
              <w:t>后</w:t>
            </w:r>
            <w:r>
              <w:rPr>
                <w:rFonts w:ascii="Times New Roman" w:hAnsi="Times New Roman" w:eastAsia="宋体" w:cs="Times New Roman"/>
                <w:bCs/>
                <w:szCs w:val="21"/>
              </w:rPr>
              <w:t>进入</w:t>
            </w:r>
            <w:r>
              <w:rPr>
                <w:rFonts w:hint="eastAsia" w:ascii="Times New Roman" w:hAnsi="Times New Roman" w:eastAsia="宋体" w:cs="Times New Roman"/>
                <w:bCs/>
                <w:szCs w:val="21"/>
              </w:rPr>
              <w:t>涟水新材料产业园污水处理厂</w:t>
            </w:r>
            <w:r>
              <w:rPr>
                <w:rFonts w:ascii="Times New Roman" w:hAnsi="Times New Roman" w:eastAsia="宋体" w:cs="Times New Roman"/>
                <w:bCs/>
                <w:szCs w:val="21"/>
              </w:rPr>
              <w:t>处理</w:t>
            </w:r>
            <w:r>
              <w:rPr>
                <w:rFonts w:hint="eastAsia" w:ascii="Times New Roman" w:hAnsi="Times New Roman" w:eastAsia="宋体" w:cs="Times New Roman"/>
                <w:bCs/>
                <w:szCs w:val="21"/>
              </w:rPr>
              <w:t>，污水厂尾水</w:t>
            </w:r>
            <w:r>
              <w:rPr>
                <w:rFonts w:ascii="Times New Roman" w:hAnsi="Times New Roman" w:eastAsia="宋体" w:cs="Times New Roman"/>
                <w:bCs/>
                <w:szCs w:val="21"/>
              </w:rPr>
              <w:t>达《城镇污水处理厂污染物排放标准》（GB18918-2002）表1中一级A标准排放至渠西河。</w:t>
            </w:r>
          </w:p>
          <w:p w14:paraId="1C35C7B3">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（3）生产用水及排水</w:t>
            </w:r>
          </w:p>
          <w:p w14:paraId="563AEC67">
            <w:pPr>
              <w:adjustRightInd w:val="0"/>
              <w:snapToGrid w:val="0"/>
              <w:spacing w:line="360" w:lineRule="auto"/>
              <w:ind w:firstLine="420" w:firstLineChars="200"/>
              <w:rPr>
                <w:rFonts w:ascii="Times New Roman" w:hAnsi="Times New Roman" w:cs="Times New Roman"/>
                <w:szCs w:val="21"/>
              </w:rPr>
            </w:pPr>
            <w:r>
              <w:rPr>
                <w:rFonts w:hint="eastAsia"/>
                <w:bCs/>
                <w:szCs w:val="21"/>
              </w:rPr>
              <w:t>二期生产用水及排水与一期一致，此处不再赘述。</w:t>
            </w:r>
          </w:p>
          <w:p w14:paraId="2D8C051C">
            <w:pPr>
              <w:tabs>
                <w:tab w:val="left" w:pos="7368"/>
              </w:tabs>
              <w:autoSpaceDE w:val="0"/>
              <w:autoSpaceDN w:val="0"/>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object>
                <v:shape id="_x0000_i1026" o:spt="75" type="#_x0000_t75" style="height:186.2pt;width:450.95pt;" o:ole="t" filled="f" o:preferrelative="t" stroked="f" coordsize="21600,21600">
                  <v:path/>
                  <v:fill on="f" focussize="0,0"/>
                  <v:stroke on="f" joinstyle="miter"/>
                  <v:imagedata r:id="rId15" o:title=""/>
                  <o:lock v:ext="edit" aspectratio="f"/>
                  <w10:wrap type="none"/>
                  <w10:anchorlock/>
                </v:shape>
                <o:OLEObject Type="Embed" ProgID="Visio.Drawing.15" ShapeID="_x0000_i1026" DrawAspect="Content" ObjectID="_1468075726" r:id="rId14">
                  <o:LockedField>false</o:LockedField>
                </o:OLEObject>
              </w:object>
            </w:r>
          </w:p>
          <w:p w14:paraId="6FACC6E8">
            <w:pPr>
              <w:adjustRightInd w:val="0"/>
              <w:snapToGrid w:val="0"/>
              <w:spacing w:line="360" w:lineRule="auto"/>
              <w:jc w:val="center"/>
              <w:rPr>
                <w:rFonts w:ascii="Times New Roman" w:hAnsi="Times New Roman" w:cs="Times New Roman"/>
                <w:szCs w:val="21"/>
              </w:rPr>
            </w:pPr>
            <w:r>
              <w:rPr>
                <w:rFonts w:hint="eastAsia" w:ascii="Times New Roman" w:hAnsi="Times New Roman"/>
                <w:b/>
                <w:bCs/>
                <w:kern w:val="0"/>
                <w:szCs w:val="21"/>
              </w:rPr>
              <w:t>图2-2 本项目二期水平衡图（t/a）</w:t>
            </w:r>
          </w:p>
          <w:p w14:paraId="525793E9">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8.3三期水平衡</w:t>
            </w:r>
          </w:p>
          <w:p w14:paraId="04D24590">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（1）生活用水及排水</w:t>
            </w:r>
          </w:p>
          <w:p w14:paraId="11C358B7">
            <w:pPr>
              <w:adjustRightInd w:val="0"/>
              <w:snapToGrid w:val="0"/>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三期新增员工150人，参照《江苏省林牧渔业、工业、服务业和生活用水定额（2019 年修订）》，本项目涉及倒班宿舍，故每人每天用水量计算按150L/人·天计算，本项目</w:t>
            </w:r>
            <w:r>
              <w:rPr>
                <w:rFonts w:ascii="Times New Roman" w:hAnsi="Times New Roman" w:eastAsia="宋体" w:cs="Times New Roman"/>
                <w:bCs/>
                <w:szCs w:val="21"/>
              </w:rPr>
              <w:t>年工作</w:t>
            </w:r>
            <w:r>
              <w:rPr>
                <w:rFonts w:hint="eastAsia" w:ascii="Times New Roman" w:hAnsi="Times New Roman" w:eastAsia="宋体" w:cs="Times New Roman"/>
                <w:bCs/>
                <w:szCs w:val="21"/>
              </w:rPr>
              <w:t>300</w:t>
            </w:r>
            <w:r>
              <w:rPr>
                <w:rFonts w:ascii="Times New Roman" w:hAnsi="Times New Roman" w:eastAsia="宋体" w:cs="Times New Roman"/>
                <w:bCs/>
                <w:szCs w:val="21"/>
              </w:rPr>
              <w:t>天，</w:t>
            </w:r>
            <w:r>
              <w:rPr>
                <w:rFonts w:hint="eastAsia" w:ascii="Times New Roman" w:hAnsi="Times New Roman" w:eastAsia="宋体" w:cs="Times New Roman"/>
                <w:bCs/>
                <w:szCs w:val="21"/>
              </w:rPr>
              <w:t>则三期新增</w:t>
            </w:r>
            <w:r>
              <w:rPr>
                <w:rFonts w:ascii="Times New Roman" w:hAnsi="Times New Roman" w:eastAsia="宋体" w:cs="Times New Roman"/>
                <w:bCs/>
                <w:szCs w:val="21"/>
              </w:rPr>
              <w:t>生活用水量为</w:t>
            </w:r>
            <w:r>
              <w:rPr>
                <w:rFonts w:hint="eastAsia" w:ascii="Times New Roman" w:hAnsi="Times New Roman" w:eastAsia="宋体" w:cs="Times New Roman"/>
                <w:bCs/>
                <w:szCs w:val="21"/>
              </w:rPr>
              <w:t>6750</w:t>
            </w:r>
            <w:r>
              <w:rPr>
                <w:rFonts w:ascii="Times New Roman" w:hAnsi="Times New Roman" w:eastAsia="宋体" w:cs="Times New Roman"/>
                <w:bCs/>
                <w:szCs w:val="21"/>
              </w:rPr>
              <w:t>t/a，排污系数取0.8，则</w:t>
            </w:r>
            <w:r>
              <w:rPr>
                <w:rFonts w:hint="eastAsia" w:ascii="Times New Roman" w:hAnsi="Times New Roman" w:eastAsia="宋体" w:cs="Times New Roman"/>
                <w:bCs/>
                <w:szCs w:val="21"/>
              </w:rPr>
              <w:t>三期新增</w:t>
            </w:r>
            <w:r>
              <w:rPr>
                <w:rFonts w:ascii="Times New Roman" w:hAnsi="Times New Roman" w:eastAsia="宋体" w:cs="Times New Roman"/>
                <w:bCs/>
                <w:szCs w:val="21"/>
              </w:rPr>
              <w:t>生活污水排放量为</w:t>
            </w:r>
            <w:r>
              <w:rPr>
                <w:rFonts w:hint="eastAsia" w:ascii="Times New Roman" w:hAnsi="Times New Roman" w:eastAsia="宋体" w:cs="Times New Roman"/>
                <w:bCs/>
                <w:szCs w:val="21"/>
              </w:rPr>
              <w:t>5400</w:t>
            </w:r>
            <w:r>
              <w:rPr>
                <w:rFonts w:ascii="Times New Roman" w:hAnsi="Times New Roman" w:eastAsia="宋体" w:cs="Times New Roman"/>
                <w:bCs/>
                <w:szCs w:val="21"/>
              </w:rPr>
              <w:t>t/a，主要污染物为COD、</w:t>
            </w:r>
            <w:r>
              <w:rPr>
                <w:rFonts w:hint="eastAsia" w:ascii="Times New Roman" w:hAnsi="Times New Roman" w:eastAsia="宋体" w:cs="Times New Roman"/>
                <w:bCs/>
                <w:szCs w:val="21"/>
              </w:rPr>
              <w:t>SS、</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、TP、TN</w:t>
            </w:r>
            <w:r>
              <w:rPr>
                <w:rFonts w:ascii="Times New Roman" w:hAnsi="Times New Roman" w:eastAsia="宋体" w:cs="Times New Roman"/>
                <w:bCs/>
                <w:szCs w:val="21"/>
              </w:rPr>
              <w:t>。</w:t>
            </w:r>
          </w:p>
          <w:p w14:paraId="0E2F2F30">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（2）食堂用水及排水</w:t>
            </w:r>
          </w:p>
          <w:p w14:paraId="4331FB96">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本项目厂区内设有食堂，每日提供2餐，三期用餐人员按200人/天计，食堂用水定额以15L/人·次计，本项目年工作300天，则三期新增食堂用水量为900t/a，排污系数取0.8，则食堂废水排放量为720t/a，主要污染物为</w:t>
            </w:r>
            <w:r>
              <w:rPr>
                <w:rFonts w:ascii="Times New Roman" w:hAnsi="Times New Roman" w:eastAsia="宋体" w:cs="Times New Roman"/>
                <w:bCs/>
                <w:szCs w:val="21"/>
              </w:rPr>
              <w:t>COD、</w:t>
            </w:r>
            <w:r>
              <w:rPr>
                <w:rFonts w:hint="eastAsia" w:ascii="Times New Roman" w:hAnsi="Times New Roman" w:eastAsia="宋体" w:cs="Times New Roman"/>
                <w:bCs/>
                <w:szCs w:val="21"/>
              </w:rPr>
              <w:t>SS、</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、TP、TN、动植物油。</w:t>
            </w:r>
          </w:p>
          <w:p w14:paraId="6F8D7757">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本项目三期新增生活用水（含食堂用水）总量为7650t/a，三期新增生活污水（含食堂废水）年排放量约为6120t/a。</w:t>
            </w:r>
          </w:p>
          <w:p w14:paraId="21283A3F">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w:t>
            </w:r>
            <w:r>
              <w:rPr>
                <w:rFonts w:hint="eastAsia" w:ascii="Times New Roman" w:hAnsi="Times New Roman" w:eastAsia="宋体" w:cs="Times New Roman"/>
                <w:bCs/>
                <w:szCs w:val="21"/>
              </w:rPr>
              <w:t>三期</w:t>
            </w:r>
            <w:r>
              <w:rPr>
                <w:rFonts w:ascii="Times New Roman" w:hAnsi="Times New Roman" w:eastAsia="宋体" w:cs="Times New Roman"/>
                <w:bCs/>
                <w:szCs w:val="21"/>
              </w:rPr>
              <w:t>生活污水</w:t>
            </w:r>
            <w:r>
              <w:rPr>
                <w:rFonts w:hint="eastAsia" w:ascii="Times New Roman" w:hAnsi="Times New Roman" w:eastAsia="宋体" w:cs="Times New Roman"/>
                <w:bCs/>
                <w:szCs w:val="21"/>
              </w:rPr>
              <w:t>（含食堂废水）依托一期的隔油池+化粪池</w:t>
            </w:r>
            <w:r>
              <w:rPr>
                <w:rFonts w:ascii="Times New Roman" w:hAnsi="Times New Roman" w:eastAsia="宋体" w:cs="Times New Roman"/>
                <w:bCs/>
                <w:szCs w:val="21"/>
              </w:rPr>
              <w:t>处理</w:t>
            </w:r>
            <w:r>
              <w:rPr>
                <w:rFonts w:hint="eastAsia" w:ascii="Times New Roman" w:hAnsi="Times New Roman" w:eastAsia="宋体" w:cs="Times New Roman"/>
                <w:bCs/>
                <w:szCs w:val="21"/>
              </w:rPr>
              <w:t>后</w:t>
            </w:r>
            <w:r>
              <w:rPr>
                <w:rFonts w:ascii="Times New Roman" w:hAnsi="Times New Roman" w:eastAsia="宋体" w:cs="Times New Roman"/>
                <w:bCs/>
                <w:szCs w:val="21"/>
              </w:rPr>
              <w:t>进入</w:t>
            </w:r>
            <w:r>
              <w:rPr>
                <w:rFonts w:hint="eastAsia" w:ascii="Times New Roman" w:hAnsi="Times New Roman" w:eastAsia="宋体" w:cs="Times New Roman"/>
                <w:bCs/>
                <w:szCs w:val="21"/>
              </w:rPr>
              <w:t>涟水新材料产业园污水处理厂</w:t>
            </w:r>
            <w:r>
              <w:rPr>
                <w:rFonts w:ascii="Times New Roman" w:hAnsi="Times New Roman" w:eastAsia="宋体" w:cs="Times New Roman"/>
                <w:bCs/>
                <w:szCs w:val="21"/>
              </w:rPr>
              <w:t>处理</w:t>
            </w:r>
            <w:r>
              <w:rPr>
                <w:rFonts w:hint="eastAsia" w:ascii="Times New Roman" w:hAnsi="Times New Roman" w:eastAsia="宋体" w:cs="Times New Roman"/>
                <w:bCs/>
                <w:szCs w:val="21"/>
              </w:rPr>
              <w:t>，污水厂尾水</w:t>
            </w:r>
            <w:r>
              <w:rPr>
                <w:rFonts w:ascii="Times New Roman" w:hAnsi="Times New Roman" w:eastAsia="宋体" w:cs="Times New Roman"/>
                <w:bCs/>
                <w:szCs w:val="21"/>
              </w:rPr>
              <w:t>达《城镇污水处理厂污染物排放标准》（GB18918-2002）表1中一级A标准排放至渠西河。</w:t>
            </w:r>
          </w:p>
          <w:p w14:paraId="1F4F3D42">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（3）生产用水及排水</w:t>
            </w:r>
          </w:p>
          <w:p w14:paraId="3DEDD38F">
            <w:pPr>
              <w:adjustRightInd w:val="0"/>
              <w:snapToGrid w:val="0"/>
              <w:spacing w:line="360" w:lineRule="auto"/>
              <w:ind w:firstLine="482"/>
              <w:contextualSpacing/>
              <w:rPr>
                <w:rFonts w:ascii="Times New Roman" w:hAnsi="Times New Roman" w:cs="Times New Roman"/>
                <w:snapToGrid w:val="0"/>
                <w:kern w:val="0"/>
                <w:szCs w:val="21"/>
              </w:rPr>
            </w:pPr>
            <w:r>
              <w:rPr>
                <w:rFonts w:hint="eastAsia"/>
                <w:bCs/>
                <w:szCs w:val="21"/>
              </w:rPr>
              <w:t>三期生产用水及排水与一期一致，此处不再赘述。</w:t>
            </w:r>
          </w:p>
          <w:p w14:paraId="67D9F2D5">
            <w:pPr>
              <w:adjustRightInd w:val="0"/>
              <w:snapToGrid w:val="0"/>
              <w:spacing w:line="360" w:lineRule="auto"/>
              <w:contextualSpacing/>
              <w:jc w:val="center"/>
              <w:rPr>
                <w:rFonts w:ascii="Times New Roman" w:hAnsi="Times New Roman" w:cs="Times New Roman"/>
                <w:b/>
                <w:bCs/>
                <w:szCs w:val="21"/>
              </w:rPr>
            </w:pPr>
            <w:r>
              <w:rPr>
                <w:rFonts w:hint="eastAsia" w:ascii="Times New Roman" w:hAnsi="Times New Roman" w:cs="Times New Roman"/>
                <w:b/>
                <w:bCs/>
                <w:szCs w:val="21"/>
              </w:rPr>
              <w:object>
                <v:shape id="_x0000_i1027" o:spt="75" type="#_x0000_t75" style="height:186.2pt;width:450.95pt;" o:ole="t" filled="f" o:preferrelative="t" stroked="f" coordsize="21600,21600">
                  <v:path/>
                  <v:fill on="f" focussize="0,0"/>
                  <v:stroke on="f" joinstyle="miter"/>
                  <v:imagedata r:id="rId15" o:title=""/>
                  <o:lock v:ext="edit" aspectratio="f"/>
                  <w10:wrap type="none"/>
                  <w10:anchorlock/>
                </v:shape>
                <o:OLEObject Type="Embed" ProgID="Visio.Drawing.15" ShapeID="_x0000_i1027" DrawAspect="Content" ObjectID="_1468075727" r:id="rId16">
                  <o:LockedField>false</o:LockedField>
                </o:OLEObject>
              </w:object>
            </w:r>
          </w:p>
          <w:p w14:paraId="2F45C613">
            <w:pPr>
              <w:adjustRightInd w:val="0"/>
              <w:snapToGrid w:val="0"/>
              <w:spacing w:line="360" w:lineRule="auto"/>
              <w:contextualSpacing/>
              <w:jc w:val="center"/>
              <w:rPr>
                <w:rFonts w:ascii="Times New Roman" w:hAnsi="Times New Roman" w:cs="Times New Roman"/>
                <w:b/>
                <w:bCs/>
                <w:szCs w:val="21"/>
              </w:rPr>
            </w:pPr>
            <w:r>
              <w:rPr>
                <w:rFonts w:hint="eastAsia" w:ascii="Times New Roman" w:hAnsi="Times New Roman"/>
                <w:b/>
                <w:bCs/>
                <w:kern w:val="0"/>
                <w:szCs w:val="21"/>
              </w:rPr>
              <w:t>图2-3 本项目三期水平衡图（t/a）</w:t>
            </w:r>
          </w:p>
          <w:p w14:paraId="22CC819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本项目建成后全厂水平衡图如下：</w:t>
            </w:r>
          </w:p>
          <w:p w14:paraId="1A93A07F">
            <w:pPr>
              <w:pStyle w:val="7"/>
              <w:jc w:val="center"/>
              <w:rPr>
                <w:rFonts w:ascii="Times New Roman" w:hAnsi="Times New Roman"/>
                <w:b/>
                <w:bCs/>
                <w:sz w:val="21"/>
                <w:szCs w:val="21"/>
              </w:rPr>
            </w:pPr>
            <w:r>
              <w:rPr>
                <w:rFonts w:hint="eastAsia" w:ascii="Times New Roman" w:hAnsi="Times New Roman"/>
                <w:b/>
                <w:bCs/>
                <w:sz w:val="21"/>
                <w:szCs w:val="21"/>
              </w:rPr>
              <w:object>
                <v:shape id="_x0000_i1028" o:spt="75" type="#_x0000_t75" style="height:215.45pt;width:423.05pt;" o:ole="t" filled="f" o:preferrelative="t" stroked="f" coordsize="21600,21600">
                  <v:path/>
                  <v:fill on="f" focussize="0,0"/>
                  <v:stroke on="f" joinstyle="miter"/>
                  <v:imagedata r:id="rId18" o:title=""/>
                  <o:lock v:ext="edit" aspectratio="t"/>
                  <w10:wrap type="none"/>
                  <w10:anchorlock/>
                </v:shape>
                <o:OLEObject Type="Embed" ProgID="Visio.Drawing.15" ShapeID="_x0000_i1028" DrawAspect="Content" ObjectID="_1468075728" r:id="rId17">
                  <o:LockedField>false</o:LockedField>
                </o:OLEObject>
              </w:object>
            </w:r>
          </w:p>
          <w:p w14:paraId="2C80F58A">
            <w:pPr>
              <w:pStyle w:val="7"/>
              <w:jc w:val="center"/>
              <w:rPr>
                <w:rFonts w:eastAsia="等线"/>
              </w:rPr>
            </w:pPr>
            <w:r>
              <w:rPr>
                <w:rFonts w:hint="eastAsia" w:ascii="Times New Roman" w:hAnsi="Times New Roman"/>
                <w:b/>
                <w:bCs/>
                <w:sz w:val="21"/>
                <w:szCs w:val="21"/>
              </w:rPr>
              <w:t>图2-4 本项目建成后全厂水平衡图（t/a）</w:t>
            </w:r>
          </w:p>
          <w:p w14:paraId="6A587AF5">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9</w:t>
            </w:r>
            <w:r>
              <w:rPr>
                <w:rFonts w:ascii="Times New Roman" w:hAnsi="Times New Roman" w:cs="Times New Roman"/>
                <w:b/>
                <w:bCs/>
                <w:szCs w:val="21"/>
              </w:rPr>
              <w:t>、劳动定员及工作制度</w:t>
            </w:r>
          </w:p>
          <w:p w14:paraId="5F720250">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本项目一期劳动定员300人，二期新增员工150人，三期新增员工150人，本项目建成后劳动定员6</w:t>
            </w:r>
            <w:r>
              <w:rPr>
                <w:rFonts w:ascii="Times New Roman" w:hAnsi="Times New Roman" w:cs="Times New Roman"/>
                <w:szCs w:val="21"/>
              </w:rPr>
              <w:t>00人，厂内设有员工</w:t>
            </w:r>
            <w:r>
              <w:rPr>
                <w:rFonts w:hint="eastAsia" w:ascii="Times New Roman" w:hAnsi="Times New Roman" w:cs="Times New Roman"/>
                <w:szCs w:val="21"/>
              </w:rPr>
              <w:t>倒班</w:t>
            </w:r>
            <w:r>
              <w:rPr>
                <w:rFonts w:ascii="Times New Roman" w:hAnsi="Times New Roman" w:cs="Times New Roman"/>
                <w:szCs w:val="21"/>
              </w:rPr>
              <w:t>和员工食堂。</w:t>
            </w:r>
            <w:bookmarkStart w:id="14" w:name="OLE_LINK1"/>
            <w:r>
              <w:rPr>
                <w:rFonts w:ascii="Times New Roman" w:hAnsi="Times New Roman" w:cs="Times New Roman"/>
                <w:szCs w:val="21"/>
              </w:rPr>
              <w:t>企业全年工作300天，</w:t>
            </w:r>
            <w:r>
              <w:rPr>
                <w:rFonts w:hint="eastAsia" w:ascii="Times New Roman" w:hAnsi="Times New Roman" w:cs="Times New Roman"/>
                <w:szCs w:val="21"/>
              </w:rPr>
              <w:t>三</w:t>
            </w:r>
            <w:r>
              <w:rPr>
                <w:rFonts w:ascii="Times New Roman" w:hAnsi="Times New Roman" w:cs="Times New Roman"/>
                <w:szCs w:val="21"/>
              </w:rPr>
              <w:t>班制，每班工作</w:t>
            </w:r>
            <w:r>
              <w:rPr>
                <w:rFonts w:hint="eastAsia" w:ascii="Times New Roman" w:hAnsi="Times New Roman" w:cs="Times New Roman"/>
                <w:szCs w:val="21"/>
              </w:rPr>
              <w:t>8</w:t>
            </w:r>
            <w:r>
              <w:rPr>
                <w:rFonts w:ascii="Times New Roman" w:hAnsi="Times New Roman" w:cs="Times New Roman"/>
                <w:szCs w:val="21"/>
              </w:rPr>
              <w:t>小时，年生产时数7200小时</w:t>
            </w:r>
            <w:bookmarkEnd w:id="14"/>
            <w:r>
              <w:rPr>
                <w:rFonts w:ascii="Times New Roman" w:hAnsi="Times New Roman" w:cs="Times New Roman"/>
                <w:szCs w:val="21"/>
              </w:rPr>
              <w:t>。</w:t>
            </w:r>
          </w:p>
          <w:p w14:paraId="33CF93D3">
            <w:pPr>
              <w:adjustRightInd w:val="0"/>
              <w:snapToGrid w:val="0"/>
              <w:spacing w:line="360" w:lineRule="auto"/>
              <w:ind w:firstLine="422" w:firstLineChars="200"/>
              <w:rPr>
                <w:rFonts w:ascii="Times New Roman" w:hAnsi="Times New Roman" w:cs="Times New Roman"/>
                <w:szCs w:val="21"/>
              </w:rPr>
            </w:pPr>
            <w:r>
              <w:rPr>
                <w:rFonts w:hint="eastAsia" w:ascii="Times New Roman" w:hAnsi="Times New Roman" w:cs="Times New Roman"/>
                <w:b/>
                <w:bCs/>
                <w:szCs w:val="21"/>
              </w:rPr>
              <w:t>10</w:t>
            </w:r>
            <w:r>
              <w:rPr>
                <w:rFonts w:ascii="Times New Roman" w:hAnsi="Times New Roman" w:cs="Times New Roman"/>
                <w:b/>
                <w:bCs/>
                <w:szCs w:val="21"/>
              </w:rPr>
              <w:t>、地理位置及周围环境简况</w:t>
            </w:r>
          </w:p>
          <w:p w14:paraId="3D66DA8C">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cs="Times New Roman"/>
                <w:szCs w:val="21"/>
              </w:rPr>
              <w:t>本项目位于淮安市涟水县红窑镇巨石路以西巨淮路以南，厂区东侧为巨石路，隔路为巨石集团淮安有限公司；南侧为农田；西侧为规划的文和路，现状为农田；北侧为规划的巨淮路，现状为农田。本项目周边500米范围内无环境敏感目标，具体见附图2。</w:t>
            </w:r>
          </w:p>
          <w:p w14:paraId="2DDAFEFB">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b/>
                <w:bCs/>
                <w:szCs w:val="21"/>
              </w:rPr>
              <w:t>1</w:t>
            </w:r>
            <w:r>
              <w:rPr>
                <w:rFonts w:ascii="Times New Roman" w:hAnsi="Times New Roman" w:cs="Times New Roman"/>
                <w:b/>
                <w:bCs/>
                <w:szCs w:val="21"/>
              </w:rPr>
              <w:t>、厂区平面布置</w:t>
            </w:r>
          </w:p>
          <w:p w14:paraId="4574C005">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江苏宏瑞兴新材料有限公司沿巨石路设置1个进出口（东门），沿巨淮路设置1个物料出入口（北门）。厂区内从东往西依次是宿舍、生产车间、储罐区、仓库</w:t>
            </w:r>
            <w:r>
              <w:rPr>
                <w:rFonts w:hint="eastAsia" w:ascii="Times New Roman" w:hAnsi="Times New Roman" w:cs="Times New Roman"/>
                <w:szCs w:val="21"/>
              </w:rPr>
              <w:t>和</w:t>
            </w:r>
            <w:r>
              <w:rPr>
                <w:rFonts w:ascii="Times New Roman" w:hAnsi="Times New Roman" w:cs="Times New Roman"/>
                <w:szCs w:val="21"/>
              </w:rPr>
              <w:t>危废仓库。详细平面布置见附图3。</w:t>
            </w:r>
          </w:p>
          <w:p w14:paraId="2AF75BA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纵观建设项目的平面布置，各分区的布置规划整齐，既方便内外交通联系，又方便原辅材料和产品的运输，厂区平面布置较合理</w:t>
            </w:r>
            <w:r>
              <w:rPr>
                <w:rFonts w:hint="eastAsia" w:ascii="Times New Roman" w:hAnsi="Times New Roman" w:cs="Times New Roman"/>
                <w:szCs w:val="21"/>
              </w:rPr>
              <w:t>。</w:t>
            </w:r>
          </w:p>
          <w:p w14:paraId="6E84F035">
            <w:pPr>
              <w:adjustRightInd w:val="0"/>
              <w:snapToGrid w:val="0"/>
              <w:spacing w:line="360" w:lineRule="auto"/>
              <w:ind w:firstLine="420" w:firstLineChars="200"/>
            </w:pPr>
          </w:p>
        </w:tc>
      </w:tr>
    </w:tbl>
    <w:p w14:paraId="0991B15C">
      <w:pPr>
        <w:ind w:firstLine="480"/>
        <w:rPr>
          <w:rFonts w:ascii="Times New Roman" w:hAnsi="Times New Roman" w:eastAsia="宋体" w:cs="Times New Roman"/>
          <w:snapToGrid w:val="0"/>
          <w:szCs w:val="20"/>
        </w:rPr>
        <w:sectPr>
          <w:pgSz w:w="11907" w:h="16840"/>
          <w:pgMar w:top="1418" w:right="1418" w:bottom="1418" w:left="1417" w:header="851" w:footer="851" w:gutter="0"/>
          <w:cols w:space="720" w:num="1"/>
          <w:docGrid w:type="lines" w:linePitch="312" w:charSpace="0"/>
        </w:sectPr>
      </w:pPr>
    </w:p>
    <w:tbl>
      <w:tblPr>
        <w:tblStyle w:val="21"/>
        <w:tblW w:w="51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8724"/>
      </w:tblGrid>
      <w:tr w14:paraId="7556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284" w:type="pct"/>
            <w:vAlign w:val="center"/>
          </w:tcPr>
          <w:p w14:paraId="354DCFE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工艺流程和产排污环节</w:t>
            </w:r>
          </w:p>
        </w:tc>
        <w:tc>
          <w:tcPr>
            <w:tcW w:w="4715" w:type="pct"/>
          </w:tcPr>
          <w:p w14:paraId="052D43E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根据该工程项目特点，建设项目环境影响因素的产生可分为两个阶段，即工程建设施工期和营运期。</w:t>
            </w:r>
          </w:p>
          <w:p w14:paraId="3491F7B7">
            <w:pPr>
              <w:pStyle w:val="19"/>
              <w:adjustRightInd w:val="0"/>
              <w:snapToGrid w:val="0"/>
              <w:spacing w:after="0" w:line="360" w:lineRule="auto"/>
              <w:ind w:left="0" w:leftChars="0" w:firstLine="422" w:firstLineChars="200"/>
              <w:rPr>
                <w:rFonts w:cs="Times New Roman"/>
                <w:szCs w:val="21"/>
              </w:rPr>
            </w:pPr>
            <w:r>
              <w:rPr>
                <w:rFonts w:cs="Times New Roman"/>
                <w:b/>
                <w:bCs/>
                <w:snapToGrid w:val="0"/>
                <w:sz w:val="21"/>
                <w:szCs w:val="21"/>
              </w:rPr>
              <w:t>1、施工期</w:t>
            </w:r>
          </w:p>
          <w:p w14:paraId="5ED8ED50">
            <w:pPr>
              <w:autoSpaceDE w:val="0"/>
              <w:autoSpaceDN w:val="0"/>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1.1 施工期工艺流程</w:t>
            </w:r>
          </w:p>
          <w:p w14:paraId="4314FAF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项目施工期建设流程及产污环节见图2-</w:t>
            </w:r>
            <w:r>
              <w:rPr>
                <w:rFonts w:hint="eastAsia" w:ascii="Times New Roman" w:hAnsi="Times New Roman" w:cs="Times New Roman"/>
                <w:szCs w:val="21"/>
              </w:rPr>
              <w:t>5</w:t>
            </w:r>
            <w:r>
              <w:rPr>
                <w:rFonts w:ascii="Times New Roman" w:hAnsi="Times New Roman" w:cs="Times New Roman"/>
                <w:szCs w:val="21"/>
              </w:rPr>
              <w:t>。</w:t>
            </w:r>
          </w:p>
          <w:p w14:paraId="16EDAF74">
            <w:pPr>
              <w:pStyle w:val="19"/>
              <w:adjustRightInd w:val="0"/>
              <w:snapToGrid w:val="0"/>
              <w:spacing w:after="0" w:line="360" w:lineRule="auto"/>
              <w:ind w:left="0" w:leftChars="0"/>
              <w:jc w:val="center"/>
              <w:rPr>
                <w:b/>
                <w:bCs/>
                <w:snapToGrid w:val="0"/>
                <w:szCs w:val="21"/>
              </w:rPr>
            </w:pPr>
            <w:r>
              <w:rPr>
                <w:rFonts w:hint="eastAsia"/>
                <w:b/>
                <w:bCs/>
                <w:snapToGrid w:val="0"/>
                <w:szCs w:val="21"/>
              </w:rPr>
              <w:object>
                <v:shape id="_x0000_i1029" o:spt="75" type="#_x0000_t75" style="height:62.35pt;width:400.35pt;" o:ole="t" filled="f" o:preferrelative="t" stroked="f" coordsize="21600,21600">
                  <v:path/>
                  <v:fill on="f" focussize="0,0"/>
                  <v:stroke on="f" joinstyle="miter"/>
                  <v:imagedata r:id="rId20" o:title=""/>
                  <o:lock v:ext="edit" aspectratio="t"/>
                  <w10:wrap type="none"/>
                  <w10:anchorlock/>
                </v:shape>
                <o:OLEObject Type="Embed" ProgID="Visio.Drawing.15" ShapeID="_x0000_i1029" DrawAspect="Content" ObjectID="_1468075729" r:id="rId19">
                  <o:LockedField>false</o:LockedField>
                </o:OLEObject>
              </w:object>
            </w:r>
          </w:p>
          <w:p w14:paraId="3770AC10">
            <w:pPr>
              <w:widowControl/>
              <w:adjustRightInd w:val="0"/>
              <w:snapToGrid w:val="0"/>
              <w:spacing w:line="360" w:lineRule="auto"/>
              <w:jc w:val="center"/>
              <w:rPr>
                <w:rFonts w:ascii="Times New Roman" w:hAnsi="Times New Roman" w:cs="Times New Roman"/>
                <w:b/>
                <w:bCs/>
                <w:kern w:val="0"/>
                <w:szCs w:val="21"/>
              </w:rPr>
            </w:pPr>
            <w:r>
              <w:rPr>
                <w:rFonts w:ascii="Times New Roman" w:hAnsi="Times New Roman" w:cs="Times New Roman"/>
                <w:b/>
                <w:bCs/>
                <w:kern w:val="0"/>
                <w:szCs w:val="21"/>
              </w:rPr>
              <w:t>图2-</w:t>
            </w:r>
            <w:r>
              <w:rPr>
                <w:rFonts w:hint="eastAsia" w:ascii="Times New Roman" w:hAnsi="Times New Roman" w:cs="Times New Roman"/>
                <w:b/>
                <w:bCs/>
                <w:kern w:val="0"/>
                <w:szCs w:val="21"/>
              </w:rPr>
              <w:t>5</w:t>
            </w:r>
            <w:r>
              <w:rPr>
                <w:rFonts w:ascii="Times New Roman" w:hAnsi="Times New Roman" w:cs="Times New Roman"/>
                <w:b/>
                <w:bCs/>
                <w:kern w:val="0"/>
                <w:szCs w:val="21"/>
              </w:rPr>
              <w:t xml:space="preserve"> 施工期流程及产污环节图</w:t>
            </w:r>
          </w:p>
          <w:p w14:paraId="7885C11E">
            <w:pPr>
              <w:pStyle w:val="7"/>
              <w:adjustRightInd w:val="0"/>
              <w:spacing w:before="0" w:after="0" w:line="360" w:lineRule="auto"/>
              <w:ind w:right="0" w:firstLine="422" w:firstLineChars="200"/>
              <w:rPr>
                <w:rFonts w:ascii="Times New Roman" w:hAnsi="Times New Roman" w:cs="Times New Roman"/>
                <w:b/>
                <w:bCs/>
                <w:sz w:val="21"/>
                <w:szCs w:val="21"/>
              </w:rPr>
            </w:pPr>
            <w:r>
              <w:rPr>
                <w:rFonts w:ascii="Times New Roman" w:hAnsi="Times New Roman" w:cs="Times New Roman"/>
                <w:b/>
                <w:bCs/>
                <w:sz w:val="21"/>
                <w:szCs w:val="21"/>
              </w:rPr>
              <w:t>工艺流程简述：</w:t>
            </w:r>
          </w:p>
          <w:p w14:paraId="3E4E9DE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 xml:space="preserve">基础工程 </w:t>
            </w:r>
          </w:p>
          <w:p w14:paraId="690C6016">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建设项目基础工程主要为场地的平整、填土和夯实。建筑工人利用推土机等设备对地块进行改造，使地块内坡度减缓，会产生大量的粉尘、建筑垃圾和噪声污染。由于作业时间较短，粉尘和噪声只是对周围局部环境影响，从整个施工期来看，对周围环境影响时间较短。</w:t>
            </w:r>
          </w:p>
          <w:p w14:paraId="1ACF1C8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建设项目将基础阶段产生的碎石、砂土、粘土等共同用作填土材料。利用压路机分片压碾，并浇水湿润填土以利于密实。然后利用起重机械吊起特制的重锤来冲击基土表面，使地基受到压密，一般夯打为8~12遍。该项目地块较为平坦，水土流失量很小，该工段主要污染物为施工机械产生的噪声、粉尘和排放的尾气。 </w:t>
            </w:r>
          </w:p>
          <w:p w14:paraId="168686D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 xml:space="preserve">主体工程 </w:t>
            </w:r>
          </w:p>
          <w:p w14:paraId="41F0B6FC">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根据施工图纸，进行土建施工，主要污染物为搅拌机产生的噪声、尾气，搅拌砂浆时的砂浆水，碎砖和废砂等固废。 </w:t>
            </w:r>
          </w:p>
          <w:p w14:paraId="4AA8AE3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 xml:space="preserve">装饰工程 </w:t>
            </w:r>
          </w:p>
          <w:p w14:paraId="442FAD66">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利用各种加工机械对木材、塑钢等按图进行加工，同时进行屋面制作，然后采用环保型涂料进行喷刷，最后对外露的铁件进行油漆施工。 </w:t>
            </w:r>
          </w:p>
          <w:p w14:paraId="741BF7D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安装工程</w:t>
            </w:r>
          </w:p>
          <w:p w14:paraId="700018D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包括项目地块内道路、雨污水管网铺设等施工，主要污染物是施工机械产生的噪声、尾气等。</w:t>
            </w:r>
          </w:p>
          <w:p w14:paraId="4EC60E94">
            <w:pPr>
              <w:autoSpaceDE w:val="0"/>
              <w:autoSpaceDN w:val="0"/>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1.2 施工期产排污环节</w:t>
            </w:r>
          </w:p>
          <w:p w14:paraId="1F2A2433">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废水：施工人员生活污水、施工作业废水。 </w:t>
            </w:r>
          </w:p>
          <w:p w14:paraId="2EBB899A">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废气：施工扬尘、施工机械废气、车辆尾气。 </w:t>
            </w:r>
          </w:p>
          <w:p w14:paraId="6B9AA0F3">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噪声：机械噪声、施工作业噪声、施工车辆噪声。 </w:t>
            </w:r>
          </w:p>
          <w:p w14:paraId="261D797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 xml:space="preserve">固废：施工人员生活垃圾、建筑垃圾等。 </w:t>
            </w:r>
          </w:p>
          <w:p w14:paraId="53C9DFB6">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以上污染源和污染物均会对周围产生一定的环境影响，随着施工期的结束，影响也将结束。</w:t>
            </w:r>
          </w:p>
          <w:p w14:paraId="02983146">
            <w:pPr>
              <w:pStyle w:val="19"/>
              <w:adjustRightInd w:val="0"/>
              <w:snapToGrid w:val="0"/>
              <w:spacing w:after="0" w:line="360" w:lineRule="auto"/>
              <w:ind w:left="0" w:leftChars="0" w:firstLine="422" w:firstLineChars="200"/>
              <w:rPr>
                <w:rFonts w:cs="Times New Roman"/>
                <w:b/>
                <w:bCs/>
                <w:snapToGrid w:val="0"/>
                <w:sz w:val="21"/>
                <w:szCs w:val="21"/>
              </w:rPr>
            </w:pPr>
            <w:r>
              <w:rPr>
                <w:rFonts w:cs="Times New Roman"/>
                <w:b/>
                <w:bCs/>
                <w:snapToGrid w:val="0"/>
                <w:sz w:val="21"/>
                <w:szCs w:val="21"/>
              </w:rPr>
              <w:t>2、运营期</w:t>
            </w:r>
          </w:p>
          <w:p w14:paraId="23A6E9FA">
            <w:pPr>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2.1覆铜板生产工艺</w:t>
            </w:r>
          </w:p>
          <w:p w14:paraId="556AE15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本项目主要从事覆铜板的生产，</w:t>
            </w:r>
            <w:r>
              <w:rPr>
                <w:rFonts w:hint="eastAsia" w:ascii="Times New Roman" w:hAnsi="Times New Roman" w:cs="Times New Roman"/>
                <w:szCs w:val="21"/>
              </w:rPr>
              <w:t>产品类型有环氧覆铜板、无铅覆铜板和高频高速覆铜板，其中环氧覆铜板和无铅覆铜板以环氧树脂、128基础树脂作为主体树脂，高频高速覆铜板以碳氢树脂作为主体树脂，三期生产工艺流程均一致，仅在溶剂、填料和固化剂种类上有所不同。覆铜板</w:t>
            </w:r>
            <w:r>
              <w:rPr>
                <w:rFonts w:ascii="Times New Roman" w:hAnsi="Times New Roman" w:cs="Times New Roman"/>
                <w:szCs w:val="21"/>
              </w:rPr>
              <w:t>生产工艺流程如下。</w:t>
            </w:r>
          </w:p>
          <w:p w14:paraId="0054401F">
            <w:pPr>
              <w:widowControl/>
              <w:adjustRightInd w:val="0"/>
              <w:snapToGrid w:val="0"/>
              <w:spacing w:line="360" w:lineRule="auto"/>
              <w:jc w:val="center"/>
              <w:rPr>
                <w:rFonts w:hAnsi="宋体"/>
                <w:b/>
                <w:bCs/>
                <w:kern w:val="0"/>
                <w:szCs w:val="21"/>
              </w:rPr>
            </w:pPr>
            <w:r>
              <w:rPr>
                <w:rFonts w:hint="eastAsia" w:hAnsi="宋体"/>
                <w:b/>
                <w:bCs/>
                <w:kern w:val="0"/>
                <w:szCs w:val="21"/>
              </w:rPr>
              <w:object>
                <v:shape id="_x0000_i1030" o:spt="75" type="#_x0000_t75" style="height:247.2pt;width:429.8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14:paraId="3B2C937E">
            <w:pPr>
              <w:autoSpaceDE w:val="0"/>
              <w:autoSpaceDN w:val="0"/>
              <w:adjustRightInd w:val="0"/>
              <w:snapToGrid w:val="0"/>
              <w:spacing w:line="360" w:lineRule="auto"/>
              <w:jc w:val="center"/>
              <w:rPr>
                <w:rFonts w:ascii="Times New Roman" w:hAnsi="Times New Roman" w:eastAsia="宋体" w:cs="Times New Roman"/>
                <w:b/>
                <w:sz w:val="24"/>
              </w:rPr>
            </w:pPr>
            <w:r>
              <w:rPr>
                <w:rFonts w:ascii="Times New Roman" w:hAnsi="Times New Roman" w:cs="Times New Roman"/>
                <w:b/>
                <w:szCs w:val="21"/>
              </w:rPr>
              <w:t>图2-</w:t>
            </w:r>
            <w:r>
              <w:rPr>
                <w:rFonts w:hint="eastAsia" w:ascii="Times New Roman" w:hAnsi="Times New Roman" w:cs="Times New Roman"/>
                <w:b/>
                <w:szCs w:val="21"/>
              </w:rPr>
              <w:t>6</w:t>
            </w:r>
            <w:r>
              <w:rPr>
                <w:rFonts w:ascii="Times New Roman" w:hAnsi="Times New Roman" w:cs="Times New Roman"/>
                <w:b/>
                <w:szCs w:val="21"/>
              </w:rPr>
              <w:t xml:space="preserve"> 覆铜板生产工艺流程及产污环节图</w:t>
            </w:r>
          </w:p>
          <w:p w14:paraId="38232563">
            <w:pPr>
              <w:pStyle w:val="29"/>
              <w:adjustRightInd w:val="0"/>
              <w:snapToGrid w:val="0"/>
              <w:ind w:firstLine="420"/>
              <w:rPr>
                <w:rFonts w:cs="Times New Roman"/>
                <w:sz w:val="21"/>
                <w:szCs w:val="21"/>
              </w:rPr>
            </w:pPr>
            <w:r>
              <w:rPr>
                <w:rFonts w:cs="Times New Roman"/>
                <w:sz w:val="21"/>
                <w:szCs w:val="21"/>
              </w:rPr>
              <w:t>（1）混胶</w:t>
            </w:r>
          </w:p>
          <w:p w14:paraId="375E1C4F">
            <w:pPr>
              <w:pStyle w:val="29"/>
              <w:adjustRightInd w:val="0"/>
              <w:snapToGrid w:val="0"/>
              <w:ind w:firstLine="420"/>
              <w:rPr>
                <w:rFonts w:cs="Times New Roman"/>
                <w:sz w:val="21"/>
                <w:szCs w:val="21"/>
              </w:rPr>
            </w:pPr>
            <w:r>
              <w:rPr>
                <w:rFonts w:hint="eastAsia" w:cs="Times New Roman"/>
                <w:sz w:val="21"/>
                <w:szCs w:val="21"/>
              </w:rPr>
              <w:t>按照工艺胶液配方，环氧树脂、128基础树脂、碳氢树脂作为主体树脂，丙酮、丁酮、乙二醇甲醚、DMF作为溶剂，双氰胺、酚醛树脂作为固化剂，硅微粉作为填充料。将外购的原料按一定比例投入混胶反应釜中，其中树脂、溶剂均通过管道添加，双氰胺、硅微粉人工投入自动装卸料机后自动定量添加至反应釜内，物料</w:t>
            </w:r>
            <w:r>
              <w:rPr>
                <w:rFonts w:cs="Times New Roman"/>
                <w:sz w:val="21"/>
                <w:szCs w:val="21"/>
              </w:rPr>
              <w:t>经搅拌溶解后常温熟化4小时，配置成树脂胶液，注入浸胶槽供下道工序使用。</w:t>
            </w:r>
            <w:r>
              <w:rPr>
                <w:rFonts w:hint="eastAsia" w:cs="Times New Roman"/>
                <w:sz w:val="21"/>
                <w:szCs w:val="21"/>
              </w:rPr>
              <w:t>此工序产生G1-1混胶废气和G1-2投料粉尘。</w:t>
            </w:r>
          </w:p>
          <w:p w14:paraId="3070D845">
            <w:pPr>
              <w:pStyle w:val="29"/>
              <w:adjustRightInd w:val="0"/>
              <w:snapToGrid w:val="0"/>
              <w:ind w:firstLine="420"/>
              <w:rPr>
                <w:rFonts w:cs="Times New Roman"/>
                <w:sz w:val="21"/>
                <w:szCs w:val="21"/>
              </w:rPr>
            </w:pPr>
            <w:r>
              <w:rPr>
                <w:rFonts w:cs="Times New Roman"/>
                <w:sz w:val="21"/>
                <w:szCs w:val="21"/>
              </w:rPr>
              <w:t>（2）上胶</w:t>
            </w:r>
          </w:p>
          <w:p w14:paraId="7425932C">
            <w:pPr>
              <w:pStyle w:val="29"/>
              <w:adjustRightInd w:val="0"/>
              <w:snapToGrid w:val="0"/>
              <w:ind w:firstLine="420"/>
              <w:rPr>
                <w:rFonts w:cs="Times New Roman"/>
                <w:sz w:val="21"/>
                <w:szCs w:val="21"/>
              </w:rPr>
            </w:pPr>
            <w:r>
              <w:rPr>
                <w:rFonts w:cs="Times New Roman"/>
                <w:sz w:val="21"/>
                <w:szCs w:val="21"/>
              </w:rPr>
              <w:t>玻纤布以</w:t>
            </w:r>
            <w:r>
              <w:rPr>
                <w:rFonts w:hint="eastAsia" w:cs="Times New Roman"/>
                <w:sz w:val="21"/>
                <w:szCs w:val="21"/>
              </w:rPr>
              <w:t>一定速度</w:t>
            </w:r>
            <w:r>
              <w:rPr>
                <w:rFonts w:cs="Times New Roman"/>
                <w:sz w:val="21"/>
                <w:szCs w:val="21"/>
              </w:rPr>
              <w:t>通过</w:t>
            </w:r>
            <w:r>
              <w:rPr>
                <w:rFonts w:hint="eastAsia" w:cs="Times New Roman"/>
                <w:sz w:val="21"/>
                <w:szCs w:val="21"/>
              </w:rPr>
              <w:t>浸胶槽浸渍树脂，由</w:t>
            </w:r>
            <w:r>
              <w:rPr>
                <w:rFonts w:cs="Times New Roman"/>
                <w:sz w:val="21"/>
                <w:szCs w:val="21"/>
              </w:rPr>
              <w:t>高精度计量胶辊</w:t>
            </w:r>
            <w:r>
              <w:rPr>
                <w:rFonts w:hint="eastAsia" w:cs="Times New Roman"/>
                <w:sz w:val="21"/>
                <w:szCs w:val="21"/>
              </w:rPr>
              <w:t>控制胶布的树脂含量</w:t>
            </w:r>
            <w:r>
              <w:rPr>
                <w:rFonts w:cs="Times New Roman"/>
                <w:sz w:val="21"/>
                <w:szCs w:val="21"/>
              </w:rPr>
              <w:t>，使胶液均匀涂覆、浸透到玻璃纤维布内部</w:t>
            </w:r>
            <w:r>
              <w:rPr>
                <w:rFonts w:hint="eastAsia" w:cs="Times New Roman"/>
                <w:sz w:val="21"/>
                <w:szCs w:val="21"/>
              </w:rPr>
              <w:t>。此工序产生G1-3上胶废气。</w:t>
            </w:r>
          </w:p>
          <w:p w14:paraId="608C0375">
            <w:pPr>
              <w:pStyle w:val="29"/>
              <w:numPr>
                <w:ilvl w:val="0"/>
                <w:numId w:val="3"/>
              </w:numPr>
              <w:adjustRightInd w:val="0"/>
              <w:snapToGrid w:val="0"/>
              <w:ind w:firstLine="420"/>
              <w:rPr>
                <w:rFonts w:cs="Times New Roman"/>
                <w:sz w:val="21"/>
                <w:szCs w:val="21"/>
              </w:rPr>
            </w:pPr>
            <w:r>
              <w:rPr>
                <w:rFonts w:hint="eastAsia" w:cs="Times New Roman"/>
                <w:sz w:val="21"/>
                <w:szCs w:val="21"/>
              </w:rPr>
              <w:t>烘干</w:t>
            </w:r>
          </w:p>
          <w:p w14:paraId="766D7EBC">
            <w:pPr>
              <w:pStyle w:val="29"/>
              <w:adjustRightInd w:val="0"/>
              <w:snapToGrid w:val="0"/>
              <w:ind w:firstLine="420"/>
              <w:rPr>
                <w:rFonts w:cs="Times New Roman"/>
                <w:sz w:val="21"/>
                <w:szCs w:val="21"/>
              </w:rPr>
            </w:pPr>
            <w:r>
              <w:rPr>
                <w:rFonts w:hint="eastAsia" w:cs="Times New Roman"/>
                <w:sz w:val="21"/>
                <w:szCs w:val="21"/>
              </w:rPr>
              <w:t>浸胶后的</w:t>
            </w:r>
            <w:r>
              <w:rPr>
                <w:rFonts w:cs="Times New Roman"/>
                <w:sz w:val="21"/>
                <w:szCs w:val="21"/>
              </w:rPr>
              <w:t>玻纤布进入</w:t>
            </w:r>
            <w:r>
              <w:rPr>
                <w:rFonts w:hint="eastAsia" w:cs="Times New Roman"/>
                <w:sz w:val="21"/>
                <w:szCs w:val="21"/>
              </w:rPr>
              <w:t>含浸机烘烤点进行烘干</w:t>
            </w:r>
            <w:r>
              <w:rPr>
                <w:rFonts w:cs="Times New Roman"/>
                <w:sz w:val="21"/>
                <w:szCs w:val="21"/>
              </w:rPr>
              <w:t>，</w:t>
            </w:r>
            <w:r>
              <w:rPr>
                <w:rFonts w:hint="eastAsia" w:cs="Times New Roman"/>
                <w:sz w:val="21"/>
                <w:szCs w:val="21"/>
              </w:rPr>
              <w:t>烘干温度150℃。烘干过程采用焚烧炉供热，焚烧炉产生的热量回用于烘干工序。烘干后经自然</w:t>
            </w:r>
            <w:r>
              <w:rPr>
                <w:rFonts w:cs="Times New Roman"/>
                <w:sz w:val="21"/>
                <w:szCs w:val="21"/>
              </w:rPr>
              <w:t>冷却收卷得到半成品</w:t>
            </w:r>
            <w:r>
              <w:rPr>
                <w:rFonts w:hint="eastAsia" w:cs="Times New Roman"/>
                <w:sz w:val="21"/>
                <w:szCs w:val="21"/>
              </w:rPr>
              <w:t>（</w:t>
            </w:r>
            <w:r>
              <w:rPr>
                <w:rFonts w:cs="Times New Roman"/>
                <w:sz w:val="21"/>
                <w:szCs w:val="21"/>
              </w:rPr>
              <w:t>半固化片</w:t>
            </w:r>
            <w:r>
              <w:rPr>
                <w:rFonts w:hint="eastAsia" w:cs="Times New Roman"/>
                <w:sz w:val="21"/>
                <w:szCs w:val="21"/>
              </w:rPr>
              <w:t>）</w:t>
            </w:r>
            <w:r>
              <w:rPr>
                <w:rFonts w:cs="Times New Roman"/>
                <w:sz w:val="21"/>
                <w:szCs w:val="21"/>
              </w:rPr>
              <w:t>。</w:t>
            </w:r>
            <w:r>
              <w:rPr>
                <w:rFonts w:hint="eastAsia" w:cs="Times New Roman"/>
                <w:sz w:val="21"/>
                <w:szCs w:val="21"/>
              </w:rPr>
              <w:t>此工序产生G1-4烘干废气。</w:t>
            </w:r>
          </w:p>
          <w:p w14:paraId="61A3ED54">
            <w:pPr>
              <w:pStyle w:val="29"/>
              <w:adjustRightInd w:val="0"/>
              <w:snapToGrid w:val="0"/>
              <w:ind w:firstLine="420"/>
              <w:rPr>
                <w:rFonts w:cs="Times New Roman"/>
                <w:sz w:val="21"/>
                <w:szCs w:val="21"/>
              </w:rPr>
            </w:pPr>
            <w:r>
              <w:rPr>
                <w:rFonts w:cs="Times New Roman"/>
                <w:sz w:val="21"/>
                <w:szCs w:val="21"/>
              </w:rPr>
              <w:t>（</w:t>
            </w:r>
            <w:r>
              <w:rPr>
                <w:rFonts w:hint="eastAsia" w:cs="Times New Roman"/>
                <w:sz w:val="21"/>
                <w:szCs w:val="21"/>
              </w:rPr>
              <w:t>4</w:t>
            </w:r>
            <w:r>
              <w:rPr>
                <w:rFonts w:cs="Times New Roman"/>
                <w:sz w:val="21"/>
                <w:szCs w:val="21"/>
              </w:rPr>
              <w:t>）切片</w:t>
            </w:r>
          </w:p>
          <w:p w14:paraId="68D4933E">
            <w:pPr>
              <w:pStyle w:val="29"/>
              <w:adjustRightInd w:val="0"/>
              <w:snapToGrid w:val="0"/>
              <w:ind w:firstLine="420"/>
              <w:rPr>
                <w:rFonts w:cs="Times New Roman"/>
                <w:sz w:val="21"/>
                <w:szCs w:val="21"/>
              </w:rPr>
            </w:pPr>
            <w:r>
              <w:rPr>
                <w:rFonts w:cs="Times New Roman"/>
                <w:sz w:val="21"/>
                <w:szCs w:val="21"/>
              </w:rPr>
              <w:t>按照客户要求将卷状半固化</w:t>
            </w:r>
            <w:r>
              <w:rPr>
                <w:rFonts w:hint="eastAsia" w:cs="Times New Roman"/>
                <w:sz w:val="21"/>
                <w:szCs w:val="21"/>
              </w:rPr>
              <w:t>片</w:t>
            </w:r>
            <w:r>
              <w:rPr>
                <w:rFonts w:cs="Times New Roman"/>
                <w:sz w:val="21"/>
                <w:szCs w:val="21"/>
              </w:rPr>
              <w:t>切割成</w:t>
            </w:r>
            <w:r>
              <w:rPr>
                <w:rFonts w:hint="eastAsia" w:cs="Times New Roman"/>
                <w:sz w:val="21"/>
                <w:szCs w:val="21"/>
              </w:rPr>
              <w:t>一定</w:t>
            </w:r>
            <w:r>
              <w:rPr>
                <w:rFonts w:cs="Times New Roman"/>
                <w:sz w:val="21"/>
                <w:szCs w:val="21"/>
              </w:rPr>
              <w:t>的尺寸和数量，供叠片使用</w:t>
            </w:r>
            <w:r>
              <w:rPr>
                <w:rFonts w:hint="eastAsia" w:cs="Times New Roman"/>
                <w:sz w:val="21"/>
                <w:szCs w:val="21"/>
              </w:rPr>
              <w:t>。此工序产生S1-1半固化片边角料。</w:t>
            </w:r>
          </w:p>
          <w:p w14:paraId="3E21A8A9">
            <w:pPr>
              <w:pStyle w:val="29"/>
              <w:adjustRightInd w:val="0"/>
              <w:snapToGrid w:val="0"/>
              <w:ind w:firstLine="420"/>
              <w:rPr>
                <w:rFonts w:cs="Times New Roman"/>
                <w:sz w:val="21"/>
                <w:szCs w:val="21"/>
              </w:rPr>
            </w:pPr>
            <w:r>
              <w:rPr>
                <w:rFonts w:cs="Times New Roman"/>
                <w:sz w:val="21"/>
                <w:szCs w:val="21"/>
              </w:rPr>
              <w:t>（</w:t>
            </w:r>
            <w:r>
              <w:rPr>
                <w:rFonts w:hint="eastAsia" w:cs="Times New Roman"/>
                <w:sz w:val="21"/>
                <w:szCs w:val="21"/>
              </w:rPr>
              <w:t>5</w:t>
            </w:r>
            <w:r>
              <w:rPr>
                <w:rFonts w:cs="Times New Roman"/>
                <w:sz w:val="21"/>
                <w:szCs w:val="21"/>
              </w:rPr>
              <w:t>）叠片</w:t>
            </w:r>
          </w:p>
          <w:p w14:paraId="2C502DE4">
            <w:pPr>
              <w:pStyle w:val="29"/>
              <w:adjustRightInd w:val="0"/>
              <w:snapToGrid w:val="0"/>
              <w:ind w:firstLine="420"/>
              <w:rPr>
                <w:rFonts w:cs="Times New Roman"/>
                <w:sz w:val="21"/>
                <w:szCs w:val="21"/>
              </w:rPr>
            </w:pPr>
            <w:r>
              <w:rPr>
                <w:rFonts w:cs="Times New Roman"/>
                <w:sz w:val="21"/>
                <w:szCs w:val="21"/>
              </w:rPr>
              <w:t>根据客户的需求，并遵循特殊的作业规程，将切好的半固化片叠配成芯块供叠配使用。</w:t>
            </w:r>
          </w:p>
          <w:p w14:paraId="1AFD5D25">
            <w:pPr>
              <w:pStyle w:val="29"/>
              <w:adjustRightInd w:val="0"/>
              <w:snapToGrid w:val="0"/>
              <w:ind w:firstLine="420"/>
              <w:rPr>
                <w:rFonts w:cs="Times New Roman"/>
                <w:sz w:val="21"/>
                <w:szCs w:val="21"/>
              </w:rPr>
            </w:pPr>
            <w:r>
              <w:rPr>
                <w:rFonts w:hint="eastAsia" w:cs="Times New Roman"/>
                <w:sz w:val="21"/>
                <w:szCs w:val="21"/>
              </w:rPr>
              <w:t>（6）铜箔裁切</w:t>
            </w:r>
          </w:p>
          <w:p w14:paraId="04EB1BB4">
            <w:pPr>
              <w:pStyle w:val="29"/>
              <w:adjustRightInd w:val="0"/>
              <w:snapToGrid w:val="0"/>
              <w:ind w:firstLine="420"/>
              <w:rPr>
                <w:rFonts w:cs="Times New Roman"/>
                <w:sz w:val="21"/>
                <w:szCs w:val="21"/>
              </w:rPr>
            </w:pPr>
            <w:r>
              <w:rPr>
                <w:rFonts w:cs="Times New Roman"/>
                <w:sz w:val="21"/>
                <w:szCs w:val="21"/>
              </w:rPr>
              <w:t>外购的铜箔呈卷状</w:t>
            </w:r>
            <w:r>
              <w:rPr>
                <w:rFonts w:hint="eastAsia" w:cs="Times New Roman"/>
                <w:sz w:val="21"/>
                <w:szCs w:val="21"/>
              </w:rPr>
              <w:t>，将</w:t>
            </w:r>
            <w:r>
              <w:rPr>
                <w:rFonts w:cs="Times New Roman"/>
                <w:sz w:val="21"/>
                <w:szCs w:val="21"/>
              </w:rPr>
              <w:t>铜箔在无尘室裁切成规定尺寸片状。</w:t>
            </w:r>
            <w:r>
              <w:rPr>
                <w:rFonts w:hint="eastAsia" w:cs="Times New Roman"/>
                <w:sz w:val="21"/>
                <w:szCs w:val="21"/>
              </w:rPr>
              <w:t>此工序产生S1-2铜箔边角料。</w:t>
            </w:r>
          </w:p>
          <w:p w14:paraId="4A9271E7">
            <w:pPr>
              <w:pStyle w:val="29"/>
              <w:adjustRightInd w:val="0"/>
              <w:snapToGrid w:val="0"/>
              <w:ind w:firstLine="420"/>
              <w:rPr>
                <w:rFonts w:cs="Times New Roman"/>
                <w:sz w:val="21"/>
                <w:szCs w:val="21"/>
              </w:rPr>
            </w:pPr>
            <w:r>
              <w:rPr>
                <w:rFonts w:hint="eastAsia" w:cs="Times New Roman"/>
                <w:sz w:val="21"/>
                <w:szCs w:val="21"/>
              </w:rPr>
              <w:t>（7）</w:t>
            </w:r>
            <w:r>
              <w:rPr>
                <w:rFonts w:cs="Times New Roman"/>
                <w:sz w:val="21"/>
                <w:szCs w:val="21"/>
              </w:rPr>
              <w:t>叠配</w:t>
            </w:r>
          </w:p>
          <w:p w14:paraId="6F287685">
            <w:pPr>
              <w:pStyle w:val="29"/>
              <w:adjustRightInd w:val="0"/>
              <w:snapToGrid w:val="0"/>
              <w:ind w:firstLine="420"/>
              <w:rPr>
                <w:rFonts w:cs="Times New Roman"/>
                <w:sz w:val="21"/>
                <w:szCs w:val="21"/>
              </w:rPr>
            </w:pPr>
            <w:r>
              <w:rPr>
                <w:rFonts w:hint="eastAsia" w:cs="Times New Roman"/>
                <w:sz w:val="21"/>
                <w:szCs w:val="21"/>
              </w:rPr>
              <w:t>在</w:t>
            </w:r>
            <w:r>
              <w:rPr>
                <w:rFonts w:cs="Times New Roman"/>
                <w:sz w:val="21"/>
                <w:szCs w:val="21"/>
              </w:rPr>
              <w:t>高净化等级无尘室</w:t>
            </w:r>
            <w:r>
              <w:rPr>
                <w:rFonts w:hint="eastAsia" w:cs="Times New Roman"/>
                <w:sz w:val="21"/>
                <w:szCs w:val="21"/>
              </w:rPr>
              <w:t>内</w:t>
            </w:r>
            <w:r>
              <w:rPr>
                <w:rFonts w:cs="Times New Roman"/>
                <w:sz w:val="21"/>
                <w:szCs w:val="21"/>
              </w:rPr>
              <w:t>，利用全自动叠配机</w:t>
            </w:r>
            <w:r>
              <w:rPr>
                <w:rFonts w:hint="eastAsia" w:cs="Times New Roman"/>
                <w:sz w:val="21"/>
                <w:szCs w:val="21"/>
              </w:rPr>
              <w:t>将</w:t>
            </w:r>
            <w:r>
              <w:rPr>
                <w:rFonts w:cs="Times New Roman"/>
                <w:sz w:val="21"/>
                <w:szCs w:val="21"/>
              </w:rPr>
              <w:t>叠好的芯块</w:t>
            </w:r>
            <w:r>
              <w:rPr>
                <w:rFonts w:hint="eastAsia" w:cs="Times New Roman"/>
                <w:sz w:val="21"/>
                <w:szCs w:val="21"/>
              </w:rPr>
              <w:t>、</w:t>
            </w:r>
            <w:r>
              <w:rPr>
                <w:rFonts w:cs="Times New Roman"/>
                <w:sz w:val="21"/>
                <w:szCs w:val="21"/>
              </w:rPr>
              <w:t>裁切好的铜箔</w:t>
            </w:r>
            <w:r>
              <w:rPr>
                <w:rFonts w:hint="eastAsia" w:cs="Times New Roman"/>
                <w:sz w:val="21"/>
                <w:szCs w:val="21"/>
              </w:rPr>
              <w:t>和不锈钢板进行叠配。</w:t>
            </w:r>
            <w:r>
              <w:rPr>
                <w:rFonts w:cs="Times New Roman"/>
                <w:sz w:val="21"/>
                <w:szCs w:val="21"/>
              </w:rPr>
              <w:t>芯块起绝缘层作用，铜箔起导电层作用</w:t>
            </w:r>
            <w:r>
              <w:rPr>
                <w:rFonts w:hint="eastAsia" w:cs="Times New Roman"/>
                <w:sz w:val="21"/>
                <w:szCs w:val="21"/>
              </w:rPr>
              <w:t>，不锈钢</w:t>
            </w:r>
            <w:r>
              <w:rPr>
                <w:rFonts w:cs="Times New Roman"/>
                <w:sz w:val="21"/>
                <w:szCs w:val="21"/>
              </w:rPr>
              <w:t>板起到压模作用。</w:t>
            </w:r>
          </w:p>
          <w:p w14:paraId="7E57B0B8">
            <w:pPr>
              <w:pStyle w:val="29"/>
              <w:adjustRightInd w:val="0"/>
              <w:snapToGrid w:val="0"/>
              <w:spacing w:line="240" w:lineRule="auto"/>
              <w:ind w:firstLine="0" w:firstLineChars="0"/>
              <w:rPr>
                <w:rFonts w:cs="Times New Roman"/>
                <w:sz w:val="21"/>
                <w:szCs w:val="21"/>
              </w:rPr>
            </w:pPr>
            <w:r>
              <w:rPr>
                <w:rFonts w:hint="eastAsia" w:cs="Times New Roman"/>
                <w:sz w:val="21"/>
                <w:szCs w:val="21"/>
              </w:rPr>
              <w:object>
                <v:shape id="_x0000_i1031" o:spt="75" type="#_x0000_t75" style="height:79.75pt;width:435.35pt;" o:ole="t" filled="f" o:preferrelative="t" stroked="f" coordsize="21600,21600">
                  <v:path/>
                  <v:fill on="f" focussize="0,0"/>
                  <v:stroke on="f" joinstyle="miter"/>
                  <v:imagedata r:id="rId24" o:title=""/>
                  <o:lock v:ext="edit" aspectratio="f"/>
                  <w10:wrap type="none"/>
                  <w10:anchorlock/>
                </v:shape>
                <o:OLEObject Type="Embed" ProgID="Visio.Drawing.15" ShapeID="_x0000_i1031" DrawAspect="Content" ObjectID="_1468075731" r:id="rId23">
                  <o:LockedField>false</o:LockedField>
                </o:OLEObject>
              </w:object>
            </w:r>
          </w:p>
          <w:p w14:paraId="05236BF9">
            <w:pPr>
              <w:pStyle w:val="29"/>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图2-7 叠配示意图</w:t>
            </w:r>
          </w:p>
          <w:p w14:paraId="3AF1DCF0">
            <w:pPr>
              <w:pStyle w:val="29"/>
              <w:adjustRightInd w:val="0"/>
              <w:snapToGrid w:val="0"/>
              <w:ind w:left="420" w:leftChars="200" w:firstLine="0" w:firstLineChars="0"/>
              <w:rPr>
                <w:rFonts w:cs="Times New Roman"/>
                <w:sz w:val="21"/>
                <w:szCs w:val="21"/>
              </w:rPr>
            </w:pPr>
            <w:r>
              <w:rPr>
                <w:rFonts w:cs="Times New Roman"/>
                <w:sz w:val="21"/>
                <w:szCs w:val="21"/>
              </w:rPr>
              <w:t>（8）压制</w:t>
            </w:r>
          </w:p>
          <w:p w14:paraId="6BB5C6D7">
            <w:pPr>
              <w:pStyle w:val="29"/>
              <w:adjustRightInd w:val="0"/>
              <w:snapToGrid w:val="0"/>
              <w:ind w:firstLine="420"/>
              <w:rPr>
                <w:rFonts w:cs="Times New Roman"/>
                <w:sz w:val="21"/>
                <w:szCs w:val="21"/>
              </w:rPr>
            </w:pPr>
            <w:r>
              <w:rPr>
                <w:rFonts w:cs="Times New Roman"/>
                <w:sz w:val="21"/>
                <w:szCs w:val="21"/>
              </w:rPr>
              <w:t>叠配后的板材进入真空压机进行压合，在高压（最高1200吨）、真空（最高-760mmHg）条件下按照一定的压制配方，压制150分钟左右，热压温度为</w:t>
            </w:r>
            <w:r>
              <w:rPr>
                <w:rFonts w:hint="eastAsia" w:cs="Times New Roman"/>
                <w:sz w:val="21"/>
                <w:szCs w:val="21"/>
              </w:rPr>
              <w:t>120</w:t>
            </w:r>
            <w:r>
              <w:rPr>
                <w:rFonts w:cs="Times New Roman"/>
                <w:sz w:val="21"/>
                <w:szCs w:val="21"/>
              </w:rPr>
              <w:t>℃，该热源来源于天然气导热油炉。热压完成再进行冷压冷却至70℃以下。</w:t>
            </w:r>
            <w:r>
              <w:rPr>
                <w:rFonts w:hint="eastAsia" w:cs="Times New Roman"/>
                <w:sz w:val="21"/>
                <w:szCs w:val="21"/>
              </w:rPr>
              <w:t>压制过程树脂受热会产生少量有机废气G1-6。</w:t>
            </w:r>
          </w:p>
          <w:p w14:paraId="379A1646">
            <w:pPr>
              <w:pStyle w:val="29"/>
              <w:adjustRightInd w:val="0"/>
              <w:snapToGrid w:val="0"/>
              <w:ind w:firstLine="420"/>
              <w:rPr>
                <w:rFonts w:cs="Times New Roman"/>
                <w:sz w:val="21"/>
                <w:szCs w:val="21"/>
              </w:rPr>
            </w:pPr>
            <w:r>
              <w:rPr>
                <w:rFonts w:cs="Times New Roman"/>
                <w:sz w:val="21"/>
                <w:szCs w:val="21"/>
              </w:rPr>
              <w:t>（</w:t>
            </w:r>
            <w:r>
              <w:rPr>
                <w:rFonts w:hint="eastAsia" w:cs="Times New Roman"/>
                <w:sz w:val="21"/>
                <w:szCs w:val="21"/>
              </w:rPr>
              <w:t>9</w:t>
            </w:r>
            <w:r>
              <w:rPr>
                <w:rFonts w:cs="Times New Roman"/>
                <w:sz w:val="21"/>
                <w:szCs w:val="21"/>
              </w:rPr>
              <w:t>）拆解</w:t>
            </w:r>
          </w:p>
          <w:p w14:paraId="2D555220">
            <w:pPr>
              <w:pStyle w:val="29"/>
              <w:adjustRightInd w:val="0"/>
              <w:snapToGrid w:val="0"/>
              <w:ind w:firstLine="420"/>
              <w:rPr>
                <w:rFonts w:cs="Times New Roman"/>
                <w:sz w:val="21"/>
                <w:szCs w:val="21"/>
              </w:rPr>
            </w:pPr>
            <w:r>
              <w:rPr>
                <w:rFonts w:cs="Times New Roman"/>
                <w:sz w:val="21"/>
                <w:szCs w:val="21"/>
              </w:rPr>
              <w:t>压制结束</w:t>
            </w:r>
            <w:r>
              <w:rPr>
                <w:rFonts w:hint="eastAsia" w:cs="Times New Roman"/>
                <w:sz w:val="21"/>
                <w:szCs w:val="21"/>
              </w:rPr>
              <w:t>后利用自动拆解线将不锈钢板</w:t>
            </w:r>
            <w:r>
              <w:rPr>
                <w:rFonts w:cs="Times New Roman"/>
                <w:sz w:val="21"/>
                <w:szCs w:val="21"/>
              </w:rPr>
              <w:t>和板材拆解开</w:t>
            </w:r>
            <w:r>
              <w:rPr>
                <w:rFonts w:hint="eastAsia" w:cs="Times New Roman"/>
                <w:sz w:val="21"/>
                <w:szCs w:val="21"/>
              </w:rPr>
              <w:t>。板材进入下一道工序，不锈钢板经磨刷清洗后循环使用。</w:t>
            </w:r>
          </w:p>
          <w:p w14:paraId="3D3C4F2C">
            <w:pPr>
              <w:pStyle w:val="29"/>
              <w:adjustRightInd w:val="0"/>
              <w:snapToGrid w:val="0"/>
              <w:ind w:firstLine="420"/>
              <w:rPr>
                <w:rFonts w:cs="Times New Roman"/>
                <w:sz w:val="21"/>
                <w:szCs w:val="21"/>
              </w:rPr>
            </w:pPr>
            <w:r>
              <w:rPr>
                <w:rFonts w:cs="Times New Roman"/>
                <w:sz w:val="21"/>
                <w:szCs w:val="21"/>
              </w:rPr>
              <w:t>（</w:t>
            </w:r>
            <w:r>
              <w:rPr>
                <w:rFonts w:hint="eastAsia" w:cs="Times New Roman"/>
                <w:sz w:val="21"/>
                <w:szCs w:val="21"/>
              </w:rPr>
              <w:t>10</w:t>
            </w:r>
            <w:r>
              <w:rPr>
                <w:rFonts w:cs="Times New Roman"/>
                <w:sz w:val="21"/>
                <w:szCs w:val="21"/>
              </w:rPr>
              <w:t>）剪板</w:t>
            </w:r>
          </w:p>
          <w:p w14:paraId="4DB611A4">
            <w:pPr>
              <w:pStyle w:val="29"/>
              <w:adjustRightInd w:val="0"/>
              <w:snapToGrid w:val="0"/>
              <w:ind w:firstLine="420"/>
              <w:rPr>
                <w:rFonts w:cs="Times New Roman"/>
                <w:sz w:val="21"/>
                <w:szCs w:val="21"/>
              </w:rPr>
            </w:pPr>
            <w:r>
              <w:rPr>
                <w:rFonts w:hint="eastAsia" w:cs="Times New Roman"/>
                <w:sz w:val="21"/>
                <w:szCs w:val="21"/>
              </w:rPr>
              <w:t>将拆解出来的覆铜板通过自动裁切线剪切成符合要求的尺寸。此工序产生S1-3覆铜板边角</w:t>
            </w:r>
          </w:p>
          <w:p w14:paraId="5CCFA56E">
            <w:pPr>
              <w:pStyle w:val="29"/>
              <w:adjustRightInd w:val="0"/>
              <w:snapToGrid w:val="0"/>
              <w:ind w:firstLine="0" w:firstLineChars="0"/>
              <w:rPr>
                <w:rFonts w:cs="Times New Roman"/>
                <w:sz w:val="21"/>
                <w:szCs w:val="21"/>
              </w:rPr>
            </w:pPr>
            <w:r>
              <w:rPr>
                <w:rFonts w:hint="eastAsia" w:cs="Times New Roman"/>
                <w:sz w:val="21"/>
                <w:szCs w:val="21"/>
              </w:rPr>
              <w:t>料。</w:t>
            </w:r>
          </w:p>
          <w:p w14:paraId="250A5989">
            <w:pPr>
              <w:pStyle w:val="29"/>
              <w:adjustRightInd w:val="0"/>
              <w:snapToGrid w:val="0"/>
              <w:ind w:firstLine="420"/>
              <w:rPr>
                <w:rFonts w:cs="Times New Roman"/>
                <w:sz w:val="21"/>
                <w:szCs w:val="21"/>
              </w:rPr>
            </w:pPr>
            <w:r>
              <w:rPr>
                <w:rFonts w:cs="Times New Roman"/>
                <w:sz w:val="21"/>
                <w:szCs w:val="21"/>
              </w:rPr>
              <w:t>（</w:t>
            </w:r>
            <w:r>
              <w:rPr>
                <w:rFonts w:hint="eastAsia" w:cs="Times New Roman"/>
                <w:sz w:val="21"/>
                <w:szCs w:val="21"/>
              </w:rPr>
              <w:t>11</w:t>
            </w:r>
            <w:r>
              <w:rPr>
                <w:rFonts w:cs="Times New Roman"/>
                <w:sz w:val="21"/>
                <w:szCs w:val="21"/>
              </w:rPr>
              <w:t>）检验</w:t>
            </w:r>
          </w:p>
          <w:p w14:paraId="191997D1">
            <w:pPr>
              <w:adjustRightInd w:val="0"/>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szCs w:val="21"/>
              </w:rPr>
              <w:t>按照IPC-4101国际标准</w:t>
            </w:r>
            <w:r>
              <w:rPr>
                <w:rFonts w:hint="eastAsia" w:ascii="Times New Roman" w:hAnsi="Times New Roman" w:eastAsia="宋体" w:cs="Times New Roman"/>
                <w:szCs w:val="21"/>
              </w:rPr>
              <w:t>对产品</w:t>
            </w:r>
            <w:r>
              <w:rPr>
                <w:rFonts w:ascii="Times New Roman" w:hAnsi="Times New Roman" w:eastAsia="宋体" w:cs="Times New Roman"/>
                <w:szCs w:val="21"/>
              </w:rPr>
              <w:t>进行严格的检验，包括一般性能、物理性能、电性能等</w:t>
            </w:r>
            <w:r>
              <w:rPr>
                <w:rFonts w:hint="eastAsia" w:ascii="Times New Roman" w:hAnsi="Times New Roman" w:eastAsia="宋体" w:cs="Times New Roman"/>
                <w:szCs w:val="21"/>
              </w:rPr>
              <w:t>，合格品包装入库。此工序会产生S1-4不合格品。</w:t>
            </w:r>
          </w:p>
          <w:p w14:paraId="05E1E580">
            <w:pPr>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2.2 钢板清洗工艺</w:t>
            </w:r>
          </w:p>
          <w:p w14:paraId="462E184C">
            <w:pPr>
              <w:autoSpaceDE w:val="0"/>
              <w:autoSpaceDN w:val="0"/>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object>
                <v:shape id="_x0000_i1032" o:spt="75" type="#_x0000_t75" style="height:93.55pt;width:304.45pt;" o:ole="t" filled="f" o:preferrelative="t" stroked="f" coordsize="21600,21600">
                  <v:path/>
                  <v:fill on="f" focussize="0,0"/>
                  <v:stroke on="f" joinstyle="miter"/>
                  <v:imagedata r:id="rId26" o:title=""/>
                  <o:lock v:ext="edit" aspectratio="t"/>
                  <w10:wrap type="none"/>
                  <w10:anchorlock/>
                </v:shape>
                <o:OLEObject Type="Embed" ProgID="Visio.Drawing.15" ShapeID="_x0000_i1032" DrawAspect="Content" ObjectID="_1468075732" r:id="rId25">
                  <o:LockedField>false</o:LockedField>
                </o:OLEObject>
              </w:object>
            </w:r>
          </w:p>
          <w:p w14:paraId="7166E94F">
            <w:pPr>
              <w:autoSpaceDE w:val="0"/>
              <w:autoSpaceDN w:val="0"/>
              <w:adjustRightInd w:val="0"/>
              <w:snapToGrid w:val="0"/>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图2-8 不锈钢板清洗工艺过程及产污环节图</w:t>
            </w:r>
          </w:p>
          <w:p w14:paraId="14116367">
            <w:pPr>
              <w:pStyle w:val="29"/>
              <w:adjustRightInd w:val="0"/>
              <w:snapToGrid w:val="0"/>
              <w:ind w:firstLine="420"/>
              <w:rPr>
                <w:rFonts w:cs="Times New Roman"/>
                <w:sz w:val="21"/>
                <w:szCs w:val="21"/>
              </w:rPr>
            </w:pPr>
            <w:r>
              <w:rPr>
                <w:rFonts w:hint="eastAsia" w:cs="Times New Roman"/>
                <w:sz w:val="21"/>
                <w:szCs w:val="21"/>
              </w:rPr>
              <w:t>工艺流程简述：</w:t>
            </w:r>
          </w:p>
          <w:p w14:paraId="7A1F28E0">
            <w:pPr>
              <w:pStyle w:val="29"/>
              <w:adjustRightInd w:val="0"/>
              <w:snapToGrid w:val="0"/>
              <w:ind w:firstLine="420"/>
              <w:rPr>
                <w:rFonts w:cs="Times New Roman"/>
                <w:sz w:val="21"/>
                <w:szCs w:val="21"/>
              </w:rPr>
            </w:pPr>
            <w:r>
              <w:rPr>
                <w:rFonts w:hint="eastAsia" w:cs="Times New Roman"/>
                <w:sz w:val="21"/>
                <w:szCs w:val="21"/>
              </w:rPr>
              <w:t>钢板材质为不锈钢。由于覆铜板成品表面的光洁度要求较高（一般不得有Φ&gt;0.2mm的杂质存在），且覆铜板表面与钢板直接接触，因此钢板的表面必须有很高的清洁度。钢板裸露在空气中时尘埃有可能附着在钢板表面，故本项目采用钢板清洗机清洗钢板，钢板首先通过自动输送线进入清洗机的水洗部位，向快速前进的钢板喷出高压自来水，同时上下两支高速运转的刷洗轮轻擦钢板表面，3秒钟完成一次操作。清洗过程不添加清洗剂，清洗后的钢板通过高压风机电热风吹干备用。清洗水自设备自带的过滤装置过滤后循环使用，每天补充算好，15天后整体换水一次。此工序产生W2-1清洗废水和S2-1废过滤材料。</w:t>
            </w:r>
          </w:p>
          <w:p w14:paraId="18701E00">
            <w:pPr>
              <w:pStyle w:val="29"/>
              <w:adjustRightInd w:val="0"/>
              <w:snapToGrid w:val="0"/>
              <w:ind w:firstLine="420"/>
              <w:rPr>
                <w:rFonts w:cs="Times New Roman"/>
                <w:sz w:val="21"/>
                <w:szCs w:val="21"/>
              </w:rPr>
            </w:pPr>
            <w:r>
              <w:rPr>
                <w:rFonts w:hint="eastAsia" w:cs="Times New Roman"/>
                <w:sz w:val="21"/>
                <w:szCs w:val="21"/>
              </w:rPr>
              <w:t>导热油炉：本项目每期配套建设一台导热油炉（5t/h，即300万大卡/h）用于提供压制工序所需的温度。导热油炉是一种以导热油为热载体，利用循环油泵强制液相循环，将热能输送给用热设备后，继而返回重新加热的直流式特种工业炉。</w:t>
            </w:r>
            <w:r>
              <w:rPr>
                <w:rFonts w:ascii="Arial" w:hAnsi="Arial" w:cs="Arial"/>
                <w:sz w:val="21"/>
                <w:szCs w:val="21"/>
                <w:shd w:val="clear" w:color="auto" w:fill="FFFFFF"/>
              </w:rPr>
              <w:t>导热油炉能够提供稳定的热源，有助于提高生产效率</w:t>
            </w:r>
            <w:r>
              <w:rPr>
                <w:rFonts w:hint="eastAsia" w:ascii="Arial" w:hAnsi="Arial" w:cs="Arial"/>
                <w:sz w:val="21"/>
                <w:szCs w:val="21"/>
                <w:shd w:val="clear" w:color="auto" w:fill="FFFFFF"/>
              </w:rPr>
              <w:t>；相对</w:t>
            </w:r>
            <w:r>
              <w:rPr>
                <w:rFonts w:hint="eastAsia" w:ascii="Arial" w:hAnsi="Arial" w:cs="Arial"/>
                <w:sz w:val="21"/>
                <w:szCs w:val="21"/>
                <w:shd w:val="clear" w:color="auto" w:fill="FFFFFF"/>
                <w:lang w:eastAsia="zh-CN"/>
              </w:rPr>
              <w:t>于</w:t>
            </w:r>
            <w:r>
              <w:rPr>
                <w:rFonts w:hint="eastAsia" w:ascii="Arial" w:hAnsi="Arial" w:cs="Arial"/>
                <w:sz w:val="21"/>
                <w:szCs w:val="21"/>
                <w:shd w:val="clear" w:color="auto" w:fill="FFFFFF"/>
              </w:rPr>
              <w:t>电源，</w:t>
            </w:r>
            <w:r>
              <w:rPr>
                <w:rFonts w:ascii="Arial" w:hAnsi="Arial" w:cs="Arial"/>
                <w:sz w:val="21"/>
                <w:szCs w:val="21"/>
                <w:shd w:val="clear" w:color="auto" w:fill="FFFFFF"/>
              </w:rPr>
              <w:t>导热油炉能够减少能源消耗，降低运营成本</w:t>
            </w:r>
            <w:r>
              <w:rPr>
                <w:rFonts w:hint="eastAsia" w:ascii="Arial" w:hAnsi="Arial" w:cs="Arial"/>
                <w:sz w:val="21"/>
                <w:szCs w:val="21"/>
                <w:shd w:val="clear" w:color="auto" w:fill="FFFFFF"/>
              </w:rPr>
              <w:t>。本项目使用天然气作为燃料，天然气燃烧会产生颗粒物、二氧化硫和氮氧化物。</w:t>
            </w:r>
          </w:p>
          <w:p w14:paraId="203BACF6">
            <w:pPr>
              <w:adjustRightInd w:val="0"/>
              <w:snapToGrid w:val="0"/>
              <w:spacing w:line="360" w:lineRule="auto"/>
              <w:ind w:firstLine="422" w:firstLineChars="200"/>
              <w:rPr>
                <w:rFonts w:ascii="Times New Roman" w:hAnsi="Times New Roman" w:eastAsia="宋体" w:cs="Times New Roman"/>
                <w:bCs/>
                <w:szCs w:val="21"/>
              </w:rPr>
            </w:pPr>
            <w:r>
              <w:rPr>
                <w:rFonts w:hint="eastAsia" w:ascii="Times New Roman" w:hAnsi="Times New Roman" w:eastAsia="宋体" w:cs="Times New Roman"/>
                <w:b/>
                <w:szCs w:val="21"/>
              </w:rPr>
              <w:t>其他产排污环节</w:t>
            </w:r>
            <w:r>
              <w:rPr>
                <w:rFonts w:hint="eastAsia" w:ascii="Times New Roman" w:hAnsi="Times New Roman" w:eastAsia="宋体" w:cs="Times New Roman"/>
                <w:bCs/>
                <w:szCs w:val="21"/>
              </w:rPr>
              <w:t>：双氰胺、DMF化学品的使用会产生S3废包装材料；</w:t>
            </w:r>
          </w:p>
          <w:p w14:paraId="2C670D5E">
            <w:pPr>
              <w:adjustRightInd w:val="0"/>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导热油的使用会产生S4废油桶；</w:t>
            </w:r>
          </w:p>
          <w:p w14:paraId="0878AB3D">
            <w:pPr>
              <w:adjustRightInd w:val="0"/>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压制过程会产生废缓冲垫S5；</w:t>
            </w:r>
          </w:p>
          <w:p w14:paraId="184DFFB4">
            <w:pPr>
              <w:adjustRightInd w:val="0"/>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废气处理会产生S6废滤筒、S7废活性炭。</w:t>
            </w:r>
          </w:p>
          <w:p w14:paraId="03576D3E">
            <w:pPr>
              <w:adjustRightInd w:val="0"/>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焚烧炉燃烧使用天然气助燃，天然气燃烧会产生颗粒物、二氧化硫和氮氧化物，焚烧炉燃烧过程会产生氮氧化物（包括热力型和燃料型）。</w:t>
            </w:r>
          </w:p>
          <w:p w14:paraId="4C0696A0">
            <w:pPr>
              <w:adjustRightInd w:val="0"/>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项目生产工艺过程</w:t>
            </w:r>
            <w:r>
              <w:rPr>
                <w:rFonts w:hint="eastAsia" w:ascii="Times New Roman" w:hAnsi="Times New Roman" w:eastAsia="宋体" w:cs="Times New Roman"/>
                <w:bCs/>
                <w:szCs w:val="21"/>
              </w:rPr>
              <w:t>产污环节及污染物情况统计如下</w:t>
            </w:r>
            <w:r>
              <w:rPr>
                <w:rFonts w:ascii="Times New Roman" w:hAnsi="Times New Roman" w:eastAsia="宋体" w:cs="Times New Roman"/>
                <w:bCs/>
                <w:szCs w:val="21"/>
              </w:rPr>
              <w:t>。</w:t>
            </w:r>
          </w:p>
          <w:p w14:paraId="33CD4D52">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w:t>
            </w:r>
            <w:r>
              <w:rPr>
                <w:rFonts w:hint="eastAsia" w:ascii="Times New Roman" w:hAnsi="Times New Roman" w:eastAsia="宋体" w:cs="Times New Roman"/>
                <w:b/>
                <w:bCs/>
                <w:kern w:val="0"/>
                <w:szCs w:val="21"/>
              </w:rPr>
              <w:t>2-16</w:t>
            </w:r>
            <w:r>
              <w:rPr>
                <w:rFonts w:ascii="Times New Roman" w:hAnsi="Times New Roman" w:eastAsia="宋体" w:cs="Times New Roman"/>
                <w:b/>
                <w:bCs/>
                <w:kern w:val="0"/>
                <w:szCs w:val="21"/>
              </w:rPr>
              <w:t xml:space="preserve">  生产工艺过程</w:t>
            </w:r>
            <w:r>
              <w:rPr>
                <w:rFonts w:hint="eastAsia" w:ascii="Times New Roman" w:hAnsi="Times New Roman" w:eastAsia="宋体" w:cs="Times New Roman"/>
                <w:b/>
                <w:bCs/>
                <w:kern w:val="0"/>
                <w:szCs w:val="21"/>
              </w:rPr>
              <w:t>主要</w:t>
            </w:r>
            <w:r>
              <w:rPr>
                <w:rFonts w:ascii="Times New Roman" w:hAnsi="Times New Roman" w:eastAsia="宋体" w:cs="Times New Roman"/>
                <w:b/>
                <w:bCs/>
                <w:kern w:val="0"/>
                <w:szCs w:val="21"/>
              </w:rPr>
              <w:t>污染源情况汇总表</w:t>
            </w:r>
          </w:p>
          <w:tbl>
            <w:tblPr>
              <w:tblStyle w:val="21"/>
              <w:tblW w:w="85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0" w:type="dxa"/>
                <w:bottom w:w="0" w:type="dxa"/>
                <w:right w:w="0" w:type="dxa"/>
              </w:tblCellMar>
            </w:tblPr>
            <w:tblGrid>
              <w:gridCol w:w="919"/>
              <w:gridCol w:w="1593"/>
              <w:gridCol w:w="1382"/>
              <w:gridCol w:w="1881"/>
              <w:gridCol w:w="2802"/>
            </w:tblGrid>
            <w:tr w14:paraId="27C52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54" w:hRule="atLeast"/>
                <w:jc w:val="center"/>
              </w:trPr>
              <w:tc>
                <w:tcPr>
                  <w:tcW w:w="919" w:type="dxa"/>
                  <w:tcBorders>
                    <w:tl2br w:val="nil"/>
                    <w:tr2bl w:val="nil"/>
                  </w:tcBorders>
                  <w:vAlign w:val="center"/>
                </w:tcPr>
                <w:p w14:paraId="661C0A6B">
                  <w:pPr>
                    <w:widowControl/>
                    <w:adjustRightInd w:val="0"/>
                    <w:snapToGrid w:val="0"/>
                    <w:jc w:val="center"/>
                    <w:rPr>
                      <w:rFonts w:ascii="Times New Roman" w:hAnsi="Times New Roman" w:eastAsia="等线" w:cs="Times New Roman"/>
                      <w:b/>
                      <w:bCs/>
                      <w:snapToGrid w:val="0"/>
                      <w:kern w:val="0"/>
                      <w:szCs w:val="21"/>
                    </w:rPr>
                  </w:pPr>
                  <w:r>
                    <w:rPr>
                      <w:rFonts w:ascii="Times New Roman" w:hAnsi="Times New Roman" w:eastAsia="宋体" w:cs="Times New Roman"/>
                      <w:b/>
                      <w:bCs/>
                      <w:snapToGrid w:val="0"/>
                      <w:kern w:val="0"/>
                      <w:szCs w:val="21"/>
                    </w:rPr>
                    <w:t>污染物</w:t>
                  </w:r>
                </w:p>
              </w:tc>
              <w:tc>
                <w:tcPr>
                  <w:tcW w:w="1593" w:type="dxa"/>
                  <w:tcBorders>
                    <w:tl2br w:val="nil"/>
                    <w:tr2bl w:val="nil"/>
                  </w:tcBorders>
                  <w:vAlign w:val="center"/>
                </w:tcPr>
                <w:p w14:paraId="5CC89D96">
                  <w:pPr>
                    <w:widowControl/>
                    <w:adjustRightInd w:val="0"/>
                    <w:snapToGrid w:val="0"/>
                    <w:jc w:val="center"/>
                    <w:rPr>
                      <w:rFonts w:ascii="Times New Roman" w:hAnsi="Times New Roman" w:eastAsia="宋体" w:cs="Times New Roman"/>
                      <w:b/>
                      <w:bCs/>
                      <w:snapToGrid w:val="0"/>
                      <w:kern w:val="0"/>
                      <w:szCs w:val="21"/>
                    </w:rPr>
                  </w:pPr>
                  <w:r>
                    <w:rPr>
                      <w:rFonts w:hint="eastAsia" w:ascii="Times New Roman" w:hAnsi="Times New Roman" w:eastAsia="宋体" w:cs="Times New Roman"/>
                      <w:b/>
                      <w:bCs/>
                      <w:snapToGrid w:val="0"/>
                      <w:kern w:val="0"/>
                      <w:szCs w:val="21"/>
                    </w:rPr>
                    <w:t>类别</w:t>
                  </w:r>
                </w:p>
              </w:tc>
              <w:tc>
                <w:tcPr>
                  <w:tcW w:w="1382" w:type="dxa"/>
                  <w:tcBorders>
                    <w:tl2br w:val="nil"/>
                    <w:tr2bl w:val="nil"/>
                  </w:tcBorders>
                  <w:vAlign w:val="center"/>
                </w:tcPr>
                <w:p w14:paraId="175260DB">
                  <w:pPr>
                    <w:widowControl/>
                    <w:adjustRightInd w:val="0"/>
                    <w:snapToGrid w:val="0"/>
                    <w:jc w:val="center"/>
                    <w:rPr>
                      <w:rFonts w:ascii="Times New Roman" w:hAnsi="Times New Roman" w:eastAsia="宋体" w:cs="Times New Roman"/>
                      <w:b/>
                      <w:bCs/>
                      <w:snapToGrid w:val="0"/>
                      <w:kern w:val="0"/>
                      <w:szCs w:val="21"/>
                    </w:rPr>
                  </w:pPr>
                  <w:r>
                    <w:rPr>
                      <w:rFonts w:hint="eastAsia" w:ascii="Times New Roman" w:hAnsi="Times New Roman" w:eastAsia="宋体" w:cs="Times New Roman"/>
                      <w:b/>
                      <w:bCs/>
                      <w:snapToGrid w:val="0"/>
                      <w:kern w:val="0"/>
                      <w:szCs w:val="21"/>
                    </w:rPr>
                    <w:t>编号</w:t>
                  </w:r>
                </w:p>
              </w:tc>
              <w:tc>
                <w:tcPr>
                  <w:tcW w:w="1881" w:type="dxa"/>
                  <w:tcBorders>
                    <w:tl2br w:val="nil"/>
                    <w:tr2bl w:val="nil"/>
                  </w:tcBorders>
                  <w:vAlign w:val="center"/>
                </w:tcPr>
                <w:p w14:paraId="4E5A7179">
                  <w:pPr>
                    <w:widowControl/>
                    <w:adjustRightInd w:val="0"/>
                    <w:snapToGrid w:val="0"/>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产生工段</w:t>
                  </w:r>
                </w:p>
              </w:tc>
              <w:tc>
                <w:tcPr>
                  <w:tcW w:w="2802" w:type="dxa"/>
                  <w:tcBorders>
                    <w:tl2br w:val="nil"/>
                    <w:tr2bl w:val="nil"/>
                  </w:tcBorders>
                  <w:vAlign w:val="center"/>
                </w:tcPr>
                <w:p w14:paraId="7EC00678">
                  <w:pPr>
                    <w:widowControl/>
                    <w:adjustRightInd w:val="0"/>
                    <w:snapToGrid w:val="0"/>
                    <w:jc w:val="center"/>
                    <w:rPr>
                      <w:rFonts w:ascii="Times New Roman" w:hAnsi="Times New Roman" w:eastAsia="等线" w:cs="Times New Roman"/>
                      <w:b/>
                      <w:bCs/>
                      <w:snapToGrid w:val="0"/>
                      <w:kern w:val="0"/>
                      <w:szCs w:val="21"/>
                    </w:rPr>
                  </w:pPr>
                  <w:r>
                    <w:rPr>
                      <w:rFonts w:ascii="Times New Roman" w:hAnsi="Times New Roman" w:eastAsia="宋体" w:cs="Times New Roman"/>
                      <w:b/>
                      <w:bCs/>
                      <w:snapToGrid w:val="0"/>
                      <w:kern w:val="0"/>
                      <w:szCs w:val="21"/>
                    </w:rPr>
                    <w:t>污染物种类</w:t>
                  </w:r>
                </w:p>
              </w:tc>
            </w:tr>
            <w:tr w14:paraId="45E82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restart"/>
                  <w:tcBorders>
                    <w:tl2br w:val="nil"/>
                    <w:tr2bl w:val="nil"/>
                  </w:tcBorders>
                  <w:vAlign w:val="center"/>
                </w:tcPr>
                <w:p w14:paraId="52C73E8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废气</w:t>
                  </w:r>
                </w:p>
              </w:tc>
              <w:tc>
                <w:tcPr>
                  <w:tcW w:w="1593" w:type="dxa"/>
                  <w:vMerge w:val="restart"/>
                  <w:tcBorders>
                    <w:tl2br w:val="nil"/>
                    <w:tr2bl w:val="nil"/>
                  </w:tcBorders>
                  <w:vAlign w:val="center"/>
                </w:tcPr>
                <w:p w14:paraId="40B5F12B">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有机废气</w:t>
                  </w:r>
                </w:p>
              </w:tc>
              <w:tc>
                <w:tcPr>
                  <w:tcW w:w="1382" w:type="dxa"/>
                  <w:tcBorders>
                    <w:tl2br w:val="nil"/>
                    <w:tr2bl w:val="nil"/>
                  </w:tcBorders>
                  <w:vAlign w:val="center"/>
                </w:tcPr>
                <w:p w14:paraId="1EF1E6B3">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G1-1</w:t>
                  </w:r>
                </w:p>
              </w:tc>
              <w:tc>
                <w:tcPr>
                  <w:tcW w:w="1881" w:type="dxa"/>
                  <w:tcBorders>
                    <w:tl2br w:val="nil"/>
                    <w:tr2bl w:val="nil"/>
                  </w:tcBorders>
                  <w:vAlign w:val="center"/>
                </w:tcPr>
                <w:p w14:paraId="412C1FF8">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混胶</w:t>
                  </w:r>
                </w:p>
              </w:tc>
              <w:tc>
                <w:tcPr>
                  <w:tcW w:w="2802" w:type="dxa"/>
                  <w:tcBorders>
                    <w:tl2br w:val="nil"/>
                    <w:tr2bl w:val="nil"/>
                  </w:tcBorders>
                  <w:vAlign w:val="center"/>
                </w:tcPr>
                <w:p w14:paraId="54D336B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挥发性有机物</w:t>
                  </w:r>
                </w:p>
              </w:tc>
            </w:tr>
            <w:tr w14:paraId="59B54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76FD5924">
                  <w:pPr>
                    <w:widowControl/>
                    <w:adjustRightInd w:val="0"/>
                    <w:snapToGrid w:val="0"/>
                    <w:jc w:val="center"/>
                    <w:rPr>
                      <w:rFonts w:ascii="Times New Roman" w:hAnsi="Times New Roman" w:eastAsia="宋体" w:cs="Times New Roman"/>
                      <w:snapToGrid w:val="0"/>
                      <w:kern w:val="0"/>
                      <w:szCs w:val="21"/>
                    </w:rPr>
                  </w:pPr>
                </w:p>
              </w:tc>
              <w:tc>
                <w:tcPr>
                  <w:tcW w:w="1593" w:type="dxa"/>
                  <w:vMerge w:val="continue"/>
                  <w:tcBorders>
                    <w:tl2br w:val="nil"/>
                    <w:tr2bl w:val="nil"/>
                  </w:tcBorders>
                  <w:vAlign w:val="center"/>
                </w:tcPr>
                <w:p w14:paraId="7051AA78">
                  <w:pPr>
                    <w:widowControl/>
                    <w:adjustRightInd w:val="0"/>
                    <w:snapToGrid w:val="0"/>
                    <w:jc w:val="center"/>
                    <w:rPr>
                      <w:rFonts w:ascii="Times New Roman" w:hAnsi="Times New Roman" w:eastAsia="宋体" w:cs="Times New Roman"/>
                      <w:snapToGrid w:val="0"/>
                      <w:kern w:val="0"/>
                      <w:szCs w:val="21"/>
                    </w:rPr>
                  </w:pPr>
                </w:p>
              </w:tc>
              <w:tc>
                <w:tcPr>
                  <w:tcW w:w="1382" w:type="dxa"/>
                  <w:tcBorders>
                    <w:tl2br w:val="nil"/>
                    <w:tr2bl w:val="nil"/>
                  </w:tcBorders>
                  <w:vAlign w:val="center"/>
                </w:tcPr>
                <w:p w14:paraId="0805A91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G1-3</w:t>
                  </w:r>
                </w:p>
              </w:tc>
              <w:tc>
                <w:tcPr>
                  <w:tcW w:w="1881" w:type="dxa"/>
                  <w:tcBorders>
                    <w:tl2br w:val="nil"/>
                    <w:tr2bl w:val="nil"/>
                  </w:tcBorders>
                  <w:vAlign w:val="center"/>
                </w:tcPr>
                <w:p w14:paraId="5C35B08C">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上胶</w:t>
                  </w:r>
                </w:p>
              </w:tc>
              <w:tc>
                <w:tcPr>
                  <w:tcW w:w="2802" w:type="dxa"/>
                  <w:tcBorders>
                    <w:tl2br w:val="nil"/>
                    <w:tr2bl w:val="nil"/>
                  </w:tcBorders>
                  <w:vAlign w:val="center"/>
                </w:tcPr>
                <w:p w14:paraId="12C2E41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挥发性有机物</w:t>
                  </w:r>
                </w:p>
              </w:tc>
            </w:tr>
            <w:tr w14:paraId="5DC59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19C5749B">
                  <w:pPr>
                    <w:widowControl/>
                    <w:adjustRightInd w:val="0"/>
                    <w:snapToGrid w:val="0"/>
                    <w:jc w:val="center"/>
                    <w:rPr>
                      <w:rFonts w:ascii="Times New Roman" w:hAnsi="Times New Roman" w:eastAsia="宋体" w:cs="Times New Roman"/>
                      <w:snapToGrid w:val="0"/>
                      <w:kern w:val="0"/>
                      <w:szCs w:val="21"/>
                    </w:rPr>
                  </w:pPr>
                </w:p>
              </w:tc>
              <w:tc>
                <w:tcPr>
                  <w:tcW w:w="1593" w:type="dxa"/>
                  <w:vMerge w:val="continue"/>
                  <w:tcBorders>
                    <w:tl2br w:val="nil"/>
                    <w:tr2bl w:val="nil"/>
                  </w:tcBorders>
                  <w:vAlign w:val="center"/>
                </w:tcPr>
                <w:p w14:paraId="4717300E">
                  <w:pPr>
                    <w:widowControl/>
                    <w:adjustRightInd w:val="0"/>
                    <w:snapToGrid w:val="0"/>
                    <w:jc w:val="center"/>
                    <w:rPr>
                      <w:rFonts w:ascii="Times New Roman" w:hAnsi="Times New Roman" w:eastAsia="宋体" w:cs="Times New Roman"/>
                      <w:snapToGrid w:val="0"/>
                      <w:kern w:val="0"/>
                      <w:szCs w:val="21"/>
                    </w:rPr>
                  </w:pPr>
                </w:p>
              </w:tc>
              <w:tc>
                <w:tcPr>
                  <w:tcW w:w="1382" w:type="dxa"/>
                  <w:tcBorders>
                    <w:tl2br w:val="nil"/>
                    <w:tr2bl w:val="nil"/>
                  </w:tcBorders>
                  <w:vAlign w:val="center"/>
                </w:tcPr>
                <w:p w14:paraId="5F9B6971">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G1-4</w:t>
                  </w:r>
                </w:p>
              </w:tc>
              <w:tc>
                <w:tcPr>
                  <w:tcW w:w="1881" w:type="dxa"/>
                  <w:tcBorders>
                    <w:tl2br w:val="nil"/>
                    <w:tr2bl w:val="nil"/>
                  </w:tcBorders>
                  <w:vAlign w:val="center"/>
                </w:tcPr>
                <w:p w14:paraId="6829048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烘干</w:t>
                  </w:r>
                </w:p>
              </w:tc>
              <w:tc>
                <w:tcPr>
                  <w:tcW w:w="2802" w:type="dxa"/>
                  <w:tcBorders>
                    <w:tl2br w:val="nil"/>
                    <w:tr2bl w:val="nil"/>
                  </w:tcBorders>
                  <w:vAlign w:val="center"/>
                </w:tcPr>
                <w:p w14:paraId="089F2E7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挥发性有机物</w:t>
                  </w:r>
                </w:p>
              </w:tc>
            </w:tr>
            <w:tr w14:paraId="0D1AA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7FC69E49">
                  <w:pPr>
                    <w:widowControl/>
                    <w:adjustRightInd w:val="0"/>
                    <w:snapToGrid w:val="0"/>
                    <w:jc w:val="center"/>
                    <w:rPr>
                      <w:rFonts w:ascii="Times New Roman" w:hAnsi="Times New Roman" w:eastAsia="宋体" w:cs="Times New Roman"/>
                      <w:snapToGrid w:val="0"/>
                      <w:kern w:val="0"/>
                      <w:szCs w:val="21"/>
                    </w:rPr>
                  </w:pPr>
                </w:p>
              </w:tc>
              <w:tc>
                <w:tcPr>
                  <w:tcW w:w="1593" w:type="dxa"/>
                  <w:vMerge w:val="continue"/>
                  <w:tcBorders>
                    <w:tl2br w:val="nil"/>
                    <w:tr2bl w:val="nil"/>
                  </w:tcBorders>
                  <w:vAlign w:val="center"/>
                </w:tcPr>
                <w:p w14:paraId="01B35347">
                  <w:pPr>
                    <w:widowControl/>
                    <w:adjustRightInd w:val="0"/>
                    <w:snapToGrid w:val="0"/>
                    <w:jc w:val="center"/>
                    <w:rPr>
                      <w:rFonts w:ascii="Times New Roman" w:hAnsi="Times New Roman" w:eastAsia="宋体" w:cs="Times New Roman"/>
                      <w:snapToGrid w:val="0"/>
                      <w:kern w:val="0"/>
                      <w:szCs w:val="21"/>
                    </w:rPr>
                  </w:pPr>
                </w:p>
              </w:tc>
              <w:tc>
                <w:tcPr>
                  <w:tcW w:w="1382" w:type="dxa"/>
                  <w:tcBorders>
                    <w:tl2br w:val="nil"/>
                    <w:tr2bl w:val="nil"/>
                  </w:tcBorders>
                  <w:vAlign w:val="center"/>
                </w:tcPr>
                <w:p w14:paraId="578E8EE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G1-6</w:t>
                  </w:r>
                </w:p>
              </w:tc>
              <w:tc>
                <w:tcPr>
                  <w:tcW w:w="1881" w:type="dxa"/>
                  <w:tcBorders>
                    <w:tl2br w:val="nil"/>
                    <w:tr2bl w:val="nil"/>
                  </w:tcBorders>
                  <w:vAlign w:val="center"/>
                </w:tcPr>
                <w:p w14:paraId="130D120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压制</w:t>
                  </w:r>
                </w:p>
              </w:tc>
              <w:tc>
                <w:tcPr>
                  <w:tcW w:w="2802" w:type="dxa"/>
                  <w:tcBorders>
                    <w:tl2br w:val="nil"/>
                    <w:tr2bl w:val="nil"/>
                  </w:tcBorders>
                  <w:vAlign w:val="center"/>
                </w:tcPr>
                <w:p w14:paraId="77798CC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挥发性有机物</w:t>
                  </w:r>
                </w:p>
              </w:tc>
            </w:tr>
            <w:tr w14:paraId="6C2FE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5182E874">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261C9A3C">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粉尘</w:t>
                  </w:r>
                </w:p>
              </w:tc>
              <w:tc>
                <w:tcPr>
                  <w:tcW w:w="1382" w:type="dxa"/>
                  <w:tcBorders>
                    <w:tl2br w:val="nil"/>
                    <w:tr2bl w:val="nil"/>
                  </w:tcBorders>
                  <w:vAlign w:val="center"/>
                </w:tcPr>
                <w:p w14:paraId="3255BF7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G1-2</w:t>
                  </w:r>
                </w:p>
              </w:tc>
              <w:tc>
                <w:tcPr>
                  <w:tcW w:w="1881" w:type="dxa"/>
                  <w:tcBorders>
                    <w:tl2br w:val="nil"/>
                    <w:tr2bl w:val="nil"/>
                  </w:tcBorders>
                  <w:vAlign w:val="center"/>
                </w:tcPr>
                <w:p w14:paraId="1E9E557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投料</w:t>
                  </w:r>
                </w:p>
              </w:tc>
              <w:tc>
                <w:tcPr>
                  <w:tcW w:w="2802" w:type="dxa"/>
                  <w:tcBorders>
                    <w:tl2br w:val="nil"/>
                    <w:tr2bl w:val="nil"/>
                  </w:tcBorders>
                  <w:vAlign w:val="center"/>
                </w:tcPr>
                <w:p w14:paraId="3B41F3B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颗粒物</w:t>
                  </w:r>
                </w:p>
              </w:tc>
            </w:tr>
            <w:tr w14:paraId="37649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580" w:hRule="atLeast"/>
                <w:jc w:val="center"/>
              </w:trPr>
              <w:tc>
                <w:tcPr>
                  <w:tcW w:w="919" w:type="dxa"/>
                  <w:vMerge w:val="continue"/>
                  <w:tcBorders>
                    <w:tl2br w:val="nil"/>
                    <w:tr2bl w:val="nil"/>
                  </w:tcBorders>
                  <w:vAlign w:val="center"/>
                </w:tcPr>
                <w:p w14:paraId="04EC1798">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7051C9B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导热油炉废气</w:t>
                  </w:r>
                </w:p>
              </w:tc>
              <w:tc>
                <w:tcPr>
                  <w:tcW w:w="1382" w:type="dxa"/>
                  <w:tcBorders>
                    <w:tl2br w:val="nil"/>
                    <w:tr2bl w:val="nil"/>
                  </w:tcBorders>
                  <w:vAlign w:val="center"/>
                </w:tcPr>
                <w:p w14:paraId="0CB3F408">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G1-5</w:t>
                  </w:r>
                </w:p>
              </w:tc>
              <w:tc>
                <w:tcPr>
                  <w:tcW w:w="1881" w:type="dxa"/>
                  <w:tcBorders>
                    <w:tl2br w:val="nil"/>
                    <w:tr2bl w:val="nil"/>
                  </w:tcBorders>
                  <w:vAlign w:val="center"/>
                </w:tcPr>
                <w:p w14:paraId="6EA59146">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导热油炉</w:t>
                  </w:r>
                </w:p>
              </w:tc>
              <w:tc>
                <w:tcPr>
                  <w:tcW w:w="2802" w:type="dxa"/>
                  <w:tcBorders>
                    <w:tl2br w:val="nil"/>
                    <w:tr2bl w:val="nil"/>
                  </w:tcBorders>
                  <w:vAlign w:val="center"/>
                </w:tcPr>
                <w:p w14:paraId="60C31760">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颗粒物、二氧化硫、氮氧化物</w:t>
                  </w:r>
                </w:p>
              </w:tc>
            </w:tr>
            <w:tr w14:paraId="62879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580" w:hRule="atLeast"/>
                <w:jc w:val="center"/>
              </w:trPr>
              <w:tc>
                <w:tcPr>
                  <w:tcW w:w="919" w:type="dxa"/>
                  <w:vMerge w:val="continue"/>
                  <w:tcBorders>
                    <w:tl2br w:val="nil"/>
                    <w:tr2bl w:val="nil"/>
                  </w:tcBorders>
                  <w:vAlign w:val="center"/>
                </w:tcPr>
                <w:p w14:paraId="29BE11E9">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7BC1F06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焚烧炉废气</w:t>
                  </w:r>
                </w:p>
              </w:tc>
              <w:tc>
                <w:tcPr>
                  <w:tcW w:w="1382" w:type="dxa"/>
                  <w:tcBorders>
                    <w:tl2br w:val="nil"/>
                    <w:tr2bl w:val="nil"/>
                  </w:tcBorders>
                  <w:vAlign w:val="center"/>
                </w:tcPr>
                <w:p w14:paraId="5A31B58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G3-1</w:t>
                  </w:r>
                </w:p>
              </w:tc>
              <w:tc>
                <w:tcPr>
                  <w:tcW w:w="1881" w:type="dxa"/>
                  <w:tcBorders>
                    <w:tl2br w:val="nil"/>
                    <w:tr2bl w:val="nil"/>
                  </w:tcBorders>
                  <w:vAlign w:val="center"/>
                </w:tcPr>
                <w:p w14:paraId="400DE8C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焚烧炉</w:t>
                  </w:r>
                </w:p>
              </w:tc>
              <w:tc>
                <w:tcPr>
                  <w:tcW w:w="2802" w:type="dxa"/>
                  <w:tcBorders>
                    <w:tl2br w:val="nil"/>
                    <w:tr2bl w:val="nil"/>
                  </w:tcBorders>
                  <w:vAlign w:val="center"/>
                </w:tcPr>
                <w:p w14:paraId="70A7702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挥发性有机物、颗粒物、二氧化硫、氮氧化物、氨气、臭气浓度</w:t>
                  </w:r>
                </w:p>
              </w:tc>
            </w:tr>
            <w:tr w14:paraId="609F6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05EFEC31">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6044BB10">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食堂废气</w:t>
                  </w:r>
                </w:p>
              </w:tc>
              <w:tc>
                <w:tcPr>
                  <w:tcW w:w="1382" w:type="dxa"/>
                  <w:tcBorders>
                    <w:tl2br w:val="nil"/>
                    <w:tr2bl w:val="nil"/>
                  </w:tcBorders>
                  <w:vAlign w:val="center"/>
                </w:tcPr>
                <w:p w14:paraId="47C9358B">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G4-1</w:t>
                  </w:r>
                </w:p>
              </w:tc>
              <w:tc>
                <w:tcPr>
                  <w:tcW w:w="1881" w:type="dxa"/>
                  <w:tcBorders>
                    <w:tl2br w:val="nil"/>
                    <w:tr2bl w:val="nil"/>
                  </w:tcBorders>
                  <w:vAlign w:val="center"/>
                </w:tcPr>
                <w:p w14:paraId="0D18027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食堂</w:t>
                  </w:r>
                </w:p>
              </w:tc>
              <w:tc>
                <w:tcPr>
                  <w:tcW w:w="2802" w:type="dxa"/>
                  <w:tcBorders>
                    <w:tl2br w:val="nil"/>
                    <w:tr2bl w:val="nil"/>
                  </w:tcBorders>
                  <w:vAlign w:val="center"/>
                </w:tcPr>
                <w:p w14:paraId="6D2286E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食堂油烟</w:t>
                  </w:r>
                </w:p>
              </w:tc>
            </w:tr>
            <w:tr w14:paraId="700BE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580" w:hRule="atLeast"/>
                <w:jc w:val="center"/>
              </w:trPr>
              <w:tc>
                <w:tcPr>
                  <w:tcW w:w="919" w:type="dxa"/>
                  <w:vMerge w:val="restart"/>
                  <w:tcBorders>
                    <w:tl2br w:val="nil"/>
                    <w:tr2bl w:val="nil"/>
                  </w:tcBorders>
                  <w:vAlign w:val="center"/>
                </w:tcPr>
                <w:p w14:paraId="5F85FBFC">
                  <w:pPr>
                    <w:widowControl/>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废水</w:t>
                  </w:r>
                </w:p>
              </w:tc>
              <w:tc>
                <w:tcPr>
                  <w:tcW w:w="1593" w:type="dxa"/>
                  <w:tcBorders>
                    <w:tl2br w:val="nil"/>
                    <w:tr2bl w:val="nil"/>
                  </w:tcBorders>
                  <w:vAlign w:val="center"/>
                </w:tcPr>
                <w:p w14:paraId="3220D501">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生活污水</w:t>
                  </w:r>
                </w:p>
                <w:p w14:paraId="309854C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（含食堂废水）</w:t>
                  </w:r>
                </w:p>
              </w:tc>
              <w:tc>
                <w:tcPr>
                  <w:tcW w:w="1382" w:type="dxa"/>
                  <w:tcBorders>
                    <w:tl2br w:val="nil"/>
                    <w:tr2bl w:val="nil"/>
                  </w:tcBorders>
                  <w:vAlign w:val="center"/>
                </w:tcPr>
                <w:p w14:paraId="5EF8AF07">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W1</w:t>
                  </w:r>
                </w:p>
              </w:tc>
              <w:tc>
                <w:tcPr>
                  <w:tcW w:w="1881" w:type="dxa"/>
                  <w:tcBorders>
                    <w:tl2br w:val="nil"/>
                    <w:tr2bl w:val="nil"/>
                  </w:tcBorders>
                  <w:vAlign w:val="center"/>
                </w:tcPr>
                <w:p w14:paraId="055F98DB">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员工日常生活</w:t>
                  </w:r>
                </w:p>
              </w:tc>
              <w:tc>
                <w:tcPr>
                  <w:tcW w:w="2802" w:type="dxa"/>
                  <w:tcBorders>
                    <w:tl2br w:val="nil"/>
                    <w:tr2bl w:val="nil"/>
                  </w:tcBorders>
                  <w:vAlign w:val="center"/>
                </w:tcPr>
                <w:p w14:paraId="3F77BFF5">
                  <w:pPr>
                    <w:widowControl/>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COD</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SS、氨氮、总氮、</w:t>
                  </w:r>
                  <w:r>
                    <w:rPr>
                      <w:rFonts w:hint="eastAsia" w:ascii="Times New Roman" w:hAnsi="Times New Roman" w:eastAsia="宋体" w:cs="Times New Roman"/>
                      <w:snapToGrid w:val="0"/>
                      <w:kern w:val="0"/>
                      <w:szCs w:val="21"/>
                    </w:rPr>
                    <w:t>总磷、动植物油</w:t>
                  </w:r>
                </w:p>
              </w:tc>
            </w:tr>
            <w:tr w14:paraId="66FBC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580" w:hRule="atLeast"/>
                <w:jc w:val="center"/>
              </w:trPr>
              <w:tc>
                <w:tcPr>
                  <w:tcW w:w="919" w:type="dxa"/>
                  <w:vMerge w:val="continue"/>
                  <w:tcBorders>
                    <w:tl2br w:val="nil"/>
                    <w:tr2bl w:val="nil"/>
                  </w:tcBorders>
                  <w:vAlign w:val="center"/>
                </w:tcPr>
                <w:p w14:paraId="14D8BFAE">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5A3E2CA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清洗废水</w:t>
                  </w:r>
                </w:p>
              </w:tc>
              <w:tc>
                <w:tcPr>
                  <w:tcW w:w="1382" w:type="dxa"/>
                  <w:tcBorders>
                    <w:tl2br w:val="nil"/>
                    <w:tr2bl w:val="nil"/>
                  </w:tcBorders>
                  <w:vAlign w:val="center"/>
                </w:tcPr>
                <w:p w14:paraId="1E451170">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W2-1</w:t>
                  </w:r>
                </w:p>
              </w:tc>
              <w:tc>
                <w:tcPr>
                  <w:tcW w:w="1881" w:type="dxa"/>
                  <w:tcBorders>
                    <w:tl2br w:val="nil"/>
                    <w:tr2bl w:val="nil"/>
                  </w:tcBorders>
                  <w:vAlign w:val="center"/>
                </w:tcPr>
                <w:p w14:paraId="5ABAC3B0">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钢板清洗</w:t>
                  </w:r>
                </w:p>
              </w:tc>
              <w:tc>
                <w:tcPr>
                  <w:tcW w:w="2802" w:type="dxa"/>
                  <w:tcBorders>
                    <w:tl2br w:val="nil"/>
                    <w:tr2bl w:val="nil"/>
                  </w:tcBorders>
                  <w:vAlign w:val="center"/>
                </w:tcPr>
                <w:p w14:paraId="49F21426">
                  <w:pPr>
                    <w:widowControl/>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COD</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SS</w:t>
                  </w:r>
                </w:p>
              </w:tc>
            </w:tr>
            <w:tr w14:paraId="123A5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580" w:hRule="atLeast"/>
                <w:jc w:val="center"/>
              </w:trPr>
              <w:tc>
                <w:tcPr>
                  <w:tcW w:w="919" w:type="dxa"/>
                  <w:vMerge w:val="continue"/>
                  <w:tcBorders>
                    <w:tl2br w:val="nil"/>
                    <w:tr2bl w:val="nil"/>
                  </w:tcBorders>
                  <w:vAlign w:val="center"/>
                </w:tcPr>
                <w:p w14:paraId="65204133">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2172209D">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冷却塔强排水</w:t>
                  </w:r>
                </w:p>
              </w:tc>
              <w:tc>
                <w:tcPr>
                  <w:tcW w:w="1382" w:type="dxa"/>
                  <w:tcBorders>
                    <w:tl2br w:val="nil"/>
                    <w:tr2bl w:val="nil"/>
                  </w:tcBorders>
                  <w:vAlign w:val="center"/>
                </w:tcPr>
                <w:p w14:paraId="3259EDC5">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W3-1</w:t>
                  </w:r>
                </w:p>
              </w:tc>
              <w:tc>
                <w:tcPr>
                  <w:tcW w:w="1881" w:type="dxa"/>
                  <w:tcBorders>
                    <w:tl2br w:val="nil"/>
                    <w:tr2bl w:val="nil"/>
                  </w:tcBorders>
                  <w:vAlign w:val="center"/>
                </w:tcPr>
                <w:p w14:paraId="3F036406">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冷却塔排水</w:t>
                  </w:r>
                </w:p>
              </w:tc>
              <w:tc>
                <w:tcPr>
                  <w:tcW w:w="2802" w:type="dxa"/>
                  <w:tcBorders>
                    <w:tl2br w:val="nil"/>
                    <w:tr2bl w:val="nil"/>
                  </w:tcBorders>
                  <w:vAlign w:val="center"/>
                </w:tcPr>
                <w:p w14:paraId="002122A2">
                  <w:pPr>
                    <w:widowControl/>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COD</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SS</w:t>
                  </w:r>
                </w:p>
              </w:tc>
            </w:tr>
            <w:tr w14:paraId="5457E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restart"/>
                  <w:tcBorders>
                    <w:tl2br w:val="nil"/>
                    <w:tr2bl w:val="nil"/>
                  </w:tcBorders>
                  <w:vAlign w:val="center"/>
                </w:tcPr>
                <w:p w14:paraId="63F29E7B">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固废</w:t>
                  </w:r>
                </w:p>
              </w:tc>
              <w:tc>
                <w:tcPr>
                  <w:tcW w:w="1593" w:type="dxa"/>
                  <w:tcBorders>
                    <w:tl2br w:val="nil"/>
                    <w:tr2bl w:val="nil"/>
                  </w:tcBorders>
                  <w:vAlign w:val="center"/>
                </w:tcPr>
                <w:p w14:paraId="6DB6AD9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142EE5F5">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S1-1</w:t>
                  </w:r>
                </w:p>
              </w:tc>
              <w:tc>
                <w:tcPr>
                  <w:tcW w:w="1881" w:type="dxa"/>
                  <w:tcBorders>
                    <w:tl2br w:val="nil"/>
                    <w:tr2bl w:val="nil"/>
                  </w:tcBorders>
                  <w:vAlign w:val="center"/>
                </w:tcPr>
                <w:p w14:paraId="6638A8F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半固化片边角料</w:t>
                  </w:r>
                </w:p>
              </w:tc>
              <w:tc>
                <w:tcPr>
                  <w:tcW w:w="2802" w:type="dxa"/>
                  <w:tcBorders>
                    <w:tl2br w:val="nil"/>
                    <w:tr2bl w:val="nil"/>
                  </w:tcBorders>
                  <w:vAlign w:val="center"/>
                </w:tcPr>
                <w:p w14:paraId="26B6F81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半固化片边角料</w:t>
                  </w:r>
                </w:p>
              </w:tc>
            </w:tr>
            <w:tr w14:paraId="0EE8E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4AC9C180">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3911298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6273450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S1-2</w:t>
                  </w:r>
                </w:p>
              </w:tc>
              <w:tc>
                <w:tcPr>
                  <w:tcW w:w="1881" w:type="dxa"/>
                  <w:tcBorders>
                    <w:tl2br w:val="nil"/>
                    <w:tr2bl w:val="nil"/>
                  </w:tcBorders>
                  <w:vAlign w:val="center"/>
                </w:tcPr>
                <w:p w14:paraId="7B2C430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铜箔边角料</w:t>
                  </w:r>
                </w:p>
              </w:tc>
              <w:tc>
                <w:tcPr>
                  <w:tcW w:w="2802" w:type="dxa"/>
                  <w:tcBorders>
                    <w:tl2br w:val="nil"/>
                    <w:tr2bl w:val="nil"/>
                  </w:tcBorders>
                  <w:vAlign w:val="center"/>
                </w:tcPr>
                <w:p w14:paraId="6C1579A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铜箔边角料</w:t>
                  </w:r>
                </w:p>
              </w:tc>
            </w:tr>
            <w:tr w14:paraId="4366E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18280D63">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shd w:val="clear" w:color="auto" w:fill="auto"/>
                  <w:vAlign w:val="center"/>
                </w:tcPr>
                <w:p w14:paraId="53964643">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47125420">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S1-3</w:t>
                  </w:r>
                </w:p>
              </w:tc>
              <w:tc>
                <w:tcPr>
                  <w:tcW w:w="1881" w:type="dxa"/>
                  <w:tcBorders>
                    <w:tl2br w:val="nil"/>
                    <w:tr2bl w:val="nil"/>
                  </w:tcBorders>
                  <w:vAlign w:val="center"/>
                </w:tcPr>
                <w:p w14:paraId="25323D06">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覆铜板边角料</w:t>
                  </w:r>
                </w:p>
              </w:tc>
              <w:tc>
                <w:tcPr>
                  <w:tcW w:w="2802" w:type="dxa"/>
                  <w:tcBorders>
                    <w:tl2br w:val="nil"/>
                    <w:tr2bl w:val="nil"/>
                  </w:tcBorders>
                  <w:vAlign w:val="center"/>
                </w:tcPr>
                <w:p w14:paraId="135BCA27">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覆铜板边角料</w:t>
                  </w:r>
                </w:p>
              </w:tc>
            </w:tr>
            <w:tr w14:paraId="51605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5E6FC7D8">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shd w:val="clear" w:color="auto" w:fill="auto"/>
                  <w:vAlign w:val="center"/>
                </w:tcPr>
                <w:p w14:paraId="01529D2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5963F2C1">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S1-4</w:t>
                  </w:r>
                </w:p>
              </w:tc>
              <w:tc>
                <w:tcPr>
                  <w:tcW w:w="1881" w:type="dxa"/>
                  <w:tcBorders>
                    <w:tl2br w:val="nil"/>
                    <w:tr2bl w:val="nil"/>
                  </w:tcBorders>
                  <w:vAlign w:val="center"/>
                </w:tcPr>
                <w:p w14:paraId="6A64AD2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不合格品</w:t>
                  </w:r>
                </w:p>
              </w:tc>
              <w:tc>
                <w:tcPr>
                  <w:tcW w:w="2802" w:type="dxa"/>
                  <w:tcBorders>
                    <w:tl2br w:val="nil"/>
                    <w:tr2bl w:val="nil"/>
                  </w:tcBorders>
                  <w:vAlign w:val="center"/>
                </w:tcPr>
                <w:p w14:paraId="3354A590">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不合格品</w:t>
                  </w:r>
                </w:p>
              </w:tc>
            </w:tr>
            <w:tr w14:paraId="5DE4B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77C4FD22">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5B2FEF45">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58FB15E3">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S2-1</w:t>
                  </w:r>
                </w:p>
              </w:tc>
              <w:tc>
                <w:tcPr>
                  <w:tcW w:w="1881" w:type="dxa"/>
                  <w:tcBorders>
                    <w:tl2br w:val="nil"/>
                    <w:tr2bl w:val="nil"/>
                  </w:tcBorders>
                  <w:vAlign w:val="center"/>
                </w:tcPr>
                <w:p w14:paraId="33838DE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废过滤材料</w:t>
                  </w:r>
                </w:p>
              </w:tc>
              <w:tc>
                <w:tcPr>
                  <w:tcW w:w="2802" w:type="dxa"/>
                  <w:tcBorders>
                    <w:tl2br w:val="nil"/>
                    <w:tr2bl w:val="nil"/>
                  </w:tcBorders>
                  <w:vAlign w:val="center"/>
                </w:tcPr>
                <w:p w14:paraId="58E82BC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废过滤材料</w:t>
                  </w:r>
                </w:p>
              </w:tc>
            </w:tr>
            <w:tr w14:paraId="0A08A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2B9EBFAA">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042BAC56">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危险废物</w:t>
                  </w:r>
                </w:p>
              </w:tc>
              <w:tc>
                <w:tcPr>
                  <w:tcW w:w="1382" w:type="dxa"/>
                  <w:tcBorders>
                    <w:tl2br w:val="nil"/>
                    <w:tr2bl w:val="nil"/>
                  </w:tcBorders>
                  <w:vAlign w:val="center"/>
                </w:tcPr>
                <w:p w14:paraId="1A7F0EF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S3</w:t>
                  </w:r>
                </w:p>
              </w:tc>
              <w:tc>
                <w:tcPr>
                  <w:tcW w:w="1881" w:type="dxa"/>
                  <w:tcBorders>
                    <w:tl2br w:val="nil"/>
                    <w:tr2bl w:val="nil"/>
                  </w:tcBorders>
                  <w:vAlign w:val="center"/>
                </w:tcPr>
                <w:p w14:paraId="176E34FC">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废包装材料</w:t>
                  </w:r>
                </w:p>
              </w:tc>
              <w:tc>
                <w:tcPr>
                  <w:tcW w:w="2802" w:type="dxa"/>
                  <w:tcBorders>
                    <w:tl2br w:val="nil"/>
                    <w:tr2bl w:val="nil"/>
                  </w:tcBorders>
                  <w:vAlign w:val="center"/>
                </w:tcPr>
                <w:p w14:paraId="79F368C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废包装材料</w:t>
                  </w:r>
                </w:p>
              </w:tc>
            </w:tr>
            <w:tr w14:paraId="710E4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0A308E9F">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03DC17C6">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危险废物</w:t>
                  </w:r>
                </w:p>
              </w:tc>
              <w:tc>
                <w:tcPr>
                  <w:tcW w:w="1382" w:type="dxa"/>
                  <w:tcBorders>
                    <w:tl2br w:val="nil"/>
                    <w:tr2bl w:val="nil"/>
                  </w:tcBorders>
                  <w:vAlign w:val="center"/>
                </w:tcPr>
                <w:p w14:paraId="2D88A846">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S4</w:t>
                  </w:r>
                </w:p>
              </w:tc>
              <w:tc>
                <w:tcPr>
                  <w:tcW w:w="1881" w:type="dxa"/>
                  <w:tcBorders>
                    <w:tl2br w:val="nil"/>
                    <w:tr2bl w:val="nil"/>
                  </w:tcBorders>
                  <w:vAlign w:val="center"/>
                </w:tcPr>
                <w:p w14:paraId="6EAC58B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废油桶</w:t>
                  </w:r>
                </w:p>
              </w:tc>
              <w:tc>
                <w:tcPr>
                  <w:tcW w:w="2802" w:type="dxa"/>
                  <w:tcBorders>
                    <w:tl2br w:val="nil"/>
                    <w:tr2bl w:val="nil"/>
                  </w:tcBorders>
                </w:tcPr>
                <w:p w14:paraId="64D596FD">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废油桶</w:t>
                  </w:r>
                </w:p>
              </w:tc>
            </w:tr>
            <w:tr w14:paraId="33963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4CEB9E2D">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062011F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175E26F8">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S5</w:t>
                  </w:r>
                </w:p>
              </w:tc>
              <w:tc>
                <w:tcPr>
                  <w:tcW w:w="1881" w:type="dxa"/>
                  <w:tcBorders>
                    <w:tl2br w:val="nil"/>
                    <w:tr2bl w:val="nil"/>
                  </w:tcBorders>
                  <w:vAlign w:val="center"/>
                </w:tcPr>
                <w:p w14:paraId="1209C3B3">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废缓冲垫</w:t>
                  </w:r>
                </w:p>
              </w:tc>
              <w:tc>
                <w:tcPr>
                  <w:tcW w:w="2802" w:type="dxa"/>
                  <w:tcBorders>
                    <w:tl2br w:val="nil"/>
                    <w:tr2bl w:val="nil"/>
                  </w:tcBorders>
                  <w:vAlign w:val="center"/>
                </w:tcPr>
                <w:p w14:paraId="1BA5681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废缓冲垫</w:t>
                  </w:r>
                </w:p>
              </w:tc>
            </w:tr>
            <w:tr w14:paraId="677DE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25BA86BF">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7FD003B5">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一般固废</w:t>
                  </w:r>
                </w:p>
              </w:tc>
              <w:tc>
                <w:tcPr>
                  <w:tcW w:w="1382" w:type="dxa"/>
                  <w:tcBorders>
                    <w:tl2br w:val="nil"/>
                    <w:tr2bl w:val="nil"/>
                  </w:tcBorders>
                  <w:vAlign w:val="center"/>
                </w:tcPr>
                <w:p w14:paraId="6A2B2B0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S6</w:t>
                  </w:r>
                </w:p>
              </w:tc>
              <w:tc>
                <w:tcPr>
                  <w:tcW w:w="1881" w:type="dxa"/>
                  <w:tcBorders>
                    <w:tl2br w:val="nil"/>
                    <w:tr2bl w:val="nil"/>
                  </w:tcBorders>
                  <w:vAlign w:val="center"/>
                </w:tcPr>
                <w:p w14:paraId="151F1B3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废滤筒</w:t>
                  </w:r>
                </w:p>
              </w:tc>
              <w:tc>
                <w:tcPr>
                  <w:tcW w:w="2802" w:type="dxa"/>
                  <w:tcBorders>
                    <w:tl2br w:val="nil"/>
                    <w:tr2bl w:val="nil"/>
                  </w:tcBorders>
                  <w:vAlign w:val="center"/>
                </w:tcPr>
                <w:p w14:paraId="6564CF9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废滤筒</w:t>
                  </w:r>
                </w:p>
              </w:tc>
            </w:tr>
            <w:tr w14:paraId="662C5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63F2FC0C">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7BBC33B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危险废物</w:t>
                  </w:r>
                </w:p>
              </w:tc>
              <w:tc>
                <w:tcPr>
                  <w:tcW w:w="1382" w:type="dxa"/>
                  <w:tcBorders>
                    <w:tl2br w:val="nil"/>
                    <w:tr2bl w:val="nil"/>
                  </w:tcBorders>
                  <w:vAlign w:val="center"/>
                </w:tcPr>
                <w:p w14:paraId="7E181D9C">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S7</w:t>
                  </w:r>
                </w:p>
              </w:tc>
              <w:tc>
                <w:tcPr>
                  <w:tcW w:w="1881" w:type="dxa"/>
                  <w:tcBorders>
                    <w:tl2br w:val="nil"/>
                    <w:tr2bl w:val="nil"/>
                  </w:tcBorders>
                  <w:vAlign w:val="center"/>
                </w:tcPr>
                <w:p w14:paraId="7E34E3E0">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废活性炭</w:t>
                  </w:r>
                </w:p>
              </w:tc>
              <w:tc>
                <w:tcPr>
                  <w:tcW w:w="2802" w:type="dxa"/>
                  <w:tcBorders>
                    <w:tl2br w:val="nil"/>
                    <w:tr2bl w:val="nil"/>
                  </w:tcBorders>
                  <w:vAlign w:val="center"/>
                </w:tcPr>
                <w:p w14:paraId="4E171278">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废活性炭</w:t>
                  </w:r>
                </w:p>
              </w:tc>
            </w:tr>
            <w:tr w14:paraId="0AA37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15" w:hRule="atLeast"/>
                <w:jc w:val="center"/>
              </w:trPr>
              <w:tc>
                <w:tcPr>
                  <w:tcW w:w="919" w:type="dxa"/>
                  <w:vMerge w:val="continue"/>
                  <w:tcBorders>
                    <w:tl2br w:val="nil"/>
                    <w:tr2bl w:val="nil"/>
                  </w:tcBorders>
                  <w:vAlign w:val="center"/>
                </w:tcPr>
                <w:p w14:paraId="4DFD0684">
                  <w:pPr>
                    <w:widowControl/>
                    <w:adjustRightInd w:val="0"/>
                    <w:snapToGrid w:val="0"/>
                    <w:jc w:val="center"/>
                    <w:rPr>
                      <w:rFonts w:ascii="Times New Roman" w:hAnsi="Times New Roman" w:eastAsia="宋体" w:cs="Times New Roman"/>
                      <w:snapToGrid w:val="0"/>
                      <w:kern w:val="0"/>
                      <w:szCs w:val="21"/>
                    </w:rPr>
                  </w:pPr>
                </w:p>
              </w:tc>
              <w:tc>
                <w:tcPr>
                  <w:tcW w:w="1593" w:type="dxa"/>
                  <w:tcBorders>
                    <w:tl2br w:val="nil"/>
                    <w:tr2bl w:val="nil"/>
                  </w:tcBorders>
                  <w:vAlign w:val="center"/>
                </w:tcPr>
                <w:p w14:paraId="7EEFCB25">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生活垃圾</w:t>
                  </w:r>
                </w:p>
              </w:tc>
              <w:tc>
                <w:tcPr>
                  <w:tcW w:w="1382" w:type="dxa"/>
                  <w:tcBorders>
                    <w:tl2br w:val="nil"/>
                    <w:tr2bl w:val="nil"/>
                  </w:tcBorders>
                  <w:vAlign w:val="center"/>
                </w:tcPr>
                <w:p w14:paraId="5051386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S8</w:t>
                  </w:r>
                </w:p>
              </w:tc>
              <w:tc>
                <w:tcPr>
                  <w:tcW w:w="1881" w:type="dxa"/>
                  <w:tcBorders>
                    <w:tl2br w:val="nil"/>
                    <w:tr2bl w:val="nil"/>
                  </w:tcBorders>
                  <w:vAlign w:val="center"/>
                </w:tcPr>
                <w:p w14:paraId="56EEED0A">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员工日常生活</w:t>
                  </w:r>
                </w:p>
              </w:tc>
              <w:tc>
                <w:tcPr>
                  <w:tcW w:w="2802" w:type="dxa"/>
                  <w:tcBorders>
                    <w:tl2br w:val="nil"/>
                    <w:tr2bl w:val="nil"/>
                  </w:tcBorders>
                </w:tcPr>
                <w:p w14:paraId="270875FF">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瓜皮、纸屑等</w:t>
                  </w:r>
                </w:p>
              </w:tc>
            </w:tr>
            <w:tr w14:paraId="5654C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0" w:type="dxa"/>
                  <w:bottom w:w="0" w:type="dxa"/>
                  <w:right w:w="0" w:type="dxa"/>
                </w:tblCellMar>
              </w:tblPrEx>
              <w:trPr>
                <w:trHeight w:val="374" w:hRule="atLeast"/>
                <w:jc w:val="center"/>
              </w:trPr>
              <w:tc>
                <w:tcPr>
                  <w:tcW w:w="2512" w:type="dxa"/>
                  <w:gridSpan w:val="2"/>
                  <w:tcBorders>
                    <w:tl2br w:val="nil"/>
                    <w:tr2bl w:val="nil"/>
                  </w:tcBorders>
                  <w:vAlign w:val="center"/>
                </w:tcPr>
                <w:p w14:paraId="3C2E33BD">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噪声</w:t>
                  </w:r>
                </w:p>
              </w:tc>
              <w:tc>
                <w:tcPr>
                  <w:tcW w:w="1382" w:type="dxa"/>
                  <w:tcBorders>
                    <w:tl2br w:val="nil"/>
                    <w:tr2bl w:val="nil"/>
                  </w:tcBorders>
                  <w:vAlign w:val="center"/>
                </w:tcPr>
                <w:p w14:paraId="5383B97E">
                  <w:pPr>
                    <w:widowControl/>
                    <w:adjustRightInd w:val="0"/>
                    <w:snapToGrid w:val="0"/>
                    <w:jc w:val="center"/>
                    <w:rPr>
                      <w:rFonts w:ascii="Times New Roman" w:hAnsi="Times New Roman" w:eastAsia="仿宋_GB2312" w:cs="Times New Roman"/>
                      <w:snapToGrid w:val="0"/>
                      <w:kern w:val="0"/>
                      <w:szCs w:val="21"/>
                    </w:rPr>
                  </w:pPr>
                  <w:r>
                    <w:rPr>
                      <w:rFonts w:hint="eastAsia" w:ascii="Times New Roman" w:hAnsi="Times New Roman" w:eastAsia="仿宋_GB2312" w:cs="Times New Roman"/>
                      <w:snapToGrid w:val="0"/>
                      <w:kern w:val="0"/>
                      <w:szCs w:val="21"/>
                    </w:rPr>
                    <w:t>N</w:t>
                  </w:r>
                </w:p>
              </w:tc>
              <w:tc>
                <w:tcPr>
                  <w:tcW w:w="1881" w:type="dxa"/>
                  <w:tcBorders>
                    <w:tl2br w:val="nil"/>
                    <w:tr2bl w:val="nil"/>
                  </w:tcBorders>
                  <w:vAlign w:val="center"/>
                </w:tcPr>
                <w:p w14:paraId="7F6FFCD2">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设备运行</w:t>
                  </w:r>
                </w:p>
              </w:tc>
              <w:tc>
                <w:tcPr>
                  <w:tcW w:w="2802" w:type="dxa"/>
                  <w:tcBorders>
                    <w:tl2br w:val="nil"/>
                    <w:tr2bl w:val="nil"/>
                  </w:tcBorders>
                  <w:vAlign w:val="center"/>
                </w:tcPr>
                <w:p w14:paraId="064313A1">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噪声</w:t>
                  </w:r>
                </w:p>
              </w:tc>
            </w:tr>
          </w:tbl>
          <w:p w14:paraId="0E588797">
            <w:pPr>
              <w:rPr>
                <w:rFonts w:ascii="等线" w:hAnsi="等线" w:eastAsia="等线" w:cs="Times New Roman"/>
                <w:szCs w:val="22"/>
              </w:rPr>
            </w:pPr>
          </w:p>
        </w:tc>
      </w:tr>
      <w:tr w14:paraId="46BE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0" w:hRule="atLeast"/>
          <w:jc w:val="center"/>
        </w:trPr>
        <w:tc>
          <w:tcPr>
            <w:tcW w:w="284" w:type="pct"/>
            <w:vAlign w:val="center"/>
          </w:tcPr>
          <w:p w14:paraId="10CFEC4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szCs w:val="21"/>
              </w:rPr>
              <w:t>与项目有关的原有环境污染问题</w:t>
            </w:r>
          </w:p>
        </w:tc>
        <w:tc>
          <w:tcPr>
            <w:tcW w:w="4715" w:type="pct"/>
            <w:vAlign w:val="center"/>
          </w:tcPr>
          <w:p w14:paraId="13A94847">
            <w:pPr>
              <w:adjustRightInd w:val="0"/>
              <w:snapToGrid w:val="0"/>
              <w:jc w:val="center"/>
              <w:rPr>
                <w:rFonts w:ascii="Times New Roman" w:hAnsi="Times New Roman" w:eastAsia="Times New Roman" w:cs="Times New Roman"/>
                <w:kern w:val="0"/>
                <w:sz w:val="28"/>
              </w:rPr>
            </w:pPr>
          </w:p>
          <w:p w14:paraId="60467A66">
            <w:pPr>
              <w:autoSpaceDE w:val="0"/>
              <w:autoSpaceDN w:val="0"/>
              <w:adjustRightInd w:val="0"/>
              <w:spacing w:line="360" w:lineRule="auto"/>
              <w:jc w:val="center"/>
              <w:rPr>
                <w:rFonts w:ascii="Times New Roman" w:hAnsi="Times New Roman" w:eastAsia="Times New Roman" w:cs="Times New Roman"/>
                <w:sz w:val="24"/>
              </w:rPr>
            </w:pPr>
          </w:p>
          <w:p w14:paraId="0AD27426">
            <w:pPr>
              <w:adjustRightInd w:val="0"/>
              <w:snapToGrid w:val="0"/>
              <w:spacing w:line="360" w:lineRule="auto"/>
              <w:jc w:val="center"/>
              <w:rPr>
                <w:rFonts w:ascii="Times New Roman" w:hAnsi="Times New Roman" w:eastAsia="宋体" w:cs="Times New Roman"/>
                <w:bCs/>
                <w:szCs w:val="21"/>
              </w:rPr>
            </w:pPr>
            <w:r>
              <w:rPr>
                <w:rFonts w:hint="eastAsia" w:ascii="宋体" w:hAnsi="宋体"/>
                <w:bCs/>
                <w:szCs w:val="21"/>
              </w:rPr>
              <w:t>本项目选址位于淮安市涟水县红窑镇巨石路以西巨淮路以南，该地块历史上为农田，现为空地，无工业企业在此生产经营过。项目所在区域目前大气、水、声环境质量较好，能达到其功能区的要求。因此，不存在制约本项目建设的现有遗留环境污染问题。</w:t>
            </w:r>
          </w:p>
        </w:tc>
      </w:tr>
    </w:tbl>
    <w:p w14:paraId="167A42C5">
      <w:pPr>
        <w:ind w:firstLine="480"/>
        <w:rPr>
          <w:rFonts w:ascii="Times New Roman" w:hAnsi="Times New Roman" w:eastAsia="宋体" w:cs="Times New Roman"/>
          <w:snapToGrid w:val="0"/>
          <w:szCs w:val="20"/>
        </w:rPr>
        <w:sectPr>
          <w:pgSz w:w="11907" w:h="16840"/>
          <w:pgMar w:top="1418" w:right="1418" w:bottom="1418" w:left="1474" w:header="851" w:footer="851" w:gutter="0"/>
          <w:cols w:space="720" w:num="1"/>
          <w:docGrid w:type="lines" w:linePitch="312" w:charSpace="0"/>
        </w:sectPr>
      </w:pPr>
    </w:p>
    <w:p w14:paraId="6B604A0B">
      <w:pPr>
        <w:widowControl/>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bookmarkStart w:id="15" w:name="_Toc18343"/>
      <w:r>
        <w:rPr>
          <w:rFonts w:ascii="Times New Roman" w:hAnsi="Times New Roman" w:eastAsia="黑体" w:cs="Times New Roman"/>
          <w:snapToGrid w:val="0"/>
          <w:kern w:val="0"/>
          <w:sz w:val="30"/>
          <w:szCs w:val="30"/>
        </w:rPr>
        <w:t>三、区域环境质量现状、环境保护目标及评价标准</w:t>
      </w:r>
      <w:bookmarkEnd w:id="15"/>
    </w:p>
    <w:tbl>
      <w:tblPr>
        <w:tblStyle w:val="21"/>
        <w:tblW w:w="94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0"/>
        <w:gridCol w:w="8956"/>
      </w:tblGrid>
      <w:tr w14:paraId="60BC4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11" w:hRule="atLeast"/>
          <w:jc w:val="center"/>
        </w:trPr>
        <w:tc>
          <w:tcPr>
            <w:tcW w:w="510" w:type="dxa"/>
            <w:vAlign w:val="center"/>
          </w:tcPr>
          <w:p w14:paraId="680576F6">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区域</w:t>
            </w:r>
          </w:p>
          <w:p w14:paraId="34B1BC05">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环境</w:t>
            </w:r>
          </w:p>
          <w:p w14:paraId="2186E0F0">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质量</w:t>
            </w:r>
          </w:p>
          <w:p w14:paraId="4E7017DA">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现状</w:t>
            </w:r>
          </w:p>
        </w:tc>
        <w:tc>
          <w:tcPr>
            <w:tcW w:w="8956" w:type="dxa"/>
            <w:vAlign w:val="center"/>
          </w:tcPr>
          <w:p w14:paraId="3D4FD6AB">
            <w:pPr>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1、环境空气质量现状</w:t>
            </w:r>
          </w:p>
          <w:p w14:paraId="3AEB3B1C">
            <w:pPr>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1.1大气环境质量现状达标情况判断</w:t>
            </w:r>
          </w:p>
          <w:p w14:paraId="6D47649B">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建设项目位于淮安市涟水县，属大气环境功能二类区，本项目常规大气污染物执行《环境空气质量标准》（GB3095-2012）中二级标准。</w:t>
            </w:r>
          </w:p>
          <w:p w14:paraId="66EB7A6E">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根据《2023年淮安市生态环境状况公报》，2023年，全市细颗粒物（PM</w:t>
            </w:r>
            <w:r>
              <w:rPr>
                <w:rFonts w:hint="eastAsia" w:ascii="Times New Roman" w:hAnsi="Times New Roman" w:eastAsia="宋体" w:cs="Times New Roman"/>
                <w:kern w:val="0"/>
                <w:szCs w:val="21"/>
                <w:vertAlign w:val="subscript"/>
              </w:rPr>
              <w:t>2.5</w:t>
            </w:r>
            <w:r>
              <w:rPr>
                <w:rFonts w:hint="eastAsia" w:ascii="Times New Roman" w:hAnsi="Times New Roman" w:eastAsia="宋体" w:cs="Times New Roman"/>
                <w:kern w:val="0"/>
                <w:szCs w:val="21"/>
              </w:rPr>
              <w:t>）、可吸入颗粒物（PM</w:t>
            </w:r>
            <w:r>
              <w:rPr>
                <w:rFonts w:hint="eastAsia" w:ascii="Times New Roman" w:hAnsi="Times New Roman" w:eastAsia="宋体" w:cs="Times New Roman"/>
                <w:kern w:val="0"/>
                <w:szCs w:val="21"/>
                <w:vertAlign w:val="subscript"/>
              </w:rPr>
              <w:t>10</w:t>
            </w:r>
            <w:r>
              <w:rPr>
                <w:rFonts w:hint="eastAsia" w:ascii="Times New Roman" w:hAnsi="Times New Roman" w:eastAsia="宋体" w:cs="Times New Roman"/>
                <w:kern w:val="0"/>
                <w:szCs w:val="21"/>
              </w:rPr>
              <w:t>）、二氧化硫（SO</w:t>
            </w:r>
            <w:r>
              <w:rPr>
                <w:rFonts w:hint="eastAsia" w:ascii="Times New Roman" w:hAnsi="Times New Roman" w:eastAsia="宋体" w:cs="Times New Roman"/>
                <w:kern w:val="0"/>
                <w:szCs w:val="21"/>
                <w:vertAlign w:val="subscript"/>
              </w:rPr>
              <w:t>2</w:t>
            </w:r>
            <w:r>
              <w:rPr>
                <w:rFonts w:hint="eastAsia" w:ascii="Times New Roman" w:hAnsi="Times New Roman" w:eastAsia="宋体" w:cs="Times New Roman"/>
                <w:kern w:val="0"/>
                <w:szCs w:val="21"/>
              </w:rPr>
              <w:t>）、二氧化氮（NO</w:t>
            </w:r>
            <w:r>
              <w:rPr>
                <w:rFonts w:hint="eastAsia" w:ascii="Times New Roman" w:hAnsi="Times New Roman" w:eastAsia="宋体" w:cs="Times New Roman"/>
                <w:kern w:val="0"/>
                <w:szCs w:val="21"/>
                <w:vertAlign w:val="subscript"/>
              </w:rPr>
              <w:t>2</w:t>
            </w:r>
            <w:r>
              <w:rPr>
                <w:rFonts w:hint="eastAsia" w:ascii="Times New Roman" w:hAnsi="Times New Roman" w:eastAsia="宋体" w:cs="Times New Roman"/>
                <w:kern w:val="0"/>
                <w:szCs w:val="21"/>
              </w:rPr>
              <w:t>）年均浓度分别为36微克/立方米、58微克/立方米、8微克/立方米、25微克/立方米；一氧化碳（CO）和臭氧（O</w:t>
            </w:r>
            <w:r>
              <w:rPr>
                <w:rFonts w:hint="eastAsia" w:ascii="Times New Roman" w:hAnsi="Times New Roman" w:eastAsia="宋体" w:cs="Times New Roman"/>
                <w:kern w:val="0"/>
                <w:szCs w:val="21"/>
                <w:vertAlign w:val="subscript"/>
              </w:rPr>
              <w:t>3</w:t>
            </w:r>
            <w:r>
              <w:rPr>
                <w:rFonts w:hint="eastAsia" w:ascii="Times New Roman" w:hAnsi="Times New Roman" w:eastAsia="宋体" w:cs="Times New Roman"/>
                <w:kern w:val="0"/>
                <w:szCs w:val="21"/>
              </w:rPr>
              <w:t>）浓度分别为1.0毫克/立方米、158微克/立方米。与2022年相比，O</w:t>
            </w:r>
            <w:r>
              <w:rPr>
                <w:rFonts w:hint="eastAsia" w:ascii="Times New Roman" w:hAnsi="Times New Roman" w:eastAsia="宋体" w:cs="Times New Roman"/>
                <w:kern w:val="0"/>
                <w:szCs w:val="21"/>
                <w:vertAlign w:val="subscript"/>
              </w:rPr>
              <w:t>3</w:t>
            </w:r>
            <w:r>
              <w:rPr>
                <w:rFonts w:hint="eastAsia" w:ascii="Times New Roman" w:hAnsi="Times New Roman" w:eastAsia="宋体" w:cs="Times New Roman"/>
                <w:kern w:val="0"/>
                <w:szCs w:val="21"/>
              </w:rPr>
              <w:t>污染有所改善，O</w:t>
            </w:r>
            <w:r>
              <w:rPr>
                <w:rFonts w:hint="eastAsia" w:ascii="Times New Roman" w:hAnsi="Times New Roman" w:eastAsia="宋体" w:cs="Times New Roman"/>
                <w:kern w:val="0"/>
                <w:szCs w:val="21"/>
                <w:vertAlign w:val="subscript"/>
              </w:rPr>
              <w:t>3</w:t>
            </w:r>
            <w:r>
              <w:rPr>
                <w:rFonts w:hint="eastAsia" w:ascii="Times New Roman" w:hAnsi="Times New Roman" w:eastAsia="宋体" w:cs="Times New Roman"/>
                <w:kern w:val="0"/>
                <w:szCs w:val="21"/>
              </w:rPr>
              <w:t>为首要污染物的超标天减少3天，PM</w:t>
            </w:r>
            <w:r>
              <w:rPr>
                <w:rFonts w:hint="eastAsia" w:ascii="Times New Roman" w:hAnsi="Times New Roman" w:eastAsia="宋体" w:cs="Times New Roman"/>
                <w:kern w:val="0"/>
                <w:szCs w:val="21"/>
                <w:vertAlign w:val="subscript"/>
              </w:rPr>
              <w:t>2.5</w:t>
            </w:r>
            <w:r>
              <w:rPr>
                <w:rFonts w:hint="eastAsia" w:ascii="Times New Roman" w:hAnsi="Times New Roman" w:eastAsia="宋体" w:cs="Times New Roman"/>
                <w:kern w:val="0"/>
                <w:szCs w:val="21"/>
              </w:rPr>
              <w:t>浓度有所反弹，PM</w:t>
            </w:r>
            <w:r>
              <w:rPr>
                <w:rFonts w:hint="eastAsia" w:ascii="Times New Roman" w:hAnsi="Times New Roman" w:eastAsia="宋体" w:cs="Times New Roman"/>
                <w:kern w:val="0"/>
                <w:szCs w:val="21"/>
                <w:vertAlign w:val="subscript"/>
              </w:rPr>
              <w:t>2.5</w:t>
            </w:r>
            <w:r>
              <w:rPr>
                <w:rFonts w:hint="eastAsia" w:ascii="Times New Roman" w:hAnsi="Times New Roman" w:eastAsia="宋体" w:cs="Times New Roman"/>
                <w:kern w:val="0"/>
                <w:szCs w:val="21"/>
              </w:rPr>
              <w:t>为首要污染物的超标天增加7天。PM</w:t>
            </w:r>
            <w:r>
              <w:rPr>
                <w:rFonts w:hint="eastAsia" w:ascii="Times New Roman" w:hAnsi="Times New Roman" w:eastAsia="宋体" w:cs="Times New Roman"/>
                <w:kern w:val="0"/>
                <w:szCs w:val="21"/>
                <w:vertAlign w:val="subscript"/>
              </w:rPr>
              <w:t>10</w:t>
            </w: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r>
              <w:rPr>
                <w:rFonts w:hint="eastAsia" w:ascii="Times New Roman" w:hAnsi="Times New Roman" w:eastAsia="宋体" w:cs="Times New Roman"/>
                <w:kern w:val="0"/>
                <w:szCs w:val="21"/>
              </w:rPr>
              <w:t>、O</w:t>
            </w:r>
            <w:r>
              <w:rPr>
                <w:rFonts w:hint="eastAsia" w:ascii="Times New Roman" w:hAnsi="Times New Roman" w:eastAsia="宋体" w:cs="Times New Roman"/>
                <w:kern w:val="0"/>
                <w:szCs w:val="21"/>
                <w:vertAlign w:val="subscript"/>
              </w:rPr>
              <w:t>3</w:t>
            </w:r>
            <w:r>
              <w:rPr>
                <w:rFonts w:hint="eastAsia" w:ascii="Times New Roman" w:hAnsi="Times New Roman" w:eastAsia="宋体" w:cs="Times New Roman"/>
                <w:kern w:val="0"/>
                <w:szCs w:val="21"/>
              </w:rPr>
              <w:t>降幅分别为3.3%、11.1%、0.6%。按照《环境空气质量标准》（GB3095-2012）二级标准进行年度评价，涟水县环境空气质量不达标。综上分析可知，本项目所在区域为不达标区。</w:t>
            </w:r>
          </w:p>
          <w:p w14:paraId="72C4ABFE">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本项目距离最近的涟水县监测站（经度119.26°，纬度33.78°）2023年环境空气质量现状统计结果详见下表。</w:t>
            </w:r>
          </w:p>
          <w:p w14:paraId="7E072DE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 xml:space="preserve">3-1 </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涟水县监测站2023年环境空气质量统计表  单位：</w:t>
            </w:r>
            <w:r>
              <w:rPr>
                <w:rFonts w:ascii="Times New Roman" w:hAnsi="Times New Roman" w:eastAsia="宋体" w:cs="Times New Roman"/>
                <w:b/>
                <w:bCs/>
                <w:szCs w:val="21"/>
              </w:rPr>
              <w:t>μg/m</w:t>
            </w:r>
            <w:r>
              <w:rPr>
                <w:rFonts w:ascii="Times New Roman" w:hAnsi="Times New Roman" w:eastAsia="宋体" w:cs="Times New Roman"/>
                <w:b/>
                <w:bCs/>
                <w:szCs w:val="21"/>
                <w:vertAlign w:val="superscript"/>
              </w:rPr>
              <w:t>3</w:t>
            </w:r>
          </w:p>
          <w:tbl>
            <w:tblPr>
              <w:tblStyle w:val="21"/>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7" w:type="dxa"/>
                <w:left w:w="17" w:type="dxa"/>
                <w:bottom w:w="17" w:type="dxa"/>
                <w:right w:w="17" w:type="dxa"/>
              </w:tblCellMar>
            </w:tblPr>
            <w:tblGrid>
              <w:gridCol w:w="1571"/>
              <w:gridCol w:w="2361"/>
              <w:gridCol w:w="1884"/>
              <w:gridCol w:w="1758"/>
              <w:gridCol w:w="1278"/>
            </w:tblGrid>
            <w:tr w14:paraId="1E3D6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restart"/>
                  <w:tcBorders>
                    <w:tl2br w:val="nil"/>
                    <w:tr2bl w:val="nil"/>
                  </w:tcBorders>
                  <w:vAlign w:val="center"/>
                </w:tcPr>
                <w:p w14:paraId="7478CFDB">
                  <w:pPr>
                    <w:widowControl/>
                    <w:adjustRightInd w:val="0"/>
                    <w:snapToGrid w:val="0"/>
                    <w:jc w:val="center"/>
                    <w:rPr>
                      <w:rFonts w:ascii="Times New Roman" w:hAnsi="Times New Roman" w:eastAsia="宋体" w:cs="Times New Roman"/>
                      <w:b/>
                      <w:bCs/>
                      <w:kern w:val="0"/>
                      <w:szCs w:val="21"/>
                    </w:rPr>
                  </w:pPr>
                  <w:r>
                    <w:rPr>
                      <w:rFonts w:ascii="宋体" w:hAnsi="宋体" w:eastAsia="宋体" w:cs="Times New Roman"/>
                      <w:b/>
                      <w:bCs/>
                      <w:kern w:val="0"/>
                      <w:szCs w:val="21"/>
                    </w:rPr>
                    <w:t>污染物</w:t>
                  </w:r>
                </w:p>
              </w:tc>
              <w:tc>
                <w:tcPr>
                  <w:tcW w:w="1333" w:type="pct"/>
                  <w:vMerge w:val="restart"/>
                  <w:tcBorders>
                    <w:tl2br w:val="nil"/>
                    <w:tr2bl w:val="nil"/>
                  </w:tcBorders>
                  <w:vAlign w:val="center"/>
                </w:tcPr>
                <w:p w14:paraId="59CAF5C6">
                  <w:pPr>
                    <w:widowControl/>
                    <w:adjustRightInd w:val="0"/>
                    <w:snapToGrid w:val="0"/>
                    <w:jc w:val="center"/>
                    <w:rPr>
                      <w:rFonts w:ascii="Times New Roman" w:hAnsi="Times New Roman" w:eastAsia="宋体" w:cs="Times New Roman"/>
                      <w:b/>
                      <w:bCs/>
                      <w:kern w:val="0"/>
                      <w:szCs w:val="21"/>
                    </w:rPr>
                  </w:pPr>
                  <w:r>
                    <w:rPr>
                      <w:rFonts w:ascii="宋体" w:hAnsi="宋体" w:eastAsia="宋体" w:cs="Times New Roman"/>
                      <w:b/>
                      <w:bCs/>
                      <w:kern w:val="0"/>
                      <w:szCs w:val="21"/>
                    </w:rPr>
                    <w:t>评价指标</w:t>
                  </w:r>
                </w:p>
              </w:tc>
              <w:tc>
                <w:tcPr>
                  <w:tcW w:w="1064" w:type="pct"/>
                  <w:vMerge w:val="restart"/>
                  <w:tcBorders>
                    <w:tl2br w:val="nil"/>
                    <w:tr2bl w:val="nil"/>
                  </w:tcBorders>
                  <w:vAlign w:val="center"/>
                </w:tcPr>
                <w:p w14:paraId="5A439873">
                  <w:pPr>
                    <w:widowControl/>
                    <w:adjustRightInd w:val="0"/>
                    <w:snapToGrid w:val="0"/>
                    <w:jc w:val="center"/>
                    <w:rPr>
                      <w:rFonts w:ascii="Times New Roman" w:hAnsi="Times New Roman" w:eastAsia="宋体" w:cs="Times New Roman"/>
                      <w:b/>
                      <w:bCs/>
                      <w:kern w:val="0"/>
                      <w:szCs w:val="21"/>
                    </w:rPr>
                  </w:pPr>
                  <w:r>
                    <w:rPr>
                      <w:rFonts w:ascii="宋体" w:hAnsi="宋体" w:eastAsia="宋体" w:cs="Times New Roman"/>
                      <w:b/>
                      <w:bCs/>
                      <w:kern w:val="0"/>
                      <w:szCs w:val="21"/>
                    </w:rPr>
                    <w:t>标准值</w:t>
                  </w:r>
                </w:p>
              </w:tc>
              <w:tc>
                <w:tcPr>
                  <w:tcW w:w="1715" w:type="pct"/>
                  <w:gridSpan w:val="2"/>
                  <w:tcBorders>
                    <w:tl2br w:val="nil"/>
                    <w:tr2bl w:val="nil"/>
                  </w:tcBorders>
                  <w:vAlign w:val="center"/>
                </w:tcPr>
                <w:p w14:paraId="6E3C66B7">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202</w:t>
                  </w:r>
                  <w:r>
                    <w:rPr>
                      <w:rFonts w:hint="eastAsia" w:ascii="Times New Roman" w:hAnsi="Times New Roman" w:eastAsia="宋体" w:cs="Times New Roman"/>
                      <w:b/>
                      <w:bCs/>
                      <w:kern w:val="0"/>
                      <w:szCs w:val="21"/>
                    </w:rPr>
                    <w:t>3</w:t>
                  </w:r>
                  <w:r>
                    <w:rPr>
                      <w:rFonts w:ascii="宋体" w:hAnsi="宋体" w:eastAsia="宋体" w:cs="Times New Roman"/>
                      <w:b/>
                      <w:bCs/>
                      <w:kern w:val="0"/>
                      <w:szCs w:val="21"/>
                    </w:rPr>
                    <w:t>年</w:t>
                  </w:r>
                </w:p>
              </w:tc>
            </w:tr>
            <w:tr w14:paraId="1FBFD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continue"/>
                  <w:tcBorders>
                    <w:tl2br w:val="nil"/>
                    <w:tr2bl w:val="nil"/>
                  </w:tcBorders>
                  <w:vAlign w:val="center"/>
                </w:tcPr>
                <w:p w14:paraId="3581B560">
                  <w:pPr>
                    <w:widowControl/>
                    <w:adjustRightInd w:val="0"/>
                    <w:snapToGrid w:val="0"/>
                    <w:jc w:val="left"/>
                    <w:rPr>
                      <w:rFonts w:ascii="Times New Roman" w:hAnsi="Times New Roman" w:eastAsia="宋体" w:cs="Times New Roman"/>
                      <w:b/>
                      <w:bCs/>
                      <w:kern w:val="0"/>
                      <w:szCs w:val="21"/>
                    </w:rPr>
                  </w:pPr>
                </w:p>
              </w:tc>
              <w:tc>
                <w:tcPr>
                  <w:tcW w:w="1333" w:type="pct"/>
                  <w:vMerge w:val="continue"/>
                  <w:tcBorders>
                    <w:tl2br w:val="nil"/>
                    <w:tr2bl w:val="nil"/>
                  </w:tcBorders>
                  <w:vAlign w:val="center"/>
                </w:tcPr>
                <w:p w14:paraId="4C18037C">
                  <w:pPr>
                    <w:widowControl/>
                    <w:adjustRightInd w:val="0"/>
                    <w:snapToGrid w:val="0"/>
                    <w:jc w:val="left"/>
                    <w:rPr>
                      <w:rFonts w:ascii="Times New Roman" w:hAnsi="Times New Roman" w:eastAsia="宋体" w:cs="Times New Roman"/>
                      <w:b/>
                      <w:bCs/>
                      <w:kern w:val="0"/>
                      <w:szCs w:val="21"/>
                    </w:rPr>
                  </w:pPr>
                </w:p>
              </w:tc>
              <w:tc>
                <w:tcPr>
                  <w:tcW w:w="1064" w:type="pct"/>
                  <w:vMerge w:val="continue"/>
                  <w:tcBorders>
                    <w:tl2br w:val="nil"/>
                    <w:tr2bl w:val="nil"/>
                  </w:tcBorders>
                  <w:vAlign w:val="center"/>
                </w:tcPr>
                <w:p w14:paraId="504A7D32">
                  <w:pPr>
                    <w:widowControl/>
                    <w:adjustRightInd w:val="0"/>
                    <w:snapToGrid w:val="0"/>
                    <w:jc w:val="left"/>
                    <w:rPr>
                      <w:rFonts w:ascii="Times New Roman" w:hAnsi="Times New Roman" w:eastAsia="宋体" w:cs="Times New Roman"/>
                      <w:b/>
                      <w:bCs/>
                      <w:kern w:val="0"/>
                      <w:szCs w:val="21"/>
                    </w:rPr>
                  </w:pPr>
                </w:p>
              </w:tc>
              <w:tc>
                <w:tcPr>
                  <w:tcW w:w="993" w:type="pct"/>
                  <w:tcBorders>
                    <w:tl2br w:val="nil"/>
                    <w:tr2bl w:val="nil"/>
                  </w:tcBorders>
                  <w:vAlign w:val="center"/>
                </w:tcPr>
                <w:p w14:paraId="54B1B623">
                  <w:pPr>
                    <w:widowControl/>
                    <w:adjustRightInd w:val="0"/>
                    <w:snapToGrid w:val="0"/>
                    <w:jc w:val="center"/>
                    <w:rPr>
                      <w:rFonts w:ascii="Times New Roman" w:hAnsi="Times New Roman" w:eastAsia="宋体" w:cs="Times New Roman"/>
                      <w:b/>
                      <w:bCs/>
                      <w:kern w:val="0"/>
                      <w:szCs w:val="21"/>
                    </w:rPr>
                  </w:pPr>
                  <w:r>
                    <w:rPr>
                      <w:rFonts w:ascii="宋体" w:hAnsi="宋体" w:eastAsia="宋体" w:cs="Times New Roman"/>
                      <w:b/>
                      <w:bCs/>
                      <w:kern w:val="0"/>
                      <w:szCs w:val="21"/>
                    </w:rPr>
                    <w:t>现状浓度</w:t>
                  </w:r>
                </w:p>
              </w:tc>
              <w:tc>
                <w:tcPr>
                  <w:tcW w:w="721" w:type="pct"/>
                  <w:tcBorders>
                    <w:tl2br w:val="nil"/>
                    <w:tr2bl w:val="nil"/>
                  </w:tcBorders>
                  <w:vAlign w:val="center"/>
                </w:tcPr>
                <w:p w14:paraId="40A547CA">
                  <w:pPr>
                    <w:widowControl/>
                    <w:adjustRightInd w:val="0"/>
                    <w:snapToGrid w:val="0"/>
                    <w:jc w:val="center"/>
                    <w:rPr>
                      <w:rFonts w:ascii="Times New Roman" w:hAnsi="Times New Roman" w:eastAsia="宋体" w:cs="Times New Roman"/>
                      <w:b/>
                      <w:bCs/>
                      <w:kern w:val="0"/>
                      <w:szCs w:val="21"/>
                    </w:rPr>
                  </w:pPr>
                  <w:r>
                    <w:rPr>
                      <w:rFonts w:ascii="宋体" w:hAnsi="宋体" w:eastAsia="宋体" w:cs="Times New Roman"/>
                      <w:b/>
                      <w:bCs/>
                      <w:kern w:val="0"/>
                      <w:szCs w:val="21"/>
                    </w:rPr>
                    <w:t>达标情况</w:t>
                  </w:r>
                </w:p>
              </w:tc>
            </w:tr>
            <w:tr w14:paraId="1868D5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restart"/>
                  <w:tcBorders>
                    <w:tl2br w:val="nil"/>
                    <w:tr2bl w:val="nil"/>
                  </w:tcBorders>
                  <w:vAlign w:val="center"/>
                </w:tcPr>
                <w:p w14:paraId="1E085B3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SO</w:t>
                  </w:r>
                  <w:r>
                    <w:rPr>
                      <w:rFonts w:ascii="Times New Roman" w:hAnsi="Times New Roman" w:eastAsia="宋体" w:cs="Times New Roman"/>
                      <w:kern w:val="0"/>
                      <w:szCs w:val="21"/>
                      <w:vertAlign w:val="subscript"/>
                    </w:rPr>
                    <w:t>2</w:t>
                  </w:r>
                </w:p>
              </w:tc>
              <w:tc>
                <w:tcPr>
                  <w:tcW w:w="1333" w:type="pct"/>
                  <w:tcBorders>
                    <w:tl2br w:val="nil"/>
                    <w:tr2bl w:val="nil"/>
                  </w:tcBorders>
                  <w:vAlign w:val="center"/>
                </w:tcPr>
                <w:p w14:paraId="41A04B03">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年平均质量浓度</w:t>
                  </w:r>
                </w:p>
              </w:tc>
              <w:tc>
                <w:tcPr>
                  <w:tcW w:w="1064" w:type="pct"/>
                  <w:tcBorders>
                    <w:tl2br w:val="nil"/>
                    <w:tr2bl w:val="nil"/>
                  </w:tcBorders>
                  <w:vAlign w:val="center"/>
                </w:tcPr>
                <w:p w14:paraId="3D6A797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993" w:type="pct"/>
                  <w:tcBorders>
                    <w:tl2br w:val="nil"/>
                    <w:tr2bl w:val="nil"/>
                  </w:tcBorders>
                  <w:vAlign w:val="center"/>
                </w:tcPr>
                <w:p w14:paraId="38C3DAF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721" w:type="pct"/>
                  <w:tcBorders>
                    <w:tl2br w:val="nil"/>
                    <w:tr2bl w:val="nil"/>
                  </w:tcBorders>
                  <w:vAlign w:val="center"/>
                </w:tcPr>
                <w:p w14:paraId="4CB35FA3">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5B03E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continue"/>
                  <w:tcBorders>
                    <w:tl2br w:val="nil"/>
                    <w:tr2bl w:val="nil"/>
                  </w:tcBorders>
                  <w:vAlign w:val="center"/>
                </w:tcPr>
                <w:p w14:paraId="08CE593C">
                  <w:pPr>
                    <w:widowControl/>
                    <w:adjustRightInd w:val="0"/>
                    <w:snapToGrid w:val="0"/>
                    <w:jc w:val="left"/>
                    <w:rPr>
                      <w:rFonts w:ascii="Times New Roman" w:hAnsi="Times New Roman" w:eastAsia="宋体" w:cs="Times New Roman"/>
                      <w:kern w:val="0"/>
                      <w:szCs w:val="21"/>
                    </w:rPr>
                  </w:pPr>
                </w:p>
              </w:tc>
              <w:tc>
                <w:tcPr>
                  <w:tcW w:w="1333" w:type="pct"/>
                  <w:tcBorders>
                    <w:tl2br w:val="nil"/>
                    <w:tr2bl w:val="nil"/>
                  </w:tcBorders>
                  <w:vAlign w:val="center"/>
                </w:tcPr>
                <w:p w14:paraId="6F41FD5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98%</w:t>
                  </w:r>
                  <w:r>
                    <w:rPr>
                      <w:rFonts w:ascii="宋体" w:hAnsi="宋体" w:eastAsia="宋体" w:cs="Times New Roman"/>
                      <w:kern w:val="0"/>
                      <w:szCs w:val="21"/>
                    </w:rPr>
                    <w:t>保证率日均质量浓度</w:t>
                  </w:r>
                </w:p>
              </w:tc>
              <w:tc>
                <w:tcPr>
                  <w:tcW w:w="1064" w:type="pct"/>
                  <w:tcBorders>
                    <w:tl2br w:val="nil"/>
                    <w:tr2bl w:val="nil"/>
                  </w:tcBorders>
                  <w:vAlign w:val="center"/>
                </w:tcPr>
                <w:p w14:paraId="51A16C7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993" w:type="pct"/>
                  <w:tcBorders>
                    <w:tl2br w:val="nil"/>
                    <w:tr2bl w:val="nil"/>
                  </w:tcBorders>
                  <w:vAlign w:val="center"/>
                </w:tcPr>
                <w:p w14:paraId="38CBEEE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3</w:t>
                  </w:r>
                </w:p>
              </w:tc>
              <w:tc>
                <w:tcPr>
                  <w:tcW w:w="721" w:type="pct"/>
                  <w:tcBorders>
                    <w:tl2br w:val="nil"/>
                    <w:tr2bl w:val="nil"/>
                  </w:tcBorders>
                  <w:vAlign w:val="center"/>
                </w:tcPr>
                <w:p w14:paraId="0299A2B6">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409D1B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restart"/>
                  <w:tcBorders>
                    <w:tl2br w:val="nil"/>
                    <w:tr2bl w:val="nil"/>
                  </w:tcBorders>
                  <w:vAlign w:val="center"/>
                </w:tcPr>
                <w:p w14:paraId="3F6E6226">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NO</w:t>
                  </w:r>
                  <w:r>
                    <w:rPr>
                      <w:rFonts w:ascii="Times New Roman" w:hAnsi="Times New Roman" w:eastAsia="宋体" w:cs="Times New Roman"/>
                      <w:kern w:val="0"/>
                      <w:szCs w:val="21"/>
                      <w:vertAlign w:val="subscript"/>
                    </w:rPr>
                    <w:t>2</w:t>
                  </w:r>
                </w:p>
              </w:tc>
              <w:tc>
                <w:tcPr>
                  <w:tcW w:w="1333" w:type="pct"/>
                  <w:tcBorders>
                    <w:tl2br w:val="nil"/>
                    <w:tr2bl w:val="nil"/>
                  </w:tcBorders>
                  <w:vAlign w:val="center"/>
                </w:tcPr>
                <w:p w14:paraId="08B82114">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年平均质量浓度</w:t>
                  </w:r>
                </w:p>
              </w:tc>
              <w:tc>
                <w:tcPr>
                  <w:tcW w:w="1064" w:type="pct"/>
                  <w:tcBorders>
                    <w:tl2br w:val="nil"/>
                    <w:tr2bl w:val="nil"/>
                  </w:tcBorders>
                  <w:vAlign w:val="center"/>
                </w:tcPr>
                <w:p w14:paraId="1AD9A48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993" w:type="pct"/>
                  <w:tcBorders>
                    <w:tl2br w:val="nil"/>
                    <w:tr2bl w:val="nil"/>
                  </w:tcBorders>
                  <w:vAlign w:val="center"/>
                </w:tcPr>
                <w:p w14:paraId="2A88B11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w:t>
                  </w:r>
                </w:p>
              </w:tc>
              <w:tc>
                <w:tcPr>
                  <w:tcW w:w="721" w:type="pct"/>
                  <w:tcBorders>
                    <w:tl2br w:val="nil"/>
                    <w:tr2bl w:val="nil"/>
                  </w:tcBorders>
                  <w:vAlign w:val="center"/>
                </w:tcPr>
                <w:p w14:paraId="58FEC374">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31A225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continue"/>
                  <w:tcBorders>
                    <w:tl2br w:val="nil"/>
                    <w:tr2bl w:val="nil"/>
                  </w:tcBorders>
                  <w:vAlign w:val="center"/>
                </w:tcPr>
                <w:p w14:paraId="66440977">
                  <w:pPr>
                    <w:widowControl/>
                    <w:adjustRightInd w:val="0"/>
                    <w:snapToGrid w:val="0"/>
                    <w:jc w:val="left"/>
                    <w:rPr>
                      <w:rFonts w:ascii="Times New Roman" w:hAnsi="Times New Roman" w:eastAsia="宋体" w:cs="Times New Roman"/>
                      <w:kern w:val="0"/>
                      <w:szCs w:val="21"/>
                    </w:rPr>
                  </w:pPr>
                </w:p>
              </w:tc>
              <w:tc>
                <w:tcPr>
                  <w:tcW w:w="1333" w:type="pct"/>
                  <w:tcBorders>
                    <w:tl2br w:val="nil"/>
                    <w:tr2bl w:val="nil"/>
                  </w:tcBorders>
                  <w:vAlign w:val="center"/>
                </w:tcPr>
                <w:p w14:paraId="5B2BFBF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98%</w:t>
                  </w:r>
                  <w:r>
                    <w:rPr>
                      <w:rFonts w:ascii="宋体" w:hAnsi="宋体" w:eastAsia="宋体" w:cs="Times New Roman"/>
                      <w:kern w:val="0"/>
                      <w:szCs w:val="21"/>
                    </w:rPr>
                    <w:t>保证率日均质量浓度</w:t>
                  </w:r>
                </w:p>
              </w:tc>
              <w:tc>
                <w:tcPr>
                  <w:tcW w:w="1064" w:type="pct"/>
                  <w:tcBorders>
                    <w:tl2br w:val="nil"/>
                    <w:tr2bl w:val="nil"/>
                  </w:tcBorders>
                  <w:vAlign w:val="center"/>
                </w:tcPr>
                <w:p w14:paraId="416CFAA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80</w:t>
                  </w:r>
                </w:p>
              </w:tc>
              <w:tc>
                <w:tcPr>
                  <w:tcW w:w="993" w:type="pct"/>
                  <w:tcBorders>
                    <w:tl2br w:val="nil"/>
                    <w:tr2bl w:val="nil"/>
                  </w:tcBorders>
                  <w:vAlign w:val="center"/>
                </w:tcPr>
                <w:p w14:paraId="0CD7E78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w:t>
                  </w:r>
                </w:p>
              </w:tc>
              <w:tc>
                <w:tcPr>
                  <w:tcW w:w="721" w:type="pct"/>
                  <w:tcBorders>
                    <w:tl2br w:val="nil"/>
                    <w:tr2bl w:val="nil"/>
                  </w:tcBorders>
                  <w:vAlign w:val="center"/>
                </w:tcPr>
                <w:p w14:paraId="51D9F53E">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5716FD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restart"/>
                  <w:tcBorders>
                    <w:tl2br w:val="nil"/>
                    <w:tr2bl w:val="nil"/>
                  </w:tcBorders>
                  <w:vAlign w:val="center"/>
                </w:tcPr>
                <w:p w14:paraId="347792D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10</w:t>
                  </w:r>
                </w:p>
              </w:tc>
              <w:tc>
                <w:tcPr>
                  <w:tcW w:w="1333" w:type="pct"/>
                  <w:tcBorders>
                    <w:tl2br w:val="nil"/>
                    <w:tr2bl w:val="nil"/>
                  </w:tcBorders>
                  <w:vAlign w:val="center"/>
                </w:tcPr>
                <w:p w14:paraId="6A494E38">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年平均质量浓度</w:t>
                  </w:r>
                </w:p>
              </w:tc>
              <w:tc>
                <w:tcPr>
                  <w:tcW w:w="1064" w:type="pct"/>
                  <w:tcBorders>
                    <w:tl2br w:val="nil"/>
                    <w:tr2bl w:val="nil"/>
                  </w:tcBorders>
                  <w:vAlign w:val="center"/>
                </w:tcPr>
                <w:p w14:paraId="194AADD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70</w:t>
                  </w:r>
                </w:p>
              </w:tc>
              <w:tc>
                <w:tcPr>
                  <w:tcW w:w="993" w:type="pct"/>
                  <w:tcBorders>
                    <w:tl2br w:val="nil"/>
                    <w:tr2bl w:val="nil"/>
                  </w:tcBorders>
                  <w:vAlign w:val="center"/>
                </w:tcPr>
                <w:p w14:paraId="60FAB48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64</w:t>
                  </w:r>
                </w:p>
              </w:tc>
              <w:tc>
                <w:tcPr>
                  <w:tcW w:w="721" w:type="pct"/>
                  <w:tcBorders>
                    <w:tl2br w:val="nil"/>
                    <w:tr2bl w:val="nil"/>
                  </w:tcBorders>
                  <w:vAlign w:val="center"/>
                </w:tcPr>
                <w:p w14:paraId="0CEC0F63">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1DB32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continue"/>
                  <w:tcBorders>
                    <w:tl2br w:val="nil"/>
                    <w:tr2bl w:val="nil"/>
                  </w:tcBorders>
                  <w:vAlign w:val="center"/>
                </w:tcPr>
                <w:p w14:paraId="2815EA44">
                  <w:pPr>
                    <w:widowControl/>
                    <w:adjustRightInd w:val="0"/>
                    <w:snapToGrid w:val="0"/>
                    <w:jc w:val="left"/>
                    <w:rPr>
                      <w:rFonts w:ascii="Times New Roman" w:hAnsi="Times New Roman" w:eastAsia="宋体" w:cs="Times New Roman"/>
                      <w:kern w:val="0"/>
                      <w:szCs w:val="21"/>
                    </w:rPr>
                  </w:pPr>
                </w:p>
              </w:tc>
              <w:tc>
                <w:tcPr>
                  <w:tcW w:w="1333" w:type="pct"/>
                  <w:tcBorders>
                    <w:tl2br w:val="nil"/>
                    <w:tr2bl w:val="nil"/>
                  </w:tcBorders>
                  <w:vAlign w:val="center"/>
                </w:tcPr>
                <w:p w14:paraId="6BC90A8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95%</w:t>
                  </w:r>
                  <w:r>
                    <w:rPr>
                      <w:rFonts w:ascii="宋体" w:hAnsi="宋体" w:eastAsia="宋体" w:cs="Times New Roman"/>
                      <w:kern w:val="0"/>
                      <w:szCs w:val="21"/>
                    </w:rPr>
                    <w:t>保证率日均质量浓度</w:t>
                  </w:r>
                </w:p>
              </w:tc>
              <w:tc>
                <w:tcPr>
                  <w:tcW w:w="1064" w:type="pct"/>
                  <w:tcBorders>
                    <w:tl2br w:val="nil"/>
                    <w:tr2bl w:val="nil"/>
                  </w:tcBorders>
                  <w:vAlign w:val="center"/>
                </w:tcPr>
                <w:p w14:paraId="1AA565A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993" w:type="pct"/>
                  <w:tcBorders>
                    <w:tl2br w:val="nil"/>
                    <w:tr2bl w:val="nil"/>
                  </w:tcBorders>
                  <w:vAlign w:val="center"/>
                </w:tcPr>
                <w:p w14:paraId="5639DA0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43</w:t>
                  </w:r>
                </w:p>
              </w:tc>
              <w:tc>
                <w:tcPr>
                  <w:tcW w:w="721" w:type="pct"/>
                  <w:tcBorders>
                    <w:tl2br w:val="nil"/>
                    <w:tr2bl w:val="nil"/>
                  </w:tcBorders>
                  <w:vAlign w:val="center"/>
                </w:tcPr>
                <w:p w14:paraId="046E7CB7">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31C833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restart"/>
                  <w:tcBorders>
                    <w:tl2br w:val="nil"/>
                    <w:tr2bl w:val="nil"/>
                  </w:tcBorders>
                  <w:vAlign w:val="center"/>
                </w:tcPr>
                <w:p w14:paraId="7DAFE76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2.5</w:t>
                  </w:r>
                </w:p>
              </w:tc>
              <w:tc>
                <w:tcPr>
                  <w:tcW w:w="1333" w:type="pct"/>
                  <w:tcBorders>
                    <w:tl2br w:val="nil"/>
                    <w:tr2bl w:val="nil"/>
                  </w:tcBorders>
                  <w:vAlign w:val="center"/>
                </w:tcPr>
                <w:p w14:paraId="604DC504">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年平均质量浓度</w:t>
                  </w:r>
                </w:p>
              </w:tc>
              <w:tc>
                <w:tcPr>
                  <w:tcW w:w="1064" w:type="pct"/>
                  <w:tcBorders>
                    <w:tl2br w:val="nil"/>
                    <w:tr2bl w:val="nil"/>
                  </w:tcBorders>
                  <w:vAlign w:val="center"/>
                </w:tcPr>
                <w:p w14:paraId="228C1FD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993" w:type="pct"/>
                  <w:tcBorders>
                    <w:tl2br w:val="nil"/>
                    <w:tr2bl w:val="nil"/>
                  </w:tcBorders>
                  <w:vAlign w:val="center"/>
                </w:tcPr>
                <w:p w14:paraId="74AF5353">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r>
                    <w:rPr>
                      <w:rFonts w:hint="eastAsia" w:ascii="Times New Roman" w:hAnsi="Times New Roman" w:eastAsia="宋体" w:cs="Times New Roman"/>
                      <w:kern w:val="0"/>
                      <w:szCs w:val="21"/>
                    </w:rPr>
                    <w:t>5</w:t>
                  </w:r>
                </w:p>
              </w:tc>
              <w:tc>
                <w:tcPr>
                  <w:tcW w:w="721" w:type="pct"/>
                  <w:tcBorders>
                    <w:tl2br w:val="nil"/>
                    <w:tr2bl w:val="nil"/>
                  </w:tcBorders>
                  <w:vAlign w:val="center"/>
                </w:tcPr>
                <w:p w14:paraId="051C8287">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508CA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vMerge w:val="continue"/>
                  <w:tcBorders>
                    <w:tl2br w:val="nil"/>
                    <w:tr2bl w:val="nil"/>
                  </w:tcBorders>
                  <w:vAlign w:val="center"/>
                </w:tcPr>
                <w:p w14:paraId="68767496">
                  <w:pPr>
                    <w:widowControl/>
                    <w:adjustRightInd w:val="0"/>
                    <w:snapToGrid w:val="0"/>
                    <w:jc w:val="left"/>
                    <w:rPr>
                      <w:rFonts w:ascii="Times New Roman" w:hAnsi="Times New Roman" w:eastAsia="宋体" w:cs="Times New Roman"/>
                      <w:kern w:val="0"/>
                      <w:szCs w:val="21"/>
                    </w:rPr>
                  </w:pPr>
                </w:p>
              </w:tc>
              <w:tc>
                <w:tcPr>
                  <w:tcW w:w="1333" w:type="pct"/>
                  <w:tcBorders>
                    <w:tl2br w:val="nil"/>
                    <w:tr2bl w:val="nil"/>
                  </w:tcBorders>
                  <w:vAlign w:val="center"/>
                </w:tcPr>
                <w:p w14:paraId="236399E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95%</w:t>
                  </w:r>
                  <w:r>
                    <w:rPr>
                      <w:rFonts w:ascii="宋体" w:hAnsi="宋体" w:eastAsia="宋体" w:cs="Times New Roman"/>
                      <w:kern w:val="0"/>
                      <w:szCs w:val="21"/>
                    </w:rPr>
                    <w:t>保证率日均质量浓度</w:t>
                  </w:r>
                </w:p>
              </w:tc>
              <w:tc>
                <w:tcPr>
                  <w:tcW w:w="1064" w:type="pct"/>
                  <w:tcBorders>
                    <w:tl2br w:val="nil"/>
                    <w:tr2bl w:val="nil"/>
                  </w:tcBorders>
                  <w:vAlign w:val="center"/>
                </w:tcPr>
                <w:p w14:paraId="3F13EC9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993" w:type="pct"/>
                  <w:tcBorders>
                    <w:tl2br w:val="nil"/>
                    <w:tr2bl w:val="nil"/>
                  </w:tcBorders>
                  <w:vAlign w:val="center"/>
                </w:tcPr>
                <w:p w14:paraId="7A6917A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84</w:t>
                  </w:r>
                </w:p>
              </w:tc>
              <w:tc>
                <w:tcPr>
                  <w:tcW w:w="721" w:type="pct"/>
                  <w:tcBorders>
                    <w:tl2br w:val="nil"/>
                    <w:tr2bl w:val="nil"/>
                  </w:tcBorders>
                  <w:vAlign w:val="center"/>
                </w:tcPr>
                <w:p w14:paraId="2CBC581A">
                  <w:pPr>
                    <w:widowControl/>
                    <w:adjustRightInd w:val="0"/>
                    <w:snapToGrid w:val="0"/>
                    <w:jc w:val="center"/>
                    <w:rPr>
                      <w:rFonts w:ascii="Times New Roman" w:hAnsi="Times New Roman" w:eastAsia="宋体" w:cs="Times New Roman"/>
                      <w:kern w:val="0"/>
                      <w:szCs w:val="21"/>
                    </w:rPr>
                  </w:pPr>
                  <w:r>
                    <w:rPr>
                      <w:rFonts w:hint="eastAsia" w:ascii="宋体" w:hAnsi="宋体" w:eastAsia="宋体" w:cs="Times New Roman"/>
                      <w:kern w:val="0"/>
                      <w:szCs w:val="21"/>
                    </w:rPr>
                    <w:t>不</w:t>
                  </w:r>
                  <w:r>
                    <w:rPr>
                      <w:rFonts w:ascii="宋体" w:hAnsi="宋体" w:eastAsia="宋体" w:cs="Times New Roman"/>
                      <w:kern w:val="0"/>
                      <w:szCs w:val="21"/>
                    </w:rPr>
                    <w:t>达标</w:t>
                  </w:r>
                </w:p>
              </w:tc>
            </w:tr>
            <w:tr w14:paraId="1AFC1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tcBorders>
                    <w:tl2br w:val="nil"/>
                    <w:tr2bl w:val="nil"/>
                  </w:tcBorders>
                  <w:vAlign w:val="center"/>
                </w:tcPr>
                <w:p w14:paraId="3E8BDDC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CO</w:t>
                  </w:r>
                </w:p>
              </w:tc>
              <w:tc>
                <w:tcPr>
                  <w:tcW w:w="1333" w:type="pct"/>
                  <w:tcBorders>
                    <w:tl2br w:val="nil"/>
                    <w:tr2bl w:val="nil"/>
                  </w:tcBorders>
                  <w:vAlign w:val="center"/>
                </w:tcPr>
                <w:p w14:paraId="16C81DB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95%</w:t>
                  </w:r>
                  <w:r>
                    <w:rPr>
                      <w:rFonts w:ascii="宋体" w:hAnsi="宋体" w:eastAsia="宋体" w:cs="Times New Roman"/>
                      <w:kern w:val="0"/>
                      <w:szCs w:val="21"/>
                    </w:rPr>
                    <w:t>保证率日均质量浓度</w:t>
                  </w:r>
                </w:p>
              </w:tc>
              <w:tc>
                <w:tcPr>
                  <w:tcW w:w="1064" w:type="pct"/>
                  <w:tcBorders>
                    <w:tl2br w:val="nil"/>
                    <w:tr2bl w:val="nil"/>
                  </w:tcBorders>
                  <w:vAlign w:val="center"/>
                </w:tcPr>
                <w:p w14:paraId="1629E4E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4000</w:t>
                  </w:r>
                </w:p>
              </w:tc>
              <w:tc>
                <w:tcPr>
                  <w:tcW w:w="993" w:type="pct"/>
                  <w:tcBorders>
                    <w:tl2br w:val="nil"/>
                    <w:tr2bl w:val="nil"/>
                  </w:tcBorders>
                  <w:vAlign w:val="center"/>
                </w:tcPr>
                <w:p w14:paraId="60404F4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00</w:t>
                  </w:r>
                </w:p>
              </w:tc>
              <w:tc>
                <w:tcPr>
                  <w:tcW w:w="721" w:type="pct"/>
                  <w:tcBorders>
                    <w:tl2br w:val="nil"/>
                    <w:tr2bl w:val="nil"/>
                  </w:tcBorders>
                  <w:vAlign w:val="center"/>
                </w:tcPr>
                <w:p w14:paraId="1E2F632A">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达标</w:t>
                  </w:r>
                </w:p>
              </w:tc>
            </w:tr>
            <w:tr w14:paraId="5B3C8D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7" w:type="dxa"/>
                  <w:left w:w="17" w:type="dxa"/>
                  <w:bottom w:w="17" w:type="dxa"/>
                  <w:right w:w="17" w:type="dxa"/>
                </w:tblCellMar>
              </w:tblPrEx>
              <w:trPr>
                <w:trHeight w:val="301" w:hRule="atLeast"/>
                <w:jc w:val="center"/>
              </w:trPr>
              <w:tc>
                <w:tcPr>
                  <w:tcW w:w="887" w:type="pct"/>
                  <w:tcBorders>
                    <w:tl2br w:val="nil"/>
                    <w:tr2bl w:val="nil"/>
                  </w:tcBorders>
                  <w:vAlign w:val="center"/>
                </w:tcPr>
                <w:p w14:paraId="541C84C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O</w:t>
                  </w:r>
                  <w:r>
                    <w:rPr>
                      <w:rFonts w:ascii="Times New Roman" w:hAnsi="Times New Roman" w:eastAsia="宋体" w:cs="Times New Roman"/>
                      <w:kern w:val="0"/>
                      <w:szCs w:val="21"/>
                      <w:vertAlign w:val="subscript"/>
                    </w:rPr>
                    <w:t>3</w:t>
                  </w:r>
                </w:p>
              </w:tc>
              <w:tc>
                <w:tcPr>
                  <w:tcW w:w="1333" w:type="pct"/>
                  <w:tcBorders>
                    <w:tl2br w:val="nil"/>
                    <w:tr2bl w:val="nil"/>
                  </w:tcBorders>
                  <w:vAlign w:val="center"/>
                </w:tcPr>
                <w:p w14:paraId="651E6C4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90%</w:t>
                  </w:r>
                  <w:r>
                    <w:rPr>
                      <w:rFonts w:ascii="宋体" w:hAnsi="宋体" w:eastAsia="宋体" w:cs="Times New Roman"/>
                      <w:kern w:val="0"/>
                      <w:szCs w:val="21"/>
                    </w:rPr>
                    <w:t>保证率</w:t>
                  </w:r>
                  <w:r>
                    <w:rPr>
                      <w:rFonts w:ascii="Times New Roman" w:hAnsi="Times New Roman" w:eastAsia="宋体" w:cs="Times New Roman"/>
                      <w:kern w:val="0"/>
                      <w:szCs w:val="21"/>
                    </w:rPr>
                    <w:t>8h</w:t>
                  </w:r>
                  <w:r>
                    <w:rPr>
                      <w:rFonts w:ascii="宋体" w:hAnsi="宋体" w:eastAsia="宋体" w:cs="Times New Roman"/>
                      <w:kern w:val="0"/>
                      <w:szCs w:val="21"/>
                    </w:rPr>
                    <w:t>平均质量浓度</w:t>
                  </w:r>
                </w:p>
              </w:tc>
              <w:tc>
                <w:tcPr>
                  <w:tcW w:w="1064" w:type="pct"/>
                  <w:tcBorders>
                    <w:tl2br w:val="nil"/>
                    <w:tr2bl w:val="nil"/>
                  </w:tcBorders>
                  <w:vAlign w:val="center"/>
                </w:tcPr>
                <w:p w14:paraId="5B2CE38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160</w:t>
                  </w:r>
                </w:p>
              </w:tc>
              <w:tc>
                <w:tcPr>
                  <w:tcW w:w="993" w:type="pct"/>
                  <w:tcBorders>
                    <w:tl2br w:val="nil"/>
                    <w:tr2bl w:val="nil"/>
                  </w:tcBorders>
                  <w:vAlign w:val="center"/>
                </w:tcPr>
                <w:p w14:paraId="6421253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64</w:t>
                  </w:r>
                </w:p>
              </w:tc>
              <w:tc>
                <w:tcPr>
                  <w:tcW w:w="721" w:type="pct"/>
                  <w:tcBorders>
                    <w:tl2br w:val="nil"/>
                    <w:tr2bl w:val="nil"/>
                  </w:tcBorders>
                  <w:vAlign w:val="center"/>
                </w:tcPr>
                <w:p w14:paraId="669E1FF3">
                  <w:pPr>
                    <w:widowControl/>
                    <w:adjustRightInd w:val="0"/>
                    <w:snapToGrid w:val="0"/>
                    <w:jc w:val="center"/>
                    <w:rPr>
                      <w:rFonts w:ascii="Times New Roman" w:hAnsi="Times New Roman" w:eastAsia="宋体" w:cs="Times New Roman"/>
                      <w:kern w:val="0"/>
                      <w:szCs w:val="21"/>
                    </w:rPr>
                  </w:pPr>
                  <w:r>
                    <w:rPr>
                      <w:rFonts w:ascii="宋体" w:hAnsi="宋体" w:eastAsia="宋体" w:cs="Times New Roman"/>
                      <w:kern w:val="0"/>
                      <w:szCs w:val="21"/>
                    </w:rPr>
                    <w:t>不达标</w:t>
                  </w:r>
                </w:p>
              </w:tc>
            </w:tr>
          </w:tbl>
          <w:p w14:paraId="3CFE513A">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随着《关于印发〈淮安市2024年大气污染防治工作计划〉〈淮安市2024年水生态环境保护工作计划〉的通知》（淮污防攻坚指办</w:t>
            </w:r>
            <w:r>
              <w:rPr>
                <w:rFonts w:hint="eastAsia" w:ascii="Times New Roman" w:hAnsi="Times New Roman" w:eastAsia="宋体" w:cs="Times New Roman"/>
                <w:kern w:val="0"/>
                <w:szCs w:val="21"/>
                <w:lang w:eastAsia="zh-CN"/>
              </w:rPr>
              <w:t>〔2024〕</w:t>
            </w:r>
            <w:r>
              <w:rPr>
                <w:rFonts w:hint="eastAsia" w:ascii="Times New Roman" w:hAnsi="Times New Roman" w:eastAsia="宋体" w:cs="Times New Roman"/>
                <w:kern w:val="0"/>
                <w:szCs w:val="21"/>
              </w:rPr>
              <w:t>50 号）、《市生态环境局“十四五”主要污染物减排实施方案》（淮环发</w:t>
            </w:r>
            <w:r>
              <w:rPr>
                <w:rFonts w:hint="eastAsia" w:ascii="Times New Roman" w:hAnsi="Times New Roman" w:eastAsia="宋体" w:cs="Times New Roman"/>
                <w:kern w:val="0"/>
                <w:szCs w:val="21"/>
                <w:lang w:eastAsia="zh-CN"/>
              </w:rPr>
              <w:t>〔2023〕</w:t>
            </w:r>
            <w:r>
              <w:rPr>
                <w:rFonts w:hint="eastAsia" w:ascii="Times New Roman" w:hAnsi="Times New Roman" w:eastAsia="宋体" w:cs="Times New Roman"/>
                <w:kern w:val="0"/>
                <w:szCs w:val="21"/>
              </w:rPr>
              <w:t>150 号）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037EE0B0">
            <w:pPr>
              <w:adjustRightInd w:val="0"/>
              <w:snapToGrid w:val="0"/>
              <w:spacing w:line="360" w:lineRule="auto"/>
              <w:ind w:firstLine="422" w:firstLineChars="200"/>
              <w:rPr>
                <w:rFonts w:ascii="Times New Roman" w:hAnsi="Times New Roman" w:eastAsia="宋体" w:cs="Times New Roman"/>
                <w:b/>
                <w:bCs/>
                <w:kern w:val="0"/>
                <w:szCs w:val="21"/>
              </w:rPr>
            </w:pPr>
            <w:r>
              <w:rPr>
                <w:rFonts w:ascii="Times New Roman" w:hAnsi="Times New Roman" w:eastAsia="宋体" w:cs="Times New Roman"/>
                <w:b/>
                <w:bCs/>
                <w:kern w:val="0"/>
                <w:szCs w:val="21"/>
              </w:rPr>
              <w:t>1.2环境空气质量补充监测现状评价</w:t>
            </w:r>
          </w:p>
          <w:p w14:paraId="357E5F69">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环境空气质量补充监测数据引用《巨石集团淮安有限公司年产80万吨高性能特种玻纤新材料项目（高性能玻璃纤维零碳智能制造基地建设项目）环境影响报告表》和《涟水县新材料产业园开发建设规划（2022-2035）环境影响报告书》</w:t>
            </w:r>
            <w:r>
              <w:rPr>
                <w:rFonts w:ascii="Times New Roman" w:hAnsi="Times New Roman" w:eastAsia="宋体" w:cs="Times New Roman"/>
                <w:kern w:val="0"/>
                <w:szCs w:val="21"/>
              </w:rPr>
              <w:t>监测数据</w:t>
            </w:r>
            <w:r>
              <w:rPr>
                <w:rFonts w:hint="eastAsia" w:ascii="Times New Roman" w:hAnsi="Times New Roman" w:eastAsia="宋体" w:cs="Times New Roman"/>
                <w:kern w:val="0"/>
                <w:szCs w:val="21"/>
              </w:rPr>
              <w:t>。引用的监测点位于本项目东侧90米，引用的监测数据监测时间为2022.11.24~2022.11.30，符合《建设项目环境影响报告表编制技术指南》（污染影响类）中“引用建设项目周边5千米范围内近3年的现有监测数据”的要求。</w:t>
            </w:r>
          </w:p>
          <w:p w14:paraId="4C1EFDB6">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（1）监测布点</w:t>
            </w:r>
            <w:r>
              <w:rPr>
                <w:rFonts w:hint="eastAsia" w:ascii="Times New Roman" w:hAnsi="Times New Roman" w:eastAsia="宋体" w:cs="Times New Roman"/>
                <w:kern w:val="0"/>
                <w:szCs w:val="21"/>
              </w:rPr>
              <w:t>及监测因子</w:t>
            </w:r>
          </w:p>
          <w:p w14:paraId="5BF7FC4B">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3-2</w:t>
            </w:r>
            <w:r>
              <w:rPr>
                <w:rFonts w:ascii="Times New Roman" w:hAnsi="Times New Roman" w:eastAsia="宋体" w:cs="Times New Roman"/>
                <w:b/>
                <w:bCs/>
                <w:szCs w:val="21"/>
              </w:rPr>
              <w:t xml:space="preserve">  大气环境质量监测布点与监测因子</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6"/>
              <w:gridCol w:w="1741"/>
              <w:gridCol w:w="1258"/>
              <w:gridCol w:w="1598"/>
              <w:gridCol w:w="1799"/>
              <w:gridCol w:w="1800"/>
            </w:tblGrid>
            <w:tr w14:paraId="50E91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0" w:type="pct"/>
                  <w:vMerge w:val="restart"/>
                  <w:tcBorders>
                    <w:tl2br w:val="nil"/>
                    <w:tr2bl w:val="nil"/>
                  </w:tcBorders>
                  <w:vAlign w:val="center"/>
                </w:tcPr>
                <w:p w14:paraId="5396A688">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编号</w:t>
                  </w:r>
                </w:p>
              </w:tc>
              <w:tc>
                <w:tcPr>
                  <w:tcW w:w="983" w:type="pct"/>
                  <w:vMerge w:val="restart"/>
                  <w:tcBorders>
                    <w:tl2br w:val="nil"/>
                    <w:tr2bl w:val="nil"/>
                  </w:tcBorders>
                  <w:vAlign w:val="center"/>
                </w:tcPr>
                <w:p w14:paraId="557F8EB7">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监测点位名称</w:t>
                  </w:r>
                </w:p>
              </w:tc>
              <w:tc>
                <w:tcPr>
                  <w:tcW w:w="710" w:type="pct"/>
                  <w:vMerge w:val="restart"/>
                  <w:tcBorders>
                    <w:tl2br w:val="nil"/>
                    <w:tr2bl w:val="nil"/>
                  </w:tcBorders>
                  <w:vAlign w:val="center"/>
                </w:tcPr>
                <w:p w14:paraId="1992DE1F">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方位</w:t>
                  </w:r>
                </w:p>
              </w:tc>
              <w:tc>
                <w:tcPr>
                  <w:tcW w:w="902" w:type="pct"/>
                  <w:vMerge w:val="restart"/>
                  <w:tcBorders>
                    <w:tl2br w:val="nil"/>
                    <w:tr2bl w:val="nil"/>
                  </w:tcBorders>
                  <w:vAlign w:val="center"/>
                </w:tcPr>
                <w:p w14:paraId="3260045C">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距离本项目距离m</w:t>
                  </w:r>
                </w:p>
              </w:tc>
              <w:tc>
                <w:tcPr>
                  <w:tcW w:w="2033" w:type="pct"/>
                  <w:gridSpan w:val="2"/>
                  <w:tcBorders>
                    <w:tl2br w:val="nil"/>
                    <w:tr2bl w:val="nil"/>
                  </w:tcBorders>
                  <w:vAlign w:val="center"/>
                </w:tcPr>
                <w:p w14:paraId="289400A2">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监测项目</w:t>
                  </w:r>
                </w:p>
              </w:tc>
            </w:tr>
            <w:tr w14:paraId="5C81D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0" w:type="pct"/>
                  <w:vMerge w:val="continue"/>
                  <w:tcBorders>
                    <w:tl2br w:val="nil"/>
                    <w:tr2bl w:val="nil"/>
                  </w:tcBorders>
                  <w:vAlign w:val="center"/>
                </w:tcPr>
                <w:p w14:paraId="1A335C80">
                  <w:pPr>
                    <w:widowControl/>
                    <w:adjustRightInd w:val="0"/>
                    <w:snapToGrid w:val="0"/>
                    <w:jc w:val="center"/>
                    <w:rPr>
                      <w:rFonts w:ascii="Times New Roman" w:hAnsi="Times New Roman" w:eastAsia="宋体" w:cs="Times New Roman"/>
                      <w:b/>
                      <w:bCs/>
                      <w:kern w:val="0"/>
                      <w:szCs w:val="21"/>
                    </w:rPr>
                  </w:pPr>
                </w:p>
              </w:tc>
              <w:tc>
                <w:tcPr>
                  <w:tcW w:w="983" w:type="pct"/>
                  <w:vMerge w:val="continue"/>
                  <w:tcBorders>
                    <w:tl2br w:val="nil"/>
                    <w:tr2bl w:val="nil"/>
                  </w:tcBorders>
                  <w:vAlign w:val="center"/>
                </w:tcPr>
                <w:p w14:paraId="3F706AAC">
                  <w:pPr>
                    <w:widowControl/>
                    <w:adjustRightInd w:val="0"/>
                    <w:snapToGrid w:val="0"/>
                    <w:jc w:val="center"/>
                    <w:rPr>
                      <w:rFonts w:ascii="Times New Roman" w:hAnsi="Times New Roman" w:eastAsia="宋体" w:cs="Times New Roman"/>
                      <w:b/>
                      <w:bCs/>
                      <w:kern w:val="0"/>
                      <w:szCs w:val="21"/>
                    </w:rPr>
                  </w:pPr>
                </w:p>
              </w:tc>
              <w:tc>
                <w:tcPr>
                  <w:tcW w:w="710" w:type="pct"/>
                  <w:vMerge w:val="continue"/>
                  <w:tcBorders>
                    <w:tl2br w:val="nil"/>
                    <w:tr2bl w:val="nil"/>
                  </w:tcBorders>
                  <w:vAlign w:val="center"/>
                </w:tcPr>
                <w:p w14:paraId="56B92FF6">
                  <w:pPr>
                    <w:widowControl/>
                    <w:adjustRightInd w:val="0"/>
                    <w:snapToGrid w:val="0"/>
                    <w:jc w:val="center"/>
                    <w:rPr>
                      <w:rFonts w:ascii="Times New Roman" w:hAnsi="Times New Roman" w:eastAsia="宋体" w:cs="Times New Roman"/>
                      <w:b/>
                      <w:bCs/>
                      <w:kern w:val="0"/>
                      <w:szCs w:val="21"/>
                    </w:rPr>
                  </w:pPr>
                </w:p>
              </w:tc>
              <w:tc>
                <w:tcPr>
                  <w:tcW w:w="902" w:type="pct"/>
                  <w:vMerge w:val="continue"/>
                  <w:tcBorders>
                    <w:tl2br w:val="nil"/>
                    <w:tr2bl w:val="nil"/>
                  </w:tcBorders>
                  <w:vAlign w:val="center"/>
                </w:tcPr>
                <w:p w14:paraId="1971C44A">
                  <w:pPr>
                    <w:widowControl/>
                    <w:adjustRightInd w:val="0"/>
                    <w:snapToGrid w:val="0"/>
                    <w:jc w:val="center"/>
                    <w:rPr>
                      <w:rFonts w:ascii="Times New Roman" w:hAnsi="Times New Roman" w:eastAsia="宋体" w:cs="Times New Roman"/>
                      <w:b/>
                      <w:bCs/>
                      <w:kern w:val="0"/>
                      <w:szCs w:val="21"/>
                    </w:rPr>
                  </w:pPr>
                </w:p>
              </w:tc>
              <w:tc>
                <w:tcPr>
                  <w:tcW w:w="1016" w:type="pct"/>
                  <w:tcBorders>
                    <w:tl2br w:val="nil"/>
                    <w:tr2bl w:val="nil"/>
                  </w:tcBorders>
                  <w:vAlign w:val="center"/>
                </w:tcPr>
                <w:p w14:paraId="3C840F25">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小时值</w:t>
                  </w:r>
                </w:p>
              </w:tc>
              <w:tc>
                <w:tcPr>
                  <w:tcW w:w="1016" w:type="pct"/>
                  <w:tcBorders>
                    <w:tl2br w:val="nil"/>
                    <w:tr2bl w:val="nil"/>
                  </w:tcBorders>
                  <w:vAlign w:val="center"/>
                </w:tcPr>
                <w:p w14:paraId="3145C420">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日均值</w:t>
                  </w:r>
                </w:p>
              </w:tc>
            </w:tr>
            <w:tr w14:paraId="2F82C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0" w:type="pct"/>
                  <w:tcBorders>
                    <w:tl2br w:val="nil"/>
                    <w:tr2bl w:val="nil"/>
                  </w:tcBorders>
                  <w:vAlign w:val="center"/>
                </w:tcPr>
                <w:p w14:paraId="7C1340D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G1</w:t>
                  </w:r>
                </w:p>
              </w:tc>
              <w:tc>
                <w:tcPr>
                  <w:tcW w:w="983" w:type="pct"/>
                  <w:tcBorders>
                    <w:tl2br w:val="nil"/>
                    <w:tr2bl w:val="nil"/>
                  </w:tcBorders>
                  <w:vAlign w:val="center"/>
                </w:tcPr>
                <w:p w14:paraId="09AA6E7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巨石集团淮安有限公司</w:t>
                  </w:r>
                </w:p>
              </w:tc>
              <w:tc>
                <w:tcPr>
                  <w:tcW w:w="710" w:type="pct"/>
                  <w:tcBorders>
                    <w:tl2br w:val="nil"/>
                    <w:tr2bl w:val="nil"/>
                  </w:tcBorders>
                  <w:vAlign w:val="center"/>
                </w:tcPr>
                <w:p w14:paraId="6A5C8B4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w:t>
                  </w:r>
                </w:p>
              </w:tc>
              <w:tc>
                <w:tcPr>
                  <w:tcW w:w="902" w:type="pct"/>
                  <w:tcBorders>
                    <w:tl2br w:val="nil"/>
                    <w:tr2bl w:val="nil"/>
                  </w:tcBorders>
                  <w:vAlign w:val="center"/>
                </w:tcPr>
                <w:p w14:paraId="7B58A1B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w:t>
                  </w:r>
                </w:p>
              </w:tc>
              <w:tc>
                <w:tcPr>
                  <w:tcW w:w="1016" w:type="pct"/>
                  <w:tcBorders>
                    <w:tl2br w:val="nil"/>
                    <w:tr2bl w:val="nil"/>
                  </w:tcBorders>
                  <w:vAlign w:val="center"/>
                </w:tcPr>
                <w:p w14:paraId="1240279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NOx、丙酮</w:t>
                  </w:r>
                </w:p>
              </w:tc>
              <w:tc>
                <w:tcPr>
                  <w:tcW w:w="1016" w:type="pct"/>
                  <w:tcBorders>
                    <w:tl2br w:val="nil"/>
                    <w:tr2bl w:val="nil"/>
                  </w:tcBorders>
                  <w:vAlign w:val="center"/>
                </w:tcPr>
                <w:p w14:paraId="423CBF4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NOx、TSP</w:t>
                  </w:r>
                </w:p>
              </w:tc>
            </w:tr>
          </w:tbl>
          <w:p w14:paraId="477280BE">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（2）监测时间和频次</w:t>
            </w:r>
          </w:p>
          <w:p w14:paraId="0EC1E214">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监测时间：2022.11.24~2022.11.30。</w:t>
            </w:r>
          </w:p>
          <w:p w14:paraId="3F0ABFB4">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监测频次：TSP 24小时平均浓度连续监测24个小时，连续监测7天。NOx、丙酮小时平均浓度每天4次（02、08、14、20时各一次），每次不少于45分钟；24小时平均浓度连续监测20个小时，连续监测7天。</w:t>
            </w:r>
          </w:p>
          <w:p w14:paraId="1A693D33">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监测时间及技术方法</w:t>
            </w:r>
            <w:r>
              <w:rPr>
                <w:rFonts w:hint="eastAsia" w:ascii="Times New Roman" w:hAnsi="Times New Roman" w:eastAsia="宋体" w:cs="Times New Roman"/>
                <w:kern w:val="0"/>
                <w:szCs w:val="21"/>
              </w:rPr>
              <w:t>按照国家环保局颁发的《空气和废气监测分析方法》《环境监测技术规范》中有关规定进行。</w:t>
            </w:r>
          </w:p>
          <w:p w14:paraId="525D9B14">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采样监测同时记录风向、风速、气压、气温等常规气象要素。监测期间气象参数见表</w:t>
            </w:r>
            <w:r>
              <w:rPr>
                <w:rFonts w:hint="eastAsia" w:ascii="Times New Roman" w:hAnsi="Times New Roman" w:eastAsia="宋体" w:cs="Times New Roman"/>
                <w:kern w:val="0"/>
                <w:szCs w:val="21"/>
              </w:rPr>
              <w:t>3-3</w:t>
            </w:r>
            <w:r>
              <w:rPr>
                <w:rFonts w:ascii="Times New Roman" w:hAnsi="Times New Roman" w:eastAsia="宋体" w:cs="Times New Roman"/>
                <w:kern w:val="0"/>
                <w:szCs w:val="21"/>
              </w:rPr>
              <w:t>。</w:t>
            </w:r>
          </w:p>
          <w:p w14:paraId="6C132807">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3-3</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引用</w:t>
            </w:r>
            <w:r>
              <w:rPr>
                <w:rFonts w:ascii="Times New Roman" w:hAnsi="Times New Roman" w:eastAsia="宋体" w:cs="Times New Roman"/>
                <w:b/>
                <w:bCs/>
                <w:szCs w:val="21"/>
              </w:rPr>
              <w:t>监测期间气象参数表</w:t>
            </w:r>
          </w:p>
          <w:tbl>
            <w:tblPr>
              <w:tblStyle w:val="21"/>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4"/>
              <w:gridCol w:w="1278"/>
              <w:gridCol w:w="1530"/>
              <w:gridCol w:w="1530"/>
              <w:gridCol w:w="1530"/>
              <w:gridCol w:w="1530"/>
            </w:tblGrid>
            <w:tr w14:paraId="7EB96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blHeader/>
                <w:jc w:val="center"/>
              </w:trPr>
              <w:tc>
                <w:tcPr>
                  <w:tcW w:w="763" w:type="pct"/>
                  <w:tcBorders>
                    <w:tl2br w:val="nil"/>
                    <w:tr2bl w:val="nil"/>
                  </w:tcBorders>
                  <w:vAlign w:val="center"/>
                </w:tcPr>
                <w:p w14:paraId="35F3859C">
                  <w:pPr>
                    <w:adjustRightInd w:val="0"/>
                    <w:snapToGrid w:val="0"/>
                    <w:jc w:val="center"/>
                    <w:rPr>
                      <w:rFonts w:ascii="Times New Roman" w:hAnsi="Times New Roman" w:eastAsia="宋体" w:cs="Times New Roman"/>
                      <w:b/>
                      <w:bCs/>
                      <w:snapToGrid w:val="0"/>
                      <w:kern w:val="0"/>
                      <w:szCs w:val="21"/>
                    </w:rPr>
                  </w:pPr>
                  <w:r>
                    <w:rPr>
                      <w:rFonts w:hint="eastAsia" w:ascii="Times New Roman" w:hAnsi="Times New Roman" w:eastAsia="宋体" w:cs="Times New Roman"/>
                      <w:b/>
                      <w:bCs/>
                      <w:snapToGrid w:val="0"/>
                      <w:kern w:val="0"/>
                      <w:szCs w:val="21"/>
                    </w:rPr>
                    <w:t>采样</w:t>
                  </w:r>
                  <w:r>
                    <w:rPr>
                      <w:rFonts w:ascii="Times New Roman" w:hAnsi="Times New Roman" w:eastAsia="宋体" w:cs="Times New Roman"/>
                      <w:b/>
                      <w:bCs/>
                      <w:snapToGrid w:val="0"/>
                      <w:kern w:val="0"/>
                      <w:szCs w:val="21"/>
                    </w:rPr>
                    <w:t>日期</w:t>
                  </w:r>
                </w:p>
              </w:tc>
              <w:tc>
                <w:tcPr>
                  <w:tcW w:w="731" w:type="pct"/>
                  <w:tcBorders>
                    <w:tl2br w:val="nil"/>
                    <w:tr2bl w:val="nil"/>
                  </w:tcBorders>
                  <w:vAlign w:val="center"/>
                </w:tcPr>
                <w:p w14:paraId="5A598F42">
                  <w:pPr>
                    <w:adjustRightInd w:val="0"/>
                    <w:snapToGrid w:val="0"/>
                    <w:jc w:val="center"/>
                    <w:rPr>
                      <w:rFonts w:ascii="Times New Roman" w:hAnsi="Times New Roman" w:eastAsia="宋体" w:cs="Times New Roman"/>
                      <w:b/>
                      <w:bCs/>
                      <w:snapToGrid w:val="0"/>
                      <w:kern w:val="0"/>
                      <w:szCs w:val="21"/>
                    </w:rPr>
                  </w:pPr>
                  <w:r>
                    <w:rPr>
                      <w:rFonts w:hint="eastAsia" w:ascii="Times New Roman" w:hAnsi="Times New Roman" w:eastAsia="宋体" w:cs="Times New Roman"/>
                      <w:b/>
                      <w:bCs/>
                      <w:snapToGrid w:val="0"/>
                      <w:kern w:val="0"/>
                      <w:szCs w:val="21"/>
                    </w:rPr>
                    <w:t>采样时间</w:t>
                  </w:r>
                </w:p>
              </w:tc>
              <w:tc>
                <w:tcPr>
                  <w:tcW w:w="876" w:type="pct"/>
                  <w:tcBorders>
                    <w:tl2br w:val="nil"/>
                    <w:tr2bl w:val="nil"/>
                  </w:tcBorders>
                  <w:vAlign w:val="center"/>
                </w:tcPr>
                <w:p w14:paraId="38D9ABCC">
                  <w:pPr>
                    <w:adjustRightInd w:val="0"/>
                    <w:snapToGrid w:val="0"/>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气温（℃）</w:t>
                  </w:r>
                </w:p>
              </w:tc>
              <w:tc>
                <w:tcPr>
                  <w:tcW w:w="876" w:type="pct"/>
                  <w:tcBorders>
                    <w:tl2br w:val="nil"/>
                    <w:tr2bl w:val="nil"/>
                  </w:tcBorders>
                  <w:vAlign w:val="center"/>
                </w:tcPr>
                <w:p w14:paraId="11A07C44">
                  <w:pPr>
                    <w:adjustRightInd w:val="0"/>
                    <w:snapToGrid w:val="0"/>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气压（kPa）</w:t>
                  </w:r>
                </w:p>
              </w:tc>
              <w:tc>
                <w:tcPr>
                  <w:tcW w:w="876" w:type="pct"/>
                  <w:tcBorders>
                    <w:tl2br w:val="nil"/>
                    <w:tr2bl w:val="nil"/>
                  </w:tcBorders>
                  <w:vAlign w:val="center"/>
                </w:tcPr>
                <w:p w14:paraId="54CBF74C">
                  <w:pPr>
                    <w:adjustRightInd w:val="0"/>
                    <w:snapToGrid w:val="0"/>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风向</w:t>
                  </w:r>
                </w:p>
              </w:tc>
              <w:tc>
                <w:tcPr>
                  <w:tcW w:w="876" w:type="pct"/>
                  <w:tcBorders>
                    <w:tl2br w:val="nil"/>
                    <w:tr2bl w:val="nil"/>
                  </w:tcBorders>
                  <w:vAlign w:val="center"/>
                </w:tcPr>
                <w:p w14:paraId="2FDAFA19">
                  <w:pPr>
                    <w:adjustRightInd w:val="0"/>
                    <w:snapToGrid w:val="0"/>
                    <w:jc w:val="center"/>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风速（m/s）</w:t>
                  </w:r>
                </w:p>
              </w:tc>
            </w:tr>
            <w:tr w14:paraId="64057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29089FC3">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2022.11.24</w:t>
                  </w:r>
                </w:p>
              </w:tc>
              <w:tc>
                <w:tcPr>
                  <w:tcW w:w="731" w:type="pct"/>
                  <w:tcBorders>
                    <w:tl2br w:val="nil"/>
                    <w:tr2bl w:val="nil"/>
                  </w:tcBorders>
                  <w:vAlign w:val="center"/>
                </w:tcPr>
                <w:p w14:paraId="4AE5D262">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6DC4CB9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11.7</w:t>
                  </w:r>
                </w:p>
              </w:tc>
              <w:tc>
                <w:tcPr>
                  <w:tcW w:w="876" w:type="pct"/>
                  <w:tcBorders>
                    <w:tl2br w:val="nil"/>
                    <w:tr2bl w:val="nil"/>
                  </w:tcBorders>
                  <w:vAlign w:val="center"/>
                </w:tcPr>
                <w:p w14:paraId="31C2954E">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102.19</w:t>
                  </w:r>
                </w:p>
              </w:tc>
              <w:tc>
                <w:tcPr>
                  <w:tcW w:w="876" w:type="pct"/>
                  <w:tcBorders>
                    <w:tl2br w:val="nil"/>
                    <w:tr2bl w:val="nil"/>
                  </w:tcBorders>
                  <w:vAlign w:val="center"/>
                </w:tcPr>
                <w:p w14:paraId="10E68F28">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780E9F6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1.7~2.2</w:t>
                  </w:r>
                </w:p>
              </w:tc>
            </w:tr>
            <w:tr w14:paraId="3E09A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41038FB8">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40AD654D">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5714248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14.3</w:t>
                  </w:r>
                </w:p>
              </w:tc>
              <w:tc>
                <w:tcPr>
                  <w:tcW w:w="876" w:type="pct"/>
                  <w:tcBorders>
                    <w:tl2br w:val="nil"/>
                    <w:tr2bl w:val="nil"/>
                  </w:tcBorders>
                  <w:vAlign w:val="center"/>
                </w:tcPr>
                <w:p w14:paraId="3ACAE61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102.15</w:t>
                  </w:r>
                </w:p>
              </w:tc>
              <w:tc>
                <w:tcPr>
                  <w:tcW w:w="876" w:type="pct"/>
                  <w:tcBorders>
                    <w:tl2br w:val="nil"/>
                    <w:tr2bl w:val="nil"/>
                  </w:tcBorders>
                  <w:vAlign w:val="center"/>
                </w:tcPr>
                <w:p w14:paraId="14E9513B">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55DDEE3E">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1.7~2.2</w:t>
                  </w:r>
                </w:p>
              </w:tc>
            </w:tr>
            <w:tr w14:paraId="4647E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137EDBEC">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04C7B0FF">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7BDDEC51">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18.1</w:t>
                  </w:r>
                </w:p>
              </w:tc>
              <w:tc>
                <w:tcPr>
                  <w:tcW w:w="876" w:type="pct"/>
                  <w:tcBorders>
                    <w:tl2br w:val="nil"/>
                    <w:tr2bl w:val="nil"/>
                  </w:tcBorders>
                  <w:vAlign w:val="center"/>
                </w:tcPr>
                <w:p w14:paraId="0BBFDCC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102.11</w:t>
                  </w:r>
                </w:p>
              </w:tc>
              <w:tc>
                <w:tcPr>
                  <w:tcW w:w="876" w:type="pct"/>
                  <w:tcBorders>
                    <w:tl2br w:val="nil"/>
                    <w:tr2bl w:val="nil"/>
                  </w:tcBorders>
                  <w:vAlign w:val="center"/>
                </w:tcPr>
                <w:p w14:paraId="5A85BA2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5743274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1.7~2.2</w:t>
                  </w:r>
                </w:p>
              </w:tc>
            </w:tr>
            <w:tr w14:paraId="00762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4F000052">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4E1921FB">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35396C0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15.6</w:t>
                  </w:r>
                </w:p>
              </w:tc>
              <w:tc>
                <w:tcPr>
                  <w:tcW w:w="876" w:type="pct"/>
                  <w:tcBorders>
                    <w:tl2br w:val="nil"/>
                    <w:tr2bl w:val="nil"/>
                  </w:tcBorders>
                  <w:vAlign w:val="center"/>
                </w:tcPr>
                <w:p w14:paraId="76F149B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102.16</w:t>
                  </w:r>
                </w:p>
              </w:tc>
              <w:tc>
                <w:tcPr>
                  <w:tcW w:w="876" w:type="pct"/>
                  <w:tcBorders>
                    <w:tl2br w:val="nil"/>
                    <w:tr2bl w:val="nil"/>
                  </w:tcBorders>
                  <w:vAlign w:val="center"/>
                </w:tcPr>
                <w:p w14:paraId="21A4D14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4AFDAA2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1.7~2.2</w:t>
                  </w:r>
                </w:p>
              </w:tc>
            </w:tr>
            <w:tr w14:paraId="438F7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50A3A35A">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2022.11.25</w:t>
                  </w:r>
                </w:p>
              </w:tc>
              <w:tc>
                <w:tcPr>
                  <w:tcW w:w="731" w:type="pct"/>
                  <w:tcBorders>
                    <w:tl2br w:val="nil"/>
                    <w:tr2bl w:val="nil"/>
                  </w:tcBorders>
                  <w:vAlign w:val="center"/>
                </w:tcPr>
                <w:p w14:paraId="30BE8CB6">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1928FF55">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12.1</w:t>
                  </w:r>
                </w:p>
              </w:tc>
              <w:tc>
                <w:tcPr>
                  <w:tcW w:w="876" w:type="pct"/>
                  <w:tcBorders>
                    <w:tl2br w:val="nil"/>
                    <w:tr2bl w:val="nil"/>
                  </w:tcBorders>
                  <w:vAlign w:val="center"/>
                </w:tcPr>
                <w:p w14:paraId="54D811DB">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102.18</w:t>
                  </w:r>
                </w:p>
              </w:tc>
              <w:tc>
                <w:tcPr>
                  <w:tcW w:w="876" w:type="pct"/>
                  <w:tcBorders>
                    <w:tl2br w:val="nil"/>
                    <w:tr2bl w:val="nil"/>
                  </w:tcBorders>
                  <w:vAlign w:val="center"/>
                </w:tcPr>
                <w:p w14:paraId="0031DE5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142AA883">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1.9~2.3</w:t>
                  </w:r>
                </w:p>
              </w:tc>
            </w:tr>
            <w:tr w14:paraId="482CF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70D4F3FA">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34A0A958">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128D61A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15.2</w:t>
                  </w:r>
                </w:p>
              </w:tc>
              <w:tc>
                <w:tcPr>
                  <w:tcW w:w="876" w:type="pct"/>
                  <w:tcBorders>
                    <w:tl2br w:val="nil"/>
                    <w:tr2bl w:val="nil"/>
                  </w:tcBorders>
                  <w:vAlign w:val="center"/>
                </w:tcPr>
                <w:p w14:paraId="54E6E3A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102.14</w:t>
                  </w:r>
                </w:p>
              </w:tc>
              <w:tc>
                <w:tcPr>
                  <w:tcW w:w="876" w:type="pct"/>
                  <w:tcBorders>
                    <w:tl2br w:val="nil"/>
                    <w:tr2bl w:val="nil"/>
                  </w:tcBorders>
                  <w:vAlign w:val="center"/>
                </w:tcPr>
                <w:p w14:paraId="38B793A5">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75A7F9F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1.9~2.3</w:t>
                  </w:r>
                </w:p>
              </w:tc>
            </w:tr>
            <w:tr w14:paraId="77830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010F8F30">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4CF4CF25">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66BBACC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19.3</w:t>
                  </w:r>
                </w:p>
              </w:tc>
              <w:tc>
                <w:tcPr>
                  <w:tcW w:w="876" w:type="pct"/>
                  <w:tcBorders>
                    <w:tl2br w:val="nil"/>
                    <w:tr2bl w:val="nil"/>
                  </w:tcBorders>
                  <w:vAlign w:val="center"/>
                </w:tcPr>
                <w:p w14:paraId="48E17BDB">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102.10</w:t>
                  </w:r>
                </w:p>
              </w:tc>
              <w:tc>
                <w:tcPr>
                  <w:tcW w:w="876" w:type="pct"/>
                  <w:tcBorders>
                    <w:tl2br w:val="nil"/>
                    <w:tr2bl w:val="nil"/>
                  </w:tcBorders>
                  <w:vAlign w:val="center"/>
                </w:tcPr>
                <w:p w14:paraId="0D5967A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39EA95D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1.9~2.3</w:t>
                  </w:r>
                </w:p>
              </w:tc>
            </w:tr>
            <w:tr w14:paraId="3F4D8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7961237B">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1E9B0E5C">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3D82AFD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15.9</w:t>
                  </w:r>
                </w:p>
              </w:tc>
              <w:tc>
                <w:tcPr>
                  <w:tcW w:w="876" w:type="pct"/>
                  <w:tcBorders>
                    <w:tl2br w:val="nil"/>
                    <w:tr2bl w:val="nil"/>
                  </w:tcBorders>
                  <w:vAlign w:val="center"/>
                </w:tcPr>
                <w:p w14:paraId="599FE14E">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102.14</w:t>
                  </w:r>
                </w:p>
              </w:tc>
              <w:tc>
                <w:tcPr>
                  <w:tcW w:w="876" w:type="pct"/>
                  <w:tcBorders>
                    <w:tl2br w:val="nil"/>
                    <w:tr2bl w:val="nil"/>
                  </w:tcBorders>
                  <w:vAlign w:val="center"/>
                </w:tcPr>
                <w:p w14:paraId="65935B41">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6120B85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1.9~2.3</w:t>
                  </w:r>
                </w:p>
              </w:tc>
            </w:tr>
            <w:tr w14:paraId="3FB23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1BA3BDD3">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2022.11.26</w:t>
                  </w:r>
                </w:p>
              </w:tc>
              <w:tc>
                <w:tcPr>
                  <w:tcW w:w="731" w:type="pct"/>
                  <w:tcBorders>
                    <w:tl2br w:val="nil"/>
                    <w:tr2bl w:val="nil"/>
                  </w:tcBorders>
                  <w:vAlign w:val="center"/>
                </w:tcPr>
                <w:p w14:paraId="73B5FC53">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279DF098">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12.0</w:t>
                  </w:r>
                </w:p>
              </w:tc>
              <w:tc>
                <w:tcPr>
                  <w:tcW w:w="876" w:type="pct"/>
                  <w:tcBorders>
                    <w:tl2br w:val="nil"/>
                    <w:tr2bl w:val="nil"/>
                  </w:tcBorders>
                  <w:vAlign w:val="center"/>
                </w:tcPr>
                <w:p w14:paraId="7123B52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102.18</w:t>
                  </w:r>
                </w:p>
              </w:tc>
              <w:tc>
                <w:tcPr>
                  <w:tcW w:w="876" w:type="pct"/>
                  <w:tcBorders>
                    <w:tl2br w:val="nil"/>
                    <w:tr2bl w:val="nil"/>
                  </w:tcBorders>
                  <w:vAlign w:val="center"/>
                </w:tcPr>
                <w:p w14:paraId="01EAAE3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232AE57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2.1~2.5</w:t>
                  </w:r>
                </w:p>
              </w:tc>
            </w:tr>
            <w:tr w14:paraId="71AC2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33E2FA77">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25AF6366">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5485146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14.7</w:t>
                  </w:r>
                </w:p>
              </w:tc>
              <w:tc>
                <w:tcPr>
                  <w:tcW w:w="876" w:type="pct"/>
                  <w:tcBorders>
                    <w:tl2br w:val="nil"/>
                    <w:tr2bl w:val="nil"/>
                  </w:tcBorders>
                  <w:vAlign w:val="center"/>
                </w:tcPr>
                <w:p w14:paraId="106D614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10.2.15</w:t>
                  </w:r>
                </w:p>
              </w:tc>
              <w:tc>
                <w:tcPr>
                  <w:tcW w:w="876" w:type="pct"/>
                  <w:tcBorders>
                    <w:tl2br w:val="nil"/>
                    <w:tr2bl w:val="nil"/>
                  </w:tcBorders>
                  <w:vAlign w:val="center"/>
                </w:tcPr>
                <w:p w14:paraId="4F3AC0A8">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1BFDC64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2.1~2.5</w:t>
                  </w:r>
                </w:p>
              </w:tc>
            </w:tr>
            <w:tr w14:paraId="5917E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751605D6">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68EAD468">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13E388C1">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18.6</w:t>
                  </w:r>
                </w:p>
              </w:tc>
              <w:tc>
                <w:tcPr>
                  <w:tcW w:w="876" w:type="pct"/>
                  <w:tcBorders>
                    <w:tl2br w:val="nil"/>
                    <w:tr2bl w:val="nil"/>
                  </w:tcBorders>
                  <w:vAlign w:val="center"/>
                </w:tcPr>
                <w:p w14:paraId="1B0207F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102.11</w:t>
                  </w:r>
                </w:p>
              </w:tc>
              <w:tc>
                <w:tcPr>
                  <w:tcW w:w="876" w:type="pct"/>
                  <w:tcBorders>
                    <w:tl2br w:val="nil"/>
                    <w:tr2bl w:val="nil"/>
                  </w:tcBorders>
                  <w:vAlign w:val="center"/>
                </w:tcPr>
                <w:p w14:paraId="37F85CE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4E100EE3">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2.1~2.5</w:t>
                  </w:r>
                </w:p>
              </w:tc>
            </w:tr>
            <w:tr w14:paraId="14557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058E76D3">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45712E54">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220B36C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15.7</w:t>
                  </w:r>
                </w:p>
              </w:tc>
              <w:tc>
                <w:tcPr>
                  <w:tcW w:w="876" w:type="pct"/>
                  <w:tcBorders>
                    <w:tl2br w:val="nil"/>
                    <w:tr2bl w:val="nil"/>
                  </w:tcBorders>
                  <w:vAlign w:val="center"/>
                </w:tcPr>
                <w:p w14:paraId="2340C66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102.16</w:t>
                  </w:r>
                </w:p>
              </w:tc>
              <w:tc>
                <w:tcPr>
                  <w:tcW w:w="876" w:type="pct"/>
                  <w:tcBorders>
                    <w:tl2br w:val="nil"/>
                    <w:tr2bl w:val="nil"/>
                  </w:tcBorders>
                  <w:vAlign w:val="center"/>
                </w:tcPr>
                <w:p w14:paraId="07086F6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南</w:t>
                  </w:r>
                </w:p>
              </w:tc>
              <w:tc>
                <w:tcPr>
                  <w:tcW w:w="876" w:type="pct"/>
                  <w:tcBorders>
                    <w:tl2br w:val="nil"/>
                    <w:tr2bl w:val="nil"/>
                  </w:tcBorders>
                  <w:vAlign w:val="center"/>
                </w:tcPr>
                <w:p w14:paraId="69A5AFC8">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2.1~2.5</w:t>
                  </w:r>
                </w:p>
              </w:tc>
            </w:tr>
            <w:tr w14:paraId="6B5E9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2E2E87C3">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2022.11.27</w:t>
                  </w:r>
                </w:p>
              </w:tc>
              <w:tc>
                <w:tcPr>
                  <w:tcW w:w="731" w:type="pct"/>
                  <w:tcBorders>
                    <w:tl2br w:val="nil"/>
                    <w:tr2bl w:val="nil"/>
                  </w:tcBorders>
                  <w:vAlign w:val="center"/>
                </w:tcPr>
                <w:p w14:paraId="4A1B18F5">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0C99560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11.6</w:t>
                  </w:r>
                </w:p>
              </w:tc>
              <w:tc>
                <w:tcPr>
                  <w:tcW w:w="876" w:type="pct"/>
                  <w:tcBorders>
                    <w:tl2br w:val="nil"/>
                    <w:tr2bl w:val="nil"/>
                  </w:tcBorders>
                  <w:vAlign w:val="center"/>
                </w:tcPr>
                <w:p w14:paraId="7186416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102.19</w:t>
                  </w:r>
                </w:p>
              </w:tc>
              <w:tc>
                <w:tcPr>
                  <w:tcW w:w="876" w:type="pct"/>
                  <w:tcBorders>
                    <w:tl2br w:val="nil"/>
                    <w:tr2bl w:val="nil"/>
                  </w:tcBorders>
                  <w:vAlign w:val="center"/>
                </w:tcPr>
                <w:p w14:paraId="4687033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44938B95">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1.8~2.3</w:t>
                  </w:r>
                </w:p>
              </w:tc>
            </w:tr>
            <w:tr w14:paraId="0CC3F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28276E66">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0BC310CE">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556868D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14.1</w:t>
                  </w:r>
                </w:p>
              </w:tc>
              <w:tc>
                <w:tcPr>
                  <w:tcW w:w="876" w:type="pct"/>
                  <w:tcBorders>
                    <w:tl2br w:val="nil"/>
                    <w:tr2bl w:val="nil"/>
                  </w:tcBorders>
                  <w:vAlign w:val="center"/>
                </w:tcPr>
                <w:p w14:paraId="218A7D7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102.15</w:t>
                  </w:r>
                </w:p>
              </w:tc>
              <w:tc>
                <w:tcPr>
                  <w:tcW w:w="876" w:type="pct"/>
                  <w:tcBorders>
                    <w:tl2br w:val="nil"/>
                    <w:tr2bl w:val="nil"/>
                  </w:tcBorders>
                  <w:vAlign w:val="center"/>
                </w:tcPr>
                <w:p w14:paraId="58FCCA2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74E4E8C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1.8~2.3</w:t>
                  </w:r>
                </w:p>
              </w:tc>
            </w:tr>
            <w:tr w14:paraId="551A2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54527614">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7A88AF3C">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68B7860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16.9</w:t>
                  </w:r>
                </w:p>
              </w:tc>
              <w:tc>
                <w:tcPr>
                  <w:tcW w:w="876" w:type="pct"/>
                  <w:tcBorders>
                    <w:tl2br w:val="nil"/>
                    <w:tr2bl w:val="nil"/>
                  </w:tcBorders>
                  <w:vAlign w:val="center"/>
                </w:tcPr>
                <w:p w14:paraId="639ED1A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102.13</w:t>
                  </w:r>
                </w:p>
              </w:tc>
              <w:tc>
                <w:tcPr>
                  <w:tcW w:w="876" w:type="pct"/>
                  <w:tcBorders>
                    <w:tl2br w:val="nil"/>
                    <w:tr2bl w:val="nil"/>
                  </w:tcBorders>
                  <w:vAlign w:val="center"/>
                </w:tcPr>
                <w:p w14:paraId="5EDCE1B5">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5ACBBCE3">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1.8~2.3</w:t>
                  </w:r>
                </w:p>
              </w:tc>
            </w:tr>
            <w:tr w14:paraId="4EDE5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6817E108">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7720DD99">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42E233C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14.8</w:t>
                  </w:r>
                </w:p>
              </w:tc>
              <w:tc>
                <w:tcPr>
                  <w:tcW w:w="876" w:type="pct"/>
                  <w:tcBorders>
                    <w:tl2br w:val="nil"/>
                    <w:tr2bl w:val="nil"/>
                  </w:tcBorders>
                  <w:vAlign w:val="center"/>
                </w:tcPr>
                <w:p w14:paraId="7AE993F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102.15</w:t>
                  </w:r>
                </w:p>
              </w:tc>
              <w:tc>
                <w:tcPr>
                  <w:tcW w:w="876" w:type="pct"/>
                  <w:tcBorders>
                    <w:tl2br w:val="nil"/>
                    <w:tr2bl w:val="nil"/>
                  </w:tcBorders>
                  <w:vAlign w:val="center"/>
                </w:tcPr>
                <w:p w14:paraId="6DDD49E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东南</w:t>
                  </w:r>
                </w:p>
              </w:tc>
              <w:tc>
                <w:tcPr>
                  <w:tcW w:w="876" w:type="pct"/>
                  <w:tcBorders>
                    <w:tl2br w:val="nil"/>
                    <w:tr2bl w:val="nil"/>
                  </w:tcBorders>
                  <w:vAlign w:val="center"/>
                </w:tcPr>
                <w:p w14:paraId="5D6A377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1.8~2.3</w:t>
                  </w:r>
                </w:p>
              </w:tc>
            </w:tr>
            <w:tr w14:paraId="1EF13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41D85FDA">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2022.11.28</w:t>
                  </w:r>
                </w:p>
              </w:tc>
              <w:tc>
                <w:tcPr>
                  <w:tcW w:w="731" w:type="pct"/>
                  <w:tcBorders>
                    <w:tl2br w:val="nil"/>
                    <w:tr2bl w:val="nil"/>
                  </w:tcBorders>
                  <w:vAlign w:val="center"/>
                </w:tcPr>
                <w:p w14:paraId="24E1F8E7">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0C166D1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10.9</w:t>
                  </w:r>
                </w:p>
              </w:tc>
              <w:tc>
                <w:tcPr>
                  <w:tcW w:w="876" w:type="pct"/>
                  <w:tcBorders>
                    <w:tl2br w:val="nil"/>
                    <w:tr2bl w:val="nil"/>
                  </w:tcBorders>
                  <w:vAlign w:val="center"/>
                </w:tcPr>
                <w:p w14:paraId="5362F30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102.21</w:t>
                  </w:r>
                </w:p>
              </w:tc>
              <w:tc>
                <w:tcPr>
                  <w:tcW w:w="876" w:type="pct"/>
                  <w:tcBorders>
                    <w:tl2br w:val="nil"/>
                    <w:tr2bl w:val="nil"/>
                  </w:tcBorders>
                  <w:vAlign w:val="center"/>
                </w:tcPr>
                <w:p w14:paraId="161222D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w:t>
                  </w:r>
                </w:p>
              </w:tc>
              <w:tc>
                <w:tcPr>
                  <w:tcW w:w="876" w:type="pct"/>
                  <w:tcBorders>
                    <w:tl2br w:val="nil"/>
                    <w:tr2bl w:val="nil"/>
                  </w:tcBorders>
                  <w:vAlign w:val="center"/>
                </w:tcPr>
                <w:p w14:paraId="50CE8C8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2.2~2.5</w:t>
                  </w:r>
                </w:p>
              </w:tc>
            </w:tr>
            <w:tr w14:paraId="4E99E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26BA81ED">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5C172AAD">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7FCD16EB">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12.6</w:t>
                  </w:r>
                </w:p>
              </w:tc>
              <w:tc>
                <w:tcPr>
                  <w:tcW w:w="876" w:type="pct"/>
                  <w:tcBorders>
                    <w:tl2br w:val="nil"/>
                    <w:tr2bl w:val="nil"/>
                  </w:tcBorders>
                  <w:vAlign w:val="center"/>
                </w:tcPr>
                <w:p w14:paraId="79F5410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102.20</w:t>
                  </w:r>
                </w:p>
              </w:tc>
              <w:tc>
                <w:tcPr>
                  <w:tcW w:w="876" w:type="pct"/>
                  <w:tcBorders>
                    <w:tl2br w:val="nil"/>
                    <w:tr2bl w:val="nil"/>
                  </w:tcBorders>
                  <w:vAlign w:val="center"/>
                </w:tcPr>
                <w:p w14:paraId="50CCE64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w:t>
                  </w:r>
                </w:p>
              </w:tc>
              <w:tc>
                <w:tcPr>
                  <w:tcW w:w="876" w:type="pct"/>
                  <w:tcBorders>
                    <w:tl2br w:val="nil"/>
                    <w:tr2bl w:val="nil"/>
                  </w:tcBorders>
                  <w:vAlign w:val="center"/>
                </w:tcPr>
                <w:p w14:paraId="5FAB6DA3">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2.2~2.5</w:t>
                  </w:r>
                </w:p>
              </w:tc>
            </w:tr>
            <w:tr w14:paraId="02EA1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025A5210">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5E0ACEFB">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5FB3629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15.7</w:t>
                  </w:r>
                </w:p>
              </w:tc>
              <w:tc>
                <w:tcPr>
                  <w:tcW w:w="876" w:type="pct"/>
                  <w:tcBorders>
                    <w:tl2br w:val="nil"/>
                    <w:tr2bl w:val="nil"/>
                  </w:tcBorders>
                  <w:vAlign w:val="center"/>
                </w:tcPr>
                <w:p w14:paraId="7FDAA29B">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102.18</w:t>
                  </w:r>
                </w:p>
              </w:tc>
              <w:tc>
                <w:tcPr>
                  <w:tcW w:w="876" w:type="pct"/>
                  <w:tcBorders>
                    <w:tl2br w:val="nil"/>
                    <w:tr2bl w:val="nil"/>
                  </w:tcBorders>
                  <w:vAlign w:val="center"/>
                </w:tcPr>
                <w:p w14:paraId="019D0D6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w:t>
                  </w:r>
                </w:p>
              </w:tc>
              <w:tc>
                <w:tcPr>
                  <w:tcW w:w="876" w:type="pct"/>
                  <w:tcBorders>
                    <w:tl2br w:val="nil"/>
                    <w:tr2bl w:val="nil"/>
                  </w:tcBorders>
                  <w:vAlign w:val="center"/>
                </w:tcPr>
                <w:p w14:paraId="0117A38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2.2~2.5</w:t>
                  </w:r>
                </w:p>
              </w:tc>
            </w:tr>
            <w:tr w14:paraId="1ED6E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68EC4265">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4ABBFBBF">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28B5B411">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13.1</w:t>
                  </w:r>
                </w:p>
              </w:tc>
              <w:tc>
                <w:tcPr>
                  <w:tcW w:w="876" w:type="pct"/>
                  <w:tcBorders>
                    <w:tl2br w:val="nil"/>
                    <w:tr2bl w:val="nil"/>
                  </w:tcBorders>
                  <w:vAlign w:val="center"/>
                </w:tcPr>
                <w:p w14:paraId="5DC9B64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102.20</w:t>
                  </w:r>
                </w:p>
              </w:tc>
              <w:tc>
                <w:tcPr>
                  <w:tcW w:w="876" w:type="pct"/>
                  <w:tcBorders>
                    <w:tl2br w:val="nil"/>
                    <w:tr2bl w:val="nil"/>
                  </w:tcBorders>
                  <w:vAlign w:val="center"/>
                </w:tcPr>
                <w:p w14:paraId="1E63CF2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w:t>
                  </w:r>
                </w:p>
              </w:tc>
              <w:tc>
                <w:tcPr>
                  <w:tcW w:w="876" w:type="pct"/>
                  <w:tcBorders>
                    <w:tl2br w:val="nil"/>
                    <w:tr2bl w:val="nil"/>
                  </w:tcBorders>
                  <w:vAlign w:val="center"/>
                </w:tcPr>
                <w:p w14:paraId="760E54C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2.2~2.5</w:t>
                  </w:r>
                </w:p>
              </w:tc>
            </w:tr>
            <w:tr w14:paraId="62DD4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359C95FE">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2022.11.29</w:t>
                  </w:r>
                </w:p>
              </w:tc>
              <w:tc>
                <w:tcPr>
                  <w:tcW w:w="731" w:type="pct"/>
                  <w:tcBorders>
                    <w:tl2br w:val="nil"/>
                    <w:tr2bl w:val="nil"/>
                  </w:tcBorders>
                  <w:vAlign w:val="center"/>
                </w:tcPr>
                <w:p w14:paraId="53330E2F">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68B403E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3.6</w:t>
                  </w:r>
                </w:p>
              </w:tc>
              <w:tc>
                <w:tcPr>
                  <w:tcW w:w="876" w:type="pct"/>
                  <w:tcBorders>
                    <w:tl2br w:val="nil"/>
                    <w:tr2bl w:val="nil"/>
                  </w:tcBorders>
                  <w:vAlign w:val="center"/>
                </w:tcPr>
                <w:p w14:paraId="5D06A52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102.27</w:t>
                  </w:r>
                </w:p>
              </w:tc>
              <w:tc>
                <w:tcPr>
                  <w:tcW w:w="876" w:type="pct"/>
                  <w:tcBorders>
                    <w:tl2br w:val="nil"/>
                    <w:tr2bl w:val="nil"/>
                  </w:tcBorders>
                  <w:vAlign w:val="center"/>
                </w:tcPr>
                <w:p w14:paraId="62FAF37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西北</w:t>
                  </w:r>
                </w:p>
              </w:tc>
              <w:tc>
                <w:tcPr>
                  <w:tcW w:w="876" w:type="pct"/>
                  <w:tcBorders>
                    <w:tl2br w:val="nil"/>
                    <w:tr2bl w:val="nil"/>
                  </w:tcBorders>
                  <w:vAlign w:val="center"/>
                </w:tcPr>
                <w:p w14:paraId="505B8A8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1.9~2.4</w:t>
                  </w:r>
                </w:p>
              </w:tc>
            </w:tr>
            <w:tr w14:paraId="77FEF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5D3A7469">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2690BBA2">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197B076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7.2</w:t>
                  </w:r>
                </w:p>
              </w:tc>
              <w:tc>
                <w:tcPr>
                  <w:tcW w:w="876" w:type="pct"/>
                  <w:tcBorders>
                    <w:tl2br w:val="nil"/>
                    <w:tr2bl w:val="nil"/>
                  </w:tcBorders>
                  <w:vAlign w:val="center"/>
                </w:tcPr>
                <w:p w14:paraId="1FD6B955">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102.25</w:t>
                  </w:r>
                </w:p>
              </w:tc>
              <w:tc>
                <w:tcPr>
                  <w:tcW w:w="876" w:type="pct"/>
                  <w:tcBorders>
                    <w:tl2br w:val="nil"/>
                    <w:tr2bl w:val="nil"/>
                  </w:tcBorders>
                  <w:vAlign w:val="center"/>
                </w:tcPr>
                <w:p w14:paraId="0B90A1F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西北</w:t>
                  </w:r>
                </w:p>
              </w:tc>
              <w:tc>
                <w:tcPr>
                  <w:tcW w:w="876" w:type="pct"/>
                  <w:tcBorders>
                    <w:tl2br w:val="nil"/>
                    <w:tr2bl w:val="nil"/>
                  </w:tcBorders>
                  <w:vAlign w:val="center"/>
                </w:tcPr>
                <w:p w14:paraId="46A30B8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1.9~2.4</w:t>
                  </w:r>
                </w:p>
              </w:tc>
            </w:tr>
            <w:tr w14:paraId="19720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0AC67542">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7A8D0F75">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1096FB5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9.3</w:t>
                  </w:r>
                </w:p>
              </w:tc>
              <w:tc>
                <w:tcPr>
                  <w:tcW w:w="876" w:type="pct"/>
                  <w:tcBorders>
                    <w:tl2br w:val="nil"/>
                    <w:tr2bl w:val="nil"/>
                  </w:tcBorders>
                  <w:vAlign w:val="center"/>
                </w:tcPr>
                <w:p w14:paraId="0B34C13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102.23</w:t>
                  </w:r>
                </w:p>
              </w:tc>
              <w:tc>
                <w:tcPr>
                  <w:tcW w:w="876" w:type="pct"/>
                  <w:tcBorders>
                    <w:tl2br w:val="nil"/>
                    <w:tr2bl w:val="nil"/>
                  </w:tcBorders>
                  <w:vAlign w:val="center"/>
                </w:tcPr>
                <w:p w14:paraId="01E57D4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西北</w:t>
                  </w:r>
                </w:p>
              </w:tc>
              <w:tc>
                <w:tcPr>
                  <w:tcW w:w="876" w:type="pct"/>
                  <w:tcBorders>
                    <w:tl2br w:val="nil"/>
                    <w:tr2bl w:val="nil"/>
                  </w:tcBorders>
                  <w:vAlign w:val="center"/>
                </w:tcPr>
                <w:p w14:paraId="5C03D0E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1.9~2.4</w:t>
                  </w:r>
                </w:p>
              </w:tc>
            </w:tr>
            <w:tr w14:paraId="640F9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47445EC8">
                  <w:pPr>
                    <w:adjustRightInd w:val="0"/>
                    <w:snapToGrid w:val="0"/>
                    <w:jc w:val="center"/>
                    <w:rPr>
                      <w:rFonts w:ascii="Times New Roman" w:hAnsi="Times New Roman" w:eastAsia="宋体" w:cs="Times New Roman"/>
                      <w:snapToGrid w:val="0"/>
                      <w:kern w:val="0"/>
                      <w:szCs w:val="21"/>
                    </w:rPr>
                  </w:pPr>
                </w:p>
              </w:tc>
              <w:tc>
                <w:tcPr>
                  <w:tcW w:w="731" w:type="pct"/>
                  <w:tcBorders>
                    <w:tl2br w:val="nil"/>
                    <w:tr2bl w:val="nil"/>
                  </w:tcBorders>
                  <w:vAlign w:val="center"/>
                </w:tcPr>
                <w:p w14:paraId="24F4EA43">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62CBCA61">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4.2</w:t>
                  </w:r>
                </w:p>
              </w:tc>
              <w:tc>
                <w:tcPr>
                  <w:tcW w:w="876" w:type="pct"/>
                  <w:tcBorders>
                    <w:tl2br w:val="nil"/>
                    <w:tr2bl w:val="nil"/>
                  </w:tcBorders>
                  <w:vAlign w:val="center"/>
                </w:tcPr>
                <w:p w14:paraId="3F1FD45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102.27</w:t>
                  </w:r>
                </w:p>
              </w:tc>
              <w:tc>
                <w:tcPr>
                  <w:tcW w:w="876" w:type="pct"/>
                  <w:tcBorders>
                    <w:tl2br w:val="nil"/>
                    <w:tr2bl w:val="nil"/>
                  </w:tcBorders>
                  <w:vAlign w:val="center"/>
                </w:tcPr>
                <w:p w14:paraId="4322C78E">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西北</w:t>
                  </w:r>
                </w:p>
              </w:tc>
              <w:tc>
                <w:tcPr>
                  <w:tcW w:w="876" w:type="pct"/>
                  <w:tcBorders>
                    <w:tl2br w:val="nil"/>
                    <w:tr2bl w:val="nil"/>
                  </w:tcBorders>
                  <w:vAlign w:val="center"/>
                </w:tcPr>
                <w:p w14:paraId="284E6F4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1.9~2.4</w:t>
                  </w:r>
                </w:p>
              </w:tc>
            </w:tr>
            <w:tr w14:paraId="75880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restart"/>
                  <w:tcBorders>
                    <w:tl2br w:val="nil"/>
                    <w:tr2bl w:val="nil"/>
                  </w:tcBorders>
                  <w:vAlign w:val="center"/>
                </w:tcPr>
                <w:p w14:paraId="463ADF4D">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2022.11.30</w:t>
                  </w:r>
                </w:p>
              </w:tc>
              <w:tc>
                <w:tcPr>
                  <w:tcW w:w="731" w:type="pct"/>
                  <w:tcBorders>
                    <w:tl2br w:val="nil"/>
                    <w:tr2bl w:val="nil"/>
                  </w:tcBorders>
                  <w:vAlign w:val="center"/>
                </w:tcPr>
                <w:p w14:paraId="5B95696F">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02:00</w:t>
                  </w:r>
                </w:p>
              </w:tc>
              <w:tc>
                <w:tcPr>
                  <w:tcW w:w="876" w:type="pct"/>
                  <w:tcBorders>
                    <w:tl2br w:val="nil"/>
                    <w:tr2bl w:val="nil"/>
                  </w:tcBorders>
                  <w:vAlign w:val="center"/>
                </w:tcPr>
                <w:p w14:paraId="0DFAA6B6">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-2.3</w:t>
                  </w:r>
                </w:p>
              </w:tc>
              <w:tc>
                <w:tcPr>
                  <w:tcW w:w="876" w:type="pct"/>
                  <w:tcBorders>
                    <w:tl2br w:val="nil"/>
                    <w:tr2bl w:val="nil"/>
                  </w:tcBorders>
                  <w:vAlign w:val="center"/>
                </w:tcPr>
                <w:p w14:paraId="63DA505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102.31</w:t>
                  </w:r>
                </w:p>
              </w:tc>
              <w:tc>
                <w:tcPr>
                  <w:tcW w:w="876" w:type="pct"/>
                  <w:tcBorders>
                    <w:tl2br w:val="nil"/>
                    <w:tr2bl w:val="nil"/>
                  </w:tcBorders>
                  <w:vAlign w:val="center"/>
                </w:tcPr>
                <w:p w14:paraId="4949B4C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北</w:t>
                  </w:r>
                </w:p>
              </w:tc>
              <w:tc>
                <w:tcPr>
                  <w:tcW w:w="876" w:type="pct"/>
                  <w:tcBorders>
                    <w:tl2br w:val="nil"/>
                    <w:tr2bl w:val="nil"/>
                  </w:tcBorders>
                  <w:vAlign w:val="center"/>
                </w:tcPr>
                <w:p w14:paraId="2BA8606D">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2.3~2.6</w:t>
                  </w:r>
                </w:p>
              </w:tc>
            </w:tr>
            <w:tr w14:paraId="21C4C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7ED957F6">
                  <w:pPr>
                    <w:adjustRightInd w:val="0"/>
                    <w:snapToGrid w:val="0"/>
                    <w:jc w:val="center"/>
                    <w:rPr>
                      <w:rFonts w:ascii="Times New Roman" w:hAnsi="Times New Roman" w:eastAsia="宋体" w:cs="Times New Roman"/>
                      <w:bCs/>
                      <w:snapToGrid w:val="0"/>
                      <w:kern w:val="0"/>
                      <w:szCs w:val="21"/>
                    </w:rPr>
                  </w:pPr>
                </w:p>
              </w:tc>
              <w:tc>
                <w:tcPr>
                  <w:tcW w:w="731" w:type="pct"/>
                  <w:tcBorders>
                    <w:tl2br w:val="nil"/>
                    <w:tr2bl w:val="nil"/>
                  </w:tcBorders>
                  <w:vAlign w:val="center"/>
                </w:tcPr>
                <w:p w14:paraId="731070C6">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08:00</w:t>
                  </w:r>
                </w:p>
              </w:tc>
              <w:tc>
                <w:tcPr>
                  <w:tcW w:w="876" w:type="pct"/>
                  <w:tcBorders>
                    <w:tl2br w:val="nil"/>
                    <w:tr2bl w:val="nil"/>
                  </w:tcBorders>
                  <w:vAlign w:val="center"/>
                </w:tcPr>
                <w:p w14:paraId="58C3583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-4.7</w:t>
                  </w:r>
                </w:p>
              </w:tc>
              <w:tc>
                <w:tcPr>
                  <w:tcW w:w="876" w:type="pct"/>
                  <w:tcBorders>
                    <w:tl2br w:val="nil"/>
                    <w:tr2bl w:val="nil"/>
                  </w:tcBorders>
                  <w:vAlign w:val="center"/>
                </w:tcPr>
                <w:p w14:paraId="591CDCD2">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102.33</w:t>
                  </w:r>
                </w:p>
              </w:tc>
              <w:tc>
                <w:tcPr>
                  <w:tcW w:w="876" w:type="pct"/>
                  <w:tcBorders>
                    <w:tl2br w:val="nil"/>
                    <w:tr2bl w:val="nil"/>
                  </w:tcBorders>
                  <w:vAlign w:val="center"/>
                </w:tcPr>
                <w:p w14:paraId="43505B2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北</w:t>
                  </w:r>
                </w:p>
              </w:tc>
              <w:tc>
                <w:tcPr>
                  <w:tcW w:w="876" w:type="pct"/>
                  <w:tcBorders>
                    <w:tl2br w:val="nil"/>
                    <w:tr2bl w:val="nil"/>
                  </w:tcBorders>
                  <w:vAlign w:val="center"/>
                </w:tcPr>
                <w:p w14:paraId="7CC4B79C">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2.3~2.6</w:t>
                  </w:r>
                </w:p>
              </w:tc>
            </w:tr>
            <w:tr w14:paraId="03A15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14D878B8">
                  <w:pPr>
                    <w:adjustRightInd w:val="0"/>
                    <w:snapToGrid w:val="0"/>
                    <w:jc w:val="center"/>
                    <w:rPr>
                      <w:rFonts w:ascii="Times New Roman" w:hAnsi="Times New Roman" w:eastAsia="宋体" w:cs="Times New Roman"/>
                      <w:bCs/>
                      <w:snapToGrid w:val="0"/>
                      <w:kern w:val="0"/>
                      <w:szCs w:val="21"/>
                    </w:rPr>
                  </w:pPr>
                </w:p>
              </w:tc>
              <w:tc>
                <w:tcPr>
                  <w:tcW w:w="731" w:type="pct"/>
                  <w:tcBorders>
                    <w:tl2br w:val="nil"/>
                    <w:tr2bl w:val="nil"/>
                  </w:tcBorders>
                  <w:vAlign w:val="center"/>
                </w:tcPr>
                <w:p w14:paraId="4F9BE271">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14:00</w:t>
                  </w:r>
                </w:p>
              </w:tc>
              <w:tc>
                <w:tcPr>
                  <w:tcW w:w="876" w:type="pct"/>
                  <w:tcBorders>
                    <w:tl2br w:val="nil"/>
                    <w:tr2bl w:val="nil"/>
                  </w:tcBorders>
                  <w:vAlign w:val="center"/>
                </w:tcPr>
                <w:p w14:paraId="2A4ADA5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7.6</w:t>
                  </w:r>
                </w:p>
              </w:tc>
              <w:tc>
                <w:tcPr>
                  <w:tcW w:w="876" w:type="pct"/>
                  <w:tcBorders>
                    <w:tl2br w:val="nil"/>
                    <w:tr2bl w:val="nil"/>
                  </w:tcBorders>
                  <w:vAlign w:val="center"/>
                </w:tcPr>
                <w:p w14:paraId="14A7653F">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102.27</w:t>
                  </w:r>
                </w:p>
              </w:tc>
              <w:tc>
                <w:tcPr>
                  <w:tcW w:w="876" w:type="pct"/>
                  <w:tcBorders>
                    <w:tl2br w:val="nil"/>
                    <w:tr2bl w:val="nil"/>
                  </w:tcBorders>
                  <w:vAlign w:val="center"/>
                </w:tcPr>
                <w:p w14:paraId="74E3DE5A">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北</w:t>
                  </w:r>
                </w:p>
              </w:tc>
              <w:tc>
                <w:tcPr>
                  <w:tcW w:w="876" w:type="pct"/>
                  <w:tcBorders>
                    <w:tl2br w:val="nil"/>
                    <w:tr2bl w:val="nil"/>
                  </w:tcBorders>
                  <w:vAlign w:val="center"/>
                </w:tcPr>
                <w:p w14:paraId="64D612F0">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2.3~2.6</w:t>
                  </w:r>
                </w:p>
              </w:tc>
            </w:tr>
            <w:tr w14:paraId="41395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3" w:type="pct"/>
                  <w:vMerge w:val="continue"/>
                  <w:tcBorders>
                    <w:tl2br w:val="nil"/>
                    <w:tr2bl w:val="nil"/>
                  </w:tcBorders>
                  <w:vAlign w:val="center"/>
                </w:tcPr>
                <w:p w14:paraId="60C3667D">
                  <w:pPr>
                    <w:adjustRightInd w:val="0"/>
                    <w:snapToGrid w:val="0"/>
                    <w:jc w:val="center"/>
                    <w:rPr>
                      <w:rFonts w:ascii="Times New Roman" w:hAnsi="Times New Roman" w:eastAsia="宋体" w:cs="Times New Roman"/>
                      <w:bCs/>
                      <w:snapToGrid w:val="0"/>
                      <w:kern w:val="0"/>
                      <w:szCs w:val="21"/>
                    </w:rPr>
                  </w:pPr>
                </w:p>
              </w:tc>
              <w:tc>
                <w:tcPr>
                  <w:tcW w:w="731" w:type="pct"/>
                  <w:tcBorders>
                    <w:tl2br w:val="nil"/>
                    <w:tr2bl w:val="nil"/>
                  </w:tcBorders>
                  <w:vAlign w:val="center"/>
                </w:tcPr>
                <w:p w14:paraId="433FB2AF">
                  <w:pPr>
                    <w:adjustRightInd w:val="0"/>
                    <w:snapToGrid w:val="0"/>
                    <w:jc w:val="center"/>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20:00</w:t>
                  </w:r>
                </w:p>
              </w:tc>
              <w:tc>
                <w:tcPr>
                  <w:tcW w:w="876" w:type="pct"/>
                  <w:tcBorders>
                    <w:tl2br w:val="nil"/>
                    <w:tr2bl w:val="nil"/>
                  </w:tcBorders>
                  <w:vAlign w:val="center"/>
                </w:tcPr>
                <w:p w14:paraId="7DB6C547">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-3.9</w:t>
                  </w:r>
                </w:p>
              </w:tc>
              <w:tc>
                <w:tcPr>
                  <w:tcW w:w="876" w:type="pct"/>
                  <w:tcBorders>
                    <w:tl2br w:val="nil"/>
                    <w:tr2bl w:val="nil"/>
                  </w:tcBorders>
                  <w:vAlign w:val="center"/>
                </w:tcPr>
                <w:p w14:paraId="67BB2F99">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102.33</w:t>
                  </w:r>
                </w:p>
              </w:tc>
              <w:tc>
                <w:tcPr>
                  <w:tcW w:w="876" w:type="pct"/>
                  <w:tcBorders>
                    <w:tl2br w:val="nil"/>
                    <w:tr2bl w:val="nil"/>
                  </w:tcBorders>
                  <w:vAlign w:val="center"/>
                </w:tcPr>
                <w:p w14:paraId="131DF5B3">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北</w:t>
                  </w:r>
                </w:p>
              </w:tc>
              <w:tc>
                <w:tcPr>
                  <w:tcW w:w="876" w:type="pct"/>
                  <w:tcBorders>
                    <w:tl2br w:val="nil"/>
                    <w:tr2bl w:val="nil"/>
                  </w:tcBorders>
                  <w:vAlign w:val="center"/>
                </w:tcPr>
                <w:p w14:paraId="7F6783D4">
                  <w:pPr>
                    <w:adjustRightInd w:val="0"/>
                    <w:snapToGrid w:val="0"/>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2.3~2.6</w:t>
                  </w:r>
                </w:p>
              </w:tc>
            </w:tr>
          </w:tbl>
          <w:p w14:paraId="4FECE997">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（3）监测结果</w:t>
            </w:r>
          </w:p>
          <w:p w14:paraId="4ECA2F0E">
            <w:pPr>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监测结果汇总见表</w:t>
            </w:r>
            <w:r>
              <w:rPr>
                <w:rFonts w:hint="eastAsia" w:ascii="Times New Roman" w:hAnsi="Times New Roman" w:eastAsia="宋体" w:cs="Times New Roman"/>
                <w:kern w:val="0"/>
                <w:szCs w:val="21"/>
              </w:rPr>
              <w:t>3-4</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由监测结果可知，各监测点监测因子均能达标或未检出。</w:t>
            </w:r>
          </w:p>
          <w:p w14:paraId="3D7C06D3">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3-4</w:t>
            </w:r>
            <w:r>
              <w:rPr>
                <w:rFonts w:ascii="Times New Roman" w:hAnsi="Times New Roman" w:eastAsia="宋体" w:cs="Times New Roman"/>
                <w:b/>
                <w:bCs/>
                <w:szCs w:val="21"/>
              </w:rPr>
              <w:t xml:space="preserve">  大气环境现状监测结果统计表</w:t>
            </w:r>
          </w:p>
          <w:tbl>
            <w:tblPr>
              <w:tblStyle w:val="21"/>
              <w:tblW w:w="488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1"/>
              <w:gridCol w:w="841"/>
              <w:gridCol w:w="843"/>
              <w:gridCol w:w="963"/>
              <w:gridCol w:w="843"/>
              <w:gridCol w:w="844"/>
              <w:gridCol w:w="838"/>
              <w:gridCol w:w="1044"/>
              <w:gridCol w:w="838"/>
              <w:gridCol w:w="837"/>
            </w:tblGrid>
            <w:tr w14:paraId="24CFD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blHeader/>
                <w:jc w:val="center"/>
              </w:trPr>
              <w:tc>
                <w:tcPr>
                  <w:tcW w:w="481" w:type="pct"/>
                  <w:vMerge w:val="restart"/>
                  <w:tcBorders>
                    <w:tl2br w:val="nil"/>
                    <w:tr2bl w:val="nil"/>
                  </w:tcBorders>
                  <w:shd w:val="clear" w:color="auto" w:fill="auto"/>
                  <w:vAlign w:val="center"/>
                </w:tcPr>
                <w:p w14:paraId="5A1EA537">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监测点位</w:t>
                  </w:r>
                </w:p>
              </w:tc>
              <w:tc>
                <w:tcPr>
                  <w:tcW w:w="481" w:type="pct"/>
                  <w:vMerge w:val="restart"/>
                  <w:tcBorders>
                    <w:tl2br w:val="nil"/>
                    <w:tr2bl w:val="nil"/>
                  </w:tcBorders>
                  <w:shd w:val="clear" w:color="auto" w:fill="auto"/>
                  <w:vAlign w:val="center"/>
                </w:tcPr>
                <w:p w14:paraId="64B523A4">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监测项目</w:t>
                  </w:r>
                </w:p>
              </w:tc>
              <w:tc>
                <w:tcPr>
                  <w:tcW w:w="482" w:type="pct"/>
                  <w:vMerge w:val="restart"/>
                  <w:tcBorders>
                    <w:tl2br w:val="nil"/>
                    <w:tr2bl w:val="nil"/>
                  </w:tcBorders>
                  <w:shd w:val="clear" w:color="auto" w:fill="auto"/>
                  <w:vAlign w:val="center"/>
                </w:tcPr>
                <w:p w14:paraId="142543AA">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单位</w:t>
                  </w:r>
                </w:p>
              </w:tc>
              <w:tc>
                <w:tcPr>
                  <w:tcW w:w="550" w:type="pct"/>
                  <w:vMerge w:val="restart"/>
                  <w:tcBorders>
                    <w:tl2br w:val="nil"/>
                    <w:tr2bl w:val="nil"/>
                  </w:tcBorders>
                  <w:shd w:val="clear" w:color="auto" w:fill="auto"/>
                  <w:vAlign w:val="center"/>
                </w:tcPr>
                <w:p w14:paraId="74A1989C">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取值类型</w:t>
                  </w:r>
                </w:p>
              </w:tc>
              <w:tc>
                <w:tcPr>
                  <w:tcW w:w="965" w:type="pct"/>
                  <w:gridSpan w:val="2"/>
                  <w:tcBorders>
                    <w:tl2br w:val="nil"/>
                    <w:tr2bl w:val="nil"/>
                  </w:tcBorders>
                  <w:shd w:val="clear" w:color="auto" w:fill="auto"/>
                  <w:vAlign w:val="center"/>
                </w:tcPr>
                <w:p w14:paraId="7668A04A">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浓度范围</w:t>
                  </w:r>
                </w:p>
              </w:tc>
              <w:tc>
                <w:tcPr>
                  <w:tcW w:w="480" w:type="pct"/>
                  <w:vMerge w:val="restart"/>
                  <w:tcBorders>
                    <w:tl2br w:val="nil"/>
                    <w:tr2bl w:val="nil"/>
                  </w:tcBorders>
                  <w:shd w:val="clear" w:color="auto" w:fill="auto"/>
                  <w:vAlign w:val="center"/>
                </w:tcPr>
                <w:p w14:paraId="26DA2E65">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标准限值</w:t>
                  </w:r>
                </w:p>
              </w:tc>
              <w:tc>
                <w:tcPr>
                  <w:tcW w:w="597" w:type="pct"/>
                  <w:vMerge w:val="restart"/>
                  <w:tcBorders>
                    <w:tl2br w:val="nil"/>
                    <w:tr2bl w:val="nil"/>
                  </w:tcBorders>
                  <w:shd w:val="clear" w:color="auto" w:fill="auto"/>
                  <w:vAlign w:val="center"/>
                </w:tcPr>
                <w:p w14:paraId="1B32A7BE">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最大占标率（%）</w:t>
                  </w:r>
                </w:p>
              </w:tc>
              <w:tc>
                <w:tcPr>
                  <w:tcW w:w="480" w:type="pct"/>
                  <w:vMerge w:val="restart"/>
                  <w:tcBorders>
                    <w:tl2br w:val="nil"/>
                    <w:tr2bl w:val="nil"/>
                  </w:tcBorders>
                  <w:shd w:val="clear" w:color="auto" w:fill="auto"/>
                  <w:vAlign w:val="center"/>
                </w:tcPr>
                <w:p w14:paraId="0159EFB5">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超标率（%）</w:t>
                  </w:r>
                </w:p>
              </w:tc>
              <w:tc>
                <w:tcPr>
                  <w:tcW w:w="479" w:type="pct"/>
                  <w:vMerge w:val="restart"/>
                  <w:tcBorders>
                    <w:tl2br w:val="nil"/>
                    <w:tr2bl w:val="nil"/>
                  </w:tcBorders>
                  <w:shd w:val="clear" w:color="auto" w:fill="auto"/>
                  <w:vAlign w:val="center"/>
                </w:tcPr>
                <w:p w14:paraId="724D9166">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达标情况</w:t>
                  </w:r>
                </w:p>
              </w:tc>
            </w:tr>
            <w:tr w14:paraId="79165A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blHeader/>
                <w:jc w:val="center"/>
              </w:trPr>
              <w:tc>
                <w:tcPr>
                  <w:tcW w:w="481" w:type="pct"/>
                  <w:vMerge w:val="continue"/>
                  <w:tcBorders>
                    <w:tl2br w:val="nil"/>
                    <w:tr2bl w:val="nil"/>
                  </w:tcBorders>
                  <w:shd w:val="clear" w:color="auto" w:fill="auto"/>
                  <w:vAlign w:val="center"/>
                </w:tcPr>
                <w:p w14:paraId="5513AE22">
                  <w:pPr>
                    <w:adjustRightInd w:val="0"/>
                    <w:snapToGrid w:val="0"/>
                    <w:rPr>
                      <w:rFonts w:ascii="Times New Roman" w:hAnsi="Times New Roman" w:eastAsia="宋体" w:cs="Times New Roman"/>
                      <w:b/>
                      <w:bCs/>
                      <w:szCs w:val="21"/>
                    </w:rPr>
                  </w:pPr>
                </w:p>
              </w:tc>
              <w:tc>
                <w:tcPr>
                  <w:tcW w:w="481" w:type="pct"/>
                  <w:vMerge w:val="continue"/>
                  <w:tcBorders>
                    <w:tl2br w:val="nil"/>
                    <w:tr2bl w:val="nil"/>
                  </w:tcBorders>
                  <w:shd w:val="clear" w:color="auto" w:fill="auto"/>
                  <w:vAlign w:val="center"/>
                </w:tcPr>
                <w:p w14:paraId="6F0C2677">
                  <w:pPr>
                    <w:adjustRightInd w:val="0"/>
                    <w:snapToGrid w:val="0"/>
                    <w:jc w:val="center"/>
                    <w:rPr>
                      <w:rFonts w:ascii="Times New Roman" w:hAnsi="Times New Roman" w:eastAsia="宋体" w:cs="Times New Roman"/>
                      <w:b/>
                      <w:bCs/>
                      <w:szCs w:val="21"/>
                    </w:rPr>
                  </w:pPr>
                </w:p>
              </w:tc>
              <w:tc>
                <w:tcPr>
                  <w:tcW w:w="482" w:type="pct"/>
                  <w:vMerge w:val="continue"/>
                  <w:tcBorders>
                    <w:tl2br w:val="nil"/>
                    <w:tr2bl w:val="nil"/>
                  </w:tcBorders>
                  <w:shd w:val="clear" w:color="auto" w:fill="auto"/>
                  <w:vAlign w:val="center"/>
                </w:tcPr>
                <w:p w14:paraId="402C9473">
                  <w:pPr>
                    <w:adjustRightInd w:val="0"/>
                    <w:snapToGrid w:val="0"/>
                    <w:jc w:val="center"/>
                    <w:rPr>
                      <w:rFonts w:ascii="Times New Roman" w:hAnsi="Times New Roman" w:eastAsia="宋体" w:cs="Times New Roman"/>
                      <w:b/>
                      <w:bCs/>
                      <w:szCs w:val="21"/>
                    </w:rPr>
                  </w:pPr>
                </w:p>
              </w:tc>
              <w:tc>
                <w:tcPr>
                  <w:tcW w:w="550" w:type="pct"/>
                  <w:vMerge w:val="continue"/>
                  <w:tcBorders>
                    <w:tl2br w:val="nil"/>
                    <w:tr2bl w:val="nil"/>
                  </w:tcBorders>
                  <w:shd w:val="clear" w:color="auto" w:fill="auto"/>
                  <w:vAlign w:val="center"/>
                </w:tcPr>
                <w:p w14:paraId="0947C4F1">
                  <w:pPr>
                    <w:adjustRightInd w:val="0"/>
                    <w:snapToGrid w:val="0"/>
                    <w:jc w:val="center"/>
                    <w:rPr>
                      <w:rFonts w:ascii="Times New Roman" w:hAnsi="Times New Roman" w:eastAsia="宋体" w:cs="Times New Roman"/>
                      <w:b/>
                      <w:bCs/>
                      <w:szCs w:val="21"/>
                    </w:rPr>
                  </w:pPr>
                </w:p>
              </w:tc>
              <w:tc>
                <w:tcPr>
                  <w:tcW w:w="482" w:type="pct"/>
                  <w:tcBorders>
                    <w:tl2br w:val="nil"/>
                    <w:tr2bl w:val="nil"/>
                  </w:tcBorders>
                  <w:shd w:val="clear" w:color="auto" w:fill="auto"/>
                  <w:vAlign w:val="center"/>
                </w:tcPr>
                <w:p w14:paraId="215AF7C4">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最小值</w:t>
                  </w:r>
                </w:p>
              </w:tc>
              <w:tc>
                <w:tcPr>
                  <w:tcW w:w="483" w:type="pct"/>
                  <w:tcBorders>
                    <w:tl2br w:val="nil"/>
                    <w:tr2bl w:val="nil"/>
                  </w:tcBorders>
                  <w:shd w:val="clear" w:color="auto" w:fill="auto"/>
                  <w:vAlign w:val="center"/>
                </w:tcPr>
                <w:p w14:paraId="39DFE61B">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最大值</w:t>
                  </w:r>
                </w:p>
              </w:tc>
              <w:tc>
                <w:tcPr>
                  <w:tcW w:w="480" w:type="pct"/>
                  <w:vMerge w:val="continue"/>
                  <w:tcBorders>
                    <w:tl2br w:val="nil"/>
                    <w:tr2bl w:val="nil"/>
                  </w:tcBorders>
                  <w:shd w:val="clear" w:color="auto" w:fill="auto"/>
                  <w:vAlign w:val="center"/>
                </w:tcPr>
                <w:p w14:paraId="5D8B73B9">
                  <w:pPr>
                    <w:adjustRightInd w:val="0"/>
                    <w:snapToGrid w:val="0"/>
                    <w:jc w:val="center"/>
                    <w:rPr>
                      <w:rFonts w:ascii="Times New Roman" w:hAnsi="Times New Roman" w:eastAsia="宋体" w:cs="Times New Roman"/>
                      <w:b/>
                      <w:bCs/>
                      <w:szCs w:val="21"/>
                    </w:rPr>
                  </w:pPr>
                </w:p>
              </w:tc>
              <w:tc>
                <w:tcPr>
                  <w:tcW w:w="597" w:type="pct"/>
                  <w:vMerge w:val="continue"/>
                  <w:tcBorders>
                    <w:tl2br w:val="nil"/>
                    <w:tr2bl w:val="nil"/>
                  </w:tcBorders>
                  <w:shd w:val="clear" w:color="auto" w:fill="auto"/>
                  <w:vAlign w:val="center"/>
                </w:tcPr>
                <w:p w14:paraId="49E358D9">
                  <w:pPr>
                    <w:adjustRightInd w:val="0"/>
                    <w:snapToGrid w:val="0"/>
                    <w:rPr>
                      <w:rFonts w:ascii="Times New Roman" w:hAnsi="Times New Roman" w:eastAsia="宋体" w:cs="Times New Roman"/>
                      <w:b/>
                      <w:bCs/>
                      <w:szCs w:val="21"/>
                    </w:rPr>
                  </w:pPr>
                </w:p>
              </w:tc>
              <w:tc>
                <w:tcPr>
                  <w:tcW w:w="480" w:type="pct"/>
                  <w:vMerge w:val="continue"/>
                  <w:tcBorders>
                    <w:tl2br w:val="nil"/>
                    <w:tr2bl w:val="nil"/>
                  </w:tcBorders>
                  <w:shd w:val="clear" w:color="auto" w:fill="auto"/>
                  <w:vAlign w:val="center"/>
                </w:tcPr>
                <w:p w14:paraId="31D4521A">
                  <w:pPr>
                    <w:adjustRightInd w:val="0"/>
                    <w:snapToGrid w:val="0"/>
                    <w:rPr>
                      <w:rFonts w:ascii="Times New Roman" w:hAnsi="Times New Roman" w:eastAsia="宋体" w:cs="Times New Roman"/>
                      <w:b/>
                      <w:bCs/>
                      <w:szCs w:val="21"/>
                    </w:rPr>
                  </w:pPr>
                </w:p>
              </w:tc>
              <w:tc>
                <w:tcPr>
                  <w:tcW w:w="479" w:type="pct"/>
                  <w:vMerge w:val="continue"/>
                  <w:tcBorders>
                    <w:tl2br w:val="nil"/>
                    <w:tr2bl w:val="nil"/>
                  </w:tcBorders>
                  <w:shd w:val="clear" w:color="auto" w:fill="auto"/>
                  <w:vAlign w:val="center"/>
                </w:tcPr>
                <w:p w14:paraId="395E7E0C">
                  <w:pPr>
                    <w:adjustRightInd w:val="0"/>
                    <w:snapToGrid w:val="0"/>
                    <w:jc w:val="center"/>
                    <w:rPr>
                      <w:rFonts w:ascii="Times New Roman" w:hAnsi="Times New Roman" w:eastAsia="宋体" w:cs="Times New Roman"/>
                      <w:b/>
                      <w:bCs/>
                      <w:szCs w:val="21"/>
                    </w:rPr>
                  </w:pPr>
                </w:p>
              </w:tc>
            </w:tr>
            <w:tr w14:paraId="54F6F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81" w:type="pct"/>
                  <w:vMerge w:val="restart"/>
                  <w:tcBorders>
                    <w:tl2br w:val="nil"/>
                    <w:tr2bl w:val="nil"/>
                  </w:tcBorders>
                  <w:shd w:val="clear" w:color="auto" w:fill="auto"/>
                  <w:vAlign w:val="center"/>
                </w:tcPr>
                <w:p w14:paraId="699E30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G1</w:t>
                  </w:r>
                </w:p>
              </w:tc>
              <w:tc>
                <w:tcPr>
                  <w:tcW w:w="481" w:type="pct"/>
                  <w:tcBorders>
                    <w:tl2br w:val="nil"/>
                    <w:tr2bl w:val="nil"/>
                  </w:tcBorders>
                  <w:shd w:val="clear" w:color="auto" w:fill="auto"/>
                  <w:vAlign w:val="center"/>
                </w:tcPr>
                <w:p w14:paraId="74BAF3A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氮氧化物</w:t>
                  </w:r>
                </w:p>
              </w:tc>
              <w:tc>
                <w:tcPr>
                  <w:tcW w:w="482" w:type="pct"/>
                  <w:tcBorders>
                    <w:tl2br w:val="nil"/>
                    <w:tr2bl w:val="nil"/>
                  </w:tcBorders>
                  <w:shd w:val="clear" w:color="auto" w:fill="auto"/>
                  <w:vAlign w:val="center"/>
                </w:tcPr>
                <w:p w14:paraId="432370D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mg/m</w:t>
                  </w:r>
                  <w:r>
                    <w:rPr>
                      <w:rFonts w:ascii="Times New Roman" w:hAnsi="Times New Roman" w:eastAsia="宋体" w:cs="Times New Roman"/>
                      <w:kern w:val="0"/>
                      <w:szCs w:val="21"/>
                      <w:vertAlign w:val="superscript"/>
                      <w:lang w:bidi="ar"/>
                    </w:rPr>
                    <w:t>3</w:t>
                  </w:r>
                </w:p>
              </w:tc>
              <w:tc>
                <w:tcPr>
                  <w:tcW w:w="550" w:type="pct"/>
                  <w:tcBorders>
                    <w:tl2br w:val="nil"/>
                    <w:tr2bl w:val="nil"/>
                  </w:tcBorders>
                  <w:shd w:val="clear" w:color="auto" w:fill="auto"/>
                  <w:vAlign w:val="center"/>
                </w:tcPr>
                <w:p w14:paraId="41ABDFA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小时值</w:t>
                  </w:r>
                </w:p>
              </w:tc>
              <w:tc>
                <w:tcPr>
                  <w:tcW w:w="482" w:type="pct"/>
                  <w:tcBorders>
                    <w:tl2br w:val="nil"/>
                    <w:tr2bl w:val="nil"/>
                  </w:tcBorders>
                  <w:shd w:val="clear" w:color="auto" w:fill="auto"/>
                  <w:vAlign w:val="center"/>
                </w:tcPr>
                <w:p w14:paraId="79B0392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0.012</w:t>
                  </w:r>
                </w:p>
              </w:tc>
              <w:tc>
                <w:tcPr>
                  <w:tcW w:w="483" w:type="pct"/>
                  <w:tcBorders>
                    <w:tl2br w:val="nil"/>
                    <w:tr2bl w:val="nil"/>
                  </w:tcBorders>
                  <w:shd w:val="clear" w:color="auto" w:fill="auto"/>
                  <w:vAlign w:val="center"/>
                </w:tcPr>
                <w:p w14:paraId="788D501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0.022</w:t>
                  </w:r>
                </w:p>
              </w:tc>
              <w:tc>
                <w:tcPr>
                  <w:tcW w:w="480" w:type="pct"/>
                  <w:tcBorders>
                    <w:tl2br w:val="nil"/>
                    <w:tr2bl w:val="nil"/>
                  </w:tcBorders>
                  <w:shd w:val="clear" w:color="auto" w:fill="auto"/>
                  <w:vAlign w:val="center"/>
                </w:tcPr>
                <w:p w14:paraId="6045F10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0.25</w:t>
                  </w:r>
                </w:p>
              </w:tc>
              <w:tc>
                <w:tcPr>
                  <w:tcW w:w="597" w:type="pct"/>
                  <w:tcBorders>
                    <w:tl2br w:val="nil"/>
                    <w:tr2bl w:val="nil"/>
                  </w:tcBorders>
                  <w:shd w:val="clear" w:color="auto" w:fill="auto"/>
                  <w:vAlign w:val="center"/>
                </w:tcPr>
                <w:p w14:paraId="763D34D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 xml:space="preserve">0.09 </w:t>
                  </w:r>
                </w:p>
              </w:tc>
              <w:tc>
                <w:tcPr>
                  <w:tcW w:w="480" w:type="pct"/>
                  <w:tcBorders>
                    <w:tl2br w:val="nil"/>
                    <w:tr2bl w:val="nil"/>
                  </w:tcBorders>
                  <w:shd w:val="clear" w:color="auto" w:fill="auto"/>
                  <w:vAlign w:val="center"/>
                </w:tcPr>
                <w:p w14:paraId="25213A5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w:t>
                  </w:r>
                </w:p>
              </w:tc>
              <w:tc>
                <w:tcPr>
                  <w:tcW w:w="479" w:type="pct"/>
                  <w:tcBorders>
                    <w:tl2br w:val="nil"/>
                    <w:tr2bl w:val="nil"/>
                  </w:tcBorders>
                  <w:shd w:val="clear" w:color="auto" w:fill="auto"/>
                  <w:vAlign w:val="center"/>
                </w:tcPr>
                <w:p w14:paraId="06C8808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FA8E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81" w:type="pct"/>
                  <w:vMerge w:val="continue"/>
                  <w:tcBorders>
                    <w:tl2br w:val="nil"/>
                    <w:tr2bl w:val="nil"/>
                  </w:tcBorders>
                  <w:shd w:val="clear" w:color="auto" w:fill="auto"/>
                  <w:vAlign w:val="center"/>
                </w:tcPr>
                <w:p w14:paraId="21972274">
                  <w:pPr>
                    <w:adjustRightInd w:val="0"/>
                    <w:snapToGrid w:val="0"/>
                    <w:jc w:val="center"/>
                    <w:rPr>
                      <w:rFonts w:ascii="Times New Roman" w:hAnsi="Times New Roman" w:eastAsia="宋体" w:cs="Times New Roman"/>
                      <w:szCs w:val="21"/>
                    </w:rPr>
                  </w:pPr>
                </w:p>
              </w:tc>
              <w:tc>
                <w:tcPr>
                  <w:tcW w:w="481" w:type="pct"/>
                  <w:tcBorders>
                    <w:tl2br w:val="nil"/>
                    <w:tr2bl w:val="nil"/>
                  </w:tcBorders>
                  <w:shd w:val="clear" w:color="auto" w:fill="auto"/>
                  <w:vAlign w:val="center"/>
                </w:tcPr>
                <w:p w14:paraId="3E118F29">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丙酮</w:t>
                  </w:r>
                </w:p>
              </w:tc>
              <w:tc>
                <w:tcPr>
                  <w:tcW w:w="482" w:type="pct"/>
                  <w:tcBorders>
                    <w:tl2br w:val="nil"/>
                    <w:tr2bl w:val="nil"/>
                  </w:tcBorders>
                  <w:shd w:val="clear" w:color="auto" w:fill="auto"/>
                  <w:vAlign w:val="center"/>
                </w:tcPr>
                <w:p w14:paraId="42ADFBA0">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mg/m</w:t>
                  </w:r>
                  <w:r>
                    <w:rPr>
                      <w:rFonts w:ascii="Times New Roman" w:hAnsi="Times New Roman" w:eastAsia="宋体" w:cs="Times New Roman"/>
                      <w:kern w:val="0"/>
                      <w:szCs w:val="21"/>
                      <w:vertAlign w:val="superscript"/>
                      <w:lang w:bidi="ar"/>
                    </w:rPr>
                    <w:t>3</w:t>
                  </w:r>
                </w:p>
              </w:tc>
              <w:tc>
                <w:tcPr>
                  <w:tcW w:w="550" w:type="pct"/>
                  <w:tcBorders>
                    <w:tl2br w:val="nil"/>
                    <w:tr2bl w:val="nil"/>
                  </w:tcBorders>
                  <w:shd w:val="clear" w:color="auto" w:fill="auto"/>
                  <w:vAlign w:val="center"/>
                </w:tcPr>
                <w:p w14:paraId="279AF9E6">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小时值</w:t>
                  </w:r>
                </w:p>
              </w:tc>
              <w:tc>
                <w:tcPr>
                  <w:tcW w:w="482" w:type="pct"/>
                  <w:tcBorders>
                    <w:tl2br w:val="nil"/>
                    <w:tr2bl w:val="nil"/>
                  </w:tcBorders>
                  <w:shd w:val="clear" w:color="auto" w:fill="auto"/>
                  <w:vAlign w:val="center"/>
                </w:tcPr>
                <w:p w14:paraId="7F71BF0C">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ND</w:t>
                  </w:r>
                </w:p>
              </w:tc>
              <w:tc>
                <w:tcPr>
                  <w:tcW w:w="483" w:type="pct"/>
                  <w:tcBorders>
                    <w:tl2br w:val="nil"/>
                    <w:tr2bl w:val="nil"/>
                  </w:tcBorders>
                  <w:shd w:val="clear" w:color="auto" w:fill="auto"/>
                  <w:vAlign w:val="center"/>
                </w:tcPr>
                <w:p w14:paraId="49BB2F09">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ND</w:t>
                  </w:r>
                </w:p>
              </w:tc>
              <w:tc>
                <w:tcPr>
                  <w:tcW w:w="480" w:type="pct"/>
                  <w:tcBorders>
                    <w:tl2br w:val="nil"/>
                    <w:tr2bl w:val="nil"/>
                  </w:tcBorders>
                  <w:shd w:val="clear" w:color="auto" w:fill="auto"/>
                  <w:vAlign w:val="center"/>
                </w:tcPr>
                <w:p w14:paraId="2D0859E4">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0.8</w:t>
                  </w:r>
                </w:p>
              </w:tc>
              <w:tc>
                <w:tcPr>
                  <w:tcW w:w="597" w:type="pct"/>
                  <w:tcBorders>
                    <w:tl2br w:val="nil"/>
                    <w:tr2bl w:val="nil"/>
                  </w:tcBorders>
                  <w:shd w:val="clear" w:color="auto" w:fill="auto"/>
                  <w:vAlign w:val="center"/>
                </w:tcPr>
                <w:p w14:paraId="346D4FB4">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 xml:space="preserve">0.01 </w:t>
                  </w:r>
                </w:p>
              </w:tc>
              <w:tc>
                <w:tcPr>
                  <w:tcW w:w="480" w:type="pct"/>
                  <w:tcBorders>
                    <w:tl2br w:val="nil"/>
                    <w:tr2bl w:val="nil"/>
                  </w:tcBorders>
                  <w:shd w:val="clear" w:color="auto" w:fill="auto"/>
                  <w:vAlign w:val="center"/>
                </w:tcPr>
                <w:p w14:paraId="609777FE">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479" w:type="pct"/>
                  <w:tcBorders>
                    <w:tl2br w:val="nil"/>
                    <w:tr2bl w:val="nil"/>
                  </w:tcBorders>
                  <w:shd w:val="clear" w:color="auto" w:fill="auto"/>
                  <w:vAlign w:val="center"/>
                </w:tcPr>
                <w:p w14:paraId="2DE32FAE">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达标</w:t>
                  </w:r>
                </w:p>
              </w:tc>
            </w:tr>
            <w:tr w14:paraId="59029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81" w:type="pct"/>
                  <w:vMerge w:val="continue"/>
                  <w:tcBorders>
                    <w:tl2br w:val="nil"/>
                    <w:tr2bl w:val="nil"/>
                  </w:tcBorders>
                  <w:shd w:val="clear" w:color="auto" w:fill="auto"/>
                  <w:vAlign w:val="center"/>
                </w:tcPr>
                <w:p w14:paraId="0DFE6C3B">
                  <w:pPr>
                    <w:adjustRightInd w:val="0"/>
                    <w:snapToGrid w:val="0"/>
                    <w:jc w:val="center"/>
                    <w:rPr>
                      <w:rFonts w:ascii="Times New Roman" w:hAnsi="Times New Roman" w:eastAsia="宋体" w:cs="Times New Roman"/>
                      <w:szCs w:val="21"/>
                    </w:rPr>
                  </w:pPr>
                </w:p>
              </w:tc>
              <w:tc>
                <w:tcPr>
                  <w:tcW w:w="481" w:type="pct"/>
                  <w:tcBorders>
                    <w:tl2br w:val="nil"/>
                    <w:tr2bl w:val="nil"/>
                  </w:tcBorders>
                  <w:shd w:val="clear" w:color="auto" w:fill="auto"/>
                  <w:noWrap/>
                  <w:vAlign w:val="center"/>
                </w:tcPr>
                <w:p w14:paraId="748AC9E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颗粒物</w:t>
                  </w:r>
                </w:p>
              </w:tc>
              <w:tc>
                <w:tcPr>
                  <w:tcW w:w="482" w:type="pct"/>
                  <w:tcBorders>
                    <w:tl2br w:val="nil"/>
                    <w:tr2bl w:val="nil"/>
                  </w:tcBorders>
                  <w:shd w:val="clear" w:color="auto" w:fill="auto"/>
                  <w:vAlign w:val="center"/>
                </w:tcPr>
                <w:p w14:paraId="0B70A52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mg/m</w:t>
                  </w:r>
                  <w:r>
                    <w:rPr>
                      <w:rFonts w:ascii="Times New Roman" w:hAnsi="Times New Roman" w:eastAsia="宋体" w:cs="Times New Roman"/>
                      <w:kern w:val="0"/>
                      <w:szCs w:val="21"/>
                      <w:vertAlign w:val="superscript"/>
                      <w:lang w:bidi="ar"/>
                    </w:rPr>
                    <w:t>3</w:t>
                  </w:r>
                </w:p>
              </w:tc>
              <w:tc>
                <w:tcPr>
                  <w:tcW w:w="550" w:type="pct"/>
                  <w:tcBorders>
                    <w:tl2br w:val="nil"/>
                    <w:tr2bl w:val="nil"/>
                  </w:tcBorders>
                  <w:shd w:val="clear" w:color="auto" w:fill="auto"/>
                  <w:noWrap/>
                  <w:vAlign w:val="center"/>
                </w:tcPr>
                <w:p w14:paraId="7B7C4A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日均值</w:t>
                  </w:r>
                </w:p>
              </w:tc>
              <w:tc>
                <w:tcPr>
                  <w:tcW w:w="482" w:type="pct"/>
                  <w:tcBorders>
                    <w:tl2br w:val="nil"/>
                    <w:tr2bl w:val="nil"/>
                  </w:tcBorders>
                  <w:shd w:val="clear" w:color="auto" w:fill="auto"/>
                  <w:vAlign w:val="center"/>
                </w:tcPr>
                <w:p w14:paraId="6A466E0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0.093</w:t>
                  </w:r>
                </w:p>
              </w:tc>
              <w:tc>
                <w:tcPr>
                  <w:tcW w:w="483" w:type="pct"/>
                  <w:tcBorders>
                    <w:tl2br w:val="nil"/>
                    <w:tr2bl w:val="nil"/>
                  </w:tcBorders>
                  <w:shd w:val="clear" w:color="auto" w:fill="auto"/>
                  <w:vAlign w:val="center"/>
                </w:tcPr>
                <w:p w14:paraId="2AF6EC9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0.108</w:t>
                  </w:r>
                </w:p>
              </w:tc>
              <w:tc>
                <w:tcPr>
                  <w:tcW w:w="480" w:type="pct"/>
                  <w:tcBorders>
                    <w:tl2br w:val="nil"/>
                    <w:tr2bl w:val="nil"/>
                  </w:tcBorders>
                  <w:shd w:val="clear" w:color="auto" w:fill="auto"/>
                  <w:vAlign w:val="center"/>
                </w:tcPr>
                <w:p w14:paraId="5DE00B1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0.3</w:t>
                  </w:r>
                </w:p>
              </w:tc>
              <w:tc>
                <w:tcPr>
                  <w:tcW w:w="597" w:type="pct"/>
                  <w:tcBorders>
                    <w:tl2br w:val="nil"/>
                    <w:tr2bl w:val="nil"/>
                  </w:tcBorders>
                  <w:shd w:val="clear" w:color="auto" w:fill="auto"/>
                  <w:vAlign w:val="center"/>
                </w:tcPr>
                <w:p w14:paraId="77174DB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 xml:space="preserve">0.36 </w:t>
                  </w:r>
                </w:p>
              </w:tc>
              <w:tc>
                <w:tcPr>
                  <w:tcW w:w="480" w:type="pct"/>
                  <w:tcBorders>
                    <w:tl2br w:val="nil"/>
                    <w:tr2bl w:val="nil"/>
                  </w:tcBorders>
                  <w:shd w:val="clear" w:color="auto" w:fill="auto"/>
                  <w:vAlign w:val="center"/>
                </w:tcPr>
                <w:p w14:paraId="540C90A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w:t>
                  </w:r>
                </w:p>
              </w:tc>
              <w:tc>
                <w:tcPr>
                  <w:tcW w:w="479" w:type="pct"/>
                  <w:tcBorders>
                    <w:tl2br w:val="nil"/>
                    <w:tr2bl w:val="nil"/>
                  </w:tcBorders>
                  <w:shd w:val="clear" w:color="auto" w:fill="auto"/>
                  <w:vAlign w:val="center"/>
                </w:tcPr>
                <w:p w14:paraId="01168BE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CAF7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81" w:type="pct"/>
                  <w:vMerge w:val="continue"/>
                  <w:tcBorders>
                    <w:tl2br w:val="nil"/>
                    <w:tr2bl w:val="nil"/>
                  </w:tcBorders>
                  <w:shd w:val="clear" w:color="auto" w:fill="auto"/>
                  <w:vAlign w:val="center"/>
                </w:tcPr>
                <w:p w14:paraId="549F3F8E">
                  <w:pPr>
                    <w:adjustRightInd w:val="0"/>
                    <w:snapToGrid w:val="0"/>
                    <w:jc w:val="center"/>
                    <w:rPr>
                      <w:rFonts w:ascii="Times New Roman" w:hAnsi="Times New Roman" w:eastAsia="宋体" w:cs="Times New Roman"/>
                      <w:szCs w:val="21"/>
                    </w:rPr>
                  </w:pPr>
                </w:p>
              </w:tc>
              <w:tc>
                <w:tcPr>
                  <w:tcW w:w="481" w:type="pct"/>
                  <w:tcBorders>
                    <w:tl2br w:val="nil"/>
                    <w:tr2bl w:val="nil"/>
                  </w:tcBorders>
                  <w:shd w:val="clear" w:color="auto" w:fill="auto"/>
                  <w:vAlign w:val="center"/>
                </w:tcPr>
                <w:p w14:paraId="7C5600F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氮氧化物</w:t>
                  </w:r>
                </w:p>
              </w:tc>
              <w:tc>
                <w:tcPr>
                  <w:tcW w:w="482" w:type="pct"/>
                  <w:tcBorders>
                    <w:tl2br w:val="nil"/>
                    <w:tr2bl w:val="nil"/>
                  </w:tcBorders>
                  <w:shd w:val="clear" w:color="auto" w:fill="auto"/>
                  <w:vAlign w:val="center"/>
                </w:tcPr>
                <w:p w14:paraId="0A70613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mg/m</w:t>
                  </w:r>
                  <w:r>
                    <w:rPr>
                      <w:rFonts w:ascii="Times New Roman" w:hAnsi="Times New Roman" w:eastAsia="宋体" w:cs="Times New Roman"/>
                      <w:kern w:val="0"/>
                      <w:szCs w:val="21"/>
                      <w:vertAlign w:val="superscript"/>
                      <w:lang w:bidi="ar"/>
                    </w:rPr>
                    <w:t>3</w:t>
                  </w:r>
                </w:p>
              </w:tc>
              <w:tc>
                <w:tcPr>
                  <w:tcW w:w="550" w:type="pct"/>
                  <w:tcBorders>
                    <w:tl2br w:val="nil"/>
                    <w:tr2bl w:val="nil"/>
                  </w:tcBorders>
                  <w:shd w:val="clear" w:color="auto" w:fill="auto"/>
                  <w:noWrap/>
                  <w:vAlign w:val="center"/>
                </w:tcPr>
                <w:p w14:paraId="144E787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日均值</w:t>
                  </w:r>
                </w:p>
              </w:tc>
              <w:tc>
                <w:tcPr>
                  <w:tcW w:w="482" w:type="pct"/>
                  <w:tcBorders>
                    <w:tl2br w:val="nil"/>
                    <w:tr2bl w:val="nil"/>
                  </w:tcBorders>
                  <w:shd w:val="clear" w:color="auto" w:fill="auto"/>
                  <w:vAlign w:val="center"/>
                </w:tcPr>
                <w:p w14:paraId="2171106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0.017</w:t>
                  </w:r>
                </w:p>
              </w:tc>
              <w:tc>
                <w:tcPr>
                  <w:tcW w:w="483" w:type="pct"/>
                  <w:tcBorders>
                    <w:tl2br w:val="nil"/>
                    <w:tr2bl w:val="nil"/>
                  </w:tcBorders>
                  <w:shd w:val="clear" w:color="auto" w:fill="auto"/>
                  <w:vAlign w:val="center"/>
                </w:tcPr>
                <w:p w14:paraId="098F13B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0.02</w:t>
                  </w:r>
                </w:p>
              </w:tc>
              <w:tc>
                <w:tcPr>
                  <w:tcW w:w="480" w:type="pct"/>
                  <w:tcBorders>
                    <w:tl2br w:val="nil"/>
                    <w:tr2bl w:val="nil"/>
                  </w:tcBorders>
                  <w:shd w:val="clear" w:color="auto" w:fill="auto"/>
                  <w:vAlign w:val="center"/>
                </w:tcPr>
                <w:p w14:paraId="50F4143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0.1</w:t>
                  </w:r>
                </w:p>
              </w:tc>
              <w:tc>
                <w:tcPr>
                  <w:tcW w:w="597" w:type="pct"/>
                  <w:tcBorders>
                    <w:tl2br w:val="nil"/>
                    <w:tr2bl w:val="nil"/>
                  </w:tcBorders>
                  <w:shd w:val="clear" w:color="auto" w:fill="auto"/>
                  <w:vAlign w:val="center"/>
                </w:tcPr>
                <w:p w14:paraId="3EB87FC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 xml:space="preserve">0.20 </w:t>
                  </w:r>
                </w:p>
              </w:tc>
              <w:tc>
                <w:tcPr>
                  <w:tcW w:w="480" w:type="pct"/>
                  <w:tcBorders>
                    <w:tl2br w:val="nil"/>
                    <w:tr2bl w:val="nil"/>
                  </w:tcBorders>
                  <w:shd w:val="clear" w:color="auto" w:fill="auto"/>
                  <w:vAlign w:val="center"/>
                </w:tcPr>
                <w:p w14:paraId="470B1AE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w:t>
                  </w:r>
                </w:p>
              </w:tc>
              <w:tc>
                <w:tcPr>
                  <w:tcW w:w="479" w:type="pct"/>
                  <w:tcBorders>
                    <w:tl2br w:val="nil"/>
                    <w:tr2bl w:val="nil"/>
                  </w:tcBorders>
                  <w:shd w:val="clear" w:color="auto" w:fill="auto"/>
                  <w:vAlign w:val="center"/>
                </w:tcPr>
                <w:p w14:paraId="10133A4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bl>
          <w:p w14:paraId="029C9444">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注：</w:t>
            </w:r>
            <w:r>
              <w:rPr>
                <w:rFonts w:hint="eastAsia" w:ascii="Times New Roman" w:hAnsi="Times New Roman" w:eastAsia="宋体" w:cs="Times New Roman"/>
                <w:szCs w:val="21"/>
              </w:rPr>
              <w:t>②ND代表未检出，未检出项目最大浓度占标率取值检出限一半进行占标率评价，丙酮小时值检出限为0.02mg/m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w:t>
            </w:r>
          </w:p>
          <w:p w14:paraId="4BF0A183">
            <w:pPr>
              <w:autoSpaceDE w:val="0"/>
              <w:autoSpaceDN w:val="0"/>
              <w:adjustRightInd w:val="0"/>
              <w:snapToGrid w:val="0"/>
              <w:spacing w:line="360" w:lineRule="auto"/>
              <w:ind w:firstLine="422" w:firstLineChars="200"/>
              <w:jc w:val="left"/>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2、水环境质量现状</w:t>
            </w:r>
          </w:p>
          <w:p w14:paraId="6970E9E5">
            <w:pPr>
              <w:autoSpaceDE w:val="0"/>
              <w:autoSpaceDN w:val="0"/>
              <w:adjustRightInd w:val="0"/>
              <w:snapToGrid w:val="0"/>
              <w:spacing w:line="360" w:lineRule="auto"/>
              <w:ind w:firstLine="422" w:firstLineChars="200"/>
              <w:jc w:val="left"/>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2.1</w:t>
            </w:r>
            <w:r>
              <w:rPr>
                <w:rFonts w:hint="eastAsia" w:ascii="Times New Roman" w:hAnsi="Times New Roman" w:eastAsia="宋体" w:cs="Times New Roman"/>
                <w:b/>
                <w:snapToGrid w:val="0"/>
                <w:kern w:val="0"/>
                <w:szCs w:val="21"/>
              </w:rPr>
              <w:t xml:space="preserve"> </w:t>
            </w:r>
            <w:r>
              <w:rPr>
                <w:rFonts w:ascii="Times New Roman" w:hAnsi="Times New Roman" w:eastAsia="宋体" w:cs="Times New Roman"/>
                <w:b/>
                <w:snapToGrid w:val="0"/>
                <w:kern w:val="0"/>
                <w:szCs w:val="21"/>
              </w:rPr>
              <w:t>区域地表水环境质量达标情况</w:t>
            </w:r>
          </w:p>
          <w:p w14:paraId="2BC9D5BA">
            <w:pPr>
              <w:autoSpaceDE w:val="0"/>
              <w:autoSpaceDN w:val="0"/>
              <w:adjustRightInd w:val="0"/>
              <w:snapToGrid w:val="0"/>
              <w:spacing w:line="360" w:lineRule="auto"/>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根据《2023年淮安市生态环境状况公报》：2023年淮安市水环境质量总体较好，</w:t>
            </w:r>
            <w:r>
              <w:rPr>
                <w:rFonts w:ascii="宋体" w:hAnsi="宋体" w:eastAsia="宋体" w:cs="宋体"/>
                <w:snapToGrid w:val="0"/>
                <w:kern w:val="0"/>
                <w:szCs w:val="21"/>
              </w:rPr>
              <w:t>优</w:t>
            </w:r>
            <w:r>
              <w:rPr>
                <w:rFonts w:hint="eastAsia" w:ascii="宋体" w:hAnsi="宋体" w:eastAsia="宋体" w:cs="宋体"/>
                <w:snapToGrid w:val="0"/>
                <w:kern w:val="0"/>
                <w:szCs w:val="21"/>
              </w:rPr>
              <w:t>I</w:t>
            </w:r>
            <w:r>
              <w:rPr>
                <w:rFonts w:ascii="宋体" w:hAnsi="宋体" w:eastAsia="宋体" w:cs="宋体"/>
                <w:snapToGrid w:val="0"/>
                <w:kern w:val="0"/>
                <w:szCs w:val="21"/>
              </w:rPr>
              <w:t>比例</w:t>
            </w:r>
            <w:r>
              <w:rPr>
                <w:rFonts w:ascii="Times New Roman" w:hAnsi="Times New Roman" w:eastAsia="宋体" w:cs="Times New Roman"/>
                <w:snapToGrid w:val="0"/>
                <w:kern w:val="0"/>
                <w:szCs w:val="21"/>
              </w:rPr>
              <w:t>超过省定考核指标，27条主要河流水质状况达优良，湖泊水质保持稳定，饮用水源地水质稳定达标，地下水水质稳中趋好。纳入</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十四五</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国家地表水环境质量考核的11个国考断面中，年均水质达到或好于</w:t>
            </w:r>
            <w:r>
              <w:rPr>
                <w:rFonts w:hint="eastAsia" w:ascii="宋体" w:hAnsi="宋体" w:eastAsia="宋体" w:cs="宋体"/>
                <w:snapToGrid w:val="0"/>
                <w:kern w:val="0"/>
                <w:szCs w:val="21"/>
              </w:rPr>
              <w:t>Ⅲ</w:t>
            </w:r>
            <w:r>
              <w:rPr>
                <w:rFonts w:ascii="Times New Roman" w:hAnsi="Times New Roman" w:eastAsia="宋体" w:cs="Times New Roman"/>
                <w:snapToGrid w:val="0"/>
                <w:kern w:val="0"/>
                <w:szCs w:val="21"/>
              </w:rPr>
              <w:t>类标准的断面9个（</w:t>
            </w:r>
            <w:r>
              <w:rPr>
                <w:rFonts w:hint="eastAsia" w:ascii="宋体" w:hAnsi="宋体" w:eastAsia="宋体" w:cs="宋体"/>
                <w:snapToGrid w:val="0"/>
                <w:kern w:val="0"/>
                <w:szCs w:val="21"/>
              </w:rPr>
              <w:t>Ⅱ</w:t>
            </w:r>
            <w:r>
              <w:rPr>
                <w:rFonts w:ascii="Times New Roman" w:hAnsi="Times New Roman" w:eastAsia="宋体" w:cs="Times New Roman"/>
                <w:snapToGrid w:val="0"/>
                <w:kern w:val="0"/>
                <w:szCs w:val="21"/>
              </w:rPr>
              <w:t>类断面4个），优</w:t>
            </w:r>
            <w:r>
              <w:rPr>
                <w:rFonts w:hint="eastAsia" w:ascii="宋体" w:hAnsi="宋体" w:eastAsia="宋体" w:cs="宋体"/>
                <w:snapToGrid w:val="0"/>
                <w:kern w:val="0"/>
                <w:szCs w:val="21"/>
              </w:rPr>
              <w:t>Ⅲ</w:t>
            </w:r>
            <w:r>
              <w:rPr>
                <w:rFonts w:ascii="Times New Roman" w:hAnsi="Times New Roman" w:eastAsia="宋体" w:cs="Times New Roman"/>
                <w:snapToGrid w:val="0"/>
                <w:kern w:val="0"/>
                <w:szCs w:val="21"/>
              </w:rPr>
              <w:t>比例81.8%，达标率100%，无</w:t>
            </w:r>
            <w:r>
              <w:rPr>
                <w:rFonts w:hint="eastAsia" w:ascii="宋体" w:hAnsi="宋体" w:eastAsia="宋体" w:cs="宋体"/>
                <w:snapToGrid w:val="0"/>
                <w:kern w:val="0"/>
                <w:szCs w:val="21"/>
              </w:rPr>
              <w:t>V</w:t>
            </w:r>
            <w:r>
              <w:rPr>
                <w:rFonts w:ascii="Times New Roman" w:hAnsi="Times New Roman" w:eastAsia="宋体" w:cs="Times New Roman"/>
                <w:snapToGrid w:val="0"/>
                <w:kern w:val="0"/>
                <w:szCs w:val="21"/>
              </w:rPr>
              <w:t>类和劣</w:t>
            </w:r>
            <w:r>
              <w:rPr>
                <w:rFonts w:hint="eastAsia" w:ascii="宋体" w:hAnsi="宋体" w:eastAsia="宋体" w:cs="宋体"/>
                <w:snapToGrid w:val="0"/>
                <w:kern w:val="0"/>
                <w:szCs w:val="21"/>
              </w:rPr>
              <w:t>V</w:t>
            </w:r>
            <w:r>
              <w:rPr>
                <w:rFonts w:ascii="Times New Roman" w:hAnsi="Times New Roman" w:eastAsia="宋体" w:cs="Times New Roman"/>
                <w:snapToGrid w:val="0"/>
                <w:kern w:val="0"/>
                <w:szCs w:val="21"/>
              </w:rPr>
              <w:t>类断面。纳入江苏省</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十四五</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水环境质量目标考核的57个断面中水质达到或好于</w:t>
            </w:r>
            <w:r>
              <w:rPr>
                <w:rFonts w:hint="eastAsia" w:ascii="Times New Roman" w:hAnsi="Times New Roman" w:eastAsia="宋体" w:cs="Times New Roman"/>
                <w:snapToGrid w:val="0"/>
                <w:kern w:val="0"/>
                <w:szCs w:val="21"/>
              </w:rPr>
              <w:t>Ⅱ类</w:t>
            </w:r>
            <w:r>
              <w:rPr>
                <w:rFonts w:ascii="Times New Roman" w:hAnsi="Times New Roman" w:eastAsia="宋体" w:cs="Times New Roman"/>
                <w:snapToGrid w:val="0"/>
                <w:kern w:val="0"/>
                <w:szCs w:val="21"/>
              </w:rPr>
              <w:t>标准的断面有53个，优</w:t>
            </w:r>
            <w:r>
              <w:rPr>
                <w:rFonts w:hint="eastAsia" w:ascii="宋体" w:hAnsi="宋体" w:eastAsia="宋体" w:cs="宋体"/>
                <w:snapToGrid w:val="0"/>
                <w:kern w:val="0"/>
                <w:szCs w:val="21"/>
              </w:rPr>
              <w:t>Ⅲ</w:t>
            </w:r>
            <w:r>
              <w:rPr>
                <w:rFonts w:ascii="Times New Roman" w:hAnsi="Times New Roman" w:eastAsia="宋体" w:cs="Times New Roman"/>
                <w:snapToGrid w:val="0"/>
                <w:kern w:val="0"/>
                <w:szCs w:val="21"/>
              </w:rPr>
              <w:t>比例93%，达标率100%，无</w:t>
            </w:r>
            <w:r>
              <w:rPr>
                <w:rFonts w:hint="eastAsia" w:ascii="宋体" w:hAnsi="宋体" w:eastAsia="宋体" w:cs="宋体"/>
                <w:snapToGrid w:val="0"/>
                <w:kern w:val="0"/>
                <w:szCs w:val="21"/>
              </w:rPr>
              <w:t>V</w:t>
            </w:r>
            <w:r>
              <w:rPr>
                <w:rFonts w:ascii="Times New Roman" w:hAnsi="Times New Roman" w:eastAsia="宋体" w:cs="Times New Roman"/>
                <w:snapToGrid w:val="0"/>
                <w:kern w:val="0"/>
                <w:szCs w:val="21"/>
              </w:rPr>
              <w:t>类和劣</w:t>
            </w:r>
            <w:r>
              <w:rPr>
                <w:rFonts w:hint="eastAsia" w:ascii="宋体" w:hAnsi="宋体" w:eastAsia="宋体" w:cs="宋体"/>
                <w:snapToGrid w:val="0"/>
                <w:kern w:val="0"/>
                <w:szCs w:val="21"/>
              </w:rPr>
              <w:t>V</w:t>
            </w:r>
            <w:r>
              <w:rPr>
                <w:rFonts w:ascii="Times New Roman" w:hAnsi="Times New Roman" w:eastAsia="宋体" w:cs="Times New Roman"/>
                <w:snapToGrid w:val="0"/>
                <w:kern w:val="0"/>
                <w:szCs w:val="21"/>
              </w:rPr>
              <w:t>类断面。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新河、周桥灌区总干渠、一帆河、铜龙河、池河水质状况为良好；入海水道北偏泓、赵公河、公兴河水质状况为轻度污染。</w:t>
            </w:r>
          </w:p>
          <w:p w14:paraId="79190ABF">
            <w:pPr>
              <w:autoSpaceDE w:val="0"/>
              <w:autoSpaceDN w:val="0"/>
              <w:adjustRightInd w:val="0"/>
              <w:snapToGrid w:val="0"/>
              <w:spacing w:line="360" w:lineRule="auto"/>
              <w:ind w:firstLine="422" w:firstLineChars="200"/>
              <w:jc w:val="left"/>
              <w:rPr>
                <w:rFonts w:ascii="Times New Roman" w:hAnsi="Times New Roman" w:eastAsia="宋体" w:cs="Times New Roman"/>
                <w:b/>
                <w:bCs/>
                <w:kern w:val="0"/>
                <w:szCs w:val="21"/>
              </w:rPr>
            </w:pPr>
            <w:r>
              <w:rPr>
                <w:rFonts w:ascii="Times New Roman" w:hAnsi="Times New Roman" w:eastAsia="宋体" w:cs="Times New Roman"/>
                <w:b/>
                <w:bCs/>
                <w:kern w:val="0"/>
                <w:szCs w:val="21"/>
              </w:rPr>
              <w:t>2.2地表水环境质量补充监测</w:t>
            </w:r>
          </w:p>
          <w:p w14:paraId="50BE3AD8">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bookmarkStart w:id="16" w:name="_Hlk122076187"/>
            <w:r>
              <w:rPr>
                <w:rFonts w:ascii="Times New Roman" w:hAnsi="Times New Roman" w:eastAsia="宋体" w:cs="Times New Roman"/>
                <w:kern w:val="0"/>
                <w:szCs w:val="21"/>
              </w:rPr>
              <w:t>为了解项目受纳水体地表水环境质量现状，引用《</w:t>
            </w:r>
            <w:r>
              <w:rPr>
                <w:rFonts w:hint="eastAsia" w:ascii="Times New Roman" w:hAnsi="Times New Roman" w:eastAsia="宋体" w:cs="Times New Roman"/>
                <w:kern w:val="0"/>
                <w:szCs w:val="21"/>
              </w:rPr>
              <w:t>江苏涟水经济开发区循环经济产业园（新材料产业园）污水处理厂扩建项目环境影响报告书</w:t>
            </w:r>
            <w:r>
              <w:rPr>
                <w:rFonts w:ascii="Times New Roman" w:hAnsi="Times New Roman" w:eastAsia="宋体" w:cs="Times New Roman"/>
                <w:kern w:val="0"/>
                <w:szCs w:val="21"/>
              </w:rPr>
              <w:t>》监测数据，各监测断面位置见</w:t>
            </w:r>
            <w:r>
              <w:rPr>
                <w:rFonts w:hint="eastAsia" w:ascii="Times New Roman" w:hAnsi="Times New Roman" w:eastAsia="宋体" w:cs="Times New Roman"/>
                <w:kern w:val="0"/>
                <w:szCs w:val="21"/>
              </w:rPr>
              <w:t>下</w:t>
            </w:r>
            <w:r>
              <w:rPr>
                <w:rFonts w:ascii="Times New Roman" w:hAnsi="Times New Roman" w:eastAsia="宋体" w:cs="Times New Roman"/>
                <w:kern w:val="0"/>
                <w:szCs w:val="21"/>
              </w:rPr>
              <w:t>表。</w:t>
            </w:r>
          </w:p>
          <w:bookmarkEnd w:id="16"/>
          <w:p w14:paraId="2CE45B3E">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3-5</w:t>
            </w:r>
            <w:r>
              <w:rPr>
                <w:rFonts w:ascii="Times New Roman" w:hAnsi="Times New Roman" w:eastAsia="宋体" w:cs="Times New Roman"/>
                <w:b/>
                <w:bCs/>
                <w:szCs w:val="21"/>
              </w:rPr>
              <w:t xml:space="preserve">  地表水环境监测布点及监测因子情况表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4"/>
              <w:gridCol w:w="1158"/>
              <w:gridCol w:w="3646"/>
              <w:gridCol w:w="2016"/>
              <w:gridCol w:w="1296"/>
            </w:tblGrid>
            <w:tr w14:paraId="1E6AD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tblHeader/>
                <w:jc w:val="center"/>
              </w:trPr>
              <w:tc>
                <w:tcPr>
                  <w:tcW w:w="414" w:type="pct"/>
                  <w:tcBorders>
                    <w:tl2br w:val="nil"/>
                    <w:tr2bl w:val="nil"/>
                  </w:tcBorders>
                  <w:vAlign w:val="center"/>
                </w:tcPr>
                <w:p w14:paraId="4F8D2D25">
                  <w:pPr>
                    <w:widowControl/>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编号</w:t>
                  </w:r>
                </w:p>
              </w:tc>
              <w:tc>
                <w:tcPr>
                  <w:tcW w:w="654" w:type="pct"/>
                  <w:tcBorders>
                    <w:tl2br w:val="nil"/>
                    <w:tr2bl w:val="nil"/>
                  </w:tcBorders>
                  <w:vAlign w:val="center"/>
                </w:tcPr>
                <w:p w14:paraId="7609B330">
                  <w:pPr>
                    <w:widowControl/>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所在河流</w:t>
                  </w:r>
                </w:p>
              </w:tc>
              <w:tc>
                <w:tcPr>
                  <w:tcW w:w="2059" w:type="pct"/>
                  <w:tcBorders>
                    <w:tl2br w:val="nil"/>
                    <w:tr2bl w:val="nil"/>
                  </w:tcBorders>
                  <w:vAlign w:val="center"/>
                </w:tcPr>
                <w:p w14:paraId="6D2C34F7">
                  <w:pPr>
                    <w:widowControl/>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位置</w:t>
                  </w:r>
                </w:p>
              </w:tc>
              <w:tc>
                <w:tcPr>
                  <w:tcW w:w="1138" w:type="pct"/>
                  <w:tcBorders>
                    <w:tl2br w:val="nil"/>
                    <w:tr2bl w:val="nil"/>
                  </w:tcBorders>
                  <w:vAlign w:val="center"/>
                </w:tcPr>
                <w:p w14:paraId="53F8E3BC">
                  <w:pPr>
                    <w:widowControl/>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监测因子</w:t>
                  </w:r>
                </w:p>
              </w:tc>
              <w:tc>
                <w:tcPr>
                  <w:tcW w:w="732" w:type="pct"/>
                  <w:tcBorders>
                    <w:tl2br w:val="nil"/>
                    <w:tr2bl w:val="nil"/>
                  </w:tcBorders>
                  <w:vAlign w:val="center"/>
                </w:tcPr>
                <w:p w14:paraId="0E4594D1">
                  <w:pPr>
                    <w:widowControl/>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监测频次</w:t>
                  </w:r>
                </w:p>
              </w:tc>
            </w:tr>
            <w:tr w14:paraId="098BA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pct"/>
                  <w:tcBorders>
                    <w:tl2br w:val="nil"/>
                    <w:tr2bl w:val="nil"/>
                  </w:tcBorders>
                  <w:vAlign w:val="center"/>
                </w:tcPr>
                <w:p w14:paraId="02CE59CF">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W1</w:t>
                  </w:r>
                </w:p>
              </w:tc>
              <w:tc>
                <w:tcPr>
                  <w:tcW w:w="654" w:type="pct"/>
                  <w:vMerge w:val="restart"/>
                  <w:tcBorders>
                    <w:tl2br w:val="nil"/>
                    <w:tr2bl w:val="nil"/>
                  </w:tcBorders>
                  <w:vAlign w:val="center"/>
                </w:tcPr>
                <w:p w14:paraId="4158055C">
                  <w:pPr>
                    <w:widowControl/>
                    <w:adjustRightInd w:val="0"/>
                    <w:snapToGrid w:val="0"/>
                    <w:jc w:val="center"/>
                    <w:rPr>
                      <w:rFonts w:ascii="Times New Roman" w:hAnsi="Times New Roman" w:eastAsia="宋体" w:cs="Times New Roman"/>
                      <w:kern w:val="0"/>
                      <w:szCs w:val="21"/>
                      <w:lang w:val="zh-CN"/>
                    </w:rPr>
                  </w:pPr>
                  <w:r>
                    <w:rPr>
                      <w:rFonts w:hint="eastAsia" w:ascii="Times New Roman" w:hAnsi="Times New Roman" w:eastAsia="宋体" w:cs="Times New Roman"/>
                      <w:kern w:val="0"/>
                      <w:szCs w:val="21"/>
                      <w:lang w:val="zh-CN"/>
                    </w:rPr>
                    <w:t>渠西</w:t>
                  </w:r>
                  <w:r>
                    <w:rPr>
                      <w:rFonts w:ascii="Times New Roman" w:hAnsi="Times New Roman" w:eastAsia="宋体" w:cs="Times New Roman"/>
                      <w:kern w:val="0"/>
                      <w:szCs w:val="21"/>
                      <w:lang w:val="zh-CN"/>
                    </w:rPr>
                    <w:t>河</w:t>
                  </w:r>
                </w:p>
              </w:tc>
              <w:tc>
                <w:tcPr>
                  <w:tcW w:w="2059" w:type="pct"/>
                  <w:tcBorders>
                    <w:tl2br w:val="nil"/>
                    <w:tr2bl w:val="nil"/>
                  </w:tcBorders>
                  <w:vAlign w:val="center"/>
                </w:tcPr>
                <w:p w14:paraId="68D265E0">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污水处理厂排污口</w:t>
                  </w:r>
                  <w:r>
                    <w:rPr>
                      <w:rFonts w:hint="eastAsia" w:ascii="Times New Roman" w:hAnsi="Times New Roman" w:eastAsia="宋体" w:cs="Times New Roman"/>
                      <w:kern w:val="0"/>
                      <w:szCs w:val="21"/>
                      <w:lang w:val="zh-CN"/>
                    </w:rPr>
                    <w:t>上游500m</w:t>
                  </w:r>
                </w:p>
              </w:tc>
              <w:tc>
                <w:tcPr>
                  <w:tcW w:w="1138" w:type="pct"/>
                  <w:vMerge w:val="restart"/>
                  <w:tcBorders>
                    <w:tl2br w:val="nil"/>
                    <w:tr2bl w:val="nil"/>
                  </w:tcBorders>
                  <w:vAlign w:val="center"/>
                </w:tcPr>
                <w:p w14:paraId="6A9B2FD8">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szCs w:val="21"/>
                      <w:lang w:val="fr-FR"/>
                    </w:rPr>
                    <w:t>pH、SS、</w:t>
                  </w:r>
                  <w:r>
                    <w:rPr>
                      <w:rFonts w:ascii="Times New Roman" w:hAnsi="Times New Roman" w:eastAsia="宋体" w:cs="Times New Roman"/>
                      <w:szCs w:val="21"/>
                    </w:rPr>
                    <w:t>DO</w:t>
                  </w:r>
                  <w:r>
                    <w:rPr>
                      <w:rFonts w:ascii="Times New Roman" w:hAnsi="Times New Roman" w:eastAsia="宋体" w:cs="Times New Roman"/>
                      <w:szCs w:val="21"/>
                      <w:lang w:val="fr-FR"/>
                    </w:rPr>
                    <w:t>、COD、BOD</w:t>
                  </w:r>
                  <w:r>
                    <w:rPr>
                      <w:rFonts w:ascii="Times New Roman" w:hAnsi="Times New Roman" w:eastAsia="宋体" w:cs="Times New Roman"/>
                      <w:szCs w:val="21"/>
                      <w:vertAlign w:val="subscript"/>
                      <w:lang w:val="fr-FR"/>
                    </w:rPr>
                    <w:t>5</w:t>
                  </w:r>
                  <w:r>
                    <w:rPr>
                      <w:rFonts w:ascii="Times New Roman" w:hAnsi="Times New Roman" w:eastAsia="宋体" w:cs="Times New Roman"/>
                      <w:szCs w:val="21"/>
                      <w:lang w:val="fr-FR"/>
                    </w:rPr>
                    <w:t>、氨氮、总磷、</w:t>
                  </w:r>
                  <w:r>
                    <w:rPr>
                      <w:rFonts w:hint="eastAsia" w:ascii="Times New Roman" w:hAnsi="Times New Roman" w:eastAsia="宋体" w:cs="Times New Roman"/>
                      <w:szCs w:val="21"/>
                      <w:lang w:val="fr-FR"/>
                    </w:rPr>
                    <w:t>石油类、色度</w:t>
                  </w:r>
                </w:p>
              </w:tc>
              <w:tc>
                <w:tcPr>
                  <w:tcW w:w="732" w:type="pct"/>
                  <w:vMerge w:val="restart"/>
                  <w:tcBorders>
                    <w:tl2br w:val="nil"/>
                    <w:tr2bl w:val="nil"/>
                  </w:tcBorders>
                  <w:vAlign w:val="center"/>
                </w:tcPr>
                <w:p w14:paraId="5E8759C4">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连续采样3天，每天2次</w:t>
                  </w:r>
                </w:p>
              </w:tc>
            </w:tr>
            <w:tr w14:paraId="40981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414" w:type="pct"/>
                  <w:tcBorders>
                    <w:tl2br w:val="nil"/>
                    <w:tr2bl w:val="nil"/>
                  </w:tcBorders>
                  <w:vAlign w:val="center"/>
                </w:tcPr>
                <w:p w14:paraId="4EAED5CC">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W2</w:t>
                  </w:r>
                </w:p>
              </w:tc>
              <w:tc>
                <w:tcPr>
                  <w:tcW w:w="654" w:type="pct"/>
                  <w:vMerge w:val="continue"/>
                  <w:tcBorders>
                    <w:tl2br w:val="nil"/>
                    <w:tr2bl w:val="nil"/>
                  </w:tcBorders>
                  <w:vAlign w:val="center"/>
                </w:tcPr>
                <w:p w14:paraId="244CE347">
                  <w:pPr>
                    <w:widowControl/>
                    <w:adjustRightInd w:val="0"/>
                    <w:snapToGrid w:val="0"/>
                    <w:jc w:val="center"/>
                    <w:rPr>
                      <w:rFonts w:ascii="Times New Roman" w:hAnsi="Times New Roman" w:eastAsia="宋体" w:cs="Times New Roman"/>
                      <w:kern w:val="0"/>
                      <w:szCs w:val="21"/>
                      <w:lang w:val="zh-CN"/>
                    </w:rPr>
                  </w:pPr>
                </w:p>
              </w:tc>
              <w:tc>
                <w:tcPr>
                  <w:tcW w:w="2059" w:type="pct"/>
                  <w:tcBorders>
                    <w:tl2br w:val="nil"/>
                    <w:tr2bl w:val="nil"/>
                  </w:tcBorders>
                  <w:vAlign w:val="center"/>
                </w:tcPr>
                <w:p w14:paraId="34B7F169">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污水处理厂排污口下游</w:t>
                  </w:r>
                  <w:r>
                    <w:rPr>
                      <w:rFonts w:hint="eastAsia" w:ascii="Times New Roman" w:hAnsi="Times New Roman" w:eastAsia="宋体" w:cs="Times New Roman"/>
                      <w:kern w:val="0"/>
                      <w:szCs w:val="21"/>
                      <w:lang w:val="zh-CN"/>
                    </w:rPr>
                    <w:t>500</w:t>
                  </w:r>
                  <w:r>
                    <w:rPr>
                      <w:rFonts w:ascii="Times New Roman" w:hAnsi="Times New Roman" w:eastAsia="宋体" w:cs="Times New Roman"/>
                      <w:kern w:val="0"/>
                      <w:szCs w:val="21"/>
                      <w:lang w:val="zh-CN"/>
                    </w:rPr>
                    <w:t>m</w:t>
                  </w:r>
                </w:p>
              </w:tc>
              <w:tc>
                <w:tcPr>
                  <w:tcW w:w="1138" w:type="pct"/>
                  <w:vMerge w:val="continue"/>
                  <w:tcBorders>
                    <w:tl2br w:val="nil"/>
                    <w:tr2bl w:val="nil"/>
                  </w:tcBorders>
                  <w:vAlign w:val="center"/>
                </w:tcPr>
                <w:p w14:paraId="0FB52216">
                  <w:pPr>
                    <w:adjustRightInd w:val="0"/>
                    <w:snapToGrid w:val="0"/>
                    <w:ind w:firstLine="420" w:firstLineChars="200"/>
                    <w:jc w:val="center"/>
                    <w:rPr>
                      <w:rFonts w:ascii="Times New Roman" w:hAnsi="Times New Roman" w:eastAsia="宋体" w:cs="Times New Roman"/>
                      <w:szCs w:val="21"/>
                      <w:lang w:val="fr-FR"/>
                    </w:rPr>
                  </w:pPr>
                </w:p>
              </w:tc>
              <w:tc>
                <w:tcPr>
                  <w:tcW w:w="732" w:type="pct"/>
                  <w:vMerge w:val="continue"/>
                  <w:tcBorders>
                    <w:tl2br w:val="nil"/>
                    <w:tr2bl w:val="nil"/>
                  </w:tcBorders>
                  <w:vAlign w:val="center"/>
                </w:tcPr>
                <w:p w14:paraId="32E970C6">
                  <w:pPr>
                    <w:adjustRightInd w:val="0"/>
                    <w:snapToGrid w:val="0"/>
                    <w:ind w:firstLine="420" w:firstLineChars="200"/>
                    <w:jc w:val="center"/>
                    <w:rPr>
                      <w:rFonts w:ascii="Times New Roman" w:hAnsi="Times New Roman" w:eastAsia="宋体" w:cs="Times New Roman"/>
                      <w:szCs w:val="21"/>
                      <w:lang w:val="fr-FR"/>
                    </w:rPr>
                  </w:pPr>
                </w:p>
              </w:tc>
            </w:tr>
            <w:tr w14:paraId="312E1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414" w:type="pct"/>
                  <w:tcBorders>
                    <w:tl2br w:val="nil"/>
                    <w:tr2bl w:val="nil"/>
                  </w:tcBorders>
                  <w:vAlign w:val="center"/>
                </w:tcPr>
                <w:p w14:paraId="262C0817">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W3</w:t>
                  </w:r>
                </w:p>
              </w:tc>
              <w:tc>
                <w:tcPr>
                  <w:tcW w:w="654" w:type="pct"/>
                  <w:vMerge w:val="continue"/>
                  <w:tcBorders>
                    <w:tl2br w:val="nil"/>
                    <w:tr2bl w:val="nil"/>
                  </w:tcBorders>
                  <w:vAlign w:val="center"/>
                </w:tcPr>
                <w:p w14:paraId="023F2A02">
                  <w:pPr>
                    <w:widowControl/>
                    <w:adjustRightInd w:val="0"/>
                    <w:snapToGrid w:val="0"/>
                    <w:jc w:val="center"/>
                    <w:rPr>
                      <w:rFonts w:ascii="Times New Roman" w:hAnsi="Times New Roman" w:eastAsia="宋体" w:cs="Times New Roman"/>
                      <w:kern w:val="0"/>
                      <w:szCs w:val="21"/>
                      <w:lang w:val="zh-CN"/>
                    </w:rPr>
                  </w:pPr>
                </w:p>
              </w:tc>
              <w:tc>
                <w:tcPr>
                  <w:tcW w:w="2059" w:type="pct"/>
                  <w:tcBorders>
                    <w:tl2br w:val="nil"/>
                    <w:tr2bl w:val="nil"/>
                  </w:tcBorders>
                  <w:vAlign w:val="center"/>
                </w:tcPr>
                <w:p w14:paraId="4C3B456C">
                  <w:pPr>
                    <w:widowControl/>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污水处理厂排污口下游</w:t>
                  </w:r>
                  <w:r>
                    <w:rPr>
                      <w:rFonts w:hint="eastAsia" w:ascii="Times New Roman" w:hAnsi="Times New Roman" w:eastAsia="宋体" w:cs="Times New Roman"/>
                      <w:kern w:val="0"/>
                      <w:szCs w:val="21"/>
                      <w:lang w:val="zh-CN"/>
                    </w:rPr>
                    <w:t>2000</w:t>
                  </w:r>
                  <w:r>
                    <w:rPr>
                      <w:rFonts w:ascii="Times New Roman" w:hAnsi="Times New Roman" w:eastAsia="宋体" w:cs="Times New Roman"/>
                      <w:kern w:val="0"/>
                      <w:szCs w:val="21"/>
                      <w:lang w:val="zh-CN"/>
                    </w:rPr>
                    <w:t>m</w:t>
                  </w:r>
                </w:p>
              </w:tc>
              <w:tc>
                <w:tcPr>
                  <w:tcW w:w="1138" w:type="pct"/>
                  <w:vMerge w:val="continue"/>
                  <w:tcBorders>
                    <w:tl2br w:val="nil"/>
                    <w:tr2bl w:val="nil"/>
                  </w:tcBorders>
                  <w:vAlign w:val="center"/>
                </w:tcPr>
                <w:p w14:paraId="18E33102">
                  <w:pPr>
                    <w:adjustRightInd w:val="0"/>
                    <w:snapToGrid w:val="0"/>
                    <w:ind w:firstLine="420" w:firstLineChars="200"/>
                    <w:jc w:val="center"/>
                    <w:rPr>
                      <w:rFonts w:ascii="Times New Roman" w:hAnsi="Times New Roman" w:eastAsia="宋体" w:cs="Times New Roman"/>
                      <w:szCs w:val="21"/>
                      <w:lang w:val="fr-FR"/>
                    </w:rPr>
                  </w:pPr>
                </w:p>
              </w:tc>
              <w:tc>
                <w:tcPr>
                  <w:tcW w:w="732" w:type="pct"/>
                  <w:vMerge w:val="continue"/>
                  <w:tcBorders>
                    <w:tl2br w:val="nil"/>
                    <w:tr2bl w:val="nil"/>
                  </w:tcBorders>
                  <w:vAlign w:val="center"/>
                </w:tcPr>
                <w:p w14:paraId="5EDBCC00">
                  <w:pPr>
                    <w:adjustRightInd w:val="0"/>
                    <w:snapToGrid w:val="0"/>
                    <w:ind w:firstLine="420" w:firstLineChars="200"/>
                    <w:jc w:val="center"/>
                    <w:rPr>
                      <w:rFonts w:ascii="Times New Roman" w:hAnsi="Times New Roman" w:eastAsia="宋体" w:cs="Times New Roman"/>
                      <w:szCs w:val="21"/>
                      <w:lang w:val="fr-FR"/>
                    </w:rPr>
                  </w:pPr>
                </w:p>
              </w:tc>
            </w:tr>
          </w:tbl>
          <w:p w14:paraId="504D7073">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监测时间：</w:t>
            </w:r>
            <w:r>
              <w:rPr>
                <w:rFonts w:ascii="Times New Roman" w:hAnsi="Times New Roman" w:eastAsia="宋体" w:cs="Times New Roman"/>
                <w:kern w:val="0"/>
                <w:szCs w:val="21"/>
              </w:rPr>
              <w:t>202</w:t>
            </w:r>
            <w:r>
              <w:rPr>
                <w:rFonts w:hint="eastAsia" w:ascii="Times New Roman" w:hAnsi="Times New Roman" w:eastAsia="宋体" w:cs="Times New Roman"/>
                <w:kern w:val="0"/>
                <w:szCs w:val="21"/>
              </w:rPr>
              <w:t>3</w:t>
            </w:r>
            <w:r>
              <w:rPr>
                <w:rFonts w:ascii="Times New Roman" w:hAnsi="Times New Roman" w:eastAsia="宋体" w:cs="Times New Roman"/>
                <w:kern w:val="0"/>
                <w:szCs w:val="21"/>
              </w:rPr>
              <w:t>年</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月2</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日</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月</w:t>
            </w:r>
            <w:r>
              <w:rPr>
                <w:rFonts w:hint="eastAsia" w:ascii="Times New Roman" w:hAnsi="Times New Roman" w:eastAsia="宋体" w:cs="Times New Roman"/>
                <w:kern w:val="0"/>
                <w:szCs w:val="21"/>
              </w:rPr>
              <w:t>27</w:t>
            </w:r>
            <w:r>
              <w:rPr>
                <w:rFonts w:ascii="Times New Roman" w:hAnsi="Times New Roman" w:eastAsia="宋体" w:cs="Times New Roman"/>
                <w:kern w:val="0"/>
                <w:szCs w:val="21"/>
              </w:rPr>
              <w:t>日</w:t>
            </w:r>
          </w:p>
          <w:p w14:paraId="45DFDA5F">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监测频次：连续监测</w:t>
            </w:r>
            <w:r>
              <w:rPr>
                <w:rFonts w:ascii="Times New Roman" w:hAnsi="Times New Roman" w:eastAsia="宋体" w:cs="Times New Roman"/>
                <w:kern w:val="0"/>
                <w:szCs w:val="21"/>
              </w:rPr>
              <w:t>3天，每天上下午各1次。</w:t>
            </w:r>
          </w:p>
          <w:p w14:paraId="37C94C3F">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监测方法：按照《环境监测技术规范》和《环境监测分析方法》有关规定和要求执行。</w:t>
            </w:r>
          </w:p>
          <w:p w14:paraId="407EEFA4">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监测结果及评价</w:t>
            </w:r>
            <w:r>
              <w:rPr>
                <w:rFonts w:hint="eastAsia" w:ascii="Times New Roman" w:hAnsi="Times New Roman" w:eastAsia="宋体" w:cs="Times New Roman"/>
                <w:kern w:val="0"/>
                <w:szCs w:val="21"/>
              </w:rPr>
              <w:t>：</w:t>
            </w:r>
          </w:p>
        </w:tc>
      </w:tr>
    </w:tbl>
    <w:p w14:paraId="33503FE7">
      <w:pPr>
        <w:ind w:firstLine="480"/>
        <w:rPr>
          <w:rFonts w:ascii="Times New Roman" w:hAnsi="Times New Roman" w:eastAsia="宋体" w:cs="Times New Roman"/>
          <w:snapToGrid w:val="0"/>
          <w:szCs w:val="20"/>
        </w:rPr>
      </w:pPr>
    </w:p>
    <w:p w14:paraId="28B0555D">
      <w:pPr>
        <w:ind w:firstLine="480"/>
        <w:rPr>
          <w:rFonts w:ascii="Times New Roman" w:hAnsi="Times New Roman" w:eastAsia="宋体" w:cs="Times New Roman"/>
          <w:snapToGrid w:val="0"/>
          <w:szCs w:val="20"/>
        </w:rPr>
        <w:sectPr>
          <w:pgSz w:w="11907" w:h="16840"/>
          <w:pgMar w:top="1418" w:right="1418" w:bottom="1418" w:left="1474" w:header="851" w:footer="851" w:gutter="0"/>
          <w:cols w:space="720" w:num="1"/>
          <w:docGrid w:type="lines" w:linePitch="312" w:charSpace="0"/>
        </w:sectPr>
      </w:pPr>
    </w:p>
    <w:tbl>
      <w:tblPr>
        <w:tblStyle w:val="21"/>
        <w:tblW w:w="143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9"/>
        <w:gridCol w:w="13654"/>
      </w:tblGrid>
      <w:tr w14:paraId="647A3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4" w:hRule="atLeast"/>
          <w:jc w:val="center"/>
        </w:trPr>
        <w:tc>
          <w:tcPr>
            <w:tcW w:w="669" w:type="dxa"/>
            <w:vAlign w:val="center"/>
          </w:tcPr>
          <w:p w14:paraId="0FC79F77">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区域</w:t>
            </w:r>
          </w:p>
          <w:p w14:paraId="783D4110">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环境</w:t>
            </w:r>
          </w:p>
          <w:p w14:paraId="60F602CA">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质量</w:t>
            </w:r>
          </w:p>
          <w:p w14:paraId="58D5E283">
            <w:pPr>
              <w:adjustRightInd w:val="0"/>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现状</w:t>
            </w:r>
          </w:p>
        </w:tc>
        <w:tc>
          <w:tcPr>
            <w:tcW w:w="13654" w:type="dxa"/>
            <w:vAlign w:val="center"/>
          </w:tcPr>
          <w:p w14:paraId="205FA158">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bookmarkStart w:id="17" w:name="_Hlk126073436"/>
            <w:r>
              <w:rPr>
                <w:rFonts w:ascii="Times New Roman" w:hAnsi="Times New Roman" w:eastAsia="宋体" w:cs="Times New Roman"/>
                <w:szCs w:val="21"/>
              </w:rPr>
              <w:t>监测结果详见表</w:t>
            </w:r>
            <w:r>
              <w:rPr>
                <w:rFonts w:hint="eastAsia" w:ascii="Times New Roman" w:hAnsi="Times New Roman" w:eastAsia="宋体" w:cs="Times New Roman"/>
                <w:szCs w:val="21"/>
              </w:rPr>
              <w:t>3-6</w:t>
            </w:r>
            <w:r>
              <w:rPr>
                <w:rFonts w:ascii="Times New Roman" w:hAnsi="Times New Roman" w:eastAsia="宋体" w:cs="Times New Roman"/>
                <w:szCs w:val="21"/>
              </w:rPr>
              <w:t>。监测结果表明：渠西河监测期间W1、W2、W3所有指标均优于《地表水环境质量标准》（GB3838-2002）</w:t>
            </w:r>
            <w:r>
              <w:rPr>
                <w:rFonts w:hint="eastAsia" w:ascii="宋体" w:hAnsi="宋体" w:eastAsia="宋体" w:cs="宋体"/>
                <w:szCs w:val="21"/>
              </w:rPr>
              <w:t>Ⅳ</w:t>
            </w:r>
            <w:r>
              <w:rPr>
                <w:rFonts w:ascii="Times New Roman" w:hAnsi="Times New Roman" w:eastAsia="宋体" w:cs="Times New Roman"/>
                <w:szCs w:val="21"/>
              </w:rPr>
              <w:t>类标准，均满足</w:t>
            </w:r>
            <w:r>
              <w:rPr>
                <w:rFonts w:hint="eastAsia" w:ascii="宋体" w:hAnsi="宋体" w:eastAsia="宋体" w:cs="宋体"/>
                <w:szCs w:val="21"/>
              </w:rPr>
              <w:t>Ⅲ</w:t>
            </w:r>
            <w:r>
              <w:rPr>
                <w:rFonts w:ascii="Times New Roman" w:hAnsi="Times New Roman" w:eastAsia="宋体" w:cs="Times New Roman"/>
                <w:szCs w:val="21"/>
              </w:rPr>
              <w:t>类标准要求。</w:t>
            </w:r>
          </w:p>
          <w:bookmarkEnd w:id="17"/>
          <w:p w14:paraId="0FBD7A13">
            <w:pPr>
              <w:adjustRightInd w:val="0"/>
              <w:snapToGrid w:val="0"/>
              <w:jc w:val="center"/>
              <w:rPr>
                <w:rFonts w:ascii="Times New Roman" w:hAnsi="Times New Roman" w:eastAsia="宋体" w:cs="Times New Roman"/>
                <w:szCs w:val="21"/>
              </w:rPr>
            </w:pPr>
            <w:r>
              <w:rPr>
                <w:rFonts w:ascii="Times New Roman" w:hAnsi="Times New Roman" w:eastAsia="宋体" w:cs="Times New Roman"/>
                <w:b/>
                <w:bCs/>
                <w:szCs w:val="21"/>
                <w:lang w:val="fr-FR"/>
              </w:rPr>
              <w:t>表</w:t>
            </w:r>
            <w:r>
              <w:rPr>
                <w:rFonts w:hint="eastAsia" w:ascii="Times New Roman" w:hAnsi="Times New Roman" w:eastAsia="宋体" w:cs="Times New Roman"/>
                <w:b/>
                <w:bCs/>
                <w:szCs w:val="21"/>
              </w:rPr>
              <w:t>3-6</w:t>
            </w:r>
            <w:r>
              <w:rPr>
                <w:rFonts w:ascii="Times New Roman" w:hAnsi="Times New Roman" w:eastAsia="宋体" w:cs="Times New Roman"/>
                <w:b/>
                <w:bCs/>
                <w:szCs w:val="21"/>
                <w:lang w:val="fr-FR"/>
              </w:rPr>
              <w:t xml:space="preserve"> 地表水水质监测结果表</w:t>
            </w:r>
            <w:r>
              <w:rPr>
                <w:rFonts w:ascii="Times New Roman" w:hAnsi="Times New Roman" w:eastAsia="宋体" w:cs="Times New Roman"/>
                <w:b/>
                <w:bCs/>
                <w:szCs w:val="21"/>
              </w:rPr>
              <w:t xml:space="preserve"> </w:t>
            </w:r>
            <w:r>
              <w:rPr>
                <w:rFonts w:ascii="Times New Roman" w:hAnsi="Times New Roman" w:eastAsia="宋体" w:cs="Times New Roman"/>
                <w:b/>
                <w:bCs/>
                <w:szCs w:val="21"/>
                <w:lang w:val="fr-FR"/>
              </w:rPr>
              <w:t>（mg/L，pH无量纲，色度：度）</w:t>
            </w:r>
          </w:p>
          <w:tbl>
            <w:tblPr>
              <w:tblStyle w:val="21"/>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7"/>
              <w:gridCol w:w="1329"/>
              <w:gridCol w:w="683"/>
              <w:gridCol w:w="1118"/>
              <w:gridCol w:w="997"/>
              <w:gridCol w:w="948"/>
              <w:gridCol w:w="1385"/>
              <w:gridCol w:w="991"/>
              <w:gridCol w:w="1134"/>
              <w:gridCol w:w="1134"/>
              <w:gridCol w:w="1280"/>
              <w:gridCol w:w="1207"/>
            </w:tblGrid>
            <w:tr w14:paraId="68405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80" w:type="pct"/>
                  <w:tcBorders>
                    <w:tl2br w:val="nil"/>
                    <w:tr2bl w:val="nil"/>
                  </w:tcBorders>
                  <w:vAlign w:val="center"/>
                </w:tcPr>
                <w:p w14:paraId="7300DADB">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监测点位</w:t>
                  </w:r>
                </w:p>
              </w:tc>
              <w:tc>
                <w:tcPr>
                  <w:tcW w:w="492" w:type="pct"/>
                  <w:tcBorders>
                    <w:tl2br w:val="nil"/>
                    <w:tr2bl w:val="nil"/>
                  </w:tcBorders>
                  <w:vAlign w:val="center"/>
                </w:tcPr>
                <w:p w14:paraId="02D8E6FE">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因子</w:t>
                  </w:r>
                </w:p>
              </w:tc>
              <w:tc>
                <w:tcPr>
                  <w:tcW w:w="253" w:type="pct"/>
                  <w:tcBorders>
                    <w:tl2br w:val="nil"/>
                    <w:tr2bl w:val="nil"/>
                  </w:tcBorders>
                  <w:vAlign w:val="center"/>
                </w:tcPr>
                <w:p w14:paraId="5622533F">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色度</w:t>
                  </w:r>
                </w:p>
              </w:tc>
              <w:tc>
                <w:tcPr>
                  <w:tcW w:w="414" w:type="pct"/>
                  <w:tcBorders>
                    <w:tl2br w:val="nil"/>
                    <w:tr2bl w:val="nil"/>
                  </w:tcBorders>
                  <w:vAlign w:val="center"/>
                </w:tcPr>
                <w:p w14:paraId="7DE081D6">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pH</w:t>
                  </w:r>
                </w:p>
              </w:tc>
              <w:tc>
                <w:tcPr>
                  <w:tcW w:w="369" w:type="pct"/>
                  <w:tcBorders>
                    <w:tl2br w:val="nil"/>
                    <w:tr2bl w:val="nil"/>
                  </w:tcBorders>
                  <w:vAlign w:val="center"/>
                </w:tcPr>
                <w:p w14:paraId="28E1D971">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DO</w:t>
                  </w:r>
                </w:p>
              </w:tc>
              <w:tc>
                <w:tcPr>
                  <w:tcW w:w="351" w:type="pct"/>
                  <w:tcBorders>
                    <w:tl2br w:val="nil"/>
                    <w:tr2bl w:val="nil"/>
                  </w:tcBorders>
                  <w:vAlign w:val="center"/>
                </w:tcPr>
                <w:p w14:paraId="7B5F90B3">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SS</w:t>
                  </w:r>
                </w:p>
              </w:tc>
              <w:tc>
                <w:tcPr>
                  <w:tcW w:w="513" w:type="pct"/>
                  <w:tcBorders>
                    <w:tl2br w:val="nil"/>
                    <w:tr2bl w:val="nil"/>
                  </w:tcBorders>
                  <w:vAlign w:val="center"/>
                </w:tcPr>
                <w:p w14:paraId="1C3F1C44">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高锰酸盐指数</w:t>
                  </w:r>
                </w:p>
              </w:tc>
              <w:tc>
                <w:tcPr>
                  <w:tcW w:w="367" w:type="pct"/>
                  <w:tcBorders>
                    <w:tl2br w:val="nil"/>
                    <w:tr2bl w:val="nil"/>
                  </w:tcBorders>
                  <w:vAlign w:val="center"/>
                </w:tcPr>
                <w:p w14:paraId="3C2C0C48">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COD</w:t>
                  </w:r>
                </w:p>
              </w:tc>
              <w:tc>
                <w:tcPr>
                  <w:tcW w:w="420" w:type="pct"/>
                  <w:tcBorders>
                    <w:tl2br w:val="nil"/>
                    <w:tr2bl w:val="nil"/>
                  </w:tcBorders>
                  <w:vAlign w:val="center"/>
                </w:tcPr>
                <w:p w14:paraId="00E00D1D">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BOD</w:t>
                  </w:r>
                  <w:r>
                    <w:rPr>
                      <w:rFonts w:ascii="Times New Roman" w:hAnsi="Times New Roman" w:eastAsia="宋体" w:cs="Times New Roman"/>
                      <w:b/>
                      <w:bCs/>
                      <w:kern w:val="0"/>
                      <w:szCs w:val="21"/>
                      <w:vertAlign w:val="subscript"/>
                      <w:lang w:val="zh-CN"/>
                    </w:rPr>
                    <w:t>5</w:t>
                  </w:r>
                </w:p>
              </w:tc>
              <w:tc>
                <w:tcPr>
                  <w:tcW w:w="420" w:type="pct"/>
                  <w:tcBorders>
                    <w:tl2br w:val="nil"/>
                    <w:tr2bl w:val="nil"/>
                  </w:tcBorders>
                  <w:vAlign w:val="center"/>
                </w:tcPr>
                <w:p w14:paraId="2E63B4AE">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氨氮</w:t>
                  </w:r>
                </w:p>
              </w:tc>
              <w:tc>
                <w:tcPr>
                  <w:tcW w:w="474" w:type="pct"/>
                  <w:tcBorders>
                    <w:tl2br w:val="nil"/>
                    <w:tr2bl w:val="nil"/>
                  </w:tcBorders>
                  <w:vAlign w:val="center"/>
                </w:tcPr>
                <w:p w14:paraId="421731F5">
                  <w:pPr>
                    <w:widowControl/>
                    <w:overflowPunct w:val="0"/>
                    <w:autoSpaceDE w:val="0"/>
                    <w:autoSpaceDN w:val="0"/>
                    <w:adjustRightInd w:val="0"/>
                    <w:snapToGrid w:val="0"/>
                    <w:jc w:val="center"/>
                    <w:rPr>
                      <w:rFonts w:ascii="Times New Roman" w:hAnsi="Times New Roman" w:eastAsia="宋体" w:cs="Times New Roman"/>
                      <w:b/>
                      <w:bCs/>
                      <w:kern w:val="0"/>
                      <w:szCs w:val="21"/>
                      <w:lang w:val="zh-CN"/>
                    </w:rPr>
                  </w:pPr>
                  <w:r>
                    <w:rPr>
                      <w:rFonts w:ascii="Times New Roman" w:hAnsi="Times New Roman" w:eastAsia="宋体" w:cs="Times New Roman"/>
                      <w:b/>
                      <w:bCs/>
                      <w:kern w:val="0"/>
                      <w:szCs w:val="21"/>
                      <w:lang w:val="zh-CN"/>
                    </w:rPr>
                    <w:t>总磷</w:t>
                  </w:r>
                </w:p>
              </w:tc>
              <w:tc>
                <w:tcPr>
                  <w:tcW w:w="447" w:type="pct"/>
                  <w:tcBorders>
                    <w:tl2br w:val="nil"/>
                    <w:tr2bl w:val="nil"/>
                  </w:tcBorders>
                  <w:vAlign w:val="center"/>
                </w:tcPr>
                <w:p w14:paraId="0EE45292">
                  <w:pPr>
                    <w:widowControl/>
                    <w:overflowPunct w:val="0"/>
                    <w:autoSpaceDE w:val="0"/>
                    <w:autoSpaceDN w:val="0"/>
                    <w:adjustRightInd w:val="0"/>
                    <w:snapToGrid w:val="0"/>
                    <w:jc w:val="center"/>
                    <w:rPr>
                      <w:rFonts w:ascii="Times New Roman" w:hAnsi="Times New Roman" w:eastAsia="宋体" w:cs="Times New Roman"/>
                      <w:b/>
                      <w:bCs/>
                      <w:kern w:val="0"/>
                      <w:szCs w:val="21"/>
                      <w:lang w:val="fr-FR"/>
                    </w:rPr>
                  </w:pPr>
                  <w:r>
                    <w:rPr>
                      <w:rFonts w:ascii="Times New Roman" w:hAnsi="Times New Roman" w:eastAsia="宋体" w:cs="Times New Roman"/>
                      <w:b/>
                      <w:bCs/>
                      <w:kern w:val="0"/>
                      <w:szCs w:val="21"/>
                      <w:lang w:val="fr-FR"/>
                    </w:rPr>
                    <w:t>石油类</w:t>
                  </w:r>
                </w:p>
              </w:tc>
            </w:tr>
            <w:tr w14:paraId="45E76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restart"/>
                  <w:tcBorders>
                    <w:tl2br w:val="nil"/>
                    <w:tr2bl w:val="nil"/>
                  </w:tcBorders>
                  <w:vAlign w:val="center"/>
                </w:tcPr>
                <w:p w14:paraId="082EE2D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w:t>
                  </w:r>
                  <w:r>
                    <w:rPr>
                      <w:rFonts w:ascii="Times New Roman" w:hAnsi="Times New Roman" w:eastAsia="宋体" w:cs="Times New Roman"/>
                      <w:kern w:val="0"/>
                      <w:szCs w:val="21"/>
                    </w:rPr>
                    <w:t>1</w:t>
                  </w:r>
                  <w:r>
                    <w:rPr>
                      <w:rFonts w:ascii="Times New Roman" w:hAnsi="Times New Roman" w:eastAsia="宋体" w:cs="Times New Roman"/>
                      <w:kern w:val="0"/>
                      <w:szCs w:val="21"/>
                      <w:lang w:val="zh-CN"/>
                    </w:rPr>
                    <w:t xml:space="preserve"> </w:t>
                  </w:r>
                </w:p>
              </w:tc>
              <w:tc>
                <w:tcPr>
                  <w:tcW w:w="492" w:type="pct"/>
                  <w:tcBorders>
                    <w:tl2br w:val="nil"/>
                    <w:tr2bl w:val="nil"/>
                  </w:tcBorders>
                  <w:vAlign w:val="center"/>
                </w:tcPr>
                <w:p w14:paraId="09C1DF40">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最大值</w:t>
                  </w:r>
                </w:p>
              </w:tc>
              <w:tc>
                <w:tcPr>
                  <w:tcW w:w="253" w:type="pct"/>
                  <w:tcBorders>
                    <w:tl2br w:val="nil"/>
                    <w:tr2bl w:val="nil"/>
                  </w:tcBorders>
                  <w:noWrap/>
                  <w:vAlign w:val="center"/>
                </w:tcPr>
                <w:p w14:paraId="6D9E5F1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6FB38C3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7.6</w:t>
                  </w:r>
                </w:p>
              </w:tc>
              <w:tc>
                <w:tcPr>
                  <w:tcW w:w="369" w:type="pct"/>
                  <w:tcBorders>
                    <w:tl2br w:val="nil"/>
                    <w:tr2bl w:val="nil"/>
                  </w:tcBorders>
                  <w:noWrap/>
                  <w:vAlign w:val="center"/>
                </w:tcPr>
                <w:p w14:paraId="5617DCB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6.8</w:t>
                  </w:r>
                </w:p>
              </w:tc>
              <w:tc>
                <w:tcPr>
                  <w:tcW w:w="351" w:type="pct"/>
                  <w:tcBorders>
                    <w:tl2br w:val="nil"/>
                    <w:tr2bl w:val="nil"/>
                  </w:tcBorders>
                  <w:noWrap/>
                  <w:vAlign w:val="center"/>
                </w:tcPr>
                <w:p w14:paraId="6C7A7F1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26</w:t>
                  </w:r>
                </w:p>
              </w:tc>
              <w:tc>
                <w:tcPr>
                  <w:tcW w:w="513" w:type="pct"/>
                  <w:tcBorders>
                    <w:tl2br w:val="nil"/>
                    <w:tr2bl w:val="nil"/>
                  </w:tcBorders>
                  <w:noWrap/>
                  <w:vAlign w:val="center"/>
                </w:tcPr>
                <w:p w14:paraId="326A7AC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4.8</w:t>
                  </w:r>
                </w:p>
              </w:tc>
              <w:tc>
                <w:tcPr>
                  <w:tcW w:w="367" w:type="pct"/>
                  <w:tcBorders>
                    <w:tl2br w:val="nil"/>
                    <w:tr2bl w:val="nil"/>
                  </w:tcBorders>
                  <w:noWrap/>
                  <w:vAlign w:val="center"/>
                </w:tcPr>
                <w:p w14:paraId="39F62EF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13</w:t>
                  </w:r>
                </w:p>
              </w:tc>
              <w:tc>
                <w:tcPr>
                  <w:tcW w:w="420" w:type="pct"/>
                  <w:tcBorders>
                    <w:tl2br w:val="nil"/>
                    <w:tr2bl w:val="nil"/>
                  </w:tcBorders>
                  <w:noWrap/>
                  <w:vAlign w:val="center"/>
                </w:tcPr>
                <w:p w14:paraId="3473A1E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3.8</w:t>
                  </w:r>
                </w:p>
              </w:tc>
              <w:tc>
                <w:tcPr>
                  <w:tcW w:w="420" w:type="pct"/>
                  <w:tcBorders>
                    <w:tl2br w:val="nil"/>
                    <w:tr2bl w:val="nil"/>
                  </w:tcBorders>
                  <w:noWrap/>
                  <w:vAlign w:val="center"/>
                </w:tcPr>
                <w:p w14:paraId="5317DAC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0.408</w:t>
                  </w:r>
                </w:p>
              </w:tc>
              <w:tc>
                <w:tcPr>
                  <w:tcW w:w="474" w:type="pct"/>
                  <w:tcBorders>
                    <w:tl2br w:val="nil"/>
                    <w:tr2bl w:val="nil"/>
                  </w:tcBorders>
                  <w:noWrap/>
                  <w:vAlign w:val="center"/>
                </w:tcPr>
                <w:p w14:paraId="55313B1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0.18</w:t>
                  </w:r>
                </w:p>
              </w:tc>
              <w:tc>
                <w:tcPr>
                  <w:tcW w:w="447" w:type="pct"/>
                  <w:tcBorders>
                    <w:tl2br w:val="nil"/>
                    <w:tr2bl w:val="nil"/>
                  </w:tcBorders>
                  <w:vAlign w:val="center"/>
                </w:tcPr>
                <w:p w14:paraId="5CB5CF87">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0.03</w:t>
                  </w:r>
                </w:p>
              </w:tc>
            </w:tr>
            <w:tr w14:paraId="5CA41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58A2EDE5">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7D8D5F60">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最小值</w:t>
                  </w:r>
                </w:p>
              </w:tc>
              <w:tc>
                <w:tcPr>
                  <w:tcW w:w="253" w:type="pct"/>
                  <w:tcBorders>
                    <w:tl2br w:val="nil"/>
                    <w:tr2bl w:val="nil"/>
                  </w:tcBorders>
                  <w:noWrap/>
                  <w:vAlign w:val="center"/>
                </w:tcPr>
                <w:p w14:paraId="3390E960">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5955D95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7.4</w:t>
                  </w:r>
                </w:p>
              </w:tc>
              <w:tc>
                <w:tcPr>
                  <w:tcW w:w="369" w:type="pct"/>
                  <w:tcBorders>
                    <w:tl2br w:val="nil"/>
                    <w:tr2bl w:val="nil"/>
                  </w:tcBorders>
                  <w:noWrap/>
                  <w:vAlign w:val="center"/>
                </w:tcPr>
                <w:p w14:paraId="4D7F09A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6.4</w:t>
                  </w:r>
                </w:p>
              </w:tc>
              <w:tc>
                <w:tcPr>
                  <w:tcW w:w="351" w:type="pct"/>
                  <w:tcBorders>
                    <w:tl2br w:val="nil"/>
                    <w:tr2bl w:val="nil"/>
                  </w:tcBorders>
                  <w:noWrap/>
                  <w:vAlign w:val="center"/>
                </w:tcPr>
                <w:p w14:paraId="1DA18CC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19</w:t>
                  </w:r>
                </w:p>
              </w:tc>
              <w:tc>
                <w:tcPr>
                  <w:tcW w:w="513" w:type="pct"/>
                  <w:tcBorders>
                    <w:tl2br w:val="nil"/>
                    <w:tr2bl w:val="nil"/>
                  </w:tcBorders>
                  <w:noWrap/>
                  <w:vAlign w:val="center"/>
                </w:tcPr>
                <w:p w14:paraId="59A3857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4.4</w:t>
                  </w:r>
                </w:p>
              </w:tc>
              <w:tc>
                <w:tcPr>
                  <w:tcW w:w="367" w:type="pct"/>
                  <w:tcBorders>
                    <w:tl2br w:val="nil"/>
                    <w:tr2bl w:val="nil"/>
                  </w:tcBorders>
                  <w:noWrap/>
                  <w:vAlign w:val="center"/>
                </w:tcPr>
                <w:p w14:paraId="7143FCC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20" w:type="pct"/>
                  <w:tcBorders>
                    <w:tl2br w:val="nil"/>
                    <w:tr2bl w:val="nil"/>
                  </w:tcBorders>
                  <w:noWrap/>
                  <w:vAlign w:val="center"/>
                </w:tcPr>
                <w:p w14:paraId="584509E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3.2</w:t>
                  </w:r>
                </w:p>
              </w:tc>
              <w:tc>
                <w:tcPr>
                  <w:tcW w:w="420" w:type="pct"/>
                  <w:tcBorders>
                    <w:tl2br w:val="nil"/>
                    <w:tr2bl w:val="nil"/>
                  </w:tcBorders>
                  <w:noWrap/>
                  <w:vAlign w:val="center"/>
                </w:tcPr>
                <w:p w14:paraId="6B99B1F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0.319</w:t>
                  </w:r>
                </w:p>
              </w:tc>
              <w:tc>
                <w:tcPr>
                  <w:tcW w:w="474" w:type="pct"/>
                  <w:tcBorders>
                    <w:tl2br w:val="nil"/>
                    <w:tr2bl w:val="nil"/>
                  </w:tcBorders>
                  <w:noWrap/>
                  <w:vAlign w:val="center"/>
                </w:tcPr>
                <w:p w14:paraId="024D42C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0.11</w:t>
                  </w:r>
                </w:p>
              </w:tc>
              <w:tc>
                <w:tcPr>
                  <w:tcW w:w="447" w:type="pct"/>
                  <w:tcBorders>
                    <w:tl2br w:val="nil"/>
                    <w:tr2bl w:val="nil"/>
                  </w:tcBorders>
                  <w:vAlign w:val="center"/>
                </w:tcPr>
                <w:p w14:paraId="69076B16">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w:t>
                  </w:r>
                </w:p>
              </w:tc>
            </w:tr>
            <w:tr w14:paraId="189F0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1F1D3CBB">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3FAFA2C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平均值</w:t>
                  </w:r>
                </w:p>
              </w:tc>
              <w:tc>
                <w:tcPr>
                  <w:tcW w:w="253" w:type="pct"/>
                  <w:tcBorders>
                    <w:tl2br w:val="nil"/>
                    <w:tr2bl w:val="nil"/>
                  </w:tcBorders>
                  <w:noWrap/>
                  <w:vAlign w:val="center"/>
                </w:tcPr>
                <w:p w14:paraId="5004AC1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5E4BF67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7.48</w:t>
                  </w:r>
                </w:p>
              </w:tc>
              <w:tc>
                <w:tcPr>
                  <w:tcW w:w="369" w:type="pct"/>
                  <w:tcBorders>
                    <w:tl2br w:val="nil"/>
                    <w:tr2bl w:val="nil"/>
                  </w:tcBorders>
                  <w:noWrap/>
                  <w:vAlign w:val="center"/>
                </w:tcPr>
                <w:p w14:paraId="233AAE2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6.6</w:t>
                  </w:r>
                </w:p>
              </w:tc>
              <w:tc>
                <w:tcPr>
                  <w:tcW w:w="351" w:type="pct"/>
                  <w:tcBorders>
                    <w:tl2br w:val="nil"/>
                    <w:tr2bl w:val="nil"/>
                  </w:tcBorders>
                  <w:noWrap/>
                  <w:vAlign w:val="center"/>
                </w:tcPr>
                <w:p w14:paraId="1D37411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22.8</w:t>
                  </w:r>
                </w:p>
              </w:tc>
              <w:tc>
                <w:tcPr>
                  <w:tcW w:w="513" w:type="pct"/>
                  <w:tcBorders>
                    <w:tl2br w:val="nil"/>
                    <w:tr2bl w:val="nil"/>
                  </w:tcBorders>
                  <w:noWrap/>
                  <w:vAlign w:val="center"/>
                </w:tcPr>
                <w:p w14:paraId="6BC8068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4.61</w:t>
                  </w:r>
                </w:p>
              </w:tc>
              <w:tc>
                <w:tcPr>
                  <w:tcW w:w="367" w:type="pct"/>
                  <w:tcBorders>
                    <w:tl2br w:val="nil"/>
                    <w:tr2bl w:val="nil"/>
                  </w:tcBorders>
                  <w:noWrap/>
                  <w:vAlign w:val="center"/>
                </w:tcPr>
                <w:p w14:paraId="73AF9C0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11.33</w:t>
                  </w:r>
                </w:p>
              </w:tc>
              <w:tc>
                <w:tcPr>
                  <w:tcW w:w="420" w:type="pct"/>
                  <w:tcBorders>
                    <w:tl2br w:val="nil"/>
                    <w:tr2bl w:val="nil"/>
                  </w:tcBorders>
                  <w:noWrap/>
                  <w:vAlign w:val="center"/>
                </w:tcPr>
                <w:p w14:paraId="33024FF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3.57</w:t>
                  </w:r>
                </w:p>
              </w:tc>
              <w:tc>
                <w:tcPr>
                  <w:tcW w:w="420" w:type="pct"/>
                  <w:tcBorders>
                    <w:tl2br w:val="nil"/>
                    <w:tr2bl w:val="nil"/>
                  </w:tcBorders>
                  <w:noWrap/>
                  <w:vAlign w:val="center"/>
                </w:tcPr>
                <w:p w14:paraId="7AC2042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0.366</w:t>
                  </w:r>
                </w:p>
              </w:tc>
              <w:tc>
                <w:tcPr>
                  <w:tcW w:w="474" w:type="pct"/>
                  <w:tcBorders>
                    <w:tl2br w:val="nil"/>
                    <w:tr2bl w:val="nil"/>
                  </w:tcBorders>
                  <w:noWrap/>
                  <w:vAlign w:val="center"/>
                </w:tcPr>
                <w:p w14:paraId="0026351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0.148</w:t>
                  </w:r>
                </w:p>
              </w:tc>
              <w:tc>
                <w:tcPr>
                  <w:tcW w:w="447" w:type="pct"/>
                  <w:tcBorders>
                    <w:tl2br w:val="nil"/>
                    <w:tr2bl w:val="nil"/>
                  </w:tcBorders>
                  <w:vAlign w:val="center"/>
                </w:tcPr>
                <w:p w14:paraId="54CEB267">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0.028</w:t>
                  </w:r>
                </w:p>
              </w:tc>
            </w:tr>
            <w:tr w14:paraId="587C5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272E90C9">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407524A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单因子指数</w:t>
                  </w:r>
                </w:p>
              </w:tc>
              <w:tc>
                <w:tcPr>
                  <w:tcW w:w="253" w:type="pct"/>
                  <w:tcBorders>
                    <w:tl2br w:val="nil"/>
                    <w:tr2bl w:val="nil"/>
                  </w:tcBorders>
                  <w:noWrap/>
                  <w:vAlign w:val="center"/>
                </w:tcPr>
                <w:p w14:paraId="690C900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21FF646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0.24</w:t>
                  </w:r>
                </w:p>
              </w:tc>
              <w:tc>
                <w:tcPr>
                  <w:tcW w:w="369" w:type="pct"/>
                  <w:tcBorders>
                    <w:tl2br w:val="nil"/>
                    <w:tr2bl w:val="nil"/>
                  </w:tcBorders>
                  <w:noWrap/>
                  <w:vAlign w:val="center"/>
                </w:tcPr>
                <w:p w14:paraId="5DBC35F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0.56</w:t>
                  </w:r>
                </w:p>
              </w:tc>
              <w:tc>
                <w:tcPr>
                  <w:tcW w:w="351" w:type="pct"/>
                  <w:tcBorders>
                    <w:tl2br w:val="nil"/>
                    <w:tr2bl w:val="nil"/>
                  </w:tcBorders>
                  <w:noWrap/>
                  <w:vAlign w:val="center"/>
                </w:tcPr>
                <w:p w14:paraId="186EF71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7409BCD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0.46</w:t>
                  </w:r>
                </w:p>
              </w:tc>
              <w:tc>
                <w:tcPr>
                  <w:tcW w:w="367" w:type="pct"/>
                  <w:tcBorders>
                    <w:tl2br w:val="nil"/>
                    <w:tr2bl w:val="nil"/>
                  </w:tcBorders>
                  <w:noWrap/>
                  <w:vAlign w:val="center"/>
                </w:tcPr>
                <w:p w14:paraId="349F5B2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0.38</w:t>
                  </w:r>
                </w:p>
              </w:tc>
              <w:tc>
                <w:tcPr>
                  <w:tcW w:w="420" w:type="pct"/>
                  <w:tcBorders>
                    <w:tl2br w:val="nil"/>
                    <w:tr2bl w:val="nil"/>
                  </w:tcBorders>
                  <w:noWrap/>
                  <w:vAlign w:val="center"/>
                </w:tcPr>
                <w:p w14:paraId="6077C9B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0.6</w:t>
                  </w:r>
                </w:p>
              </w:tc>
              <w:tc>
                <w:tcPr>
                  <w:tcW w:w="420" w:type="pct"/>
                  <w:tcBorders>
                    <w:tl2br w:val="nil"/>
                    <w:tr2bl w:val="nil"/>
                  </w:tcBorders>
                  <w:noWrap/>
                  <w:vAlign w:val="center"/>
                </w:tcPr>
                <w:p w14:paraId="6E83662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0.24</w:t>
                  </w:r>
                </w:p>
              </w:tc>
              <w:tc>
                <w:tcPr>
                  <w:tcW w:w="474" w:type="pct"/>
                  <w:tcBorders>
                    <w:tl2br w:val="nil"/>
                    <w:tr2bl w:val="nil"/>
                  </w:tcBorders>
                  <w:noWrap/>
                  <w:vAlign w:val="center"/>
                </w:tcPr>
                <w:p w14:paraId="41F3924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0.49</w:t>
                  </w:r>
                </w:p>
              </w:tc>
              <w:tc>
                <w:tcPr>
                  <w:tcW w:w="447" w:type="pct"/>
                  <w:tcBorders>
                    <w:tl2br w:val="nil"/>
                    <w:tr2bl w:val="nil"/>
                  </w:tcBorders>
                  <w:vAlign w:val="center"/>
                </w:tcPr>
                <w:p w14:paraId="383EB396">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0.06</w:t>
                  </w:r>
                </w:p>
              </w:tc>
            </w:tr>
            <w:tr w14:paraId="5CD78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34500E7E">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7E48D3E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超标率（%）</w:t>
                  </w:r>
                </w:p>
              </w:tc>
              <w:tc>
                <w:tcPr>
                  <w:tcW w:w="253" w:type="pct"/>
                  <w:tcBorders>
                    <w:tl2br w:val="nil"/>
                    <w:tr2bl w:val="nil"/>
                  </w:tcBorders>
                  <w:noWrap/>
                  <w:vAlign w:val="center"/>
                </w:tcPr>
                <w:p w14:paraId="4AF761B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0F6BDCD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9" w:type="pct"/>
                  <w:tcBorders>
                    <w:tl2br w:val="nil"/>
                    <w:tr2bl w:val="nil"/>
                  </w:tcBorders>
                  <w:noWrap/>
                  <w:vAlign w:val="center"/>
                </w:tcPr>
                <w:p w14:paraId="380391D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51" w:type="pct"/>
                  <w:tcBorders>
                    <w:tl2br w:val="nil"/>
                    <w:tr2bl w:val="nil"/>
                  </w:tcBorders>
                  <w:noWrap/>
                  <w:vAlign w:val="center"/>
                </w:tcPr>
                <w:p w14:paraId="7BFE193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5E19B9A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7" w:type="pct"/>
                  <w:tcBorders>
                    <w:tl2br w:val="nil"/>
                    <w:tr2bl w:val="nil"/>
                  </w:tcBorders>
                  <w:noWrap/>
                  <w:vAlign w:val="center"/>
                </w:tcPr>
                <w:p w14:paraId="1BF42CE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016AC58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782977D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74" w:type="pct"/>
                  <w:tcBorders>
                    <w:tl2br w:val="nil"/>
                    <w:tr2bl w:val="nil"/>
                  </w:tcBorders>
                  <w:noWrap/>
                  <w:vAlign w:val="center"/>
                </w:tcPr>
                <w:p w14:paraId="69E6F66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47" w:type="pct"/>
                  <w:tcBorders>
                    <w:tl2br w:val="nil"/>
                    <w:tr2bl w:val="nil"/>
                  </w:tcBorders>
                  <w:vAlign w:val="center"/>
                </w:tcPr>
                <w:p w14:paraId="5C87B27F">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rPr>
                    <w:t>0</w:t>
                  </w:r>
                </w:p>
              </w:tc>
            </w:tr>
            <w:tr w14:paraId="35877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restart"/>
                  <w:tcBorders>
                    <w:tl2br w:val="nil"/>
                    <w:tr2bl w:val="nil"/>
                  </w:tcBorders>
                  <w:vAlign w:val="center"/>
                </w:tcPr>
                <w:p w14:paraId="5452A54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w:t>
                  </w:r>
                  <w:r>
                    <w:rPr>
                      <w:rFonts w:ascii="Times New Roman" w:hAnsi="Times New Roman" w:eastAsia="宋体" w:cs="Times New Roman"/>
                      <w:kern w:val="0"/>
                      <w:szCs w:val="21"/>
                    </w:rPr>
                    <w:t>2</w:t>
                  </w:r>
                </w:p>
              </w:tc>
              <w:tc>
                <w:tcPr>
                  <w:tcW w:w="492" w:type="pct"/>
                  <w:tcBorders>
                    <w:tl2br w:val="nil"/>
                    <w:tr2bl w:val="nil"/>
                  </w:tcBorders>
                  <w:vAlign w:val="center"/>
                </w:tcPr>
                <w:p w14:paraId="019C0E4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最大值</w:t>
                  </w:r>
                </w:p>
              </w:tc>
              <w:tc>
                <w:tcPr>
                  <w:tcW w:w="253" w:type="pct"/>
                  <w:tcBorders>
                    <w:tl2br w:val="nil"/>
                    <w:tr2bl w:val="nil"/>
                  </w:tcBorders>
                  <w:noWrap/>
                  <w:vAlign w:val="center"/>
                </w:tcPr>
                <w:p w14:paraId="5ADD9AE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15</w:t>
                  </w:r>
                </w:p>
              </w:tc>
              <w:tc>
                <w:tcPr>
                  <w:tcW w:w="414" w:type="pct"/>
                  <w:tcBorders>
                    <w:tl2br w:val="nil"/>
                    <w:tr2bl w:val="nil"/>
                  </w:tcBorders>
                  <w:noWrap/>
                  <w:vAlign w:val="center"/>
                </w:tcPr>
                <w:p w14:paraId="028D791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7.6</w:t>
                  </w:r>
                </w:p>
              </w:tc>
              <w:tc>
                <w:tcPr>
                  <w:tcW w:w="369" w:type="pct"/>
                  <w:tcBorders>
                    <w:tl2br w:val="nil"/>
                    <w:tr2bl w:val="nil"/>
                  </w:tcBorders>
                  <w:noWrap/>
                  <w:vAlign w:val="center"/>
                </w:tcPr>
                <w:p w14:paraId="086AA05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6.5</w:t>
                  </w:r>
                </w:p>
              </w:tc>
              <w:tc>
                <w:tcPr>
                  <w:tcW w:w="351" w:type="pct"/>
                  <w:tcBorders>
                    <w:tl2br w:val="nil"/>
                    <w:tr2bl w:val="nil"/>
                  </w:tcBorders>
                  <w:noWrap/>
                  <w:vAlign w:val="center"/>
                </w:tcPr>
                <w:p w14:paraId="7D95627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28</w:t>
                  </w:r>
                </w:p>
              </w:tc>
              <w:tc>
                <w:tcPr>
                  <w:tcW w:w="513" w:type="pct"/>
                  <w:tcBorders>
                    <w:tl2br w:val="nil"/>
                    <w:tr2bl w:val="nil"/>
                  </w:tcBorders>
                  <w:noWrap/>
                  <w:vAlign w:val="center"/>
                </w:tcPr>
                <w:p w14:paraId="66F0AAD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4.5</w:t>
                  </w:r>
                </w:p>
              </w:tc>
              <w:tc>
                <w:tcPr>
                  <w:tcW w:w="367" w:type="pct"/>
                  <w:tcBorders>
                    <w:tl2br w:val="nil"/>
                    <w:tr2bl w:val="nil"/>
                  </w:tcBorders>
                  <w:noWrap/>
                  <w:vAlign w:val="center"/>
                </w:tcPr>
                <w:p w14:paraId="39D80A9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19</w:t>
                  </w:r>
                </w:p>
              </w:tc>
              <w:tc>
                <w:tcPr>
                  <w:tcW w:w="420" w:type="pct"/>
                  <w:tcBorders>
                    <w:tl2br w:val="nil"/>
                    <w:tr2bl w:val="nil"/>
                  </w:tcBorders>
                  <w:noWrap/>
                  <w:vAlign w:val="center"/>
                </w:tcPr>
                <w:p w14:paraId="301B646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3.7</w:t>
                  </w:r>
                </w:p>
              </w:tc>
              <w:tc>
                <w:tcPr>
                  <w:tcW w:w="420" w:type="pct"/>
                  <w:tcBorders>
                    <w:tl2br w:val="nil"/>
                    <w:tr2bl w:val="nil"/>
                  </w:tcBorders>
                  <w:noWrap/>
                  <w:vAlign w:val="center"/>
                </w:tcPr>
                <w:p w14:paraId="25E78E9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0.181</w:t>
                  </w:r>
                </w:p>
              </w:tc>
              <w:tc>
                <w:tcPr>
                  <w:tcW w:w="474" w:type="pct"/>
                  <w:tcBorders>
                    <w:tl2br w:val="nil"/>
                    <w:tr2bl w:val="nil"/>
                  </w:tcBorders>
                  <w:noWrap/>
                  <w:vAlign w:val="center"/>
                </w:tcPr>
                <w:p w14:paraId="3F5557F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0.19</w:t>
                  </w:r>
                </w:p>
              </w:tc>
              <w:tc>
                <w:tcPr>
                  <w:tcW w:w="447" w:type="pct"/>
                  <w:tcBorders>
                    <w:tl2br w:val="nil"/>
                    <w:tr2bl w:val="nil"/>
                  </w:tcBorders>
                  <w:vAlign w:val="center"/>
                </w:tcPr>
                <w:p w14:paraId="481DAD20">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w:t>
                  </w:r>
                </w:p>
              </w:tc>
            </w:tr>
            <w:tr w14:paraId="62B42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28CC5B42">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42D5C97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最小值</w:t>
                  </w:r>
                </w:p>
              </w:tc>
              <w:tc>
                <w:tcPr>
                  <w:tcW w:w="253" w:type="pct"/>
                  <w:tcBorders>
                    <w:tl2br w:val="nil"/>
                    <w:tr2bl w:val="nil"/>
                  </w:tcBorders>
                  <w:noWrap/>
                  <w:vAlign w:val="center"/>
                </w:tcPr>
                <w:p w14:paraId="1E9DE56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15</w:t>
                  </w:r>
                </w:p>
              </w:tc>
              <w:tc>
                <w:tcPr>
                  <w:tcW w:w="414" w:type="pct"/>
                  <w:tcBorders>
                    <w:tl2br w:val="nil"/>
                    <w:tr2bl w:val="nil"/>
                  </w:tcBorders>
                  <w:noWrap/>
                  <w:vAlign w:val="center"/>
                </w:tcPr>
                <w:p w14:paraId="2A770CE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7.5</w:t>
                  </w:r>
                </w:p>
              </w:tc>
              <w:tc>
                <w:tcPr>
                  <w:tcW w:w="369" w:type="pct"/>
                  <w:tcBorders>
                    <w:tl2br w:val="nil"/>
                    <w:tr2bl w:val="nil"/>
                  </w:tcBorders>
                  <w:noWrap/>
                  <w:vAlign w:val="center"/>
                </w:tcPr>
                <w:p w14:paraId="34366A8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6.0</w:t>
                  </w:r>
                </w:p>
              </w:tc>
              <w:tc>
                <w:tcPr>
                  <w:tcW w:w="351" w:type="pct"/>
                  <w:tcBorders>
                    <w:tl2br w:val="nil"/>
                    <w:tr2bl w:val="nil"/>
                  </w:tcBorders>
                  <w:noWrap/>
                  <w:vAlign w:val="center"/>
                </w:tcPr>
                <w:p w14:paraId="26A2C0B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20</w:t>
                  </w:r>
                </w:p>
              </w:tc>
              <w:tc>
                <w:tcPr>
                  <w:tcW w:w="513" w:type="pct"/>
                  <w:tcBorders>
                    <w:tl2br w:val="nil"/>
                    <w:tr2bl w:val="nil"/>
                  </w:tcBorders>
                  <w:noWrap/>
                  <w:vAlign w:val="center"/>
                </w:tcPr>
                <w:p w14:paraId="4CC84BB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4.0</w:t>
                  </w:r>
                </w:p>
              </w:tc>
              <w:tc>
                <w:tcPr>
                  <w:tcW w:w="367" w:type="pct"/>
                  <w:tcBorders>
                    <w:tl2br w:val="nil"/>
                    <w:tr2bl w:val="nil"/>
                  </w:tcBorders>
                  <w:noWrap/>
                  <w:vAlign w:val="center"/>
                </w:tcPr>
                <w:p w14:paraId="3B0D11B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17</w:t>
                  </w:r>
                </w:p>
              </w:tc>
              <w:tc>
                <w:tcPr>
                  <w:tcW w:w="420" w:type="pct"/>
                  <w:tcBorders>
                    <w:tl2br w:val="nil"/>
                    <w:tr2bl w:val="nil"/>
                  </w:tcBorders>
                  <w:noWrap/>
                  <w:vAlign w:val="center"/>
                </w:tcPr>
                <w:p w14:paraId="7F6D140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3.0</w:t>
                  </w:r>
                </w:p>
              </w:tc>
              <w:tc>
                <w:tcPr>
                  <w:tcW w:w="420" w:type="pct"/>
                  <w:tcBorders>
                    <w:tl2br w:val="nil"/>
                    <w:tr2bl w:val="nil"/>
                  </w:tcBorders>
                  <w:noWrap/>
                  <w:vAlign w:val="center"/>
                </w:tcPr>
                <w:p w14:paraId="16A586F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0.120</w:t>
                  </w:r>
                </w:p>
              </w:tc>
              <w:tc>
                <w:tcPr>
                  <w:tcW w:w="474" w:type="pct"/>
                  <w:tcBorders>
                    <w:tl2br w:val="nil"/>
                    <w:tr2bl w:val="nil"/>
                  </w:tcBorders>
                  <w:noWrap/>
                  <w:vAlign w:val="center"/>
                </w:tcPr>
                <w:p w14:paraId="67377D7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0.12</w:t>
                  </w:r>
                </w:p>
              </w:tc>
              <w:tc>
                <w:tcPr>
                  <w:tcW w:w="447" w:type="pct"/>
                  <w:tcBorders>
                    <w:tl2br w:val="nil"/>
                    <w:tr2bl w:val="nil"/>
                  </w:tcBorders>
                  <w:vAlign w:val="center"/>
                </w:tcPr>
                <w:p w14:paraId="56D5CA06">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w:t>
                  </w:r>
                </w:p>
              </w:tc>
            </w:tr>
            <w:tr w14:paraId="3A678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34981F55">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4AF6D58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平均值</w:t>
                  </w:r>
                </w:p>
              </w:tc>
              <w:tc>
                <w:tcPr>
                  <w:tcW w:w="253" w:type="pct"/>
                  <w:tcBorders>
                    <w:tl2br w:val="nil"/>
                    <w:tr2bl w:val="nil"/>
                  </w:tcBorders>
                  <w:noWrap/>
                  <w:vAlign w:val="center"/>
                </w:tcPr>
                <w:p w14:paraId="7A6A40C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15</w:t>
                  </w:r>
                </w:p>
              </w:tc>
              <w:tc>
                <w:tcPr>
                  <w:tcW w:w="414" w:type="pct"/>
                  <w:tcBorders>
                    <w:tl2br w:val="nil"/>
                    <w:tr2bl w:val="nil"/>
                  </w:tcBorders>
                  <w:noWrap/>
                  <w:vAlign w:val="center"/>
                </w:tcPr>
                <w:p w14:paraId="59432C7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7.58</w:t>
                  </w:r>
                </w:p>
              </w:tc>
              <w:tc>
                <w:tcPr>
                  <w:tcW w:w="369" w:type="pct"/>
                  <w:tcBorders>
                    <w:tl2br w:val="nil"/>
                    <w:tr2bl w:val="nil"/>
                  </w:tcBorders>
                  <w:noWrap/>
                  <w:vAlign w:val="center"/>
                </w:tcPr>
                <w:p w14:paraId="010DB0E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6.18</w:t>
                  </w:r>
                </w:p>
              </w:tc>
              <w:tc>
                <w:tcPr>
                  <w:tcW w:w="351" w:type="pct"/>
                  <w:tcBorders>
                    <w:tl2br w:val="nil"/>
                    <w:tr2bl w:val="nil"/>
                  </w:tcBorders>
                  <w:noWrap/>
                  <w:vAlign w:val="center"/>
                </w:tcPr>
                <w:p w14:paraId="0548D92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22.33</w:t>
                  </w:r>
                </w:p>
              </w:tc>
              <w:tc>
                <w:tcPr>
                  <w:tcW w:w="513" w:type="pct"/>
                  <w:tcBorders>
                    <w:tl2br w:val="nil"/>
                    <w:tr2bl w:val="nil"/>
                  </w:tcBorders>
                  <w:noWrap/>
                  <w:vAlign w:val="center"/>
                </w:tcPr>
                <w:p w14:paraId="56BE6B7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4.27</w:t>
                  </w:r>
                </w:p>
              </w:tc>
              <w:tc>
                <w:tcPr>
                  <w:tcW w:w="367" w:type="pct"/>
                  <w:tcBorders>
                    <w:tl2br w:val="nil"/>
                    <w:tr2bl w:val="nil"/>
                  </w:tcBorders>
                  <w:noWrap/>
                  <w:vAlign w:val="center"/>
                </w:tcPr>
                <w:p w14:paraId="622E1E4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17.83</w:t>
                  </w:r>
                </w:p>
              </w:tc>
              <w:tc>
                <w:tcPr>
                  <w:tcW w:w="420" w:type="pct"/>
                  <w:tcBorders>
                    <w:tl2br w:val="nil"/>
                    <w:tr2bl w:val="nil"/>
                  </w:tcBorders>
                  <w:noWrap/>
                  <w:vAlign w:val="center"/>
                </w:tcPr>
                <w:p w14:paraId="1E4BE35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3.3</w:t>
                  </w:r>
                </w:p>
              </w:tc>
              <w:tc>
                <w:tcPr>
                  <w:tcW w:w="420" w:type="pct"/>
                  <w:tcBorders>
                    <w:tl2br w:val="nil"/>
                    <w:tr2bl w:val="nil"/>
                  </w:tcBorders>
                  <w:noWrap/>
                  <w:vAlign w:val="center"/>
                </w:tcPr>
                <w:p w14:paraId="605DECE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0.15</w:t>
                  </w:r>
                </w:p>
              </w:tc>
              <w:tc>
                <w:tcPr>
                  <w:tcW w:w="474" w:type="pct"/>
                  <w:tcBorders>
                    <w:tl2br w:val="nil"/>
                    <w:tr2bl w:val="nil"/>
                  </w:tcBorders>
                  <w:noWrap/>
                  <w:vAlign w:val="center"/>
                </w:tcPr>
                <w:p w14:paraId="0E573C4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0.15</w:t>
                  </w:r>
                </w:p>
              </w:tc>
              <w:tc>
                <w:tcPr>
                  <w:tcW w:w="447" w:type="pct"/>
                  <w:tcBorders>
                    <w:tl2br w:val="nil"/>
                    <w:tr2bl w:val="nil"/>
                  </w:tcBorders>
                  <w:vAlign w:val="center"/>
                </w:tcPr>
                <w:p w14:paraId="43AF62A1">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w:t>
                  </w:r>
                </w:p>
              </w:tc>
            </w:tr>
            <w:tr w14:paraId="175B1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317BBA28">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72A15AA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单因子指数</w:t>
                  </w:r>
                </w:p>
              </w:tc>
              <w:tc>
                <w:tcPr>
                  <w:tcW w:w="253" w:type="pct"/>
                  <w:tcBorders>
                    <w:tl2br w:val="nil"/>
                    <w:tr2bl w:val="nil"/>
                  </w:tcBorders>
                  <w:noWrap/>
                  <w:vAlign w:val="center"/>
                </w:tcPr>
                <w:p w14:paraId="331EEB5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4437576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0.29</w:t>
                  </w:r>
                </w:p>
              </w:tc>
              <w:tc>
                <w:tcPr>
                  <w:tcW w:w="369" w:type="pct"/>
                  <w:tcBorders>
                    <w:tl2br w:val="nil"/>
                    <w:tr2bl w:val="nil"/>
                  </w:tcBorders>
                  <w:noWrap/>
                  <w:vAlign w:val="center"/>
                </w:tcPr>
                <w:p w14:paraId="1A21BCE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0.62</w:t>
                  </w:r>
                </w:p>
              </w:tc>
              <w:tc>
                <w:tcPr>
                  <w:tcW w:w="351" w:type="pct"/>
                  <w:tcBorders>
                    <w:tl2br w:val="nil"/>
                    <w:tr2bl w:val="nil"/>
                  </w:tcBorders>
                  <w:noWrap/>
                  <w:vAlign w:val="center"/>
                </w:tcPr>
                <w:p w14:paraId="1B57B3C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0E98509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0.43</w:t>
                  </w:r>
                </w:p>
              </w:tc>
              <w:tc>
                <w:tcPr>
                  <w:tcW w:w="367" w:type="pct"/>
                  <w:tcBorders>
                    <w:tl2br w:val="nil"/>
                    <w:tr2bl w:val="nil"/>
                  </w:tcBorders>
                  <w:noWrap/>
                  <w:vAlign w:val="center"/>
                </w:tcPr>
                <w:p w14:paraId="0458FB1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0.59</w:t>
                  </w:r>
                </w:p>
              </w:tc>
              <w:tc>
                <w:tcPr>
                  <w:tcW w:w="420" w:type="pct"/>
                  <w:tcBorders>
                    <w:tl2br w:val="nil"/>
                    <w:tr2bl w:val="nil"/>
                  </w:tcBorders>
                  <w:noWrap/>
                  <w:vAlign w:val="center"/>
                </w:tcPr>
                <w:p w14:paraId="64A55E5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0.55</w:t>
                  </w:r>
                </w:p>
              </w:tc>
              <w:tc>
                <w:tcPr>
                  <w:tcW w:w="420" w:type="pct"/>
                  <w:tcBorders>
                    <w:tl2br w:val="nil"/>
                    <w:tr2bl w:val="nil"/>
                  </w:tcBorders>
                  <w:noWrap/>
                  <w:vAlign w:val="center"/>
                </w:tcPr>
                <w:p w14:paraId="372150A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w:t>
                  </w:r>
                </w:p>
              </w:tc>
              <w:tc>
                <w:tcPr>
                  <w:tcW w:w="474" w:type="pct"/>
                  <w:tcBorders>
                    <w:tl2br w:val="nil"/>
                    <w:tr2bl w:val="nil"/>
                  </w:tcBorders>
                  <w:noWrap/>
                  <w:vAlign w:val="center"/>
                </w:tcPr>
                <w:p w14:paraId="141EF13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w:t>
                  </w:r>
                </w:p>
              </w:tc>
              <w:tc>
                <w:tcPr>
                  <w:tcW w:w="447" w:type="pct"/>
                  <w:tcBorders>
                    <w:tl2br w:val="nil"/>
                    <w:tr2bl w:val="nil"/>
                  </w:tcBorders>
                  <w:vAlign w:val="center"/>
                </w:tcPr>
                <w:p w14:paraId="02191584">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0.04</w:t>
                  </w:r>
                </w:p>
              </w:tc>
            </w:tr>
            <w:tr w14:paraId="19CA5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1D391B52">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32D9CBA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超标率（%）</w:t>
                  </w:r>
                </w:p>
              </w:tc>
              <w:tc>
                <w:tcPr>
                  <w:tcW w:w="253" w:type="pct"/>
                  <w:tcBorders>
                    <w:tl2br w:val="nil"/>
                    <w:tr2bl w:val="nil"/>
                  </w:tcBorders>
                  <w:noWrap/>
                  <w:vAlign w:val="center"/>
                </w:tcPr>
                <w:p w14:paraId="68671F6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572CD32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9" w:type="pct"/>
                  <w:tcBorders>
                    <w:tl2br w:val="nil"/>
                    <w:tr2bl w:val="nil"/>
                  </w:tcBorders>
                  <w:noWrap/>
                  <w:vAlign w:val="center"/>
                </w:tcPr>
                <w:p w14:paraId="6DACD74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51" w:type="pct"/>
                  <w:tcBorders>
                    <w:tl2br w:val="nil"/>
                    <w:tr2bl w:val="nil"/>
                  </w:tcBorders>
                  <w:noWrap/>
                  <w:vAlign w:val="center"/>
                </w:tcPr>
                <w:p w14:paraId="1ACCB34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3A05E8C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7" w:type="pct"/>
                  <w:tcBorders>
                    <w:tl2br w:val="nil"/>
                    <w:tr2bl w:val="nil"/>
                  </w:tcBorders>
                  <w:noWrap/>
                  <w:vAlign w:val="center"/>
                </w:tcPr>
                <w:p w14:paraId="0FC0198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579FED7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2D66BD0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74" w:type="pct"/>
                  <w:tcBorders>
                    <w:tl2br w:val="nil"/>
                    <w:tr2bl w:val="nil"/>
                  </w:tcBorders>
                  <w:noWrap/>
                  <w:vAlign w:val="center"/>
                </w:tcPr>
                <w:p w14:paraId="596DE57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47" w:type="pct"/>
                  <w:tcBorders>
                    <w:tl2br w:val="nil"/>
                    <w:tr2bl w:val="nil"/>
                  </w:tcBorders>
                  <w:vAlign w:val="center"/>
                </w:tcPr>
                <w:p w14:paraId="68081995">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rPr>
                    <w:t>0</w:t>
                  </w:r>
                </w:p>
              </w:tc>
            </w:tr>
            <w:tr w14:paraId="72057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restart"/>
                  <w:tcBorders>
                    <w:tl2br w:val="nil"/>
                    <w:tr2bl w:val="nil"/>
                  </w:tcBorders>
                  <w:vAlign w:val="center"/>
                </w:tcPr>
                <w:p w14:paraId="030A0CA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w:t>
                  </w:r>
                  <w:r>
                    <w:rPr>
                      <w:rFonts w:ascii="Times New Roman" w:hAnsi="Times New Roman" w:eastAsia="宋体" w:cs="Times New Roman"/>
                      <w:kern w:val="0"/>
                      <w:szCs w:val="21"/>
                    </w:rPr>
                    <w:t>3</w:t>
                  </w:r>
                </w:p>
              </w:tc>
              <w:tc>
                <w:tcPr>
                  <w:tcW w:w="492" w:type="pct"/>
                  <w:tcBorders>
                    <w:tl2br w:val="nil"/>
                    <w:tr2bl w:val="nil"/>
                  </w:tcBorders>
                  <w:vAlign w:val="center"/>
                </w:tcPr>
                <w:p w14:paraId="3393C2D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最大值</w:t>
                  </w:r>
                </w:p>
              </w:tc>
              <w:tc>
                <w:tcPr>
                  <w:tcW w:w="253" w:type="pct"/>
                  <w:tcBorders>
                    <w:tl2br w:val="nil"/>
                    <w:tr2bl w:val="nil"/>
                  </w:tcBorders>
                  <w:noWrap/>
                  <w:vAlign w:val="center"/>
                </w:tcPr>
                <w:p w14:paraId="46A5EAE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6632618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7.7</w:t>
                  </w:r>
                </w:p>
              </w:tc>
              <w:tc>
                <w:tcPr>
                  <w:tcW w:w="369" w:type="pct"/>
                  <w:tcBorders>
                    <w:tl2br w:val="nil"/>
                    <w:tr2bl w:val="nil"/>
                  </w:tcBorders>
                  <w:noWrap/>
                  <w:vAlign w:val="center"/>
                </w:tcPr>
                <w:p w14:paraId="35D3A92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6.4</w:t>
                  </w:r>
                </w:p>
              </w:tc>
              <w:tc>
                <w:tcPr>
                  <w:tcW w:w="351" w:type="pct"/>
                  <w:tcBorders>
                    <w:tl2br w:val="nil"/>
                    <w:tr2bl w:val="nil"/>
                  </w:tcBorders>
                  <w:noWrap/>
                  <w:vAlign w:val="center"/>
                </w:tcPr>
                <w:p w14:paraId="140CC00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26</w:t>
                  </w:r>
                </w:p>
              </w:tc>
              <w:tc>
                <w:tcPr>
                  <w:tcW w:w="513" w:type="pct"/>
                  <w:tcBorders>
                    <w:tl2br w:val="nil"/>
                    <w:tr2bl w:val="nil"/>
                  </w:tcBorders>
                  <w:noWrap/>
                  <w:vAlign w:val="center"/>
                </w:tcPr>
                <w:p w14:paraId="482F2F8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4.5</w:t>
                  </w:r>
                </w:p>
              </w:tc>
              <w:tc>
                <w:tcPr>
                  <w:tcW w:w="367" w:type="pct"/>
                  <w:tcBorders>
                    <w:tl2br w:val="nil"/>
                    <w:tr2bl w:val="nil"/>
                  </w:tcBorders>
                  <w:noWrap/>
                  <w:vAlign w:val="center"/>
                </w:tcPr>
                <w:p w14:paraId="553FDC6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17</w:t>
                  </w:r>
                </w:p>
              </w:tc>
              <w:tc>
                <w:tcPr>
                  <w:tcW w:w="420" w:type="pct"/>
                  <w:tcBorders>
                    <w:tl2br w:val="nil"/>
                    <w:tr2bl w:val="nil"/>
                  </w:tcBorders>
                  <w:noWrap/>
                  <w:vAlign w:val="center"/>
                </w:tcPr>
                <w:p w14:paraId="0DF6833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3.5</w:t>
                  </w:r>
                </w:p>
              </w:tc>
              <w:tc>
                <w:tcPr>
                  <w:tcW w:w="420" w:type="pct"/>
                  <w:tcBorders>
                    <w:tl2br w:val="nil"/>
                    <w:tr2bl w:val="nil"/>
                  </w:tcBorders>
                  <w:noWrap/>
                  <w:vAlign w:val="center"/>
                </w:tcPr>
                <w:p w14:paraId="451529E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0.285</w:t>
                  </w:r>
                </w:p>
              </w:tc>
              <w:tc>
                <w:tcPr>
                  <w:tcW w:w="474" w:type="pct"/>
                  <w:tcBorders>
                    <w:tl2br w:val="nil"/>
                    <w:tr2bl w:val="nil"/>
                  </w:tcBorders>
                  <w:noWrap/>
                  <w:vAlign w:val="center"/>
                </w:tcPr>
                <w:p w14:paraId="57F64B7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0.18</w:t>
                  </w:r>
                </w:p>
              </w:tc>
              <w:tc>
                <w:tcPr>
                  <w:tcW w:w="447" w:type="pct"/>
                  <w:tcBorders>
                    <w:tl2br w:val="nil"/>
                    <w:tr2bl w:val="nil"/>
                  </w:tcBorders>
                  <w:vAlign w:val="center"/>
                </w:tcPr>
                <w:p w14:paraId="1EBA741E">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0.03</w:t>
                  </w:r>
                </w:p>
              </w:tc>
            </w:tr>
            <w:tr w14:paraId="06B66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5613C167">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4EEF6CD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最小值</w:t>
                  </w:r>
                </w:p>
              </w:tc>
              <w:tc>
                <w:tcPr>
                  <w:tcW w:w="253" w:type="pct"/>
                  <w:tcBorders>
                    <w:tl2br w:val="nil"/>
                    <w:tr2bl w:val="nil"/>
                  </w:tcBorders>
                  <w:noWrap/>
                  <w:vAlign w:val="center"/>
                </w:tcPr>
                <w:p w14:paraId="522FB84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0BBCF71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7.3</w:t>
                  </w:r>
                </w:p>
              </w:tc>
              <w:tc>
                <w:tcPr>
                  <w:tcW w:w="369" w:type="pct"/>
                  <w:tcBorders>
                    <w:tl2br w:val="nil"/>
                    <w:tr2bl w:val="nil"/>
                  </w:tcBorders>
                  <w:noWrap/>
                  <w:vAlign w:val="center"/>
                </w:tcPr>
                <w:p w14:paraId="6B5F5CB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6.0</w:t>
                  </w:r>
                </w:p>
              </w:tc>
              <w:tc>
                <w:tcPr>
                  <w:tcW w:w="351" w:type="pct"/>
                  <w:tcBorders>
                    <w:tl2br w:val="nil"/>
                    <w:tr2bl w:val="nil"/>
                  </w:tcBorders>
                  <w:noWrap/>
                  <w:vAlign w:val="center"/>
                </w:tcPr>
                <w:p w14:paraId="4475610D">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21</w:t>
                  </w:r>
                </w:p>
              </w:tc>
              <w:tc>
                <w:tcPr>
                  <w:tcW w:w="513" w:type="pct"/>
                  <w:tcBorders>
                    <w:tl2br w:val="nil"/>
                    <w:tr2bl w:val="nil"/>
                  </w:tcBorders>
                  <w:noWrap/>
                  <w:vAlign w:val="center"/>
                </w:tcPr>
                <w:p w14:paraId="661917F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4.2</w:t>
                  </w:r>
                </w:p>
              </w:tc>
              <w:tc>
                <w:tcPr>
                  <w:tcW w:w="367" w:type="pct"/>
                  <w:tcBorders>
                    <w:tl2br w:val="nil"/>
                    <w:tr2bl w:val="nil"/>
                  </w:tcBorders>
                  <w:noWrap/>
                  <w:vAlign w:val="center"/>
                </w:tcPr>
                <w:p w14:paraId="6BB8922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13</w:t>
                  </w:r>
                </w:p>
              </w:tc>
              <w:tc>
                <w:tcPr>
                  <w:tcW w:w="420" w:type="pct"/>
                  <w:tcBorders>
                    <w:tl2br w:val="nil"/>
                    <w:tr2bl w:val="nil"/>
                  </w:tcBorders>
                  <w:noWrap/>
                  <w:vAlign w:val="center"/>
                </w:tcPr>
                <w:p w14:paraId="22CBC9F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3.2</w:t>
                  </w:r>
                </w:p>
              </w:tc>
              <w:tc>
                <w:tcPr>
                  <w:tcW w:w="420" w:type="pct"/>
                  <w:tcBorders>
                    <w:tl2br w:val="nil"/>
                    <w:tr2bl w:val="nil"/>
                  </w:tcBorders>
                  <w:noWrap/>
                  <w:vAlign w:val="center"/>
                </w:tcPr>
                <w:p w14:paraId="7F0F126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0.209</w:t>
                  </w:r>
                </w:p>
              </w:tc>
              <w:tc>
                <w:tcPr>
                  <w:tcW w:w="474" w:type="pct"/>
                  <w:tcBorders>
                    <w:tl2br w:val="nil"/>
                    <w:tr2bl w:val="nil"/>
                  </w:tcBorders>
                  <w:noWrap/>
                  <w:vAlign w:val="center"/>
                </w:tcPr>
                <w:p w14:paraId="004273F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0.10</w:t>
                  </w:r>
                </w:p>
              </w:tc>
              <w:tc>
                <w:tcPr>
                  <w:tcW w:w="447" w:type="pct"/>
                  <w:tcBorders>
                    <w:tl2br w:val="nil"/>
                    <w:tr2bl w:val="nil"/>
                  </w:tcBorders>
                  <w:vAlign w:val="center"/>
                </w:tcPr>
                <w:p w14:paraId="1068273F">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w:t>
                  </w:r>
                </w:p>
              </w:tc>
            </w:tr>
            <w:tr w14:paraId="1F779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1E53FD31">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1725134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平均值</w:t>
                  </w:r>
                </w:p>
              </w:tc>
              <w:tc>
                <w:tcPr>
                  <w:tcW w:w="253" w:type="pct"/>
                  <w:tcBorders>
                    <w:tl2br w:val="nil"/>
                    <w:tr2bl w:val="nil"/>
                  </w:tcBorders>
                  <w:noWrap/>
                  <w:vAlign w:val="center"/>
                </w:tcPr>
                <w:p w14:paraId="04616BF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14" w:type="pct"/>
                  <w:tcBorders>
                    <w:tl2br w:val="nil"/>
                    <w:tr2bl w:val="nil"/>
                  </w:tcBorders>
                  <w:noWrap/>
                  <w:vAlign w:val="center"/>
                </w:tcPr>
                <w:p w14:paraId="28781FD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7.58</w:t>
                  </w:r>
                </w:p>
              </w:tc>
              <w:tc>
                <w:tcPr>
                  <w:tcW w:w="369" w:type="pct"/>
                  <w:tcBorders>
                    <w:tl2br w:val="nil"/>
                    <w:tr2bl w:val="nil"/>
                  </w:tcBorders>
                  <w:noWrap/>
                  <w:vAlign w:val="center"/>
                </w:tcPr>
                <w:p w14:paraId="236AB35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6.18</w:t>
                  </w:r>
                </w:p>
              </w:tc>
              <w:tc>
                <w:tcPr>
                  <w:tcW w:w="351" w:type="pct"/>
                  <w:tcBorders>
                    <w:tl2br w:val="nil"/>
                    <w:tr2bl w:val="nil"/>
                  </w:tcBorders>
                  <w:noWrap/>
                  <w:vAlign w:val="center"/>
                </w:tcPr>
                <w:p w14:paraId="4F6F76A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23.83</w:t>
                  </w:r>
                </w:p>
              </w:tc>
              <w:tc>
                <w:tcPr>
                  <w:tcW w:w="513" w:type="pct"/>
                  <w:tcBorders>
                    <w:tl2br w:val="nil"/>
                    <w:tr2bl w:val="nil"/>
                  </w:tcBorders>
                  <w:noWrap/>
                  <w:vAlign w:val="center"/>
                </w:tcPr>
                <w:p w14:paraId="0227171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4.32</w:t>
                  </w:r>
                </w:p>
              </w:tc>
              <w:tc>
                <w:tcPr>
                  <w:tcW w:w="367" w:type="pct"/>
                  <w:tcBorders>
                    <w:tl2br w:val="nil"/>
                    <w:tr2bl w:val="nil"/>
                  </w:tcBorders>
                  <w:noWrap/>
                  <w:vAlign w:val="center"/>
                </w:tcPr>
                <w:p w14:paraId="30AEB3D0">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15</w:t>
                  </w:r>
                </w:p>
              </w:tc>
              <w:tc>
                <w:tcPr>
                  <w:tcW w:w="420" w:type="pct"/>
                  <w:tcBorders>
                    <w:tl2br w:val="nil"/>
                    <w:tr2bl w:val="nil"/>
                  </w:tcBorders>
                  <w:noWrap/>
                  <w:vAlign w:val="center"/>
                </w:tcPr>
                <w:p w14:paraId="39350B3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3.37</w:t>
                  </w:r>
                </w:p>
              </w:tc>
              <w:tc>
                <w:tcPr>
                  <w:tcW w:w="420" w:type="pct"/>
                  <w:tcBorders>
                    <w:tl2br w:val="nil"/>
                    <w:tr2bl w:val="nil"/>
                  </w:tcBorders>
                  <w:noWrap/>
                  <w:vAlign w:val="center"/>
                </w:tcPr>
                <w:p w14:paraId="42FBB62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0.25</w:t>
                  </w:r>
                </w:p>
              </w:tc>
              <w:tc>
                <w:tcPr>
                  <w:tcW w:w="474" w:type="pct"/>
                  <w:tcBorders>
                    <w:tl2br w:val="nil"/>
                    <w:tr2bl w:val="nil"/>
                  </w:tcBorders>
                  <w:noWrap/>
                  <w:vAlign w:val="center"/>
                </w:tcPr>
                <w:p w14:paraId="4D882EC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0.14</w:t>
                  </w:r>
                </w:p>
              </w:tc>
              <w:tc>
                <w:tcPr>
                  <w:tcW w:w="447" w:type="pct"/>
                  <w:tcBorders>
                    <w:tl2br w:val="nil"/>
                    <w:tr2bl w:val="nil"/>
                  </w:tcBorders>
                  <w:vAlign w:val="center"/>
                </w:tcPr>
                <w:p w14:paraId="7C77EACC">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0.023</w:t>
                  </w:r>
                </w:p>
              </w:tc>
            </w:tr>
            <w:tr w14:paraId="570CF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4A142C4A">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02F3E7D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单因子指数</w:t>
                  </w:r>
                </w:p>
              </w:tc>
              <w:tc>
                <w:tcPr>
                  <w:tcW w:w="253" w:type="pct"/>
                  <w:tcBorders>
                    <w:tl2br w:val="nil"/>
                    <w:tr2bl w:val="nil"/>
                  </w:tcBorders>
                  <w:noWrap/>
                  <w:vAlign w:val="center"/>
                </w:tcPr>
                <w:p w14:paraId="62126F4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78441C3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0.29</w:t>
                  </w:r>
                </w:p>
              </w:tc>
              <w:tc>
                <w:tcPr>
                  <w:tcW w:w="369" w:type="pct"/>
                  <w:tcBorders>
                    <w:tl2br w:val="nil"/>
                    <w:tr2bl w:val="nil"/>
                  </w:tcBorders>
                  <w:noWrap/>
                  <w:vAlign w:val="center"/>
                </w:tcPr>
                <w:p w14:paraId="67FC1D0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0.62</w:t>
                  </w:r>
                </w:p>
              </w:tc>
              <w:tc>
                <w:tcPr>
                  <w:tcW w:w="351" w:type="pct"/>
                  <w:tcBorders>
                    <w:tl2br w:val="nil"/>
                    <w:tr2bl w:val="nil"/>
                  </w:tcBorders>
                  <w:noWrap/>
                  <w:vAlign w:val="center"/>
                </w:tcPr>
                <w:p w14:paraId="4DF2CA3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7643B787">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0.432</w:t>
                  </w:r>
                </w:p>
              </w:tc>
              <w:tc>
                <w:tcPr>
                  <w:tcW w:w="367" w:type="pct"/>
                  <w:tcBorders>
                    <w:tl2br w:val="nil"/>
                    <w:tr2bl w:val="nil"/>
                  </w:tcBorders>
                  <w:noWrap/>
                  <w:vAlign w:val="center"/>
                </w:tcPr>
                <w:p w14:paraId="1EE4AE4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w:t>
                  </w:r>
                </w:p>
              </w:tc>
              <w:tc>
                <w:tcPr>
                  <w:tcW w:w="420" w:type="pct"/>
                  <w:tcBorders>
                    <w:tl2br w:val="nil"/>
                    <w:tr2bl w:val="nil"/>
                  </w:tcBorders>
                  <w:noWrap/>
                  <w:vAlign w:val="center"/>
                </w:tcPr>
                <w:p w14:paraId="45FFAE5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0.56</w:t>
                  </w:r>
                </w:p>
              </w:tc>
              <w:tc>
                <w:tcPr>
                  <w:tcW w:w="420" w:type="pct"/>
                  <w:tcBorders>
                    <w:tl2br w:val="nil"/>
                    <w:tr2bl w:val="nil"/>
                  </w:tcBorders>
                  <w:noWrap/>
                  <w:vAlign w:val="center"/>
                </w:tcPr>
                <w:p w14:paraId="7CD02EC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0.17</w:t>
                  </w:r>
                </w:p>
              </w:tc>
              <w:tc>
                <w:tcPr>
                  <w:tcW w:w="474" w:type="pct"/>
                  <w:tcBorders>
                    <w:tl2br w:val="nil"/>
                    <w:tr2bl w:val="nil"/>
                  </w:tcBorders>
                  <w:noWrap/>
                  <w:vAlign w:val="center"/>
                </w:tcPr>
                <w:p w14:paraId="59A0373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0.47</w:t>
                  </w:r>
                </w:p>
              </w:tc>
              <w:tc>
                <w:tcPr>
                  <w:tcW w:w="447" w:type="pct"/>
                  <w:tcBorders>
                    <w:tl2br w:val="nil"/>
                    <w:tr2bl w:val="nil"/>
                  </w:tcBorders>
                  <w:vAlign w:val="center"/>
                </w:tcPr>
                <w:p w14:paraId="7273944B">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0.046</w:t>
                  </w:r>
                </w:p>
              </w:tc>
            </w:tr>
            <w:tr w14:paraId="651C3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0" w:type="pct"/>
                  <w:vMerge w:val="continue"/>
                  <w:tcBorders>
                    <w:tl2br w:val="nil"/>
                    <w:tr2bl w:val="nil"/>
                  </w:tcBorders>
                  <w:vAlign w:val="center"/>
                </w:tcPr>
                <w:p w14:paraId="270C20F9">
                  <w:pPr>
                    <w:widowControl/>
                    <w:overflowPunct w:val="0"/>
                    <w:autoSpaceDE w:val="0"/>
                    <w:autoSpaceDN w:val="0"/>
                    <w:adjustRightInd w:val="0"/>
                    <w:snapToGrid w:val="0"/>
                    <w:jc w:val="center"/>
                    <w:rPr>
                      <w:rFonts w:ascii="Times New Roman" w:hAnsi="Times New Roman" w:eastAsia="宋体" w:cs="Times New Roman"/>
                      <w:kern w:val="0"/>
                      <w:szCs w:val="21"/>
                      <w:lang w:val="zh-CN"/>
                    </w:rPr>
                  </w:pPr>
                </w:p>
              </w:tc>
              <w:tc>
                <w:tcPr>
                  <w:tcW w:w="492" w:type="pct"/>
                  <w:tcBorders>
                    <w:tl2br w:val="nil"/>
                    <w:tr2bl w:val="nil"/>
                  </w:tcBorders>
                  <w:vAlign w:val="center"/>
                </w:tcPr>
                <w:p w14:paraId="1759C7D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超标率（%）</w:t>
                  </w:r>
                </w:p>
              </w:tc>
              <w:tc>
                <w:tcPr>
                  <w:tcW w:w="253" w:type="pct"/>
                  <w:tcBorders>
                    <w:tl2br w:val="nil"/>
                    <w:tr2bl w:val="nil"/>
                  </w:tcBorders>
                  <w:noWrap/>
                  <w:vAlign w:val="center"/>
                </w:tcPr>
                <w:p w14:paraId="6A53BB8C">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294ED82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9" w:type="pct"/>
                  <w:tcBorders>
                    <w:tl2br w:val="nil"/>
                    <w:tr2bl w:val="nil"/>
                  </w:tcBorders>
                  <w:noWrap/>
                  <w:vAlign w:val="center"/>
                </w:tcPr>
                <w:p w14:paraId="50C7386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51" w:type="pct"/>
                  <w:tcBorders>
                    <w:tl2br w:val="nil"/>
                    <w:tr2bl w:val="nil"/>
                  </w:tcBorders>
                  <w:noWrap/>
                  <w:vAlign w:val="center"/>
                </w:tcPr>
                <w:p w14:paraId="05CB479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62856D7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367" w:type="pct"/>
                  <w:tcBorders>
                    <w:tl2br w:val="nil"/>
                    <w:tr2bl w:val="nil"/>
                  </w:tcBorders>
                  <w:noWrap/>
                  <w:vAlign w:val="center"/>
                </w:tcPr>
                <w:p w14:paraId="33C4C492">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1EB5EF2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20" w:type="pct"/>
                  <w:tcBorders>
                    <w:tl2br w:val="nil"/>
                    <w:tr2bl w:val="nil"/>
                  </w:tcBorders>
                  <w:noWrap/>
                  <w:vAlign w:val="center"/>
                </w:tcPr>
                <w:p w14:paraId="44A57EE5">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74" w:type="pct"/>
                  <w:tcBorders>
                    <w:tl2br w:val="nil"/>
                    <w:tr2bl w:val="nil"/>
                  </w:tcBorders>
                  <w:noWrap/>
                  <w:vAlign w:val="center"/>
                </w:tcPr>
                <w:p w14:paraId="1C01E01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w:t>
                  </w:r>
                </w:p>
              </w:tc>
              <w:tc>
                <w:tcPr>
                  <w:tcW w:w="447" w:type="pct"/>
                  <w:tcBorders>
                    <w:tl2br w:val="nil"/>
                    <w:tr2bl w:val="nil"/>
                  </w:tcBorders>
                  <w:vAlign w:val="center"/>
                </w:tcPr>
                <w:p w14:paraId="0EFEEECF">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rPr>
                    <w:t>0</w:t>
                  </w:r>
                </w:p>
              </w:tc>
            </w:tr>
            <w:tr w14:paraId="3AD57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2" w:type="pct"/>
                  <w:gridSpan w:val="2"/>
                  <w:tcBorders>
                    <w:tl2br w:val="nil"/>
                    <w:tr2bl w:val="nil"/>
                  </w:tcBorders>
                  <w:noWrap/>
                  <w:vAlign w:val="center"/>
                </w:tcPr>
                <w:p w14:paraId="06BE62EF">
                  <w:pPr>
                    <w:widowControl/>
                    <w:overflowPunct w:val="0"/>
                    <w:autoSpaceDE w:val="0"/>
                    <w:autoSpaceDN w:val="0"/>
                    <w:adjustRightInd w:val="0"/>
                    <w:snapToGrid w:val="0"/>
                    <w:jc w:val="center"/>
                    <w:rPr>
                      <w:rFonts w:ascii="宋体" w:hAnsi="宋体" w:eastAsia="宋体" w:cs="宋体"/>
                      <w:kern w:val="0"/>
                      <w:szCs w:val="21"/>
                      <w:lang w:val="zh-CN"/>
                    </w:rPr>
                  </w:pPr>
                  <w:r>
                    <w:rPr>
                      <w:rFonts w:hint="eastAsia" w:ascii="宋体" w:hAnsi="宋体" w:eastAsia="宋体" w:cs="宋体"/>
                      <w:kern w:val="0"/>
                      <w:szCs w:val="21"/>
                      <w:lang w:val="zh-CN"/>
                    </w:rPr>
                    <w:t>Ⅳ类标准</w:t>
                  </w:r>
                </w:p>
              </w:tc>
              <w:tc>
                <w:tcPr>
                  <w:tcW w:w="253" w:type="pct"/>
                  <w:tcBorders>
                    <w:tl2br w:val="nil"/>
                    <w:tr2bl w:val="nil"/>
                  </w:tcBorders>
                  <w:noWrap/>
                  <w:vAlign w:val="center"/>
                </w:tcPr>
                <w:p w14:paraId="50E62CD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2952E88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6</w:t>
                  </w:r>
                  <w:r>
                    <w:rPr>
                      <w:rFonts w:ascii="Times New Roman" w:hAnsi="Times New Roman" w:eastAsia="宋体" w:cs="Times New Roman"/>
                      <w:kern w:val="0"/>
                      <w:szCs w:val="21"/>
                      <w:lang w:val="zh-CN"/>
                    </w:rPr>
                    <w:t>~9</w:t>
                  </w:r>
                </w:p>
              </w:tc>
              <w:tc>
                <w:tcPr>
                  <w:tcW w:w="369" w:type="pct"/>
                  <w:tcBorders>
                    <w:tl2br w:val="nil"/>
                    <w:tr2bl w:val="nil"/>
                  </w:tcBorders>
                  <w:noWrap/>
                  <w:vAlign w:val="center"/>
                </w:tcPr>
                <w:p w14:paraId="6CB06F1E">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w:t>
                  </w:r>
                </w:p>
              </w:tc>
              <w:tc>
                <w:tcPr>
                  <w:tcW w:w="351" w:type="pct"/>
                  <w:tcBorders>
                    <w:tl2br w:val="nil"/>
                    <w:tr2bl w:val="nil"/>
                  </w:tcBorders>
                  <w:noWrap/>
                  <w:vAlign w:val="center"/>
                </w:tcPr>
                <w:p w14:paraId="47A3C27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70673C4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367" w:type="pct"/>
                  <w:tcBorders>
                    <w:tl2br w:val="nil"/>
                    <w:tr2bl w:val="nil"/>
                  </w:tcBorders>
                  <w:noWrap/>
                  <w:vAlign w:val="center"/>
                </w:tcPr>
                <w:p w14:paraId="438101E1">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30</w:t>
                  </w:r>
                </w:p>
              </w:tc>
              <w:tc>
                <w:tcPr>
                  <w:tcW w:w="420" w:type="pct"/>
                  <w:tcBorders>
                    <w:tl2br w:val="nil"/>
                    <w:tr2bl w:val="nil"/>
                  </w:tcBorders>
                  <w:noWrap/>
                  <w:vAlign w:val="center"/>
                </w:tcPr>
                <w:p w14:paraId="4731FFA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w:t>
                  </w:r>
                </w:p>
              </w:tc>
              <w:tc>
                <w:tcPr>
                  <w:tcW w:w="420" w:type="pct"/>
                  <w:tcBorders>
                    <w:tl2br w:val="nil"/>
                    <w:tr2bl w:val="nil"/>
                  </w:tcBorders>
                  <w:noWrap/>
                  <w:vAlign w:val="center"/>
                </w:tcPr>
                <w:p w14:paraId="6429D7F3">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1.5</w:t>
                  </w:r>
                </w:p>
              </w:tc>
              <w:tc>
                <w:tcPr>
                  <w:tcW w:w="474" w:type="pct"/>
                  <w:tcBorders>
                    <w:tl2br w:val="nil"/>
                    <w:tr2bl w:val="nil"/>
                  </w:tcBorders>
                  <w:noWrap/>
                  <w:vAlign w:val="center"/>
                </w:tcPr>
                <w:p w14:paraId="344E7226">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0.3</w:t>
                  </w:r>
                </w:p>
              </w:tc>
              <w:tc>
                <w:tcPr>
                  <w:tcW w:w="447" w:type="pct"/>
                  <w:tcBorders>
                    <w:tl2br w:val="nil"/>
                    <w:tr2bl w:val="nil"/>
                  </w:tcBorders>
                  <w:vAlign w:val="center"/>
                </w:tcPr>
                <w:p w14:paraId="407DF2B9">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0.5</w:t>
                  </w:r>
                </w:p>
              </w:tc>
            </w:tr>
            <w:tr w14:paraId="58A7A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2" w:type="pct"/>
                  <w:gridSpan w:val="2"/>
                  <w:tcBorders>
                    <w:tl2br w:val="nil"/>
                    <w:tr2bl w:val="nil"/>
                  </w:tcBorders>
                  <w:noWrap/>
                  <w:vAlign w:val="center"/>
                </w:tcPr>
                <w:p w14:paraId="29761AB1">
                  <w:pPr>
                    <w:widowControl/>
                    <w:overflowPunct w:val="0"/>
                    <w:autoSpaceDE w:val="0"/>
                    <w:autoSpaceDN w:val="0"/>
                    <w:adjustRightInd w:val="0"/>
                    <w:snapToGrid w:val="0"/>
                    <w:jc w:val="center"/>
                    <w:rPr>
                      <w:rFonts w:ascii="宋体" w:hAnsi="宋体" w:eastAsia="宋体" w:cs="宋体"/>
                      <w:kern w:val="0"/>
                      <w:szCs w:val="21"/>
                      <w:lang w:val="zh-CN"/>
                    </w:rPr>
                  </w:pPr>
                  <w:r>
                    <w:rPr>
                      <w:rFonts w:hint="eastAsia" w:ascii="宋体" w:hAnsi="宋体" w:eastAsia="宋体" w:cs="宋体"/>
                      <w:kern w:val="0"/>
                      <w:szCs w:val="21"/>
                      <w:lang w:val="zh-CN"/>
                    </w:rPr>
                    <w:t>Ⅲ类标准</w:t>
                  </w:r>
                </w:p>
              </w:tc>
              <w:tc>
                <w:tcPr>
                  <w:tcW w:w="253" w:type="pct"/>
                  <w:tcBorders>
                    <w:tl2br w:val="nil"/>
                    <w:tr2bl w:val="nil"/>
                  </w:tcBorders>
                  <w:noWrap/>
                  <w:vAlign w:val="center"/>
                </w:tcPr>
                <w:p w14:paraId="32EAB7EB">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w:t>
                  </w:r>
                </w:p>
              </w:tc>
              <w:tc>
                <w:tcPr>
                  <w:tcW w:w="414" w:type="pct"/>
                  <w:tcBorders>
                    <w:tl2br w:val="nil"/>
                    <w:tr2bl w:val="nil"/>
                  </w:tcBorders>
                  <w:noWrap/>
                  <w:vAlign w:val="center"/>
                </w:tcPr>
                <w:p w14:paraId="719E6E03">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6</w:t>
                  </w:r>
                  <w:r>
                    <w:rPr>
                      <w:rFonts w:ascii="Times New Roman" w:hAnsi="Times New Roman" w:eastAsia="宋体" w:cs="Times New Roman"/>
                      <w:kern w:val="0"/>
                      <w:szCs w:val="21"/>
                      <w:lang w:val="zh-CN"/>
                    </w:rPr>
                    <w:t>~9</w:t>
                  </w:r>
                </w:p>
              </w:tc>
              <w:tc>
                <w:tcPr>
                  <w:tcW w:w="369" w:type="pct"/>
                  <w:tcBorders>
                    <w:tl2br w:val="nil"/>
                    <w:tr2bl w:val="nil"/>
                  </w:tcBorders>
                  <w:noWrap/>
                  <w:vAlign w:val="center"/>
                </w:tcPr>
                <w:p w14:paraId="65EF596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≥5</w:t>
                  </w:r>
                </w:p>
              </w:tc>
              <w:tc>
                <w:tcPr>
                  <w:tcW w:w="351" w:type="pct"/>
                  <w:tcBorders>
                    <w:tl2br w:val="nil"/>
                    <w:tr2bl w:val="nil"/>
                  </w:tcBorders>
                  <w:noWrap/>
                  <w:vAlign w:val="center"/>
                </w:tcPr>
                <w:p w14:paraId="2A45CF69">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fr-FR"/>
                    </w:rPr>
                    <w:t>/</w:t>
                  </w:r>
                </w:p>
              </w:tc>
              <w:tc>
                <w:tcPr>
                  <w:tcW w:w="513" w:type="pct"/>
                  <w:tcBorders>
                    <w:tl2br w:val="nil"/>
                    <w:tr2bl w:val="nil"/>
                  </w:tcBorders>
                  <w:noWrap/>
                  <w:vAlign w:val="center"/>
                </w:tcPr>
                <w:p w14:paraId="5332C6CF">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6</w:t>
                  </w:r>
                </w:p>
              </w:tc>
              <w:tc>
                <w:tcPr>
                  <w:tcW w:w="367" w:type="pct"/>
                  <w:tcBorders>
                    <w:tl2br w:val="nil"/>
                    <w:tr2bl w:val="nil"/>
                  </w:tcBorders>
                  <w:noWrap/>
                  <w:vAlign w:val="center"/>
                </w:tcPr>
                <w:p w14:paraId="5E01E0F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20</w:t>
                  </w:r>
                </w:p>
              </w:tc>
              <w:tc>
                <w:tcPr>
                  <w:tcW w:w="420" w:type="pct"/>
                  <w:tcBorders>
                    <w:tl2br w:val="nil"/>
                    <w:tr2bl w:val="nil"/>
                  </w:tcBorders>
                  <w:noWrap/>
                  <w:vAlign w:val="center"/>
                </w:tcPr>
                <w:p w14:paraId="092067E8">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4</w:t>
                  </w:r>
                </w:p>
              </w:tc>
              <w:tc>
                <w:tcPr>
                  <w:tcW w:w="420" w:type="pct"/>
                  <w:tcBorders>
                    <w:tl2br w:val="nil"/>
                    <w:tr2bl w:val="nil"/>
                  </w:tcBorders>
                  <w:noWrap/>
                  <w:vAlign w:val="center"/>
                </w:tcPr>
                <w:p w14:paraId="3B3EF2A4">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1.0</w:t>
                  </w:r>
                </w:p>
              </w:tc>
              <w:tc>
                <w:tcPr>
                  <w:tcW w:w="474" w:type="pct"/>
                  <w:tcBorders>
                    <w:tl2br w:val="nil"/>
                    <w:tr2bl w:val="nil"/>
                  </w:tcBorders>
                  <w:noWrap/>
                  <w:vAlign w:val="center"/>
                </w:tcPr>
                <w:p w14:paraId="78EF62BA">
                  <w:pPr>
                    <w:widowControl/>
                    <w:overflowPunct w:val="0"/>
                    <w:autoSpaceDE w:val="0"/>
                    <w:autoSpaceDN w:val="0"/>
                    <w:adjustRightInd w:val="0"/>
                    <w:snapToGrid w:val="0"/>
                    <w:jc w:val="center"/>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0.2</w:t>
                  </w:r>
                </w:p>
              </w:tc>
              <w:tc>
                <w:tcPr>
                  <w:tcW w:w="447" w:type="pct"/>
                  <w:tcBorders>
                    <w:tl2br w:val="nil"/>
                    <w:tr2bl w:val="nil"/>
                  </w:tcBorders>
                  <w:vAlign w:val="center"/>
                </w:tcPr>
                <w:p w14:paraId="12AB8205">
                  <w:pPr>
                    <w:widowControl/>
                    <w:overflowPunct w:val="0"/>
                    <w:autoSpaceDE w:val="0"/>
                    <w:autoSpaceDN w:val="0"/>
                    <w:adjustRightInd w:val="0"/>
                    <w:snapToGrid w:val="0"/>
                    <w:jc w:val="center"/>
                    <w:rPr>
                      <w:rFonts w:ascii="Times New Roman" w:hAnsi="Times New Roman" w:eastAsia="宋体" w:cs="Times New Roman"/>
                      <w:kern w:val="0"/>
                      <w:szCs w:val="21"/>
                      <w:lang w:val="fr-FR"/>
                    </w:rPr>
                  </w:pPr>
                  <w:r>
                    <w:rPr>
                      <w:rFonts w:ascii="Times New Roman" w:hAnsi="Times New Roman" w:eastAsia="宋体" w:cs="Times New Roman"/>
                      <w:kern w:val="0"/>
                      <w:szCs w:val="21"/>
                      <w:lang w:val="fr-FR"/>
                    </w:rPr>
                    <w:t>0.05</w:t>
                  </w:r>
                </w:p>
              </w:tc>
            </w:tr>
          </w:tbl>
          <w:p w14:paraId="325CB72E">
            <w:pPr>
              <w:adjustRightInd w:val="0"/>
              <w:snapToGrid w:val="0"/>
              <w:spacing w:line="360" w:lineRule="auto"/>
              <w:jc w:val="left"/>
              <w:rPr>
                <w:rFonts w:ascii="Times New Roman" w:hAnsi="Times New Roman" w:eastAsia="宋体" w:cs="Times New Roman"/>
                <w:kern w:val="0"/>
                <w:szCs w:val="21"/>
                <w:lang w:val="fr-FR"/>
              </w:rPr>
            </w:pPr>
          </w:p>
          <w:p w14:paraId="29EC2CAA">
            <w:pPr>
              <w:adjustRightInd w:val="0"/>
              <w:snapToGrid w:val="0"/>
              <w:spacing w:line="360" w:lineRule="auto"/>
              <w:jc w:val="left"/>
              <w:rPr>
                <w:rFonts w:ascii="Times New Roman" w:hAnsi="Times New Roman" w:eastAsia="宋体" w:cs="Times New Roman"/>
                <w:kern w:val="0"/>
                <w:szCs w:val="21"/>
              </w:rPr>
            </w:pPr>
          </w:p>
        </w:tc>
      </w:tr>
    </w:tbl>
    <w:p w14:paraId="40AEB063">
      <w:pPr>
        <w:ind w:firstLine="480"/>
        <w:rPr>
          <w:rFonts w:ascii="Times New Roman" w:hAnsi="Times New Roman" w:eastAsia="宋体" w:cs="Times New Roman"/>
          <w:snapToGrid w:val="0"/>
          <w:szCs w:val="20"/>
          <w:lang w:val="fr-FR"/>
        </w:rPr>
      </w:pPr>
    </w:p>
    <w:p w14:paraId="08B1A07B">
      <w:pPr>
        <w:ind w:firstLine="480"/>
        <w:rPr>
          <w:rFonts w:ascii="Times New Roman" w:hAnsi="Times New Roman" w:eastAsia="宋体" w:cs="Times New Roman"/>
          <w:snapToGrid w:val="0"/>
          <w:szCs w:val="20"/>
        </w:rPr>
      </w:pPr>
    </w:p>
    <w:p w14:paraId="21665259">
      <w:pPr>
        <w:ind w:firstLine="480"/>
        <w:rPr>
          <w:rFonts w:ascii="Times New Roman" w:hAnsi="Times New Roman" w:eastAsia="宋体" w:cs="Times New Roman"/>
          <w:snapToGrid w:val="0"/>
          <w:szCs w:val="20"/>
        </w:rPr>
        <w:sectPr>
          <w:pgSz w:w="16840" w:h="11907" w:orient="landscape"/>
          <w:pgMar w:top="1474" w:right="1418" w:bottom="1418" w:left="1418" w:header="851" w:footer="851" w:gutter="0"/>
          <w:cols w:space="720" w:num="1"/>
          <w:docGrid w:type="lines" w:linePitch="312" w:charSpace="0"/>
        </w:sectPr>
      </w:pPr>
    </w:p>
    <w:tbl>
      <w:tblPr>
        <w:tblStyle w:val="21"/>
        <w:tblW w:w="94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0"/>
        <w:gridCol w:w="8956"/>
      </w:tblGrid>
      <w:tr w14:paraId="76951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522" w:hRule="atLeast"/>
          <w:jc w:val="center"/>
        </w:trPr>
        <w:tc>
          <w:tcPr>
            <w:tcW w:w="510" w:type="dxa"/>
            <w:vAlign w:val="center"/>
          </w:tcPr>
          <w:p w14:paraId="6D71D4A1">
            <w:pPr>
              <w:jc w:val="center"/>
              <w:rPr>
                <w:rFonts w:ascii="Times New Roman" w:hAnsi="Times New Roman" w:eastAsia="宋体" w:cs="Times New Roman"/>
                <w:kern w:val="0"/>
                <w:szCs w:val="21"/>
              </w:rPr>
            </w:pPr>
            <w:r>
              <w:rPr>
                <w:rFonts w:ascii="Times New Roman" w:hAnsi="Times New Roman" w:eastAsia="宋体" w:cs="Times New Roman"/>
                <w:kern w:val="0"/>
                <w:szCs w:val="21"/>
              </w:rPr>
              <w:t>区域</w:t>
            </w:r>
          </w:p>
          <w:p w14:paraId="42F71C73">
            <w:pPr>
              <w:jc w:val="center"/>
              <w:rPr>
                <w:rFonts w:ascii="Times New Roman" w:hAnsi="Times New Roman" w:eastAsia="宋体" w:cs="Times New Roman"/>
                <w:kern w:val="0"/>
                <w:szCs w:val="21"/>
              </w:rPr>
            </w:pPr>
            <w:r>
              <w:rPr>
                <w:rFonts w:ascii="Times New Roman" w:hAnsi="Times New Roman" w:eastAsia="宋体" w:cs="Times New Roman"/>
                <w:kern w:val="0"/>
                <w:szCs w:val="21"/>
              </w:rPr>
              <w:t>环境</w:t>
            </w:r>
          </w:p>
          <w:p w14:paraId="1D0B3A47">
            <w:pPr>
              <w:jc w:val="center"/>
              <w:rPr>
                <w:rFonts w:ascii="Times New Roman" w:hAnsi="Times New Roman" w:eastAsia="宋体" w:cs="Times New Roman"/>
                <w:kern w:val="0"/>
                <w:szCs w:val="21"/>
              </w:rPr>
            </w:pPr>
            <w:r>
              <w:rPr>
                <w:rFonts w:ascii="Times New Roman" w:hAnsi="Times New Roman" w:eastAsia="宋体" w:cs="Times New Roman"/>
                <w:kern w:val="0"/>
                <w:szCs w:val="21"/>
              </w:rPr>
              <w:t>质量</w:t>
            </w:r>
          </w:p>
          <w:p w14:paraId="52C768BE">
            <w:pPr>
              <w:jc w:val="center"/>
              <w:rPr>
                <w:rFonts w:ascii="Times New Roman" w:hAnsi="Times New Roman" w:eastAsia="宋体" w:cs="Times New Roman"/>
                <w:kern w:val="0"/>
                <w:szCs w:val="21"/>
              </w:rPr>
            </w:pPr>
            <w:r>
              <w:rPr>
                <w:rFonts w:ascii="Times New Roman" w:hAnsi="Times New Roman" w:eastAsia="宋体" w:cs="Times New Roman"/>
                <w:kern w:val="0"/>
                <w:szCs w:val="21"/>
              </w:rPr>
              <w:t>现状</w:t>
            </w:r>
          </w:p>
        </w:tc>
        <w:tc>
          <w:tcPr>
            <w:tcW w:w="8956" w:type="dxa"/>
          </w:tcPr>
          <w:p w14:paraId="470A2EA5">
            <w:pPr>
              <w:autoSpaceDE w:val="0"/>
              <w:autoSpaceDN w:val="0"/>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3、声环境质量现状</w:t>
            </w:r>
          </w:p>
          <w:p w14:paraId="6CAC3FD0">
            <w:pPr>
              <w:autoSpaceDE w:val="0"/>
              <w:autoSpaceDN w:val="0"/>
              <w:adjustRightInd w:val="0"/>
              <w:snapToGrid w:val="0"/>
              <w:spacing w:line="360" w:lineRule="auto"/>
              <w:ind w:firstLine="420" w:firstLineChars="200"/>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根据《建设项目环境影响报告表编制技术指南（污染影响类）》，本项目厂界外50m范围内无声环境保护目标，因此不开展声环境质量现状监测与评价。</w:t>
            </w:r>
          </w:p>
          <w:p w14:paraId="27190088">
            <w:pPr>
              <w:autoSpaceDE w:val="0"/>
              <w:autoSpaceDN w:val="0"/>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4、地下水</w:t>
            </w:r>
            <w:r>
              <w:rPr>
                <w:rFonts w:hint="eastAsia" w:ascii="Times New Roman" w:hAnsi="Times New Roman" w:eastAsia="宋体" w:cs="Times New Roman"/>
                <w:b/>
                <w:bCs/>
                <w:snapToGrid w:val="0"/>
                <w:kern w:val="0"/>
                <w:szCs w:val="21"/>
              </w:rPr>
              <w:t>、土壤</w:t>
            </w:r>
            <w:r>
              <w:rPr>
                <w:rFonts w:ascii="Times New Roman" w:hAnsi="Times New Roman" w:eastAsia="宋体" w:cs="Times New Roman"/>
                <w:b/>
                <w:bCs/>
                <w:snapToGrid w:val="0"/>
                <w:kern w:val="0"/>
                <w:szCs w:val="21"/>
              </w:rPr>
              <w:t>环境质量现状</w:t>
            </w:r>
          </w:p>
          <w:p w14:paraId="05361F87">
            <w:pPr>
              <w:autoSpaceDE w:val="0"/>
              <w:autoSpaceDN w:val="0"/>
              <w:adjustRightInd w:val="0"/>
              <w:snapToGrid w:val="0"/>
              <w:spacing w:line="360" w:lineRule="auto"/>
              <w:ind w:firstLine="420" w:firstLineChars="200"/>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根据《建设项目环境影响报告表编制技术指南（污染影响类）》，本项目在严格做好防渗的前提下，无地下水、土壤污染途径，因此不开展地下水、土壤环境质量现状监测与评价。</w:t>
            </w:r>
          </w:p>
          <w:p w14:paraId="0864216A">
            <w:pPr>
              <w:autoSpaceDE w:val="0"/>
              <w:autoSpaceDN w:val="0"/>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5、</w:t>
            </w:r>
            <w:r>
              <w:rPr>
                <w:rFonts w:hint="eastAsia" w:ascii="Times New Roman" w:hAnsi="Times New Roman" w:eastAsia="宋体" w:cs="Times New Roman"/>
                <w:b/>
                <w:bCs/>
                <w:snapToGrid w:val="0"/>
                <w:kern w:val="0"/>
                <w:szCs w:val="21"/>
              </w:rPr>
              <w:t>生态环境</w:t>
            </w:r>
          </w:p>
          <w:p w14:paraId="046288CC">
            <w:pPr>
              <w:autoSpaceDE w:val="0"/>
              <w:autoSpaceDN w:val="0"/>
              <w:adjustRightInd w:val="0"/>
              <w:snapToGrid w:val="0"/>
              <w:spacing w:line="360" w:lineRule="auto"/>
              <w:ind w:firstLine="420" w:firstLineChars="200"/>
              <w:rPr>
                <w:rFonts w:ascii="Times New Roman" w:hAnsi="Times New Roman" w:eastAsia="宋体" w:cs="Times New Roman"/>
                <w:snapToGrid w:val="0"/>
                <w:kern w:val="0"/>
                <w:szCs w:val="21"/>
              </w:rPr>
            </w:pPr>
            <w:r>
              <w:rPr>
                <w:snapToGrid w:val="0"/>
                <w:kern w:val="0"/>
                <w:szCs w:val="21"/>
              </w:rPr>
              <w:t>本项目</w:t>
            </w:r>
            <w:r>
              <w:rPr>
                <w:rFonts w:hint="eastAsia"/>
                <w:snapToGrid w:val="0"/>
                <w:kern w:val="0"/>
                <w:szCs w:val="21"/>
              </w:rPr>
              <w:t>不新增用地，用地范围内不涉及生态环境保护目标，根据</w:t>
            </w:r>
            <w:r>
              <w:rPr>
                <w:rFonts w:hint="eastAsia" w:ascii="Times New Roman" w:hAnsi="Times New Roman" w:eastAsia="宋体" w:cs="Times New Roman"/>
                <w:snapToGrid w:val="0"/>
                <w:kern w:val="0"/>
                <w:szCs w:val="21"/>
              </w:rPr>
              <w:t>《建设项目环境影响报告表编制技术指南（污染影响类）》要求，本项目无需开展生态现状调查</w:t>
            </w:r>
            <w:r>
              <w:rPr>
                <w:snapToGrid w:val="0"/>
                <w:kern w:val="0"/>
                <w:szCs w:val="21"/>
              </w:rPr>
              <w:t>。</w:t>
            </w:r>
          </w:p>
          <w:p w14:paraId="5326B0CE">
            <w:pPr>
              <w:autoSpaceDE w:val="0"/>
              <w:autoSpaceDN w:val="0"/>
              <w:adjustRightInd w:val="0"/>
              <w:snapToGrid w:val="0"/>
              <w:spacing w:line="360" w:lineRule="auto"/>
              <w:ind w:firstLine="422" w:firstLineChars="200"/>
              <w:rPr>
                <w:rFonts w:ascii="Times New Roman" w:hAnsi="Times New Roman" w:eastAsia="宋体" w:cs="Times New Roman"/>
                <w:b/>
                <w:bCs/>
                <w:snapToGrid w:val="0"/>
                <w:kern w:val="0"/>
                <w:szCs w:val="21"/>
              </w:rPr>
            </w:pPr>
            <w:r>
              <w:rPr>
                <w:rFonts w:ascii="Times New Roman" w:hAnsi="Times New Roman" w:eastAsia="宋体" w:cs="Times New Roman"/>
                <w:b/>
                <w:bCs/>
                <w:snapToGrid w:val="0"/>
                <w:kern w:val="0"/>
                <w:szCs w:val="21"/>
              </w:rPr>
              <w:t>6、</w:t>
            </w:r>
            <w:r>
              <w:rPr>
                <w:rFonts w:hint="eastAsia" w:ascii="Times New Roman" w:hAnsi="Times New Roman" w:eastAsia="宋体" w:cs="Times New Roman"/>
                <w:b/>
                <w:bCs/>
                <w:snapToGrid w:val="0"/>
                <w:kern w:val="0"/>
                <w:szCs w:val="21"/>
              </w:rPr>
              <w:t>电磁辐射</w:t>
            </w:r>
          </w:p>
          <w:p w14:paraId="0E59BF9B">
            <w:pPr>
              <w:autoSpaceDE w:val="0"/>
              <w:autoSpaceDN w:val="0"/>
              <w:adjustRightInd w:val="0"/>
              <w:snapToGrid w:val="0"/>
              <w:spacing w:line="360" w:lineRule="auto"/>
              <w:ind w:firstLine="420" w:firstLineChars="200"/>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本项目不涉及电磁辐射环境影响，不开展电磁辐射现状调查。</w:t>
            </w:r>
          </w:p>
          <w:p w14:paraId="24185EF3">
            <w:pPr>
              <w:spacing w:line="360" w:lineRule="auto"/>
              <w:rPr>
                <w:rFonts w:ascii="Times New Roman" w:hAnsi="Times New Roman" w:eastAsia="宋体" w:cs="Times New Roman"/>
                <w:kern w:val="0"/>
                <w:szCs w:val="21"/>
              </w:rPr>
            </w:pPr>
          </w:p>
          <w:p w14:paraId="55FF483F">
            <w:pPr>
              <w:spacing w:line="360" w:lineRule="auto"/>
              <w:rPr>
                <w:rFonts w:ascii="Times New Roman" w:hAnsi="Times New Roman" w:eastAsia="宋体" w:cs="Times New Roman"/>
                <w:kern w:val="0"/>
                <w:szCs w:val="21"/>
              </w:rPr>
            </w:pPr>
          </w:p>
          <w:p w14:paraId="3D838D07">
            <w:pPr>
              <w:spacing w:line="360" w:lineRule="auto"/>
              <w:rPr>
                <w:rFonts w:ascii="Times New Roman" w:hAnsi="Times New Roman" w:eastAsia="宋体" w:cs="Times New Roman"/>
                <w:kern w:val="0"/>
                <w:szCs w:val="21"/>
              </w:rPr>
            </w:pPr>
          </w:p>
          <w:p w14:paraId="7AC60DD8">
            <w:pPr>
              <w:spacing w:line="360" w:lineRule="auto"/>
              <w:rPr>
                <w:rFonts w:ascii="Times New Roman" w:hAnsi="Times New Roman" w:eastAsia="宋体" w:cs="Times New Roman"/>
                <w:kern w:val="0"/>
                <w:szCs w:val="21"/>
              </w:rPr>
            </w:pPr>
          </w:p>
          <w:p w14:paraId="1B0E228A">
            <w:pPr>
              <w:spacing w:line="360" w:lineRule="auto"/>
              <w:rPr>
                <w:rFonts w:ascii="Times New Roman" w:hAnsi="Times New Roman" w:eastAsia="宋体" w:cs="Times New Roman"/>
                <w:kern w:val="0"/>
                <w:szCs w:val="21"/>
              </w:rPr>
            </w:pPr>
          </w:p>
          <w:p w14:paraId="084FC068">
            <w:pPr>
              <w:spacing w:line="360" w:lineRule="auto"/>
              <w:rPr>
                <w:rFonts w:ascii="Times New Roman" w:hAnsi="Times New Roman" w:eastAsia="宋体" w:cs="Times New Roman"/>
                <w:kern w:val="0"/>
                <w:szCs w:val="21"/>
              </w:rPr>
            </w:pPr>
          </w:p>
        </w:tc>
      </w:tr>
    </w:tbl>
    <w:p w14:paraId="50EF7F5C">
      <w:pPr>
        <w:rPr>
          <w:rFonts w:ascii="Times New Roman" w:hAnsi="Times New Roman" w:eastAsia="宋体" w:cs="Times New Roman"/>
          <w:snapToGrid w:val="0"/>
          <w:szCs w:val="20"/>
        </w:rPr>
        <w:sectPr>
          <w:pgSz w:w="11907" w:h="16840"/>
          <w:pgMar w:top="1418" w:right="1418" w:bottom="1418" w:left="1474" w:header="851" w:footer="851" w:gutter="0"/>
          <w:cols w:space="720" w:num="1"/>
          <w:docGrid w:type="lines" w:linePitch="312" w:charSpace="0"/>
        </w:sectPr>
      </w:pPr>
    </w:p>
    <w:tbl>
      <w:tblPr>
        <w:tblStyle w:val="21"/>
        <w:tblW w:w="94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0"/>
        <w:gridCol w:w="8908"/>
      </w:tblGrid>
      <w:tr w14:paraId="31C32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00" w:hRule="atLeast"/>
          <w:jc w:val="center"/>
        </w:trPr>
        <w:tc>
          <w:tcPr>
            <w:tcW w:w="510" w:type="dxa"/>
            <w:vAlign w:val="center"/>
          </w:tcPr>
          <w:p w14:paraId="0EF5D2B4">
            <w:pPr>
              <w:jc w:val="center"/>
              <w:rPr>
                <w:rFonts w:ascii="Times New Roman" w:hAnsi="Times New Roman" w:eastAsia="宋体" w:cs="Times New Roman"/>
                <w:kern w:val="0"/>
                <w:szCs w:val="21"/>
              </w:rPr>
            </w:pPr>
            <w:r>
              <w:rPr>
                <w:rFonts w:ascii="Times New Roman" w:hAnsi="Times New Roman" w:eastAsia="宋体" w:cs="Times New Roman"/>
                <w:kern w:val="0"/>
                <w:szCs w:val="21"/>
              </w:rPr>
              <w:t>环境</w:t>
            </w:r>
          </w:p>
          <w:p w14:paraId="07A0F48C">
            <w:pPr>
              <w:jc w:val="center"/>
              <w:rPr>
                <w:rFonts w:ascii="Times New Roman" w:hAnsi="Times New Roman" w:eastAsia="宋体" w:cs="Times New Roman"/>
                <w:kern w:val="0"/>
                <w:szCs w:val="21"/>
              </w:rPr>
            </w:pPr>
            <w:r>
              <w:rPr>
                <w:rFonts w:ascii="Times New Roman" w:hAnsi="Times New Roman" w:eastAsia="宋体" w:cs="Times New Roman"/>
                <w:kern w:val="0"/>
                <w:szCs w:val="21"/>
              </w:rPr>
              <w:t>保护</w:t>
            </w:r>
          </w:p>
          <w:p w14:paraId="44D25854">
            <w:pPr>
              <w:jc w:val="center"/>
              <w:rPr>
                <w:rFonts w:ascii="Times New Roman" w:hAnsi="Times New Roman" w:eastAsia="宋体" w:cs="Times New Roman"/>
                <w:kern w:val="0"/>
                <w:szCs w:val="21"/>
              </w:rPr>
            </w:pPr>
            <w:r>
              <w:rPr>
                <w:rFonts w:ascii="Times New Roman" w:hAnsi="Times New Roman" w:eastAsia="宋体" w:cs="Times New Roman"/>
                <w:kern w:val="0"/>
                <w:szCs w:val="21"/>
              </w:rPr>
              <w:t>目标</w:t>
            </w:r>
          </w:p>
        </w:tc>
        <w:tc>
          <w:tcPr>
            <w:tcW w:w="8908" w:type="dxa"/>
            <w:vAlign w:val="center"/>
          </w:tcPr>
          <w:p w14:paraId="54937491">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1、大气环境保护目标</w:t>
            </w:r>
          </w:p>
          <w:p w14:paraId="37EBC7A7">
            <w:pPr>
              <w:autoSpaceDE w:val="0"/>
              <w:autoSpaceDN w:val="0"/>
              <w:adjustRightInd w:val="0"/>
              <w:snapToGrid w:val="0"/>
              <w:spacing w:line="360" w:lineRule="auto"/>
              <w:ind w:firstLine="420" w:firstLineChars="200"/>
              <w:jc w:val="left"/>
              <w:rPr>
                <w:rFonts w:ascii="Times New Roman" w:hAnsi="Times New Roman" w:cs="Times New Roman"/>
                <w:kern w:val="0"/>
                <w:sz w:val="24"/>
              </w:rPr>
            </w:pPr>
            <w:r>
              <w:rPr>
                <w:rFonts w:ascii="Times New Roman" w:hAnsi="Times New Roman" w:cs="Times New Roman"/>
                <w:bCs/>
                <w:szCs w:val="21"/>
              </w:rPr>
              <w:t>本项目厂界外500m范围内无大气环境保护目标。</w:t>
            </w:r>
          </w:p>
          <w:p w14:paraId="6B571780">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2、声环境</w:t>
            </w:r>
          </w:p>
          <w:p w14:paraId="072D6E6F">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项目厂界外50m范围内无居民点。</w:t>
            </w:r>
          </w:p>
          <w:p w14:paraId="74F23F36">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3、地下水环境</w:t>
            </w:r>
          </w:p>
          <w:p w14:paraId="0C6FDEE0">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项目厂界外500m范围内无地下水集中式饮用水水源和热水、矿泉水、温泉等特殊地下水资源。</w:t>
            </w:r>
          </w:p>
          <w:p w14:paraId="3AC5EC5A">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4、生态环境</w:t>
            </w:r>
          </w:p>
          <w:p w14:paraId="5608FC48">
            <w:pPr>
              <w:autoSpaceDE w:val="0"/>
              <w:autoSpaceDN w:val="0"/>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cs="Times New Roman"/>
                <w:bCs/>
                <w:szCs w:val="21"/>
              </w:rPr>
              <w:t>本项目无新增用地，不涉及生态环境保护目标。</w:t>
            </w:r>
          </w:p>
        </w:tc>
      </w:tr>
      <w:tr w14:paraId="1A726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94" w:hRule="atLeast"/>
          <w:jc w:val="center"/>
        </w:trPr>
        <w:tc>
          <w:tcPr>
            <w:tcW w:w="510" w:type="dxa"/>
            <w:tcMar>
              <w:left w:w="28" w:type="dxa"/>
              <w:right w:w="28" w:type="dxa"/>
            </w:tcMar>
            <w:vAlign w:val="center"/>
          </w:tcPr>
          <w:p w14:paraId="272965EA">
            <w:pPr>
              <w:jc w:val="center"/>
              <w:rPr>
                <w:rFonts w:ascii="Times New Roman" w:hAnsi="Times New Roman" w:eastAsia="宋体" w:cs="Times New Roman"/>
                <w:kern w:val="0"/>
                <w:szCs w:val="21"/>
              </w:rPr>
            </w:pPr>
            <w:r>
              <w:rPr>
                <w:rFonts w:ascii="Times New Roman" w:hAnsi="Times New Roman" w:eastAsia="宋体" w:cs="Times New Roman"/>
                <w:kern w:val="0"/>
                <w:szCs w:val="21"/>
              </w:rPr>
              <w:t>污染物协同控制标准</w:t>
            </w:r>
          </w:p>
        </w:tc>
        <w:tc>
          <w:tcPr>
            <w:tcW w:w="8908" w:type="dxa"/>
            <w:vAlign w:val="center"/>
          </w:tcPr>
          <w:p w14:paraId="7A37940D">
            <w:pPr>
              <w:pStyle w:val="2"/>
              <w:adjustRightInd w:val="0"/>
              <w:snapToGrid w:val="0"/>
              <w:ind w:firstLine="422" w:firstLineChars="200"/>
              <w:rPr>
                <w:rFonts w:cs="Times New Roman"/>
                <w:szCs w:val="21"/>
              </w:rPr>
            </w:pPr>
            <w:bookmarkStart w:id="18" w:name="_Toc17812"/>
            <w:r>
              <w:rPr>
                <w:rFonts w:hint="eastAsia" w:cs="Times New Roman"/>
                <w:szCs w:val="21"/>
              </w:rPr>
              <w:t>1、</w:t>
            </w:r>
            <w:r>
              <w:rPr>
                <w:rFonts w:cs="Times New Roman"/>
                <w:szCs w:val="21"/>
              </w:rPr>
              <w:t>大气污染物排放标准</w:t>
            </w:r>
            <w:bookmarkEnd w:id="18"/>
          </w:p>
          <w:p w14:paraId="4137B2F4">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（1）施工期</w:t>
            </w:r>
          </w:p>
          <w:p w14:paraId="10D91AC7">
            <w:pPr>
              <w:adjustRightInd w:val="0"/>
              <w:snapToGrid w:val="0"/>
              <w:spacing w:line="360" w:lineRule="auto"/>
              <w:ind w:firstLine="420" w:firstLineChars="200"/>
              <w:rPr>
                <w:rFonts w:ascii="Times New Roman" w:hAnsi="Times New Roman" w:cs="Times New Roman"/>
                <w:kern w:val="0"/>
                <w:szCs w:val="21"/>
              </w:rPr>
            </w:pPr>
            <w:r>
              <w:rPr>
                <w:rFonts w:ascii="Times New Roman" w:hAnsi="Times New Roman" w:cs="Times New Roman"/>
                <w:kern w:val="0"/>
                <w:szCs w:val="21"/>
              </w:rPr>
              <w:t>本项目施工期扬尘排放执行江苏省《</w:t>
            </w:r>
            <w:r>
              <w:rPr>
                <w:rFonts w:hint="eastAsia" w:ascii="Times New Roman" w:hAnsi="Times New Roman" w:cs="Times New Roman"/>
                <w:kern w:val="0"/>
                <w:szCs w:val="21"/>
              </w:rPr>
              <w:t>施工场地扬尘排放标准</w:t>
            </w:r>
            <w:r>
              <w:rPr>
                <w:rFonts w:ascii="Times New Roman" w:hAnsi="Times New Roman" w:cs="Times New Roman"/>
                <w:kern w:val="0"/>
                <w:szCs w:val="21"/>
              </w:rPr>
              <w:t>》（DB32/</w:t>
            </w:r>
            <w:r>
              <w:rPr>
                <w:rFonts w:hint="eastAsia" w:ascii="Times New Roman" w:hAnsi="Times New Roman" w:cs="Times New Roman"/>
                <w:kern w:val="0"/>
                <w:szCs w:val="21"/>
              </w:rPr>
              <w:t>4437</w:t>
            </w:r>
            <w:r>
              <w:rPr>
                <w:rFonts w:ascii="Times New Roman" w:hAnsi="Times New Roman" w:cs="Times New Roman"/>
                <w:kern w:val="0"/>
                <w:szCs w:val="21"/>
              </w:rPr>
              <w:t>-</w:t>
            </w:r>
            <w:r>
              <w:rPr>
                <w:rFonts w:hint="eastAsia" w:ascii="Times New Roman" w:hAnsi="Times New Roman" w:cs="Times New Roman"/>
                <w:kern w:val="0"/>
                <w:szCs w:val="21"/>
              </w:rPr>
              <w:t>2022</w:t>
            </w:r>
            <w:r>
              <w:rPr>
                <w:rFonts w:ascii="Times New Roman" w:hAnsi="Times New Roman" w:cs="Times New Roman"/>
                <w:kern w:val="0"/>
                <w:szCs w:val="21"/>
              </w:rPr>
              <w:t>）表</w:t>
            </w:r>
            <w:r>
              <w:rPr>
                <w:rFonts w:hint="eastAsia" w:ascii="Times New Roman" w:hAnsi="Times New Roman" w:cs="Times New Roman"/>
                <w:kern w:val="0"/>
                <w:szCs w:val="21"/>
              </w:rPr>
              <w:t>1</w:t>
            </w:r>
            <w:r>
              <w:rPr>
                <w:rFonts w:ascii="Times New Roman" w:hAnsi="Times New Roman" w:cs="Times New Roman"/>
                <w:kern w:val="0"/>
                <w:szCs w:val="21"/>
              </w:rPr>
              <w:t>限值要求。</w:t>
            </w:r>
          </w:p>
          <w:p w14:paraId="73E4F97D">
            <w:pPr>
              <w:jc w:val="center"/>
              <w:rPr>
                <w:rFonts w:ascii="Times New Roman" w:hAnsi="Times New Roman" w:cs="Times New Roman"/>
                <w:b/>
                <w:bCs/>
                <w:kern w:val="0"/>
                <w:szCs w:val="21"/>
              </w:rPr>
            </w:pPr>
            <w:r>
              <w:rPr>
                <w:rFonts w:ascii="Times New Roman" w:hAnsi="Times New Roman" w:cs="Times New Roman"/>
                <w:b/>
                <w:bCs/>
                <w:kern w:val="0"/>
                <w:szCs w:val="21"/>
              </w:rPr>
              <w:t>表</w:t>
            </w:r>
            <w:r>
              <w:rPr>
                <w:rFonts w:hint="eastAsia" w:ascii="Times New Roman" w:hAnsi="Times New Roman" w:cs="Times New Roman"/>
                <w:b/>
                <w:bCs/>
                <w:kern w:val="0"/>
                <w:szCs w:val="21"/>
              </w:rPr>
              <w:t>3-7</w:t>
            </w:r>
            <w:r>
              <w:rPr>
                <w:rFonts w:ascii="Times New Roman" w:hAnsi="Times New Roman" w:cs="Times New Roman"/>
                <w:b/>
                <w:bCs/>
                <w:kern w:val="0"/>
                <w:szCs w:val="21"/>
              </w:rPr>
              <w:t xml:space="preserve"> 施工期大气污染物排放限值</w:t>
            </w:r>
          </w:p>
          <w:tbl>
            <w:tblPr>
              <w:tblStyle w:val="21"/>
              <w:tblW w:w="49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622"/>
              <w:gridCol w:w="3287"/>
            </w:tblGrid>
            <w:tr w14:paraId="37CC9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42" w:type="pct"/>
                  <w:vAlign w:val="center"/>
                </w:tcPr>
                <w:p w14:paraId="32442F44">
                  <w:pPr>
                    <w:pStyle w:val="30"/>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2074" w:type="pct"/>
                  <w:vAlign w:val="center"/>
                </w:tcPr>
                <w:p w14:paraId="7CD60B1B">
                  <w:pPr>
                    <w:pStyle w:val="30"/>
                    <w:jc w:val="center"/>
                    <w:rPr>
                      <w:rFonts w:ascii="Times New Roman" w:hAnsi="Times New Roman" w:cs="Times New Roman"/>
                      <w:color w:val="auto"/>
                      <w:szCs w:val="21"/>
                    </w:rPr>
                  </w:pPr>
                  <w:r>
                    <w:rPr>
                      <w:rFonts w:ascii="Times New Roman" w:hAnsi="Times New Roman" w:cs="Times New Roman"/>
                      <w:color w:val="auto"/>
                      <w:szCs w:val="21"/>
                    </w:rPr>
                    <w:t>浓度限值mg/m</w:t>
                  </w:r>
                  <w:r>
                    <w:rPr>
                      <w:rFonts w:ascii="Times New Roman" w:hAnsi="Times New Roman" w:cs="Times New Roman"/>
                      <w:color w:val="auto"/>
                      <w:szCs w:val="21"/>
                      <w:vertAlign w:val="superscript"/>
                    </w:rPr>
                    <w:t>3</w:t>
                  </w:r>
                </w:p>
              </w:tc>
              <w:tc>
                <w:tcPr>
                  <w:tcW w:w="1882" w:type="pct"/>
                  <w:vAlign w:val="center"/>
                </w:tcPr>
                <w:p w14:paraId="3A750EFC">
                  <w:pPr>
                    <w:pStyle w:val="30"/>
                    <w:jc w:val="center"/>
                    <w:rPr>
                      <w:rFonts w:ascii="Times New Roman" w:hAnsi="Times New Roman" w:cs="Times New Roman"/>
                      <w:color w:val="auto"/>
                      <w:szCs w:val="21"/>
                    </w:rPr>
                  </w:pPr>
                  <w:r>
                    <w:rPr>
                      <w:rFonts w:ascii="Times New Roman" w:hAnsi="Times New Roman" w:cs="Times New Roman"/>
                      <w:color w:val="auto"/>
                      <w:szCs w:val="21"/>
                    </w:rPr>
                    <w:t>执行标准</w:t>
                  </w:r>
                </w:p>
              </w:tc>
            </w:tr>
            <w:tr w14:paraId="2C033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42" w:type="pct"/>
                  <w:vAlign w:val="center"/>
                </w:tcPr>
                <w:p w14:paraId="3FAC556F">
                  <w:pPr>
                    <w:pStyle w:val="30"/>
                    <w:jc w:val="center"/>
                    <w:rPr>
                      <w:rFonts w:ascii="Times New Roman" w:hAnsi="Times New Roman" w:cs="Times New Roman"/>
                      <w:color w:val="auto"/>
                      <w:szCs w:val="21"/>
                    </w:rPr>
                  </w:pPr>
                  <w:r>
                    <w:rPr>
                      <w:rFonts w:hint="eastAsia" w:ascii="Times New Roman" w:hAnsi="Times New Roman" w:cs="Times New Roman"/>
                      <w:color w:val="auto"/>
                      <w:szCs w:val="21"/>
                    </w:rPr>
                    <w:t>TSP</w:t>
                  </w:r>
                </w:p>
              </w:tc>
              <w:tc>
                <w:tcPr>
                  <w:tcW w:w="2074" w:type="pct"/>
                  <w:vAlign w:val="center"/>
                </w:tcPr>
                <w:p w14:paraId="51566568">
                  <w:pPr>
                    <w:pStyle w:val="30"/>
                    <w:jc w:val="center"/>
                    <w:rPr>
                      <w:rFonts w:ascii="Times New Roman" w:hAnsi="Times New Roman" w:cs="Times New Roman"/>
                      <w:color w:val="auto"/>
                      <w:szCs w:val="21"/>
                    </w:rPr>
                  </w:pPr>
                  <w:r>
                    <w:rPr>
                      <w:rFonts w:hint="eastAsia" w:ascii="Times New Roman" w:hAnsi="Times New Roman" w:cs="Times New Roman"/>
                      <w:color w:val="auto"/>
                      <w:szCs w:val="21"/>
                    </w:rPr>
                    <w:t>500</w:t>
                  </w:r>
                </w:p>
              </w:tc>
              <w:tc>
                <w:tcPr>
                  <w:tcW w:w="1882" w:type="pct"/>
                  <w:vMerge w:val="restart"/>
                  <w:vAlign w:val="center"/>
                </w:tcPr>
                <w:p w14:paraId="7A7D17B3">
                  <w:pPr>
                    <w:pStyle w:val="30"/>
                    <w:jc w:val="center"/>
                    <w:rPr>
                      <w:rFonts w:ascii="Times New Roman" w:hAnsi="Times New Roman" w:cs="Times New Roman"/>
                      <w:color w:val="auto"/>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施工场地扬尘排放标准</w:t>
                  </w:r>
                  <w:r>
                    <w:rPr>
                      <w:rFonts w:ascii="Times New Roman" w:hAnsi="Times New Roman" w:cs="Times New Roman"/>
                      <w:color w:val="auto"/>
                      <w:kern w:val="0"/>
                      <w:szCs w:val="21"/>
                    </w:rPr>
                    <w:t>》（DB32/</w:t>
                  </w:r>
                  <w:r>
                    <w:rPr>
                      <w:rFonts w:hint="eastAsia" w:ascii="Times New Roman" w:hAnsi="Times New Roman" w:cs="Times New Roman"/>
                      <w:color w:val="auto"/>
                      <w:kern w:val="0"/>
                      <w:szCs w:val="21"/>
                    </w:rPr>
                    <w:t>4437</w:t>
                  </w:r>
                  <w:r>
                    <w:rPr>
                      <w:rFonts w:ascii="Times New Roman" w:hAnsi="Times New Roman" w:cs="Times New Roman"/>
                      <w:color w:val="auto"/>
                      <w:kern w:val="0"/>
                      <w:szCs w:val="21"/>
                    </w:rPr>
                    <w:t>-</w:t>
                  </w:r>
                  <w:r>
                    <w:rPr>
                      <w:rFonts w:hint="eastAsia" w:ascii="Times New Roman" w:hAnsi="Times New Roman" w:cs="Times New Roman"/>
                      <w:color w:val="auto"/>
                      <w:kern w:val="0"/>
                      <w:szCs w:val="21"/>
                    </w:rPr>
                    <w:t>2022</w:t>
                  </w:r>
                  <w:r>
                    <w:rPr>
                      <w:rFonts w:ascii="Times New Roman" w:hAnsi="Times New Roman" w:cs="Times New Roman"/>
                      <w:color w:val="auto"/>
                      <w:kern w:val="0"/>
                      <w:szCs w:val="21"/>
                    </w:rPr>
                    <w:t>）</w:t>
                  </w:r>
                  <w:r>
                    <w:rPr>
                      <w:rFonts w:hint="eastAsia" w:ascii="Times New Roman" w:hAnsi="Times New Roman" w:cs="Times New Roman"/>
                      <w:color w:val="auto"/>
                      <w:szCs w:val="21"/>
                    </w:rPr>
                    <w:t>表1</w:t>
                  </w:r>
                </w:p>
              </w:tc>
            </w:tr>
            <w:tr w14:paraId="0DFD2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42" w:type="pct"/>
                  <w:vAlign w:val="center"/>
                </w:tcPr>
                <w:p w14:paraId="120E53CE">
                  <w:pPr>
                    <w:pStyle w:val="30"/>
                    <w:jc w:val="center"/>
                    <w:rPr>
                      <w:rFonts w:ascii="Times New Roman" w:hAnsi="Times New Roman" w:cs="Times New Roman"/>
                      <w:color w:val="auto"/>
                      <w:szCs w:val="21"/>
                    </w:rPr>
                  </w:pPr>
                  <w:r>
                    <w:rPr>
                      <w:rFonts w:hint="eastAsia" w:ascii="Times New Roman" w:hAnsi="Times New Roman" w:cs="Times New Roman"/>
                      <w:color w:val="auto"/>
                      <w:szCs w:val="21"/>
                    </w:rPr>
                    <w:t>PM</w:t>
                  </w:r>
                  <w:r>
                    <w:rPr>
                      <w:rFonts w:hint="eastAsia" w:ascii="Times New Roman" w:hAnsi="Times New Roman" w:cs="Times New Roman"/>
                      <w:color w:val="auto"/>
                      <w:szCs w:val="21"/>
                      <w:vertAlign w:val="subscript"/>
                    </w:rPr>
                    <w:t>10</w:t>
                  </w:r>
                </w:p>
              </w:tc>
              <w:tc>
                <w:tcPr>
                  <w:tcW w:w="2074" w:type="pct"/>
                  <w:vAlign w:val="center"/>
                </w:tcPr>
                <w:p w14:paraId="4AB1AE72">
                  <w:pPr>
                    <w:pStyle w:val="30"/>
                    <w:jc w:val="center"/>
                    <w:rPr>
                      <w:rFonts w:ascii="Times New Roman" w:hAnsi="Times New Roman" w:cs="Times New Roman"/>
                      <w:color w:val="auto"/>
                      <w:szCs w:val="21"/>
                    </w:rPr>
                  </w:pPr>
                  <w:r>
                    <w:rPr>
                      <w:rFonts w:hint="eastAsia" w:ascii="Times New Roman" w:hAnsi="Times New Roman" w:cs="Times New Roman"/>
                      <w:color w:val="auto"/>
                      <w:szCs w:val="21"/>
                    </w:rPr>
                    <w:t>80</w:t>
                  </w:r>
                </w:p>
              </w:tc>
              <w:tc>
                <w:tcPr>
                  <w:tcW w:w="1882" w:type="pct"/>
                  <w:vMerge w:val="continue"/>
                  <w:vAlign w:val="center"/>
                </w:tcPr>
                <w:p w14:paraId="1D7E367D">
                  <w:pPr>
                    <w:pStyle w:val="30"/>
                    <w:jc w:val="center"/>
                    <w:rPr>
                      <w:rFonts w:ascii="Times New Roman" w:hAnsi="Times New Roman" w:cs="Times New Roman"/>
                      <w:color w:val="auto"/>
                      <w:kern w:val="0"/>
                      <w:szCs w:val="21"/>
                    </w:rPr>
                  </w:pPr>
                </w:p>
              </w:tc>
            </w:tr>
          </w:tbl>
          <w:p w14:paraId="4322ECC3">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（2）运营期</w:t>
            </w:r>
          </w:p>
          <w:p w14:paraId="2DE1CC82">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储罐小呼吸废气（1#排气筒）</w:t>
            </w:r>
            <w:r>
              <w:rPr>
                <w:rFonts w:hint="eastAsia" w:ascii="Times New Roman" w:hAnsi="Times New Roman" w:cs="Times New Roman"/>
                <w:bCs/>
                <w:szCs w:val="21"/>
              </w:rPr>
              <w:t>：本项目储罐呼吸过程有组织非甲烷总烃的排放浓度执行《大气污染物综合排放标准》（DB32/ 4041-2021）表1限值要求。</w:t>
            </w:r>
          </w:p>
          <w:p w14:paraId="4A6F5EA2">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混胶废气（2#、8#、13#排气筒）</w:t>
            </w:r>
            <w:r>
              <w:rPr>
                <w:rFonts w:hint="eastAsia" w:ascii="Times New Roman" w:hAnsi="Times New Roman" w:cs="Times New Roman"/>
                <w:bCs/>
                <w:szCs w:val="21"/>
              </w:rPr>
              <w:t>：本项目混胶过程有组织非甲烷总烃的排放浓度执行《大气污染物综合排放标准》（DB32/ 4041-2021）表1限值要求；丙酮、丁酮、DMF的排放浓度执行上海市《大气污染物综合排放标准》（DB31/933-2015）附录A限值。</w:t>
            </w:r>
          </w:p>
          <w:p w14:paraId="46D31F1E">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上胶、烘干废气（3#、4#、9#、10#、14#、15#排气筒）</w:t>
            </w:r>
            <w:r>
              <w:rPr>
                <w:rFonts w:hint="eastAsia" w:ascii="Times New Roman" w:hAnsi="Times New Roman" w:cs="Times New Roman"/>
                <w:bCs/>
                <w:szCs w:val="21"/>
              </w:rPr>
              <w:t>：本项目上胶、烘干过程有组织非甲烷总烃的排放浓度执行《大气污染物综合排放标准》（DB32/ 4041-2021）表1限值要求；丙酮、丁酮、DMF的排放浓度执行上海市《大气污染物综合排放标准》（DB31/933-2015）附录A限值。</w:t>
            </w:r>
            <w:r>
              <w:rPr>
                <w:rFonts w:hint="eastAsia" w:ascii="Times New Roman" w:hAnsi="Times New Roman" w:cs="Times New Roman"/>
                <w:b/>
                <w:szCs w:val="21"/>
              </w:rPr>
              <w:t>压制废气（5#、11#、16#排气筒）</w:t>
            </w:r>
            <w:r>
              <w:rPr>
                <w:rFonts w:hint="eastAsia" w:ascii="Times New Roman" w:hAnsi="Times New Roman" w:cs="Times New Roman"/>
                <w:bCs/>
                <w:szCs w:val="21"/>
              </w:rPr>
              <w:t>：本项目压制过程有组织非甲烷总烃、甲醛的排放浓度执行</w:t>
            </w:r>
            <w:r>
              <w:rPr>
                <w:rFonts w:ascii="Times New Roman" w:hAnsi="Times New Roman" w:cs="Times New Roman"/>
                <w:bCs/>
                <w:szCs w:val="21"/>
              </w:rPr>
              <w:t>《合成树脂工业污染物排放标准》（GB31572-2015，含2024年修改单）表5</w:t>
            </w:r>
            <w:r>
              <w:rPr>
                <w:rFonts w:hint="eastAsia" w:ascii="Times New Roman" w:hAnsi="Times New Roman" w:cs="Times New Roman"/>
                <w:bCs/>
                <w:szCs w:val="21"/>
              </w:rPr>
              <w:t>限值要求。</w:t>
            </w:r>
          </w:p>
          <w:p w14:paraId="2C5DA70E">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焚烧炉废气（3#、4#、9#、10#、14#、15#排气筒）</w:t>
            </w:r>
            <w:r>
              <w:rPr>
                <w:rFonts w:hint="eastAsia" w:ascii="Times New Roman" w:hAnsi="Times New Roman" w:cs="Times New Roman"/>
                <w:bCs/>
                <w:szCs w:val="21"/>
              </w:rPr>
              <w:t>：本项目焚烧炉燃烧过程产生的颗粒物、二氧化硫、氮氧化物排放浓度执行《大气污染物综合排放标准》（DB32/ 4041-2021）表1限值要求。脱硝过程产生的氨气、臭气浓度的排放速率执行《恶臭污染物排放标准》（GB14554-93）表2标准。</w:t>
            </w:r>
          </w:p>
          <w:p w14:paraId="1FDE7FCE">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导热油炉废气（6#、12#、17#排气筒）</w:t>
            </w:r>
            <w:r>
              <w:rPr>
                <w:rFonts w:hint="eastAsia" w:ascii="Times New Roman" w:hAnsi="Times New Roman" w:cs="Times New Roman"/>
                <w:bCs/>
                <w:szCs w:val="21"/>
              </w:rPr>
              <w:t>：本项目导热油炉天然气燃烧过程产生的颗粒物、二氧化硫、氮氧化物排放浓度执行</w:t>
            </w:r>
            <w:r>
              <w:rPr>
                <w:rFonts w:ascii="Times New Roman" w:hAnsi="Times New Roman" w:cs="Times New Roman"/>
                <w:bCs/>
                <w:szCs w:val="21"/>
              </w:rPr>
              <w:t>《锅炉大气污染物排放标准》（DB32/4385-2022）表1</w:t>
            </w:r>
            <w:r>
              <w:rPr>
                <w:rFonts w:hint="eastAsia" w:ascii="Times New Roman" w:hAnsi="Times New Roman" w:cs="Times New Roman"/>
                <w:bCs/>
                <w:szCs w:val="21"/>
              </w:rPr>
              <w:t>限值要求。</w:t>
            </w:r>
          </w:p>
          <w:p w14:paraId="35D9D2C2">
            <w:pPr>
              <w:adjustRightInd w:val="0"/>
              <w:snapToGrid w:val="0"/>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危废仓库废气（7#排气筒）</w:t>
            </w:r>
            <w:r>
              <w:rPr>
                <w:rFonts w:hint="eastAsia" w:ascii="Times New Roman" w:hAnsi="Times New Roman" w:cs="Times New Roman"/>
                <w:bCs/>
                <w:szCs w:val="21"/>
              </w:rPr>
              <w:t>：本项目危废仓库产生的有组织非甲烷总烃的排放浓度执行《大气污染物综合排放标准》（DB32/ 4041-2021）表1限值要求。</w:t>
            </w:r>
          </w:p>
          <w:p w14:paraId="00773CEA">
            <w:pPr>
              <w:jc w:val="center"/>
              <w:rPr>
                <w:rFonts w:ascii="Times New Roman" w:hAnsi="Times New Roman" w:cs="Times New Roman"/>
                <w:b/>
                <w:bCs/>
                <w:kern w:val="0"/>
                <w:szCs w:val="21"/>
              </w:rPr>
            </w:pPr>
            <w:r>
              <w:rPr>
                <w:rFonts w:ascii="Times New Roman" w:hAnsi="Times New Roman" w:cs="Times New Roman"/>
                <w:b/>
                <w:bCs/>
                <w:kern w:val="0"/>
                <w:szCs w:val="21"/>
              </w:rPr>
              <w:t>表</w:t>
            </w:r>
            <w:r>
              <w:rPr>
                <w:rFonts w:hint="eastAsia" w:ascii="Times New Roman" w:hAnsi="Times New Roman" w:cs="Times New Roman"/>
                <w:b/>
                <w:bCs/>
                <w:kern w:val="0"/>
                <w:szCs w:val="21"/>
              </w:rPr>
              <w:t xml:space="preserve">3-8-1 </w:t>
            </w:r>
            <w:r>
              <w:rPr>
                <w:rFonts w:ascii="Times New Roman" w:hAnsi="Times New Roman" w:cs="Times New Roman"/>
                <w:b/>
                <w:bCs/>
                <w:kern w:val="0"/>
                <w:szCs w:val="21"/>
              </w:rPr>
              <w:t>废气</w:t>
            </w:r>
            <w:r>
              <w:rPr>
                <w:rFonts w:hint="eastAsia" w:ascii="Times New Roman" w:hAnsi="Times New Roman" w:cs="Times New Roman"/>
                <w:b/>
                <w:bCs/>
                <w:kern w:val="0"/>
                <w:szCs w:val="21"/>
              </w:rPr>
              <w:t>有组织</w:t>
            </w:r>
            <w:r>
              <w:rPr>
                <w:rFonts w:ascii="Times New Roman" w:hAnsi="Times New Roman" w:cs="Times New Roman"/>
                <w:b/>
                <w:bCs/>
                <w:kern w:val="0"/>
                <w:szCs w:val="21"/>
              </w:rPr>
              <w:t>排放标准</w:t>
            </w:r>
          </w:p>
          <w:tbl>
            <w:tblPr>
              <w:tblStyle w:val="21"/>
              <w:tblW w:w="49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718"/>
              <w:gridCol w:w="995"/>
              <w:gridCol w:w="2510"/>
              <w:gridCol w:w="1278"/>
              <w:gridCol w:w="1067"/>
            </w:tblGrid>
            <w:tr w14:paraId="1FC07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64" w:type="pct"/>
                  <w:vMerge w:val="restart"/>
                  <w:vAlign w:val="center"/>
                </w:tcPr>
                <w:p w14:paraId="796887B7">
                  <w:pPr>
                    <w:jc w:val="center"/>
                    <w:rPr>
                      <w:rFonts w:ascii="Times New Roman" w:hAnsi="Times New Roman" w:eastAsia="宋体" w:cs="Times New Roman"/>
                      <w:szCs w:val="21"/>
                    </w:rPr>
                  </w:pPr>
                  <w:r>
                    <w:rPr>
                      <w:rFonts w:ascii="Times New Roman" w:hAnsi="Times New Roman" w:eastAsia="宋体" w:cs="Times New Roman"/>
                      <w:szCs w:val="21"/>
                    </w:rPr>
                    <w:t>排气筒</w:t>
                  </w:r>
                  <w:r>
                    <w:rPr>
                      <w:rFonts w:ascii="Times New Roman" w:hAnsi="Times New Roman" w:cs="Times New Roman"/>
                      <w:szCs w:val="21"/>
                    </w:rPr>
                    <w:t>名称</w:t>
                  </w:r>
                </w:p>
              </w:tc>
              <w:tc>
                <w:tcPr>
                  <w:tcW w:w="983" w:type="pct"/>
                  <w:vMerge w:val="restart"/>
                  <w:vAlign w:val="center"/>
                </w:tcPr>
                <w:p w14:paraId="3A2B65DA">
                  <w:pPr>
                    <w:jc w:val="center"/>
                    <w:rPr>
                      <w:rFonts w:ascii="Times New Roman" w:hAnsi="Times New Roman" w:eastAsia="宋体" w:cs="Times New Roman"/>
                      <w:szCs w:val="21"/>
                    </w:rPr>
                  </w:pPr>
                  <w:r>
                    <w:rPr>
                      <w:rFonts w:ascii="Times New Roman" w:hAnsi="Times New Roman" w:eastAsia="宋体" w:cs="Times New Roman"/>
                      <w:szCs w:val="21"/>
                    </w:rPr>
                    <w:t>污染物</w:t>
                  </w:r>
                </w:p>
                <w:p w14:paraId="2DEF30A4">
                  <w:pPr>
                    <w:jc w:val="center"/>
                    <w:rPr>
                      <w:rFonts w:ascii="Times New Roman" w:hAnsi="Times New Roman" w:eastAsia="宋体" w:cs="Times New Roman"/>
                      <w:szCs w:val="21"/>
                    </w:rPr>
                  </w:pPr>
                  <w:r>
                    <w:rPr>
                      <w:rFonts w:ascii="Times New Roman" w:hAnsi="Times New Roman" w:eastAsia="宋体" w:cs="Times New Roman"/>
                      <w:szCs w:val="21"/>
                    </w:rPr>
                    <w:t>指标</w:t>
                  </w:r>
                </w:p>
              </w:tc>
              <w:tc>
                <w:tcPr>
                  <w:tcW w:w="570" w:type="pct"/>
                  <w:vMerge w:val="restart"/>
                  <w:vAlign w:val="center"/>
                </w:tcPr>
                <w:p w14:paraId="4C29D241">
                  <w:pPr>
                    <w:jc w:val="center"/>
                    <w:rPr>
                      <w:rFonts w:ascii="Times New Roman" w:hAnsi="Times New Roman" w:eastAsia="宋体" w:cs="Times New Roman"/>
                      <w:szCs w:val="21"/>
                    </w:rPr>
                  </w:pPr>
                  <w:r>
                    <w:rPr>
                      <w:rFonts w:ascii="Times New Roman" w:hAnsi="Times New Roman" w:eastAsia="宋体" w:cs="Times New Roman"/>
                      <w:szCs w:val="21"/>
                    </w:rPr>
                    <w:t>排气筒高度/m</w:t>
                  </w:r>
                </w:p>
              </w:tc>
              <w:tc>
                <w:tcPr>
                  <w:tcW w:w="1437" w:type="pct"/>
                  <w:vMerge w:val="restart"/>
                  <w:vAlign w:val="center"/>
                </w:tcPr>
                <w:p w14:paraId="7B73D6CF">
                  <w:pPr>
                    <w:jc w:val="center"/>
                    <w:rPr>
                      <w:rFonts w:ascii="Times New Roman" w:hAnsi="Times New Roman" w:eastAsia="宋体" w:cs="Times New Roman"/>
                      <w:szCs w:val="21"/>
                    </w:rPr>
                  </w:pPr>
                  <w:r>
                    <w:rPr>
                      <w:rFonts w:ascii="Times New Roman" w:hAnsi="Times New Roman" w:eastAsia="宋体" w:cs="Times New Roman"/>
                      <w:szCs w:val="21"/>
                    </w:rPr>
                    <w:t>执行标准</w:t>
                  </w:r>
                </w:p>
              </w:tc>
              <w:tc>
                <w:tcPr>
                  <w:tcW w:w="1343" w:type="pct"/>
                  <w:gridSpan w:val="2"/>
                  <w:vAlign w:val="center"/>
                </w:tcPr>
                <w:p w14:paraId="2604C32E">
                  <w:pPr>
                    <w:jc w:val="center"/>
                    <w:rPr>
                      <w:rFonts w:ascii="Times New Roman" w:hAnsi="Times New Roman" w:eastAsia="宋体" w:cs="Times New Roman"/>
                      <w:szCs w:val="21"/>
                    </w:rPr>
                  </w:pPr>
                  <w:r>
                    <w:rPr>
                      <w:rFonts w:ascii="Times New Roman" w:hAnsi="Times New Roman" w:eastAsia="宋体" w:cs="Times New Roman"/>
                      <w:szCs w:val="21"/>
                    </w:rPr>
                    <w:t>标准限值</w:t>
                  </w:r>
                </w:p>
              </w:tc>
            </w:tr>
            <w:tr w14:paraId="08908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4" w:type="pct"/>
                  <w:vMerge w:val="continue"/>
                  <w:vAlign w:val="center"/>
                </w:tcPr>
                <w:p w14:paraId="35DAC613">
                  <w:pPr>
                    <w:jc w:val="center"/>
                    <w:rPr>
                      <w:rFonts w:ascii="Times New Roman" w:hAnsi="Times New Roman" w:eastAsia="宋体" w:cs="Times New Roman"/>
                      <w:szCs w:val="21"/>
                    </w:rPr>
                  </w:pPr>
                </w:p>
              </w:tc>
              <w:tc>
                <w:tcPr>
                  <w:tcW w:w="983" w:type="pct"/>
                  <w:vMerge w:val="continue"/>
                </w:tcPr>
                <w:p w14:paraId="24ED9401">
                  <w:pPr>
                    <w:jc w:val="center"/>
                    <w:rPr>
                      <w:rFonts w:ascii="Times New Roman" w:hAnsi="Times New Roman" w:eastAsia="宋体" w:cs="Times New Roman"/>
                      <w:szCs w:val="21"/>
                    </w:rPr>
                  </w:pPr>
                </w:p>
              </w:tc>
              <w:tc>
                <w:tcPr>
                  <w:tcW w:w="570" w:type="pct"/>
                  <w:vMerge w:val="continue"/>
                  <w:vAlign w:val="center"/>
                </w:tcPr>
                <w:p w14:paraId="4953C0AE">
                  <w:pPr>
                    <w:jc w:val="center"/>
                    <w:rPr>
                      <w:rFonts w:ascii="Times New Roman" w:hAnsi="Times New Roman" w:eastAsia="宋体" w:cs="Times New Roman"/>
                      <w:szCs w:val="21"/>
                    </w:rPr>
                  </w:pPr>
                </w:p>
              </w:tc>
              <w:tc>
                <w:tcPr>
                  <w:tcW w:w="1437" w:type="pct"/>
                  <w:vMerge w:val="continue"/>
                  <w:vAlign w:val="center"/>
                </w:tcPr>
                <w:p w14:paraId="2D13B6A4">
                  <w:pPr>
                    <w:jc w:val="center"/>
                    <w:rPr>
                      <w:rFonts w:ascii="Times New Roman" w:hAnsi="Times New Roman" w:eastAsia="宋体" w:cs="Times New Roman"/>
                      <w:szCs w:val="21"/>
                    </w:rPr>
                  </w:pPr>
                </w:p>
              </w:tc>
              <w:tc>
                <w:tcPr>
                  <w:tcW w:w="732" w:type="pct"/>
                  <w:vAlign w:val="center"/>
                </w:tcPr>
                <w:p w14:paraId="68528CD7">
                  <w:pPr>
                    <w:jc w:val="center"/>
                    <w:rPr>
                      <w:rFonts w:ascii="Times New Roman" w:hAnsi="Times New Roman" w:eastAsia="宋体" w:cs="Times New Roman"/>
                      <w:szCs w:val="21"/>
                    </w:rPr>
                  </w:pPr>
                  <w:r>
                    <w:rPr>
                      <w:rFonts w:ascii="Times New Roman" w:hAnsi="Times New Roman" w:eastAsia="宋体" w:cs="Times New Roman"/>
                      <w:szCs w:val="21"/>
                    </w:rPr>
                    <w:t>浓度</w:t>
                  </w:r>
                </w:p>
                <w:p w14:paraId="41F1F716">
                  <w:pPr>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610" w:type="pct"/>
                  <w:vAlign w:val="center"/>
                </w:tcPr>
                <w:p w14:paraId="7AA0DECE">
                  <w:pPr>
                    <w:jc w:val="center"/>
                    <w:rPr>
                      <w:rFonts w:ascii="Times New Roman" w:hAnsi="Times New Roman" w:eastAsia="宋体" w:cs="Times New Roman"/>
                      <w:szCs w:val="21"/>
                    </w:rPr>
                  </w:pPr>
                  <w:r>
                    <w:rPr>
                      <w:rFonts w:ascii="Times New Roman" w:hAnsi="Times New Roman" w:eastAsia="宋体" w:cs="Times New Roman"/>
                      <w:szCs w:val="21"/>
                    </w:rPr>
                    <w:t>速率kg/h</w:t>
                  </w:r>
                </w:p>
              </w:tc>
            </w:tr>
            <w:tr w14:paraId="29416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Align w:val="center"/>
                </w:tcPr>
                <w:p w14:paraId="2AA02A24">
                  <w:pPr>
                    <w:jc w:val="center"/>
                    <w:rPr>
                      <w:rFonts w:ascii="Times New Roman" w:hAnsi="Times New Roman" w:cs="Times New Roman"/>
                      <w:szCs w:val="21"/>
                    </w:rPr>
                  </w:pPr>
                  <w:r>
                    <w:rPr>
                      <w:rFonts w:hint="eastAsia" w:ascii="Times New Roman" w:hAnsi="Times New Roman" w:cs="Times New Roman"/>
                      <w:szCs w:val="21"/>
                    </w:rPr>
                    <w:t>1#排气筒</w:t>
                  </w:r>
                </w:p>
              </w:tc>
              <w:tc>
                <w:tcPr>
                  <w:tcW w:w="983" w:type="pct"/>
                  <w:vAlign w:val="center"/>
                </w:tcPr>
                <w:p w14:paraId="5D7D7228">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570" w:type="pct"/>
                  <w:vAlign w:val="center"/>
                </w:tcPr>
                <w:p w14:paraId="30914285">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Align w:val="center"/>
                </w:tcPr>
                <w:p w14:paraId="4FB1C7ED">
                  <w:pPr>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c>
                <w:tcPr>
                  <w:tcW w:w="732" w:type="pct"/>
                  <w:vAlign w:val="center"/>
                </w:tcPr>
                <w:p w14:paraId="724FA03E">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10" w:type="pct"/>
                  <w:vAlign w:val="center"/>
                </w:tcPr>
                <w:p w14:paraId="73C35FDC">
                  <w:pPr>
                    <w:jc w:val="center"/>
                    <w:rPr>
                      <w:rFonts w:ascii="Times New Roman" w:hAnsi="Times New Roman" w:eastAsia="宋体" w:cs="Times New Roman"/>
                      <w:szCs w:val="21"/>
                    </w:rPr>
                  </w:pPr>
                  <w:r>
                    <w:rPr>
                      <w:rFonts w:ascii="Times New Roman" w:hAnsi="Times New Roman" w:eastAsia="宋体" w:cs="Times New Roman"/>
                      <w:szCs w:val="21"/>
                    </w:rPr>
                    <w:t>3</w:t>
                  </w:r>
                </w:p>
              </w:tc>
            </w:tr>
            <w:tr w14:paraId="068A1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restart"/>
                  <w:vAlign w:val="center"/>
                </w:tcPr>
                <w:p w14:paraId="4CF87095">
                  <w:pPr>
                    <w:jc w:val="center"/>
                    <w:rPr>
                      <w:rFonts w:ascii="Times New Roman" w:hAnsi="Times New Roman" w:eastAsia="宋体" w:cs="Times New Roman"/>
                      <w:szCs w:val="21"/>
                    </w:rPr>
                  </w:pPr>
                  <w:r>
                    <w:rPr>
                      <w:rFonts w:hint="eastAsia" w:ascii="Times New Roman" w:hAnsi="Times New Roman" w:cs="Times New Roman"/>
                      <w:szCs w:val="21"/>
                    </w:rPr>
                    <w:t>2#、8#、13#排气筒</w:t>
                  </w:r>
                </w:p>
              </w:tc>
              <w:tc>
                <w:tcPr>
                  <w:tcW w:w="983" w:type="pct"/>
                  <w:vAlign w:val="center"/>
                </w:tcPr>
                <w:p w14:paraId="7203E77B">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570" w:type="pct"/>
                  <w:vAlign w:val="center"/>
                </w:tcPr>
                <w:p w14:paraId="1AD45458">
                  <w:pPr>
                    <w:jc w:val="center"/>
                    <w:rPr>
                      <w:rFonts w:ascii="Times New Roman" w:hAnsi="Times New Roman" w:eastAsia="宋体" w:cs="Times New Roman"/>
                      <w:szCs w:val="21"/>
                    </w:rPr>
                  </w:pPr>
                  <w:r>
                    <w:rPr>
                      <w:rFonts w:ascii="Times New Roman" w:hAnsi="Times New Roman" w:cs="Times New Roman"/>
                      <w:szCs w:val="21"/>
                    </w:rPr>
                    <w:t>15</w:t>
                  </w:r>
                </w:p>
              </w:tc>
              <w:tc>
                <w:tcPr>
                  <w:tcW w:w="1437" w:type="pct"/>
                  <w:vAlign w:val="center"/>
                </w:tcPr>
                <w:p w14:paraId="5EB474C8">
                  <w:pPr>
                    <w:jc w:val="center"/>
                    <w:rPr>
                      <w:rFonts w:ascii="Times New Roman" w:hAnsi="Times New Roman" w:eastAsia="宋体" w:cs="Times New Roman"/>
                      <w:szCs w:val="21"/>
                    </w:rPr>
                  </w:pPr>
                  <w:r>
                    <w:rPr>
                      <w:rFonts w:ascii="Times New Roman" w:hAnsi="Times New Roman" w:cs="Times New Roman"/>
                      <w:bCs/>
                      <w:szCs w:val="21"/>
                    </w:rPr>
                    <w:t>《大气污染物综合排放标准》（DB32/ 4041-2021）表1</w:t>
                  </w:r>
                </w:p>
              </w:tc>
              <w:tc>
                <w:tcPr>
                  <w:tcW w:w="732" w:type="pct"/>
                  <w:vAlign w:val="center"/>
                </w:tcPr>
                <w:p w14:paraId="4BF0FB11">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10" w:type="pct"/>
                  <w:vAlign w:val="center"/>
                </w:tcPr>
                <w:p w14:paraId="76DC8FEB">
                  <w:pPr>
                    <w:jc w:val="center"/>
                    <w:rPr>
                      <w:rFonts w:ascii="Times New Roman" w:hAnsi="Times New Roman" w:eastAsia="宋体" w:cs="Times New Roman"/>
                      <w:szCs w:val="21"/>
                    </w:rPr>
                  </w:pPr>
                  <w:r>
                    <w:rPr>
                      <w:rFonts w:ascii="Times New Roman" w:hAnsi="Times New Roman" w:eastAsia="宋体" w:cs="Times New Roman"/>
                      <w:szCs w:val="21"/>
                    </w:rPr>
                    <w:t>3</w:t>
                  </w:r>
                </w:p>
              </w:tc>
            </w:tr>
            <w:tr w14:paraId="21A4E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7A516099">
                  <w:pPr>
                    <w:jc w:val="center"/>
                    <w:rPr>
                      <w:rFonts w:ascii="Times New Roman" w:hAnsi="Times New Roman" w:eastAsia="宋体" w:cs="Times New Roman"/>
                      <w:szCs w:val="21"/>
                    </w:rPr>
                  </w:pPr>
                </w:p>
              </w:tc>
              <w:tc>
                <w:tcPr>
                  <w:tcW w:w="983" w:type="pct"/>
                  <w:vAlign w:val="center"/>
                </w:tcPr>
                <w:p w14:paraId="1EF3B6A2">
                  <w:pPr>
                    <w:jc w:val="center"/>
                    <w:rPr>
                      <w:rFonts w:ascii="Times New Roman" w:hAnsi="Times New Roman" w:eastAsia="宋体" w:cs="Times New Roman"/>
                      <w:szCs w:val="21"/>
                    </w:rPr>
                  </w:pPr>
                  <w:r>
                    <w:rPr>
                      <w:rFonts w:hint="eastAsia" w:ascii="Times New Roman" w:hAnsi="Times New Roman" w:eastAsia="宋体" w:cs="Times New Roman"/>
                      <w:szCs w:val="21"/>
                    </w:rPr>
                    <w:t>丙酮</w:t>
                  </w:r>
                </w:p>
              </w:tc>
              <w:tc>
                <w:tcPr>
                  <w:tcW w:w="570" w:type="pct"/>
                  <w:vAlign w:val="center"/>
                </w:tcPr>
                <w:p w14:paraId="06B231CF">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vAlign w:val="center"/>
                </w:tcPr>
                <w:p w14:paraId="7D2D7437">
                  <w:pPr>
                    <w:jc w:val="center"/>
                    <w:rPr>
                      <w:rFonts w:ascii="Times New Roman" w:hAnsi="Times New Roman" w:cs="Times New Roman"/>
                      <w:bCs/>
                      <w:szCs w:val="21"/>
                    </w:rPr>
                  </w:pPr>
                  <w:r>
                    <w:rPr>
                      <w:rFonts w:hint="eastAsia" w:ascii="Times New Roman" w:hAnsi="Times New Roman" w:cs="Times New Roman"/>
                      <w:bCs/>
                      <w:szCs w:val="21"/>
                    </w:rPr>
                    <w:t>上海市《大气污染物综合排放标准》（DB31/933-2015）附录A</w:t>
                  </w:r>
                </w:p>
              </w:tc>
              <w:tc>
                <w:tcPr>
                  <w:tcW w:w="732" w:type="pct"/>
                  <w:vAlign w:val="center"/>
                </w:tcPr>
                <w:p w14:paraId="53D04DA7">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793FDA41">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5E8B3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4D4970DA">
                  <w:pPr>
                    <w:jc w:val="center"/>
                    <w:rPr>
                      <w:rFonts w:ascii="Times New Roman" w:hAnsi="Times New Roman" w:eastAsia="宋体" w:cs="Times New Roman"/>
                      <w:szCs w:val="21"/>
                    </w:rPr>
                  </w:pPr>
                </w:p>
              </w:tc>
              <w:tc>
                <w:tcPr>
                  <w:tcW w:w="983" w:type="pct"/>
                  <w:vAlign w:val="center"/>
                </w:tcPr>
                <w:p w14:paraId="157B2D2B">
                  <w:pPr>
                    <w:jc w:val="center"/>
                    <w:rPr>
                      <w:rFonts w:ascii="Times New Roman" w:hAnsi="Times New Roman" w:eastAsia="宋体" w:cs="Times New Roman"/>
                      <w:szCs w:val="21"/>
                    </w:rPr>
                  </w:pPr>
                  <w:r>
                    <w:rPr>
                      <w:rFonts w:hint="eastAsia" w:ascii="Times New Roman" w:hAnsi="Times New Roman" w:eastAsia="宋体" w:cs="Times New Roman"/>
                      <w:szCs w:val="21"/>
                    </w:rPr>
                    <w:t>丁酮</w:t>
                  </w:r>
                </w:p>
              </w:tc>
              <w:tc>
                <w:tcPr>
                  <w:tcW w:w="570" w:type="pct"/>
                  <w:vAlign w:val="center"/>
                </w:tcPr>
                <w:p w14:paraId="31809986">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2D8E676C">
                  <w:pPr>
                    <w:jc w:val="center"/>
                    <w:rPr>
                      <w:rFonts w:ascii="Times New Roman" w:hAnsi="Times New Roman" w:cs="Times New Roman"/>
                      <w:bCs/>
                      <w:szCs w:val="21"/>
                    </w:rPr>
                  </w:pPr>
                </w:p>
              </w:tc>
              <w:tc>
                <w:tcPr>
                  <w:tcW w:w="732" w:type="pct"/>
                  <w:vAlign w:val="center"/>
                </w:tcPr>
                <w:p w14:paraId="4B22677C">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01E8E44E">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63543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1E1CB5E9">
                  <w:pPr>
                    <w:jc w:val="center"/>
                    <w:rPr>
                      <w:rFonts w:ascii="Times New Roman" w:hAnsi="Times New Roman" w:eastAsia="宋体" w:cs="Times New Roman"/>
                      <w:szCs w:val="21"/>
                    </w:rPr>
                  </w:pPr>
                </w:p>
              </w:tc>
              <w:tc>
                <w:tcPr>
                  <w:tcW w:w="983" w:type="pct"/>
                  <w:vAlign w:val="center"/>
                </w:tcPr>
                <w:p w14:paraId="4E7B7838">
                  <w:pPr>
                    <w:jc w:val="center"/>
                    <w:rPr>
                      <w:rFonts w:ascii="Times New Roman" w:hAnsi="Times New Roman" w:eastAsia="宋体" w:cs="Times New Roman"/>
                      <w:szCs w:val="21"/>
                    </w:rPr>
                  </w:pPr>
                  <w:r>
                    <w:rPr>
                      <w:rFonts w:hint="eastAsia" w:ascii="Times New Roman" w:hAnsi="Times New Roman" w:eastAsia="宋体" w:cs="Times New Roman"/>
                      <w:szCs w:val="21"/>
                    </w:rPr>
                    <w:t>DMF*</w:t>
                  </w:r>
                </w:p>
              </w:tc>
              <w:tc>
                <w:tcPr>
                  <w:tcW w:w="570" w:type="pct"/>
                  <w:vAlign w:val="center"/>
                </w:tcPr>
                <w:p w14:paraId="71BFEE9B">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6B31B095">
                  <w:pPr>
                    <w:jc w:val="center"/>
                    <w:rPr>
                      <w:rFonts w:ascii="Times New Roman" w:hAnsi="Times New Roman" w:cs="Times New Roman"/>
                      <w:bCs/>
                      <w:szCs w:val="21"/>
                    </w:rPr>
                  </w:pPr>
                </w:p>
              </w:tc>
              <w:tc>
                <w:tcPr>
                  <w:tcW w:w="732" w:type="pct"/>
                  <w:vAlign w:val="center"/>
                </w:tcPr>
                <w:p w14:paraId="6C504321">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5E2C44B2">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7BF8F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restart"/>
                  <w:vAlign w:val="center"/>
                </w:tcPr>
                <w:p w14:paraId="30B43FC7">
                  <w:pPr>
                    <w:jc w:val="center"/>
                    <w:rPr>
                      <w:rFonts w:ascii="Times New Roman" w:hAnsi="Times New Roman" w:eastAsia="宋体" w:cs="Times New Roman"/>
                      <w:szCs w:val="21"/>
                    </w:rPr>
                  </w:pPr>
                  <w:r>
                    <w:rPr>
                      <w:rFonts w:hint="eastAsia" w:ascii="Times New Roman" w:hAnsi="Times New Roman" w:cs="Times New Roman"/>
                      <w:szCs w:val="21"/>
                    </w:rPr>
                    <w:t>3#、4#、9#、10#、14#、15#排气筒</w:t>
                  </w:r>
                </w:p>
              </w:tc>
              <w:tc>
                <w:tcPr>
                  <w:tcW w:w="983" w:type="pct"/>
                  <w:vAlign w:val="center"/>
                </w:tcPr>
                <w:p w14:paraId="0DFF8F49">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570" w:type="pct"/>
                  <w:vAlign w:val="center"/>
                </w:tcPr>
                <w:p w14:paraId="20289CC4">
                  <w:pPr>
                    <w:jc w:val="center"/>
                    <w:rPr>
                      <w:rFonts w:ascii="Times New Roman" w:hAnsi="Times New Roman" w:cs="Times New Roman"/>
                      <w:szCs w:val="21"/>
                    </w:rPr>
                  </w:pPr>
                  <w:r>
                    <w:rPr>
                      <w:rFonts w:ascii="Times New Roman" w:hAnsi="Times New Roman" w:cs="Times New Roman"/>
                      <w:szCs w:val="21"/>
                    </w:rPr>
                    <w:t>15</w:t>
                  </w:r>
                </w:p>
              </w:tc>
              <w:tc>
                <w:tcPr>
                  <w:tcW w:w="1437" w:type="pct"/>
                  <w:vAlign w:val="center"/>
                </w:tcPr>
                <w:p w14:paraId="5112DC5A">
                  <w:pPr>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c>
                <w:tcPr>
                  <w:tcW w:w="732" w:type="pct"/>
                  <w:vAlign w:val="center"/>
                </w:tcPr>
                <w:p w14:paraId="5B9C37AB">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10" w:type="pct"/>
                  <w:vAlign w:val="center"/>
                </w:tcPr>
                <w:p w14:paraId="13108632">
                  <w:pPr>
                    <w:jc w:val="center"/>
                    <w:rPr>
                      <w:rFonts w:ascii="Times New Roman" w:hAnsi="Times New Roman" w:eastAsia="宋体" w:cs="Times New Roman"/>
                      <w:szCs w:val="21"/>
                    </w:rPr>
                  </w:pPr>
                  <w:r>
                    <w:rPr>
                      <w:rFonts w:ascii="Times New Roman" w:hAnsi="Times New Roman" w:eastAsia="宋体" w:cs="Times New Roman"/>
                      <w:szCs w:val="21"/>
                    </w:rPr>
                    <w:t>3</w:t>
                  </w:r>
                </w:p>
              </w:tc>
            </w:tr>
            <w:tr w14:paraId="6255A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18E722E1">
                  <w:pPr>
                    <w:jc w:val="center"/>
                    <w:rPr>
                      <w:rFonts w:ascii="Times New Roman" w:hAnsi="Times New Roman" w:eastAsia="宋体" w:cs="Times New Roman"/>
                      <w:szCs w:val="21"/>
                    </w:rPr>
                  </w:pPr>
                </w:p>
              </w:tc>
              <w:tc>
                <w:tcPr>
                  <w:tcW w:w="983" w:type="pct"/>
                  <w:vAlign w:val="center"/>
                </w:tcPr>
                <w:p w14:paraId="7631C31D">
                  <w:pPr>
                    <w:jc w:val="center"/>
                    <w:rPr>
                      <w:rFonts w:ascii="Times New Roman" w:hAnsi="Times New Roman" w:eastAsia="宋体" w:cs="Times New Roman"/>
                      <w:szCs w:val="21"/>
                    </w:rPr>
                  </w:pPr>
                  <w:r>
                    <w:rPr>
                      <w:rFonts w:hint="eastAsia" w:ascii="Times New Roman" w:hAnsi="Times New Roman" w:eastAsia="宋体" w:cs="Times New Roman"/>
                      <w:szCs w:val="21"/>
                    </w:rPr>
                    <w:t>丙酮</w:t>
                  </w:r>
                </w:p>
              </w:tc>
              <w:tc>
                <w:tcPr>
                  <w:tcW w:w="570" w:type="pct"/>
                  <w:vAlign w:val="center"/>
                </w:tcPr>
                <w:p w14:paraId="6E172445">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vAlign w:val="center"/>
                </w:tcPr>
                <w:p w14:paraId="08D76B46">
                  <w:pPr>
                    <w:jc w:val="center"/>
                    <w:rPr>
                      <w:rFonts w:ascii="Times New Roman" w:hAnsi="Times New Roman" w:cs="Times New Roman"/>
                      <w:bCs/>
                      <w:szCs w:val="21"/>
                    </w:rPr>
                  </w:pPr>
                  <w:r>
                    <w:rPr>
                      <w:rFonts w:hint="eastAsia" w:ascii="Times New Roman" w:hAnsi="Times New Roman" w:cs="Times New Roman"/>
                      <w:bCs/>
                      <w:szCs w:val="21"/>
                    </w:rPr>
                    <w:t>上海市《大气污染物综合排放标准》（DB31/933-2015）附录A</w:t>
                  </w:r>
                </w:p>
              </w:tc>
              <w:tc>
                <w:tcPr>
                  <w:tcW w:w="732" w:type="pct"/>
                  <w:vAlign w:val="center"/>
                </w:tcPr>
                <w:p w14:paraId="4B3B07D0">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32A796EC">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1FA49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0AC7F53C">
                  <w:pPr>
                    <w:jc w:val="center"/>
                    <w:rPr>
                      <w:rFonts w:ascii="Times New Roman" w:hAnsi="Times New Roman" w:eastAsia="宋体" w:cs="Times New Roman"/>
                      <w:szCs w:val="21"/>
                    </w:rPr>
                  </w:pPr>
                </w:p>
              </w:tc>
              <w:tc>
                <w:tcPr>
                  <w:tcW w:w="983" w:type="pct"/>
                  <w:vAlign w:val="center"/>
                </w:tcPr>
                <w:p w14:paraId="3417C741">
                  <w:pPr>
                    <w:jc w:val="center"/>
                    <w:rPr>
                      <w:rFonts w:ascii="Times New Roman" w:hAnsi="Times New Roman" w:eastAsia="宋体" w:cs="Times New Roman"/>
                      <w:szCs w:val="21"/>
                    </w:rPr>
                  </w:pPr>
                  <w:r>
                    <w:rPr>
                      <w:rFonts w:hint="eastAsia" w:ascii="Times New Roman" w:hAnsi="Times New Roman" w:eastAsia="宋体" w:cs="Times New Roman"/>
                      <w:szCs w:val="21"/>
                    </w:rPr>
                    <w:t>丁酮</w:t>
                  </w:r>
                </w:p>
              </w:tc>
              <w:tc>
                <w:tcPr>
                  <w:tcW w:w="570" w:type="pct"/>
                  <w:vAlign w:val="center"/>
                </w:tcPr>
                <w:p w14:paraId="0F43D4E5">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384B0539">
                  <w:pPr>
                    <w:jc w:val="center"/>
                    <w:rPr>
                      <w:rFonts w:ascii="Times New Roman" w:hAnsi="Times New Roman" w:cs="Times New Roman"/>
                      <w:bCs/>
                      <w:szCs w:val="21"/>
                    </w:rPr>
                  </w:pPr>
                </w:p>
              </w:tc>
              <w:tc>
                <w:tcPr>
                  <w:tcW w:w="732" w:type="pct"/>
                  <w:vAlign w:val="center"/>
                </w:tcPr>
                <w:p w14:paraId="31141FBE">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6C12932A">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7A1BA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080C7C7C">
                  <w:pPr>
                    <w:jc w:val="center"/>
                    <w:rPr>
                      <w:rFonts w:ascii="Times New Roman" w:hAnsi="Times New Roman" w:eastAsia="宋体" w:cs="Times New Roman"/>
                      <w:szCs w:val="21"/>
                    </w:rPr>
                  </w:pPr>
                </w:p>
              </w:tc>
              <w:tc>
                <w:tcPr>
                  <w:tcW w:w="983" w:type="pct"/>
                  <w:vAlign w:val="center"/>
                </w:tcPr>
                <w:p w14:paraId="6210495B">
                  <w:pPr>
                    <w:jc w:val="center"/>
                    <w:rPr>
                      <w:rFonts w:ascii="Times New Roman" w:hAnsi="Times New Roman" w:eastAsia="宋体" w:cs="Times New Roman"/>
                      <w:szCs w:val="21"/>
                    </w:rPr>
                  </w:pPr>
                  <w:r>
                    <w:rPr>
                      <w:rFonts w:hint="eastAsia" w:ascii="Times New Roman" w:hAnsi="Times New Roman" w:eastAsia="宋体" w:cs="Times New Roman"/>
                      <w:szCs w:val="21"/>
                    </w:rPr>
                    <w:t>DMF*</w:t>
                  </w:r>
                </w:p>
              </w:tc>
              <w:tc>
                <w:tcPr>
                  <w:tcW w:w="570" w:type="pct"/>
                  <w:vAlign w:val="center"/>
                </w:tcPr>
                <w:p w14:paraId="25DB1D9F">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620C3660">
                  <w:pPr>
                    <w:jc w:val="center"/>
                    <w:rPr>
                      <w:rFonts w:ascii="Times New Roman" w:hAnsi="Times New Roman" w:cs="Times New Roman"/>
                      <w:bCs/>
                      <w:szCs w:val="21"/>
                    </w:rPr>
                  </w:pPr>
                </w:p>
              </w:tc>
              <w:tc>
                <w:tcPr>
                  <w:tcW w:w="732" w:type="pct"/>
                  <w:vAlign w:val="center"/>
                </w:tcPr>
                <w:p w14:paraId="098EE402">
                  <w:pPr>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10" w:type="pct"/>
                  <w:vAlign w:val="center"/>
                </w:tcPr>
                <w:p w14:paraId="49CDE01E">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3DE87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12A25252">
                  <w:pPr>
                    <w:jc w:val="center"/>
                    <w:rPr>
                      <w:rFonts w:ascii="Times New Roman" w:hAnsi="Times New Roman" w:eastAsia="宋体" w:cs="Times New Roman"/>
                      <w:szCs w:val="21"/>
                    </w:rPr>
                  </w:pPr>
                </w:p>
              </w:tc>
              <w:tc>
                <w:tcPr>
                  <w:tcW w:w="983" w:type="pct"/>
                  <w:vAlign w:val="center"/>
                </w:tcPr>
                <w:p w14:paraId="783CD0DA">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570" w:type="pct"/>
                  <w:vAlign w:val="center"/>
                </w:tcPr>
                <w:p w14:paraId="50253CD2">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vAlign w:val="center"/>
                </w:tcPr>
                <w:p w14:paraId="3F9B276B">
                  <w:pPr>
                    <w:jc w:val="center"/>
                    <w:rPr>
                      <w:rFonts w:ascii="Times New Roman" w:hAnsi="Times New Roman" w:cs="Times New Roman"/>
                      <w:bCs/>
                      <w:szCs w:val="21"/>
                    </w:rPr>
                  </w:pPr>
                  <w:r>
                    <w:rPr>
                      <w:rFonts w:ascii="Times New Roman" w:hAnsi="Times New Roman" w:cs="Times New Roman"/>
                      <w:bCs/>
                      <w:szCs w:val="21"/>
                    </w:rPr>
                    <w:t>《</w:t>
                  </w:r>
                  <w:bookmarkStart w:id="19" w:name="OLE_LINK4"/>
                  <w:r>
                    <w:rPr>
                      <w:rFonts w:ascii="Times New Roman" w:hAnsi="Times New Roman" w:cs="Times New Roman"/>
                      <w:bCs/>
                      <w:szCs w:val="21"/>
                    </w:rPr>
                    <w:t>大气污染物综合排放标准</w:t>
                  </w:r>
                  <w:bookmarkEnd w:id="19"/>
                  <w:r>
                    <w:rPr>
                      <w:rFonts w:ascii="Times New Roman" w:hAnsi="Times New Roman" w:cs="Times New Roman"/>
                      <w:bCs/>
                      <w:szCs w:val="21"/>
                    </w:rPr>
                    <w:t>》（DB32/ 4041-2021）表1</w:t>
                  </w:r>
                </w:p>
              </w:tc>
              <w:tc>
                <w:tcPr>
                  <w:tcW w:w="732" w:type="pct"/>
                  <w:vAlign w:val="center"/>
                </w:tcPr>
                <w:p w14:paraId="3E4419A0">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610" w:type="pct"/>
                  <w:vAlign w:val="center"/>
                </w:tcPr>
                <w:p w14:paraId="5597DC3A">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28531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199F8066">
                  <w:pPr>
                    <w:jc w:val="center"/>
                    <w:rPr>
                      <w:rFonts w:ascii="Times New Roman" w:hAnsi="Times New Roman" w:eastAsia="宋体" w:cs="Times New Roman"/>
                      <w:szCs w:val="21"/>
                    </w:rPr>
                  </w:pPr>
                </w:p>
              </w:tc>
              <w:tc>
                <w:tcPr>
                  <w:tcW w:w="983" w:type="pct"/>
                  <w:vAlign w:val="center"/>
                </w:tcPr>
                <w:p w14:paraId="170D7DF5">
                  <w:pPr>
                    <w:jc w:val="center"/>
                    <w:rPr>
                      <w:rFonts w:ascii="Times New Roman" w:hAnsi="Times New Roman" w:eastAsia="宋体" w:cs="Times New Roman"/>
                      <w:szCs w:val="21"/>
                    </w:rPr>
                  </w:pPr>
                  <w:r>
                    <w:rPr>
                      <w:rFonts w:hint="eastAsia" w:ascii="Times New Roman" w:hAnsi="Times New Roman" w:eastAsia="宋体" w:cs="Times New Roman"/>
                      <w:szCs w:val="21"/>
                    </w:rPr>
                    <w:t>二氧化硫</w:t>
                  </w:r>
                </w:p>
              </w:tc>
              <w:tc>
                <w:tcPr>
                  <w:tcW w:w="570" w:type="pct"/>
                  <w:vAlign w:val="center"/>
                </w:tcPr>
                <w:p w14:paraId="7BA5DC9E">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250D9794">
                  <w:pPr>
                    <w:jc w:val="center"/>
                    <w:rPr>
                      <w:rFonts w:ascii="Times New Roman" w:hAnsi="Times New Roman" w:cs="Times New Roman"/>
                      <w:bCs/>
                      <w:szCs w:val="21"/>
                    </w:rPr>
                  </w:pPr>
                </w:p>
              </w:tc>
              <w:tc>
                <w:tcPr>
                  <w:tcW w:w="732" w:type="pct"/>
                  <w:vAlign w:val="center"/>
                </w:tcPr>
                <w:p w14:paraId="157CDE1D">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610" w:type="pct"/>
                  <w:vAlign w:val="center"/>
                </w:tcPr>
                <w:p w14:paraId="7261ADBD">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1A1ED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1684F48A">
                  <w:pPr>
                    <w:jc w:val="center"/>
                    <w:rPr>
                      <w:rFonts w:ascii="Times New Roman" w:hAnsi="Times New Roman" w:eastAsia="宋体" w:cs="Times New Roman"/>
                      <w:szCs w:val="21"/>
                    </w:rPr>
                  </w:pPr>
                </w:p>
              </w:tc>
              <w:tc>
                <w:tcPr>
                  <w:tcW w:w="983" w:type="pct"/>
                  <w:vAlign w:val="center"/>
                </w:tcPr>
                <w:p w14:paraId="05A611FA">
                  <w:pPr>
                    <w:jc w:val="center"/>
                    <w:rPr>
                      <w:rFonts w:ascii="Times New Roman" w:hAnsi="Times New Roman" w:eastAsia="宋体" w:cs="Times New Roman"/>
                      <w:szCs w:val="21"/>
                    </w:rPr>
                  </w:pPr>
                  <w:r>
                    <w:rPr>
                      <w:rFonts w:hint="eastAsia" w:ascii="Times New Roman" w:hAnsi="Times New Roman" w:eastAsia="宋体" w:cs="Times New Roman"/>
                      <w:szCs w:val="21"/>
                    </w:rPr>
                    <w:t>氮氧化物</w:t>
                  </w:r>
                </w:p>
              </w:tc>
              <w:tc>
                <w:tcPr>
                  <w:tcW w:w="570" w:type="pct"/>
                  <w:vAlign w:val="center"/>
                </w:tcPr>
                <w:p w14:paraId="4F0C4E01">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26196052">
                  <w:pPr>
                    <w:jc w:val="center"/>
                    <w:rPr>
                      <w:rFonts w:ascii="Times New Roman" w:hAnsi="Times New Roman" w:cs="Times New Roman"/>
                      <w:bCs/>
                      <w:szCs w:val="21"/>
                    </w:rPr>
                  </w:pPr>
                </w:p>
              </w:tc>
              <w:tc>
                <w:tcPr>
                  <w:tcW w:w="732" w:type="pct"/>
                  <w:vAlign w:val="center"/>
                </w:tcPr>
                <w:p w14:paraId="3690E91B">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610" w:type="pct"/>
                  <w:vAlign w:val="center"/>
                </w:tcPr>
                <w:p w14:paraId="704B76F0">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0BE3B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2C042E0B">
                  <w:pPr>
                    <w:jc w:val="center"/>
                    <w:rPr>
                      <w:rFonts w:ascii="Times New Roman" w:hAnsi="Times New Roman" w:eastAsia="宋体" w:cs="Times New Roman"/>
                      <w:szCs w:val="21"/>
                    </w:rPr>
                  </w:pPr>
                </w:p>
              </w:tc>
              <w:tc>
                <w:tcPr>
                  <w:tcW w:w="983" w:type="pct"/>
                  <w:shd w:val="clear" w:color="auto" w:fill="auto"/>
                  <w:vAlign w:val="center"/>
                </w:tcPr>
                <w:p w14:paraId="37671B63">
                  <w:pPr>
                    <w:jc w:val="center"/>
                    <w:rPr>
                      <w:rFonts w:ascii="Times New Roman" w:hAnsi="Times New Roman" w:eastAsia="宋体" w:cs="Times New Roman"/>
                      <w:szCs w:val="21"/>
                    </w:rPr>
                  </w:pPr>
                  <w:r>
                    <w:rPr>
                      <w:rFonts w:hint="eastAsia" w:ascii="Times New Roman" w:hAnsi="Times New Roman" w:eastAsia="宋体" w:cs="Times New Roman"/>
                      <w:szCs w:val="21"/>
                    </w:rPr>
                    <w:t>氨气</w:t>
                  </w:r>
                </w:p>
              </w:tc>
              <w:tc>
                <w:tcPr>
                  <w:tcW w:w="570" w:type="pct"/>
                  <w:shd w:val="clear" w:color="auto" w:fill="auto"/>
                  <w:vAlign w:val="center"/>
                </w:tcPr>
                <w:p w14:paraId="09927212">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shd w:val="clear" w:color="auto" w:fill="auto"/>
                  <w:vAlign w:val="center"/>
                </w:tcPr>
                <w:p w14:paraId="522ECC7E">
                  <w:pPr>
                    <w:jc w:val="center"/>
                    <w:rPr>
                      <w:rFonts w:ascii="Times New Roman" w:hAnsi="Times New Roman" w:cs="Times New Roman"/>
                      <w:bCs/>
                      <w:szCs w:val="21"/>
                    </w:rPr>
                  </w:pPr>
                  <w:r>
                    <w:rPr>
                      <w:rFonts w:hint="eastAsia" w:ascii="Times New Roman" w:hAnsi="Times New Roman" w:cs="Times New Roman"/>
                      <w:bCs/>
                      <w:szCs w:val="21"/>
                    </w:rPr>
                    <w:t>《恶臭污染物排放标准》（GB14554-93）表2</w:t>
                  </w:r>
                </w:p>
              </w:tc>
              <w:tc>
                <w:tcPr>
                  <w:tcW w:w="732" w:type="pct"/>
                  <w:shd w:val="clear" w:color="auto" w:fill="auto"/>
                  <w:vAlign w:val="center"/>
                </w:tcPr>
                <w:p w14:paraId="6867E13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10" w:type="pct"/>
                  <w:shd w:val="clear" w:color="auto" w:fill="auto"/>
                  <w:vAlign w:val="center"/>
                </w:tcPr>
                <w:p w14:paraId="74376327">
                  <w:pPr>
                    <w:jc w:val="center"/>
                    <w:rPr>
                      <w:rFonts w:ascii="Times New Roman" w:hAnsi="Times New Roman" w:eastAsia="宋体" w:cs="Times New Roman"/>
                      <w:szCs w:val="21"/>
                    </w:rPr>
                  </w:pPr>
                  <w:r>
                    <w:rPr>
                      <w:rFonts w:hint="eastAsia" w:ascii="Times New Roman" w:hAnsi="Times New Roman" w:eastAsia="宋体" w:cs="Times New Roman"/>
                      <w:szCs w:val="21"/>
                    </w:rPr>
                    <w:t>4.9</w:t>
                  </w:r>
                </w:p>
              </w:tc>
            </w:tr>
            <w:tr w14:paraId="2BA3E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pct"/>
                  <w:vMerge w:val="continue"/>
                  <w:vAlign w:val="center"/>
                </w:tcPr>
                <w:p w14:paraId="393633B2">
                  <w:pPr>
                    <w:jc w:val="center"/>
                    <w:rPr>
                      <w:rFonts w:ascii="Times New Roman" w:hAnsi="Times New Roman" w:eastAsia="宋体" w:cs="Times New Roman"/>
                      <w:szCs w:val="21"/>
                    </w:rPr>
                  </w:pPr>
                </w:p>
              </w:tc>
              <w:tc>
                <w:tcPr>
                  <w:tcW w:w="983" w:type="pct"/>
                  <w:vAlign w:val="center"/>
                </w:tcPr>
                <w:p w14:paraId="6F6A0FF9">
                  <w:pPr>
                    <w:jc w:val="center"/>
                    <w:rPr>
                      <w:rFonts w:ascii="Times New Roman" w:hAnsi="Times New Roman" w:eastAsia="宋体" w:cs="Times New Roman"/>
                      <w:szCs w:val="21"/>
                    </w:rPr>
                  </w:pPr>
                  <w:r>
                    <w:rPr>
                      <w:rFonts w:hint="eastAsia" w:ascii="Times New Roman" w:hAnsi="Times New Roman" w:eastAsia="宋体" w:cs="Times New Roman"/>
                      <w:szCs w:val="21"/>
                    </w:rPr>
                    <w:t>臭气浓度</w:t>
                  </w:r>
                </w:p>
              </w:tc>
              <w:tc>
                <w:tcPr>
                  <w:tcW w:w="570" w:type="pct"/>
                  <w:vAlign w:val="center"/>
                </w:tcPr>
                <w:p w14:paraId="52F3BB44">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6B640AA0">
                  <w:pPr>
                    <w:jc w:val="center"/>
                    <w:rPr>
                      <w:rFonts w:ascii="Times New Roman" w:hAnsi="Times New Roman" w:cs="Times New Roman"/>
                      <w:bCs/>
                      <w:szCs w:val="21"/>
                    </w:rPr>
                  </w:pPr>
                </w:p>
              </w:tc>
              <w:tc>
                <w:tcPr>
                  <w:tcW w:w="732" w:type="pct"/>
                  <w:vAlign w:val="center"/>
                </w:tcPr>
                <w:p w14:paraId="77F87DAE">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10" w:type="pct"/>
                  <w:vAlign w:val="center"/>
                </w:tcPr>
                <w:p w14:paraId="12FA693C">
                  <w:pPr>
                    <w:jc w:val="center"/>
                    <w:rPr>
                      <w:rFonts w:ascii="Times New Roman" w:hAnsi="Times New Roman" w:eastAsia="宋体" w:cs="Times New Roman"/>
                      <w:szCs w:val="21"/>
                    </w:rPr>
                  </w:pPr>
                  <w:r>
                    <w:rPr>
                      <w:rFonts w:hint="eastAsia" w:ascii="Times New Roman" w:hAnsi="Times New Roman" w:eastAsia="宋体" w:cs="Times New Roman"/>
                      <w:szCs w:val="21"/>
                    </w:rPr>
                    <w:t>2000（无量纲）</w:t>
                  </w:r>
                </w:p>
              </w:tc>
            </w:tr>
            <w:tr w14:paraId="29D99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restart"/>
                  <w:vAlign w:val="center"/>
                </w:tcPr>
                <w:p w14:paraId="490979F6">
                  <w:pPr>
                    <w:jc w:val="center"/>
                    <w:rPr>
                      <w:rFonts w:ascii="Times New Roman" w:hAnsi="Times New Roman" w:eastAsia="宋体" w:cs="Times New Roman"/>
                      <w:szCs w:val="21"/>
                    </w:rPr>
                  </w:pPr>
                  <w:r>
                    <w:rPr>
                      <w:rFonts w:hint="eastAsia" w:ascii="Times New Roman" w:hAnsi="Times New Roman" w:eastAsia="宋体" w:cs="Times New Roman"/>
                      <w:szCs w:val="21"/>
                    </w:rPr>
                    <w:t>5#、11#、16#</w:t>
                  </w:r>
                </w:p>
              </w:tc>
              <w:tc>
                <w:tcPr>
                  <w:tcW w:w="983" w:type="pct"/>
                  <w:vAlign w:val="center"/>
                </w:tcPr>
                <w:p w14:paraId="0B98AFA8">
                  <w:pPr>
                    <w:jc w:val="center"/>
                    <w:rPr>
                      <w:rFonts w:ascii="Times New Roman" w:hAnsi="Times New Roman" w:cs="Times New Roman"/>
                      <w:szCs w:val="21"/>
                    </w:rPr>
                  </w:pPr>
                  <w:r>
                    <w:rPr>
                      <w:rFonts w:hint="eastAsia" w:ascii="Times New Roman" w:hAnsi="Times New Roman" w:cs="Times New Roman"/>
                      <w:szCs w:val="21"/>
                    </w:rPr>
                    <w:t>非甲烷总烃</w:t>
                  </w:r>
                </w:p>
              </w:tc>
              <w:tc>
                <w:tcPr>
                  <w:tcW w:w="570" w:type="pct"/>
                  <w:vAlign w:val="center"/>
                </w:tcPr>
                <w:p w14:paraId="7B9778F9">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vAlign w:val="center"/>
                </w:tcPr>
                <w:p w14:paraId="7D08EA74">
                  <w:pPr>
                    <w:jc w:val="center"/>
                    <w:rPr>
                      <w:rFonts w:ascii="Times New Roman" w:hAnsi="Times New Roman" w:cs="Times New Roman"/>
                      <w:bCs/>
                      <w:szCs w:val="21"/>
                    </w:rPr>
                  </w:pPr>
                  <w:r>
                    <w:rPr>
                      <w:rFonts w:hint="eastAsia" w:ascii="Times New Roman" w:hAnsi="Times New Roman" w:cs="Times New Roman"/>
                      <w:bCs/>
                      <w:szCs w:val="21"/>
                    </w:rPr>
                    <w:t>《合成树脂工业污染物排放标准》（GB31572-2015，含2024年修改单）</w:t>
                  </w:r>
                </w:p>
              </w:tc>
              <w:tc>
                <w:tcPr>
                  <w:tcW w:w="732" w:type="pct"/>
                  <w:vAlign w:val="center"/>
                </w:tcPr>
                <w:p w14:paraId="5A176A09">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610" w:type="pct"/>
                  <w:vAlign w:val="center"/>
                </w:tcPr>
                <w:p w14:paraId="4F4BCBE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7684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vAlign w:val="center"/>
                </w:tcPr>
                <w:p w14:paraId="1C7D2A9F">
                  <w:pPr>
                    <w:jc w:val="center"/>
                    <w:rPr>
                      <w:rFonts w:ascii="Times New Roman" w:hAnsi="Times New Roman" w:eastAsia="宋体" w:cs="Times New Roman"/>
                      <w:szCs w:val="21"/>
                    </w:rPr>
                  </w:pPr>
                </w:p>
              </w:tc>
              <w:tc>
                <w:tcPr>
                  <w:tcW w:w="983" w:type="pct"/>
                  <w:vAlign w:val="center"/>
                </w:tcPr>
                <w:p w14:paraId="08D8E2CB">
                  <w:pPr>
                    <w:jc w:val="center"/>
                    <w:rPr>
                      <w:rFonts w:ascii="Times New Roman" w:hAnsi="Times New Roman" w:cs="Times New Roman"/>
                      <w:szCs w:val="21"/>
                    </w:rPr>
                  </w:pPr>
                  <w:r>
                    <w:rPr>
                      <w:rFonts w:hint="eastAsia" w:ascii="Times New Roman" w:hAnsi="Times New Roman" w:cs="Times New Roman"/>
                      <w:szCs w:val="21"/>
                    </w:rPr>
                    <w:t>甲醛</w:t>
                  </w:r>
                </w:p>
              </w:tc>
              <w:tc>
                <w:tcPr>
                  <w:tcW w:w="570" w:type="pct"/>
                  <w:vAlign w:val="center"/>
                </w:tcPr>
                <w:p w14:paraId="03812EBC">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continue"/>
                  <w:vAlign w:val="center"/>
                </w:tcPr>
                <w:p w14:paraId="0DEAA37D">
                  <w:pPr>
                    <w:jc w:val="center"/>
                    <w:rPr>
                      <w:rFonts w:ascii="Times New Roman" w:hAnsi="Times New Roman" w:cs="Times New Roman"/>
                      <w:bCs/>
                      <w:szCs w:val="21"/>
                    </w:rPr>
                  </w:pPr>
                </w:p>
              </w:tc>
              <w:tc>
                <w:tcPr>
                  <w:tcW w:w="732" w:type="pct"/>
                  <w:vAlign w:val="center"/>
                </w:tcPr>
                <w:p w14:paraId="7D8EA6EE">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610" w:type="pct"/>
                  <w:vAlign w:val="center"/>
                </w:tcPr>
                <w:p w14:paraId="64A7055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14:paraId="4C16D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restart"/>
                  <w:vAlign w:val="center"/>
                </w:tcPr>
                <w:p w14:paraId="47D533DF">
                  <w:pPr>
                    <w:jc w:val="center"/>
                    <w:rPr>
                      <w:rFonts w:ascii="Times New Roman" w:hAnsi="Times New Roman" w:eastAsia="宋体" w:cs="Times New Roman"/>
                      <w:szCs w:val="21"/>
                    </w:rPr>
                  </w:pPr>
                  <w:r>
                    <w:rPr>
                      <w:rFonts w:ascii="Times New Roman" w:hAnsi="Times New Roman" w:eastAsia="宋体" w:cs="Times New Roman"/>
                      <w:szCs w:val="21"/>
                    </w:rPr>
                    <w:t>6#、12#、17#排气筒</w:t>
                  </w:r>
                </w:p>
              </w:tc>
              <w:tc>
                <w:tcPr>
                  <w:tcW w:w="983" w:type="pct"/>
                  <w:vAlign w:val="center"/>
                </w:tcPr>
                <w:p w14:paraId="5933D956">
                  <w:pPr>
                    <w:jc w:val="center"/>
                    <w:rPr>
                      <w:rFonts w:ascii="Times New Roman" w:hAnsi="Times New Roman" w:eastAsia="宋体" w:cs="Times New Roman"/>
                      <w:szCs w:val="21"/>
                    </w:rPr>
                  </w:pPr>
                  <w:r>
                    <w:rPr>
                      <w:rFonts w:ascii="Times New Roman" w:hAnsi="Times New Roman" w:cs="Times New Roman"/>
                      <w:szCs w:val="21"/>
                    </w:rPr>
                    <w:t>颗粒物</w:t>
                  </w:r>
                </w:p>
              </w:tc>
              <w:tc>
                <w:tcPr>
                  <w:tcW w:w="570" w:type="pct"/>
                  <w:vMerge w:val="restart"/>
                  <w:vAlign w:val="center"/>
                </w:tcPr>
                <w:p w14:paraId="3525A497">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Merge w:val="restart"/>
                  <w:vAlign w:val="center"/>
                </w:tcPr>
                <w:p w14:paraId="0028015D">
                  <w:pPr>
                    <w:jc w:val="center"/>
                    <w:rPr>
                      <w:rFonts w:ascii="Times New Roman" w:hAnsi="Times New Roman" w:cs="Times New Roman"/>
                      <w:bCs/>
                      <w:szCs w:val="21"/>
                    </w:rPr>
                  </w:pPr>
                  <w:r>
                    <w:rPr>
                      <w:rFonts w:ascii="Times New Roman" w:hAnsi="Times New Roman" w:cs="Times New Roman"/>
                      <w:bCs/>
                      <w:szCs w:val="21"/>
                    </w:rPr>
                    <w:t>《锅炉大气污染物排放标准》（DB32/4385-2022）表1</w:t>
                  </w:r>
                </w:p>
              </w:tc>
              <w:tc>
                <w:tcPr>
                  <w:tcW w:w="732" w:type="pct"/>
                  <w:vAlign w:val="center"/>
                </w:tcPr>
                <w:p w14:paraId="19C8EB5C">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610" w:type="pct"/>
                  <w:vAlign w:val="center"/>
                </w:tcPr>
                <w:p w14:paraId="4BF9E018">
                  <w:pPr>
                    <w:jc w:val="center"/>
                    <w:rPr>
                      <w:rFonts w:ascii="Times New Roman" w:hAnsi="Times New Roman" w:eastAsia="宋体" w:cs="Times New Roman"/>
                      <w:szCs w:val="21"/>
                    </w:rPr>
                  </w:pPr>
                  <w:r>
                    <w:rPr>
                      <w:rFonts w:ascii="Times New Roman" w:hAnsi="Times New Roman" w:eastAsia="宋体" w:cs="Times New Roman"/>
                      <w:szCs w:val="21"/>
                    </w:rPr>
                    <w:t>/</w:t>
                  </w:r>
                </w:p>
              </w:tc>
            </w:tr>
            <w:tr w14:paraId="20C35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vAlign w:val="center"/>
                </w:tcPr>
                <w:p w14:paraId="24835B8F">
                  <w:pPr>
                    <w:jc w:val="center"/>
                    <w:rPr>
                      <w:rFonts w:ascii="Times New Roman" w:hAnsi="Times New Roman" w:eastAsia="宋体" w:cs="Times New Roman"/>
                      <w:szCs w:val="21"/>
                    </w:rPr>
                  </w:pPr>
                </w:p>
              </w:tc>
              <w:tc>
                <w:tcPr>
                  <w:tcW w:w="983" w:type="pct"/>
                  <w:vAlign w:val="center"/>
                </w:tcPr>
                <w:p w14:paraId="5E5C4AF3">
                  <w:pPr>
                    <w:jc w:val="center"/>
                    <w:rPr>
                      <w:rFonts w:ascii="Times New Roman" w:hAnsi="Times New Roman" w:eastAsia="宋体" w:cs="Times New Roman"/>
                      <w:szCs w:val="21"/>
                    </w:rPr>
                  </w:pPr>
                  <w:r>
                    <w:rPr>
                      <w:rFonts w:ascii="Times New Roman" w:hAnsi="Times New Roman" w:cs="Times New Roman"/>
                      <w:bCs/>
                      <w:szCs w:val="21"/>
                    </w:rPr>
                    <w:t>SO</w:t>
                  </w:r>
                  <w:r>
                    <w:rPr>
                      <w:rFonts w:ascii="Times New Roman" w:hAnsi="Times New Roman" w:cs="Times New Roman"/>
                      <w:bCs/>
                      <w:szCs w:val="21"/>
                      <w:vertAlign w:val="subscript"/>
                    </w:rPr>
                    <w:t>2</w:t>
                  </w:r>
                </w:p>
              </w:tc>
              <w:tc>
                <w:tcPr>
                  <w:tcW w:w="570" w:type="pct"/>
                  <w:vMerge w:val="continue"/>
                  <w:vAlign w:val="center"/>
                </w:tcPr>
                <w:p w14:paraId="15B4297E">
                  <w:pPr>
                    <w:jc w:val="center"/>
                    <w:rPr>
                      <w:rFonts w:ascii="Times New Roman" w:hAnsi="Times New Roman" w:cs="Times New Roman"/>
                      <w:szCs w:val="21"/>
                    </w:rPr>
                  </w:pPr>
                </w:p>
              </w:tc>
              <w:tc>
                <w:tcPr>
                  <w:tcW w:w="1437" w:type="pct"/>
                  <w:vMerge w:val="continue"/>
                  <w:vAlign w:val="center"/>
                </w:tcPr>
                <w:p w14:paraId="3BA878C0">
                  <w:pPr>
                    <w:jc w:val="center"/>
                    <w:rPr>
                      <w:rFonts w:ascii="Times New Roman" w:hAnsi="Times New Roman" w:cs="Times New Roman"/>
                      <w:bCs/>
                      <w:szCs w:val="21"/>
                    </w:rPr>
                  </w:pPr>
                </w:p>
              </w:tc>
              <w:tc>
                <w:tcPr>
                  <w:tcW w:w="732" w:type="pct"/>
                  <w:vAlign w:val="center"/>
                </w:tcPr>
                <w:p w14:paraId="492D3D82">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610" w:type="pct"/>
                  <w:vAlign w:val="center"/>
                </w:tcPr>
                <w:p w14:paraId="679D834F">
                  <w:pPr>
                    <w:jc w:val="center"/>
                    <w:rPr>
                      <w:rFonts w:ascii="Times New Roman" w:hAnsi="Times New Roman" w:eastAsia="宋体" w:cs="Times New Roman"/>
                      <w:szCs w:val="21"/>
                    </w:rPr>
                  </w:pPr>
                  <w:r>
                    <w:rPr>
                      <w:rFonts w:ascii="Times New Roman" w:hAnsi="Times New Roman" w:eastAsia="宋体" w:cs="Times New Roman"/>
                      <w:szCs w:val="21"/>
                    </w:rPr>
                    <w:t>/</w:t>
                  </w:r>
                </w:p>
              </w:tc>
            </w:tr>
            <w:tr w14:paraId="39B98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vAlign w:val="center"/>
                </w:tcPr>
                <w:p w14:paraId="017F0992">
                  <w:pPr>
                    <w:jc w:val="center"/>
                    <w:rPr>
                      <w:rFonts w:ascii="Times New Roman" w:hAnsi="Times New Roman" w:eastAsia="宋体" w:cs="Times New Roman"/>
                      <w:szCs w:val="21"/>
                    </w:rPr>
                  </w:pPr>
                </w:p>
              </w:tc>
              <w:tc>
                <w:tcPr>
                  <w:tcW w:w="983" w:type="pct"/>
                  <w:vAlign w:val="center"/>
                </w:tcPr>
                <w:p w14:paraId="019EE821">
                  <w:pPr>
                    <w:jc w:val="center"/>
                    <w:rPr>
                      <w:rFonts w:ascii="Times New Roman" w:hAnsi="Times New Roman" w:eastAsia="宋体" w:cs="Times New Roman"/>
                      <w:szCs w:val="21"/>
                    </w:rPr>
                  </w:pPr>
                  <w:r>
                    <w:rPr>
                      <w:rFonts w:ascii="Times New Roman" w:hAnsi="Times New Roman" w:cs="Times New Roman"/>
                      <w:bCs/>
                      <w:szCs w:val="21"/>
                    </w:rPr>
                    <w:t>NOx</w:t>
                  </w:r>
                </w:p>
              </w:tc>
              <w:tc>
                <w:tcPr>
                  <w:tcW w:w="570" w:type="pct"/>
                  <w:vMerge w:val="continue"/>
                  <w:vAlign w:val="center"/>
                </w:tcPr>
                <w:p w14:paraId="483BF568">
                  <w:pPr>
                    <w:jc w:val="center"/>
                    <w:rPr>
                      <w:rFonts w:ascii="Times New Roman" w:hAnsi="Times New Roman" w:cs="Times New Roman"/>
                      <w:szCs w:val="21"/>
                    </w:rPr>
                  </w:pPr>
                </w:p>
              </w:tc>
              <w:tc>
                <w:tcPr>
                  <w:tcW w:w="1437" w:type="pct"/>
                  <w:vMerge w:val="continue"/>
                  <w:vAlign w:val="center"/>
                </w:tcPr>
                <w:p w14:paraId="3F427DB1">
                  <w:pPr>
                    <w:jc w:val="center"/>
                    <w:rPr>
                      <w:rFonts w:ascii="Times New Roman" w:hAnsi="Times New Roman" w:cs="Times New Roman"/>
                      <w:bCs/>
                      <w:szCs w:val="21"/>
                    </w:rPr>
                  </w:pPr>
                </w:p>
              </w:tc>
              <w:tc>
                <w:tcPr>
                  <w:tcW w:w="732" w:type="pct"/>
                  <w:vAlign w:val="center"/>
                </w:tcPr>
                <w:p w14:paraId="74DCD7E6">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610" w:type="pct"/>
                  <w:vAlign w:val="center"/>
                </w:tcPr>
                <w:p w14:paraId="57538246">
                  <w:pPr>
                    <w:jc w:val="center"/>
                    <w:rPr>
                      <w:rFonts w:ascii="Times New Roman" w:hAnsi="Times New Roman" w:eastAsia="宋体" w:cs="Times New Roman"/>
                      <w:szCs w:val="21"/>
                    </w:rPr>
                  </w:pPr>
                  <w:r>
                    <w:rPr>
                      <w:rFonts w:ascii="Times New Roman" w:hAnsi="Times New Roman" w:eastAsia="宋体" w:cs="Times New Roman"/>
                      <w:szCs w:val="21"/>
                    </w:rPr>
                    <w:t>/</w:t>
                  </w:r>
                </w:p>
              </w:tc>
            </w:tr>
            <w:tr w14:paraId="3C19F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Align w:val="center"/>
                </w:tcPr>
                <w:p w14:paraId="1E09E11F">
                  <w:pPr>
                    <w:jc w:val="center"/>
                    <w:rPr>
                      <w:rFonts w:ascii="Times New Roman" w:hAnsi="Times New Roman" w:eastAsia="宋体" w:cs="Times New Roman"/>
                      <w:szCs w:val="21"/>
                    </w:rPr>
                  </w:pPr>
                  <w:r>
                    <w:rPr>
                      <w:rFonts w:hint="eastAsia" w:ascii="Times New Roman" w:hAnsi="Times New Roman" w:eastAsia="宋体" w:cs="Times New Roman"/>
                      <w:szCs w:val="21"/>
                    </w:rPr>
                    <w:t>7#排气筒</w:t>
                  </w:r>
                </w:p>
              </w:tc>
              <w:tc>
                <w:tcPr>
                  <w:tcW w:w="983" w:type="pct"/>
                  <w:vAlign w:val="center"/>
                </w:tcPr>
                <w:p w14:paraId="7C0E26AB">
                  <w:pPr>
                    <w:jc w:val="center"/>
                    <w:rPr>
                      <w:rFonts w:ascii="Times New Roman" w:hAnsi="Times New Roman" w:cs="Times New Roman"/>
                      <w:bCs/>
                      <w:szCs w:val="21"/>
                    </w:rPr>
                  </w:pPr>
                  <w:r>
                    <w:rPr>
                      <w:rFonts w:ascii="Times New Roman" w:hAnsi="Times New Roman" w:eastAsia="宋体" w:cs="Times New Roman"/>
                      <w:szCs w:val="21"/>
                    </w:rPr>
                    <w:t>非甲烷总烃</w:t>
                  </w:r>
                </w:p>
              </w:tc>
              <w:tc>
                <w:tcPr>
                  <w:tcW w:w="570" w:type="pct"/>
                  <w:vAlign w:val="center"/>
                </w:tcPr>
                <w:p w14:paraId="45EE681B">
                  <w:pPr>
                    <w:jc w:val="center"/>
                    <w:rPr>
                      <w:rFonts w:ascii="Times New Roman" w:hAnsi="Times New Roman" w:cs="Times New Roman"/>
                      <w:szCs w:val="21"/>
                    </w:rPr>
                  </w:pPr>
                  <w:r>
                    <w:rPr>
                      <w:rFonts w:hint="eastAsia" w:ascii="Times New Roman" w:hAnsi="Times New Roman" w:cs="Times New Roman"/>
                      <w:szCs w:val="21"/>
                    </w:rPr>
                    <w:t>15</w:t>
                  </w:r>
                </w:p>
              </w:tc>
              <w:tc>
                <w:tcPr>
                  <w:tcW w:w="1437" w:type="pct"/>
                  <w:vAlign w:val="center"/>
                </w:tcPr>
                <w:p w14:paraId="661CA28E">
                  <w:pPr>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c>
                <w:tcPr>
                  <w:tcW w:w="732" w:type="pct"/>
                  <w:vAlign w:val="center"/>
                </w:tcPr>
                <w:p w14:paraId="73951E1D">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10" w:type="pct"/>
                  <w:vAlign w:val="center"/>
                </w:tcPr>
                <w:p w14:paraId="3AB13A64">
                  <w:pPr>
                    <w:jc w:val="center"/>
                    <w:rPr>
                      <w:rFonts w:ascii="Times New Roman" w:hAnsi="Times New Roman" w:eastAsia="宋体" w:cs="Times New Roman"/>
                      <w:szCs w:val="21"/>
                    </w:rPr>
                  </w:pPr>
                  <w:r>
                    <w:rPr>
                      <w:rFonts w:ascii="Times New Roman" w:hAnsi="Times New Roman" w:eastAsia="宋体" w:cs="Times New Roman"/>
                      <w:szCs w:val="21"/>
                    </w:rPr>
                    <w:t>3</w:t>
                  </w:r>
                </w:p>
              </w:tc>
            </w:tr>
          </w:tbl>
          <w:p w14:paraId="4A623A7B">
            <w:pPr>
              <w:rPr>
                <w:rFonts w:ascii="Times New Roman" w:hAnsi="Times New Roman" w:cs="Times New Roman"/>
                <w:kern w:val="0"/>
                <w:szCs w:val="21"/>
              </w:rPr>
            </w:pPr>
            <w:r>
              <w:rPr>
                <w:rFonts w:hint="eastAsia" w:ascii="Times New Roman" w:hAnsi="Times New Roman" w:cs="Times New Roman"/>
                <w:kern w:val="0"/>
                <w:szCs w:val="21"/>
              </w:rPr>
              <w:t>注：*仅2#、3#、4#排气筒涉及DMF。</w:t>
            </w:r>
          </w:p>
          <w:p w14:paraId="356A5B6C">
            <w:pPr>
              <w:rPr>
                <w:rFonts w:ascii="Times New Roman" w:hAnsi="Times New Roman" w:cs="Times New Roman"/>
                <w:kern w:val="0"/>
                <w:szCs w:val="21"/>
              </w:rPr>
            </w:pPr>
            <w:r>
              <w:rPr>
                <w:rFonts w:hint="eastAsia" w:ascii="Times New Roman" w:hAnsi="Times New Roman" w:cs="Times New Roman"/>
                <w:kern w:val="0"/>
                <w:szCs w:val="21"/>
              </w:rPr>
              <w:t>*</w:t>
            </w:r>
            <w:r>
              <w:rPr>
                <w:rFonts w:ascii="Times New Roman" w:hAnsi="Times New Roman" w:cs="Times New Roman"/>
                <w:kern w:val="0"/>
                <w:szCs w:val="21"/>
              </w:rPr>
              <w:t>*</w:t>
            </w:r>
            <w:r>
              <w:rPr>
                <w:rFonts w:hint="eastAsia" w:ascii="Times New Roman" w:hAnsi="Times New Roman" w:cs="Times New Roman"/>
                <w:kern w:val="0"/>
                <w:szCs w:val="21"/>
              </w:rPr>
              <w:t>根据生态环境部《关于</w:t>
            </w:r>
            <w:r>
              <w:rPr>
                <w:rFonts w:ascii="Times New Roman" w:hAnsi="Times New Roman" w:cs="Times New Roman"/>
                <w:kern w:val="0"/>
                <w:szCs w:val="21"/>
              </w:rPr>
              <w:t>RTO</w:t>
            </w:r>
            <w:r>
              <w:rPr>
                <w:rFonts w:hint="eastAsia" w:ascii="Times New Roman" w:hAnsi="Times New Roman" w:cs="Times New Roman"/>
                <w:kern w:val="0"/>
                <w:szCs w:val="21"/>
              </w:rPr>
              <w:t>是否执行</w:t>
            </w:r>
            <w:r>
              <w:rPr>
                <w:rFonts w:ascii="Times New Roman" w:hAnsi="Times New Roman" w:cs="Times New Roman"/>
                <w:kern w:val="0"/>
                <w:szCs w:val="21"/>
              </w:rPr>
              <w:t>3%</w:t>
            </w:r>
            <w:r>
              <w:rPr>
                <w:rFonts w:hint="eastAsia" w:ascii="Times New Roman" w:hAnsi="Times New Roman" w:cs="Times New Roman"/>
                <w:kern w:val="0"/>
                <w:szCs w:val="21"/>
              </w:rPr>
              <w:t>基准氧问题的回复》回复，本项目焚烧炉废气含氧量可满足自身燃烧、氧化反应需要，不需额外补充空气（氧气），且装置出口烟气含氧量不高于进口废气含氧量，因此本项目焚烧炉废气不执行</w:t>
            </w:r>
            <w:r>
              <w:rPr>
                <w:rFonts w:hint="eastAsia"/>
                <w:szCs w:val="21"/>
              </w:rPr>
              <w:t>3</w:t>
            </w:r>
            <w:r>
              <w:rPr>
                <w:szCs w:val="21"/>
              </w:rPr>
              <w:t>%</w:t>
            </w:r>
            <w:r>
              <w:rPr>
                <w:rFonts w:hint="eastAsia"/>
                <w:szCs w:val="21"/>
              </w:rPr>
              <w:t>基准含氧量要求。</w:t>
            </w:r>
          </w:p>
          <w:p w14:paraId="1E7184C6">
            <w:pPr>
              <w:jc w:val="center"/>
              <w:rPr>
                <w:rFonts w:ascii="Times New Roman" w:hAnsi="Times New Roman" w:cs="Times New Roman"/>
                <w:b/>
                <w:bCs/>
                <w:kern w:val="0"/>
                <w:szCs w:val="21"/>
              </w:rPr>
            </w:pPr>
            <w:r>
              <w:rPr>
                <w:rFonts w:hint="eastAsia" w:ascii="Times New Roman" w:hAnsi="Times New Roman" w:cs="Times New Roman"/>
                <w:b/>
                <w:bCs/>
                <w:kern w:val="0"/>
                <w:szCs w:val="21"/>
              </w:rPr>
              <w:t>表3-8-2 废气无组织排放标准</w:t>
            </w:r>
          </w:p>
          <w:tbl>
            <w:tblPr>
              <w:tblStyle w:val="21"/>
              <w:tblW w:w="49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013"/>
              <w:gridCol w:w="2835"/>
              <w:gridCol w:w="2256"/>
            </w:tblGrid>
            <w:tr w14:paraId="6159C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30" w:type="pct"/>
                  <w:vMerge w:val="restart"/>
                  <w:vAlign w:val="center"/>
                </w:tcPr>
                <w:p w14:paraId="03FF72A8">
                  <w:pPr>
                    <w:pStyle w:val="30"/>
                    <w:jc w:val="center"/>
                    <w:rPr>
                      <w:rFonts w:cs="Times New Roman"/>
                      <w:color w:val="auto"/>
                      <w:szCs w:val="21"/>
                    </w:rPr>
                  </w:pPr>
                  <w:r>
                    <w:rPr>
                      <w:rFonts w:cs="Times New Roman"/>
                      <w:color w:val="auto"/>
                      <w:szCs w:val="21"/>
                    </w:rPr>
                    <w:t>污染物</w:t>
                  </w:r>
                </w:p>
              </w:tc>
              <w:tc>
                <w:tcPr>
                  <w:tcW w:w="2777" w:type="pct"/>
                  <w:gridSpan w:val="2"/>
                  <w:vAlign w:val="center"/>
                </w:tcPr>
                <w:p w14:paraId="79DE3885">
                  <w:pPr>
                    <w:pStyle w:val="30"/>
                    <w:jc w:val="center"/>
                    <w:rPr>
                      <w:rFonts w:cs="Times New Roman"/>
                      <w:color w:val="auto"/>
                      <w:szCs w:val="21"/>
                    </w:rPr>
                  </w:pPr>
                  <w:r>
                    <w:rPr>
                      <w:rFonts w:hint="eastAsia" w:cs="Times New Roman"/>
                      <w:color w:val="auto"/>
                      <w:szCs w:val="21"/>
                    </w:rPr>
                    <w:t>无组织排放监控浓度限值</w:t>
                  </w:r>
                </w:p>
              </w:tc>
              <w:tc>
                <w:tcPr>
                  <w:tcW w:w="1292" w:type="pct"/>
                  <w:vMerge w:val="restart"/>
                  <w:vAlign w:val="center"/>
                </w:tcPr>
                <w:p w14:paraId="5D2B4DEF">
                  <w:pPr>
                    <w:pStyle w:val="30"/>
                    <w:jc w:val="center"/>
                    <w:rPr>
                      <w:rFonts w:cs="Times New Roman"/>
                      <w:color w:val="auto"/>
                      <w:szCs w:val="21"/>
                    </w:rPr>
                  </w:pPr>
                  <w:r>
                    <w:rPr>
                      <w:rFonts w:hint="eastAsia" w:cs="Times New Roman"/>
                      <w:color w:val="auto"/>
                      <w:szCs w:val="21"/>
                    </w:rPr>
                    <w:t>执行标准</w:t>
                  </w:r>
                </w:p>
              </w:tc>
            </w:tr>
            <w:tr w14:paraId="3744D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30" w:type="pct"/>
                  <w:vMerge w:val="continue"/>
                  <w:vAlign w:val="center"/>
                </w:tcPr>
                <w:p w14:paraId="4B5ACF37">
                  <w:pPr>
                    <w:jc w:val="center"/>
                    <w:rPr>
                      <w:rFonts w:ascii="Times New Roman" w:hAnsi="Times New Roman" w:eastAsia="宋体" w:cs="Times New Roman"/>
                      <w:szCs w:val="21"/>
                    </w:rPr>
                  </w:pPr>
                </w:p>
              </w:tc>
              <w:tc>
                <w:tcPr>
                  <w:tcW w:w="1153" w:type="pct"/>
                  <w:vAlign w:val="center"/>
                </w:tcPr>
                <w:p w14:paraId="75CC5C0D">
                  <w:pPr>
                    <w:jc w:val="center"/>
                    <w:rPr>
                      <w:rFonts w:ascii="Times New Roman" w:hAnsi="Times New Roman" w:eastAsia="宋体" w:cs="Times New Roman"/>
                      <w:szCs w:val="21"/>
                    </w:rPr>
                  </w:pPr>
                  <w:r>
                    <w:rPr>
                      <w:rFonts w:hint="eastAsia" w:ascii="Times New Roman" w:hAnsi="Times New Roman" w:eastAsia="宋体" w:cs="Times New Roman"/>
                      <w:szCs w:val="21"/>
                    </w:rPr>
                    <w:t>监控点</w:t>
                  </w:r>
                </w:p>
              </w:tc>
              <w:tc>
                <w:tcPr>
                  <w:tcW w:w="1624" w:type="pct"/>
                  <w:vAlign w:val="center"/>
                </w:tcPr>
                <w:p w14:paraId="3BF44E37">
                  <w:pPr>
                    <w:jc w:val="center"/>
                    <w:rPr>
                      <w:rFonts w:ascii="Times New Roman" w:hAnsi="Times New Roman" w:eastAsia="宋体" w:cs="Times New Roman"/>
                      <w:szCs w:val="21"/>
                    </w:rPr>
                  </w:pPr>
                  <w:r>
                    <w:rPr>
                      <w:rFonts w:hint="eastAsia" w:ascii="Times New Roman" w:hAnsi="Times New Roman" w:eastAsia="宋体" w:cs="Times New Roman"/>
                      <w:szCs w:val="21"/>
                    </w:rPr>
                    <w:t>浓度mg/m</w:t>
                  </w:r>
                  <w:r>
                    <w:rPr>
                      <w:rFonts w:hint="eastAsia" w:ascii="Times New Roman" w:hAnsi="Times New Roman" w:eastAsia="宋体" w:cs="Times New Roman"/>
                      <w:szCs w:val="21"/>
                      <w:vertAlign w:val="superscript"/>
                    </w:rPr>
                    <w:t>3</w:t>
                  </w:r>
                </w:p>
              </w:tc>
              <w:tc>
                <w:tcPr>
                  <w:tcW w:w="1292" w:type="pct"/>
                  <w:vMerge w:val="continue"/>
                  <w:vAlign w:val="center"/>
                </w:tcPr>
                <w:p w14:paraId="2669789C">
                  <w:pPr>
                    <w:jc w:val="center"/>
                    <w:rPr>
                      <w:rFonts w:ascii="Times New Roman" w:hAnsi="Times New Roman" w:eastAsia="宋体" w:cs="Times New Roman"/>
                      <w:szCs w:val="21"/>
                    </w:rPr>
                  </w:pPr>
                </w:p>
              </w:tc>
            </w:tr>
            <w:tr w14:paraId="371F7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0" w:type="pct"/>
                  <w:vAlign w:val="center"/>
                </w:tcPr>
                <w:p w14:paraId="65F96103">
                  <w:pPr>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153" w:type="pct"/>
                  <w:vMerge w:val="restart"/>
                  <w:vAlign w:val="center"/>
                </w:tcPr>
                <w:p w14:paraId="2B0B8DE7">
                  <w:pPr>
                    <w:jc w:val="center"/>
                    <w:rPr>
                      <w:rFonts w:ascii="Times New Roman" w:hAnsi="Times New Roman" w:eastAsia="宋体" w:cs="Times New Roman"/>
                      <w:szCs w:val="21"/>
                    </w:rPr>
                  </w:pPr>
                  <w:r>
                    <w:rPr>
                      <w:rFonts w:hint="eastAsia" w:ascii="Times New Roman" w:hAnsi="Times New Roman" w:eastAsia="宋体" w:cs="Times New Roman"/>
                      <w:szCs w:val="21"/>
                    </w:rPr>
                    <w:t>边界外浓度最高点</w:t>
                  </w:r>
                </w:p>
              </w:tc>
              <w:tc>
                <w:tcPr>
                  <w:tcW w:w="1624" w:type="pct"/>
                  <w:vAlign w:val="center"/>
                </w:tcPr>
                <w:p w14:paraId="754F9A47">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292" w:type="pct"/>
                  <w:vMerge w:val="restart"/>
                  <w:vAlign w:val="center"/>
                </w:tcPr>
                <w:p w14:paraId="09DE7AF3">
                  <w:pPr>
                    <w:jc w:val="center"/>
                    <w:rPr>
                      <w:rFonts w:ascii="Times New Roman" w:hAnsi="Times New Roman" w:eastAsia="宋体" w:cs="Times New Roman"/>
                      <w:szCs w:val="21"/>
                    </w:rPr>
                  </w:pPr>
                  <w:r>
                    <w:rPr>
                      <w:rFonts w:ascii="Times New Roman" w:hAnsi="Times New Roman" w:eastAsia="宋体" w:cs="Times New Roman"/>
                      <w:szCs w:val="21"/>
                    </w:rPr>
                    <w:t>《大气污染物综合排放标准》（DB32/4041-2021）表3</w:t>
                  </w:r>
                </w:p>
              </w:tc>
            </w:tr>
            <w:tr w14:paraId="1E736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0" w:type="pct"/>
                  <w:vAlign w:val="center"/>
                </w:tcPr>
                <w:p w14:paraId="4D51024D">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153" w:type="pct"/>
                  <w:vMerge w:val="continue"/>
                  <w:vAlign w:val="center"/>
                </w:tcPr>
                <w:p w14:paraId="37D21C2A">
                  <w:pPr>
                    <w:jc w:val="center"/>
                    <w:rPr>
                      <w:rFonts w:ascii="Times New Roman" w:hAnsi="Times New Roman" w:eastAsia="宋体" w:cs="Times New Roman"/>
                      <w:szCs w:val="21"/>
                    </w:rPr>
                  </w:pPr>
                </w:p>
              </w:tc>
              <w:tc>
                <w:tcPr>
                  <w:tcW w:w="1624" w:type="pct"/>
                  <w:vAlign w:val="center"/>
                </w:tcPr>
                <w:p w14:paraId="128F4915">
                  <w:pPr>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292" w:type="pct"/>
                  <w:vMerge w:val="continue"/>
                  <w:vAlign w:val="center"/>
                </w:tcPr>
                <w:p w14:paraId="1DF36B98">
                  <w:pPr>
                    <w:jc w:val="center"/>
                    <w:rPr>
                      <w:rFonts w:ascii="Times New Roman" w:hAnsi="Times New Roman" w:eastAsia="宋体" w:cs="Times New Roman"/>
                      <w:szCs w:val="21"/>
                    </w:rPr>
                  </w:pPr>
                </w:p>
              </w:tc>
            </w:tr>
          </w:tbl>
          <w:p w14:paraId="4D0AD364">
            <w:pPr>
              <w:jc w:val="center"/>
              <w:rPr>
                <w:rFonts w:ascii="Times New Roman" w:hAnsi="Times New Roman" w:cs="Times New Roman"/>
                <w:b/>
                <w:bCs/>
                <w:kern w:val="0"/>
                <w:szCs w:val="21"/>
              </w:rPr>
            </w:pPr>
            <w:r>
              <w:rPr>
                <w:rFonts w:hint="eastAsia" w:ascii="Times New Roman" w:hAnsi="Times New Roman" w:cs="Times New Roman"/>
                <w:b/>
                <w:bCs/>
                <w:kern w:val="0"/>
                <w:szCs w:val="21"/>
              </w:rPr>
              <w:t>表3-8-3 厂区内VOCs无组织排放标准</w:t>
            </w:r>
          </w:p>
          <w:tbl>
            <w:tblPr>
              <w:tblStyle w:val="21"/>
              <w:tblW w:w="490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67"/>
              <w:gridCol w:w="1441"/>
              <w:gridCol w:w="2708"/>
              <w:gridCol w:w="2186"/>
            </w:tblGrid>
            <w:tr w14:paraId="47AB4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46" w:type="pct"/>
                  <w:vMerge w:val="restart"/>
                  <w:vAlign w:val="center"/>
                </w:tcPr>
                <w:p w14:paraId="335C8EA0">
                  <w:pPr>
                    <w:pStyle w:val="30"/>
                    <w:jc w:val="center"/>
                    <w:rPr>
                      <w:rFonts w:ascii="Times New Roman" w:hAnsi="Times New Roman" w:cs="Times New Roman"/>
                      <w:color w:val="auto"/>
                      <w:szCs w:val="21"/>
                    </w:rPr>
                  </w:pPr>
                  <w:r>
                    <w:rPr>
                      <w:rFonts w:ascii="Times New Roman" w:hAnsi="Times New Roman" w:cs="Times New Roman"/>
                      <w:color w:val="auto"/>
                      <w:szCs w:val="21"/>
                    </w:rPr>
                    <w:t>污染物</w:t>
                  </w:r>
                </w:p>
              </w:tc>
              <w:tc>
                <w:tcPr>
                  <w:tcW w:w="3101" w:type="pct"/>
                  <w:gridSpan w:val="3"/>
                  <w:vAlign w:val="center"/>
                </w:tcPr>
                <w:p w14:paraId="00D86E2A">
                  <w:pPr>
                    <w:pStyle w:val="30"/>
                    <w:jc w:val="center"/>
                    <w:rPr>
                      <w:rFonts w:ascii="Times New Roman" w:hAnsi="Times New Roman" w:cs="Times New Roman"/>
                      <w:color w:val="auto"/>
                      <w:szCs w:val="21"/>
                    </w:rPr>
                  </w:pPr>
                  <w:r>
                    <w:rPr>
                      <w:rFonts w:ascii="Times New Roman" w:hAnsi="Times New Roman" w:cs="Times New Roman"/>
                      <w:color w:val="auto"/>
                      <w:szCs w:val="21"/>
                    </w:rPr>
                    <w:t>无组织排放监控浓度限值</w:t>
                  </w:r>
                </w:p>
              </w:tc>
              <w:tc>
                <w:tcPr>
                  <w:tcW w:w="1252" w:type="pct"/>
                  <w:vMerge w:val="restart"/>
                  <w:vAlign w:val="center"/>
                </w:tcPr>
                <w:p w14:paraId="0A06F32A">
                  <w:pPr>
                    <w:pStyle w:val="30"/>
                    <w:jc w:val="center"/>
                    <w:rPr>
                      <w:rFonts w:ascii="Times New Roman" w:hAnsi="Times New Roman" w:cs="Times New Roman"/>
                      <w:color w:val="auto"/>
                      <w:szCs w:val="21"/>
                    </w:rPr>
                  </w:pPr>
                  <w:r>
                    <w:rPr>
                      <w:rFonts w:ascii="Times New Roman" w:hAnsi="Times New Roman" w:cs="Times New Roman"/>
                      <w:color w:val="auto"/>
                      <w:szCs w:val="21"/>
                    </w:rPr>
                    <w:t>执行标准</w:t>
                  </w:r>
                </w:p>
              </w:tc>
            </w:tr>
            <w:tr w14:paraId="09BFC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46" w:type="pct"/>
                  <w:vMerge w:val="continue"/>
                  <w:vAlign w:val="center"/>
                </w:tcPr>
                <w:p w14:paraId="1076DC49">
                  <w:pPr>
                    <w:pStyle w:val="30"/>
                    <w:jc w:val="center"/>
                    <w:rPr>
                      <w:rFonts w:ascii="Times New Roman" w:hAnsi="Times New Roman" w:cs="Times New Roman"/>
                      <w:color w:val="auto"/>
                      <w:szCs w:val="21"/>
                    </w:rPr>
                  </w:pPr>
                </w:p>
              </w:tc>
              <w:tc>
                <w:tcPr>
                  <w:tcW w:w="725" w:type="pct"/>
                  <w:vAlign w:val="center"/>
                </w:tcPr>
                <w:p w14:paraId="3AED8B20">
                  <w:pPr>
                    <w:pStyle w:val="30"/>
                    <w:jc w:val="center"/>
                    <w:rPr>
                      <w:rFonts w:ascii="Times New Roman" w:hAnsi="Times New Roman" w:cs="Times New Roman"/>
                      <w:color w:val="auto"/>
                      <w:szCs w:val="21"/>
                    </w:rPr>
                  </w:pPr>
                  <w:r>
                    <w:rPr>
                      <w:rFonts w:ascii="Times New Roman" w:hAnsi="Times New Roman" w:cs="Times New Roman"/>
                      <w:color w:val="auto"/>
                      <w:szCs w:val="21"/>
                    </w:rPr>
                    <w:t>监控点</w:t>
                  </w:r>
                </w:p>
              </w:tc>
              <w:tc>
                <w:tcPr>
                  <w:tcW w:w="825" w:type="pct"/>
                  <w:vAlign w:val="center"/>
                </w:tcPr>
                <w:p w14:paraId="45FF23B7">
                  <w:pPr>
                    <w:pStyle w:val="30"/>
                    <w:jc w:val="center"/>
                    <w:rPr>
                      <w:rFonts w:ascii="Times New Roman" w:hAnsi="Times New Roman" w:eastAsia="宋体" w:cs="Times New Roman"/>
                      <w:color w:val="auto"/>
                      <w:szCs w:val="21"/>
                    </w:rPr>
                  </w:pPr>
                  <w:r>
                    <w:rPr>
                      <w:rFonts w:ascii="Times New Roman" w:hAnsi="Times New Roman" w:cs="Times New Roman"/>
                      <w:color w:val="auto"/>
                      <w:szCs w:val="21"/>
                    </w:rPr>
                    <w:t>特别排放限值（mg/m</w:t>
                  </w:r>
                  <w:r>
                    <w:rPr>
                      <w:rFonts w:ascii="Times New Roman" w:hAnsi="Times New Roman" w:cs="Times New Roman"/>
                      <w:color w:val="auto"/>
                      <w:szCs w:val="21"/>
                      <w:vertAlign w:val="superscript"/>
                    </w:rPr>
                    <w:t>3</w:t>
                  </w:r>
                  <w:r>
                    <w:rPr>
                      <w:rFonts w:ascii="Times New Roman" w:hAnsi="Times New Roman" w:cs="Times New Roman"/>
                      <w:color w:val="auto"/>
                      <w:szCs w:val="21"/>
                    </w:rPr>
                    <w:t>）</w:t>
                  </w:r>
                </w:p>
              </w:tc>
              <w:tc>
                <w:tcPr>
                  <w:tcW w:w="1550" w:type="pct"/>
                  <w:vAlign w:val="center"/>
                </w:tcPr>
                <w:p w14:paraId="6809FC32">
                  <w:pPr>
                    <w:pStyle w:val="30"/>
                    <w:jc w:val="center"/>
                    <w:rPr>
                      <w:rFonts w:ascii="Times New Roman" w:hAnsi="Times New Roman" w:eastAsia="宋体" w:cs="Times New Roman"/>
                      <w:color w:val="auto"/>
                      <w:szCs w:val="21"/>
                    </w:rPr>
                  </w:pPr>
                  <w:r>
                    <w:rPr>
                      <w:rFonts w:ascii="Times New Roman" w:hAnsi="Times New Roman" w:cs="Times New Roman"/>
                      <w:color w:val="auto"/>
                      <w:szCs w:val="21"/>
                    </w:rPr>
                    <w:t>限值含义</w:t>
                  </w:r>
                </w:p>
              </w:tc>
              <w:tc>
                <w:tcPr>
                  <w:tcW w:w="1252" w:type="pct"/>
                  <w:vMerge w:val="continue"/>
                  <w:vAlign w:val="center"/>
                </w:tcPr>
                <w:p w14:paraId="621CE666">
                  <w:pPr>
                    <w:pStyle w:val="30"/>
                    <w:jc w:val="center"/>
                    <w:rPr>
                      <w:rFonts w:ascii="Times New Roman" w:hAnsi="Times New Roman" w:cs="Times New Roman"/>
                      <w:color w:val="auto"/>
                      <w:szCs w:val="21"/>
                    </w:rPr>
                  </w:pPr>
                </w:p>
              </w:tc>
            </w:tr>
            <w:tr w14:paraId="5C20C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6" w:type="pct"/>
                  <w:vMerge w:val="restart"/>
                  <w:vAlign w:val="center"/>
                </w:tcPr>
                <w:p w14:paraId="1D648B2A">
                  <w:pPr>
                    <w:pStyle w:val="3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725" w:type="pct"/>
                  <w:vMerge w:val="restart"/>
                  <w:vAlign w:val="center"/>
                </w:tcPr>
                <w:p w14:paraId="353B7E1C">
                  <w:pPr>
                    <w:pStyle w:val="30"/>
                    <w:jc w:val="center"/>
                    <w:rPr>
                      <w:rFonts w:ascii="Times New Roman" w:hAnsi="Times New Roman" w:cs="Times New Roman"/>
                      <w:color w:val="auto"/>
                      <w:szCs w:val="21"/>
                    </w:rPr>
                  </w:pPr>
                  <w:r>
                    <w:rPr>
                      <w:rFonts w:ascii="Times New Roman" w:hAnsi="Times New Roman" w:cs="Times New Roman"/>
                      <w:color w:val="auto"/>
                      <w:szCs w:val="21"/>
                    </w:rPr>
                    <w:t>在厂房外设置监控点</w:t>
                  </w:r>
                </w:p>
              </w:tc>
              <w:tc>
                <w:tcPr>
                  <w:tcW w:w="825" w:type="pct"/>
                  <w:vAlign w:val="center"/>
                </w:tcPr>
                <w:p w14:paraId="4661C652">
                  <w:pPr>
                    <w:pStyle w:val="30"/>
                    <w:jc w:val="center"/>
                    <w:rPr>
                      <w:rFonts w:ascii="Times New Roman" w:hAnsi="Times New Roman" w:cs="Times New Roman"/>
                      <w:color w:val="auto"/>
                      <w:szCs w:val="21"/>
                    </w:rPr>
                  </w:pPr>
                  <w:r>
                    <w:rPr>
                      <w:rFonts w:ascii="Times New Roman" w:hAnsi="Times New Roman" w:cs="Times New Roman"/>
                      <w:color w:val="auto"/>
                      <w:szCs w:val="21"/>
                    </w:rPr>
                    <w:t>6</w:t>
                  </w:r>
                </w:p>
              </w:tc>
              <w:tc>
                <w:tcPr>
                  <w:tcW w:w="1550" w:type="pct"/>
                  <w:vAlign w:val="center"/>
                </w:tcPr>
                <w:p w14:paraId="300222F0">
                  <w:pPr>
                    <w:pStyle w:val="30"/>
                    <w:jc w:val="center"/>
                    <w:rPr>
                      <w:rFonts w:ascii="Times New Roman" w:hAnsi="Times New Roman" w:cs="Times New Roman"/>
                      <w:color w:val="auto"/>
                      <w:szCs w:val="21"/>
                    </w:rPr>
                  </w:pPr>
                  <w:r>
                    <w:rPr>
                      <w:rFonts w:ascii="Times New Roman" w:hAnsi="Times New Roman" w:cs="Times New Roman"/>
                      <w:color w:val="auto"/>
                      <w:szCs w:val="21"/>
                    </w:rPr>
                    <w:t>监控点处1h平均浓度值</w:t>
                  </w:r>
                </w:p>
              </w:tc>
              <w:tc>
                <w:tcPr>
                  <w:tcW w:w="1252" w:type="pct"/>
                  <w:vMerge w:val="restart"/>
                  <w:vAlign w:val="center"/>
                </w:tcPr>
                <w:p w14:paraId="5D032149">
                  <w:pPr>
                    <w:pStyle w:val="30"/>
                    <w:jc w:val="center"/>
                    <w:rPr>
                      <w:rFonts w:ascii="Times New Roman" w:hAnsi="Times New Roman" w:cs="Times New Roman"/>
                      <w:color w:val="auto"/>
                      <w:szCs w:val="21"/>
                    </w:rPr>
                  </w:pPr>
                  <w:r>
                    <w:rPr>
                      <w:rFonts w:ascii="Times New Roman" w:hAnsi="Times New Roman" w:eastAsia="宋体" w:cs="Times New Roman"/>
                      <w:color w:val="auto"/>
                      <w:szCs w:val="21"/>
                    </w:rPr>
                    <w:t>《大气污染物综合排放标准》（DB32/4041-2021）表</w:t>
                  </w:r>
                  <w:r>
                    <w:rPr>
                      <w:rFonts w:hint="eastAsia" w:ascii="Times New Roman" w:hAnsi="Times New Roman" w:eastAsia="宋体" w:cs="Times New Roman"/>
                      <w:color w:val="auto"/>
                      <w:szCs w:val="21"/>
                    </w:rPr>
                    <w:t>2</w:t>
                  </w:r>
                </w:p>
              </w:tc>
            </w:tr>
            <w:tr w14:paraId="009CA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6" w:type="pct"/>
                  <w:vMerge w:val="continue"/>
                  <w:vAlign w:val="center"/>
                </w:tcPr>
                <w:p w14:paraId="718CBA95">
                  <w:pPr>
                    <w:pStyle w:val="30"/>
                    <w:jc w:val="center"/>
                    <w:rPr>
                      <w:rFonts w:ascii="Times New Roman" w:hAnsi="Times New Roman" w:cs="Times New Roman"/>
                      <w:color w:val="auto"/>
                    </w:rPr>
                  </w:pPr>
                </w:p>
              </w:tc>
              <w:tc>
                <w:tcPr>
                  <w:tcW w:w="725" w:type="pct"/>
                  <w:vMerge w:val="continue"/>
                  <w:vAlign w:val="center"/>
                </w:tcPr>
                <w:p w14:paraId="3EDED061">
                  <w:pPr>
                    <w:pStyle w:val="30"/>
                    <w:jc w:val="center"/>
                    <w:rPr>
                      <w:rFonts w:ascii="Times New Roman" w:hAnsi="Times New Roman" w:cs="Times New Roman"/>
                      <w:color w:val="auto"/>
                    </w:rPr>
                  </w:pPr>
                </w:p>
              </w:tc>
              <w:tc>
                <w:tcPr>
                  <w:tcW w:w="825" w:type="pct"/>
                  <w:vAlign w:val="center"/>
                </w:tcPr>
                <w:p w14:paraId="04ECE299">
                  <w:pPr>
                    <w:pStyle w:val="30"/>
                    <w:jc w:val="center"/>
                    <w:rPr>
                      <w:rFonts w:ascii="Times New Roman" w:hAnsi="Times New Roman" w:cs="Times New Roman"/>
                      <w:color w:val="auto"/>
                      <w:szCs w:val="21"/>
                    </w:rPr>
                  </w:pPr>
                  <w:r>
                    <w:rPr>
                      <w:rFonts w:ascii="Times New Roman" w:hAnsi="Times New Roman" w:cs="Times New Roman"/>
                      <w:color w:val="auto"/>
                      <w:szCs w:val="21"/>
                    </w:rPr>
                    <w:t>20</w:t>
                  </w:r>
                </w:p>
              </w:tc>
              <w:tc>
                <w:tcPr>
                  <w:tcW w:w="1550" w:type="pct"/>
                  <w:vAlign w:val="center"/>
                </w:tcPr>
                <w:p w14:paraId="0EBDB464">
                  <w:pPr>
                    <w:pStyle w:val="30"/>
                    <w:jc w:val="center"/>
                    <w:rPr>
                      <w:rFonts w:ascii="Times New Roman" w:hAnsi="Times New Roman" w:cs="Times New Roman"/>
                      <w:color w:val="auto"/>
                      <w:szCs w:val="21"/>
                    </w:rPr>
                  </w:pPr>
                  <w:r>
                    <w:rPr>
                      <w:rFonts w:ascii="Times New Roman" w:hAnsi="Times New Roman" w:cs="Times New Roman"/>
                      <w:color w:val="auto"/>
                      <w:szCs w:val="21"/>
                    </w:rPr>
                    <w:t>监控点处任意一次浓度值</w:t>
                  </w:r>
                </w:p>
              </w:tc>
              <w:tc>
                <w:tcPr>
                  <w:tcW w:w="1252" w:type="pct"/>
                  <w:vMerge w:val="continue"/>
                  <w:vAlign w:val="center"/>
                </w:tcPr>
                <w:p w14:paraId="1EBE2BA2">
                  <w:pPr>
                    <w:pStyle w:val="30"/>
                    <w:jc w:val="center"/>
                    <w:rPr>
                      <w:rFonts w:ascii="Times New Roman" w:hAnsi="Times New Roman" w:cs="Times New Roman"/>
                      <w:color w:val="auto"/>
                      <w:szCs w:val="21"/>
                    </w:rPr>
                  </w:pPr>
                </w:p>
              </w:tc>
            </w:tr>
          </w:tbl>
          <w:p w14:paraId="15DAB8DA">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本项目设置食堂为员工提供午餐，食堂共设置4座灶头，食堂的餐饮油烟排放执行《饮食业油烟排放标准》（试行）（GB18483-2001）“中型”标准限值。</w:t>
            </w:r>
          </w:p>
          <w:p w14:paraId="02F22F1C">
            <w:pPr>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表</w:t>
            </w:r>
            <w:r>
              <w:rPr>
                <w:rFonts w:hint="eastAsia" w:ascii="Times New Roman" w:hAnsi="Times New Roman" w:cs="Times New Roman"/>
                <w:b/>
                <w:snapToGrid w:val="0"/>
                <w:kern w:val="0"/>
                <w:szCs w:val="21"/>
              </w:rPr>
              <w:t>3-8-4</w:t>
            </w:r>
            <w:r>
              <w:rPr>
                <w:rFonts w:ascii="Times New Roman" w:hAnsi="Times New Roman" w:cs="Times New Roman"/>
                <w:b/>
                <w:snapToGrid w:val="0"/>
                <w:kern w:val="0"/>
                <w:szCs w:val="21"/>
              </w:rPr>
              <w:t xml:space="preserve"> 饮食业油烟排放标准</w:t>
            </w:r>
          </w:p>
          <w:tbl>
            <w:tblPr>
              <w:tblStyle w:val="21"/>
              <w:tblW w:w="48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8"/>
              <w:gridCol w:w="1840"/>
              <w:gridCol w:w="1862"/>
              <w:gridCol w:w="1030"/>
            </w:tblGrid>
            <w:tr w14:paraId="74309C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83" w:type="pct"/>
                  <w:tcBorders>
                    <w:top w:val="single" w:color="auto" w:sz="12" w:space="0"/>
                  </w:tcBorders>
                  <w:vAlign w:val="center"/>
                </w:tcPr>
                <w:p w14:paraId="2005EEB9">
                  <w:pPr>
                    <w:jc w:val="center"/>
                    <w:rPr>
                      <w:rFonts w:ascii="Times New Roman" w:hAnsi="Times New Roman" w:cs="Times New Roman"/>
                      <w:bCs/>
                      <w:snapToGrid w:val="0"/>
                      <w:kern w:val="0"/>
                      <w:szCs w:val="21"/>
                    </w:rPr>
                  </w:pPr>
                  <w:r>
                    <w:rPr>
                      <w:rFonts w:ascii="Times New Roman" w:hAnsi="Times New Roman" w:cs="Times New Roman"/>
                      <w:bCs/>
                      <w:snapToGrid w:val="0"/>
                      <w:kern w:val="0"/>
                      <w:szCs w:val="21"/>
                    </w:rPr>
                    <w:t>规   模</w:t>
                  </w:r>
                </w:p>
              </w:tc>
              <w:tc>
                <w:tcPr>
                  <w:tcW w:w="1056" w:type="pct"/>
                  <w:tcBorders>
                    <w:top w:val="single" w:color="auto" w:sz="12" w:space="0"/>
                  </w:tcBorders>
                  <w:vAlign w:val="center"/>
                </w:tcPr>
                <w:p w14:paraId="1EA3EB1E">
                  <w:pPr>
                    <w:pStyle w:val="5"/>
                    <w:ind w:firstLine="0"/>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小型</w:t>
                  </w:r>
                </w:p>
              </w:tc>
              <w:tc>
                <w:tcPr>
                  <w:tcW w:w="1069" w:type="pct"/>
                  <w:tcBorders>
                    <w:top w:val="single" w:color="auto" w:sz="12" w:space="0"/>
                  </w:tcBorders>
                  <w:vAlign w:val="center"/>
                </w:tcPr>
                <w:p w14:paraId="117F9DB4">
                  <w:pPr>
                    <w:pStyle w:val="5"/>
                    <w:ind w:firstLine="0"/>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中型</w:t>
                  </w:r>
                </w:p>
              </w:tc>
              <w:tc>
                <w:tcPr>
                  <w:tcW w:w="590" w:type="pct"/>
                  <w:tcBorders>
                    <w:top w:val="single" w:color="auto" w:sz="12" w:space="0"/>
                  </w:tcBorders>
                  <w:vAlign w:val="center"/>
                </w:tcPr>
                <w:p w14:paraId="67D1BC45">
                  <w:pPr>
                    <w:pStyle w:val="5"/>
                    <w:ind w:firstLine="0"/>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大型</w:t>
                  </w:r>
                </w:p>
              </w:tc>
            </w:tr>
            <w:tr w14:paraId="361E8C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83" w:type="pct"/>
                  <w:vAlign w:val="center"/>
                </w:tcPr>
                <w:p w14:paraId="07E79BCC">
                  <w:pPr>
                    <w:jc w:val="center"/>
                    <w:rPr>
                      <w:rFonts w:ascii="Times New Roman" w:hAnsi="Times New Roman" w:cs="Times New Roman"/>
                      <w:szCs w:val="21"/>
                    </w:rPr>
                  </w:pPr>
                  <w:r>
                    <w:rPr>
                      <w:rFonts w:ascii="Times New Roman" w:hAnsi="Times New Roman" w:cs="Times New Roman"/>
                      <w:szCs w:val="21"/>
                    </w:rPr>
                    <w:t>基准灶头数</w:t>
                  </w:r>
                </w:p>
              </w:tc>
              <w:tc>
                <w:tcPr>
                  <w:tcW w:w="1056" w:type="pct"/>
                  <w:vAlign w:val="center"/>
                </w:tcPr>
                <w:p w14:paraId="5B50927C">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≥1，&lt;3</w:t>
                  </w:r>
                </w:p>
              </w:tc>
              <w:tc>
                <w:tcPr>
                  <w:tcW w:w="1069" w:type="pct"/>
                  <w:vAlign w:val="center"/>
                </w:tcPr>
                <w:p w14:paraId="3D1093C9">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≥3，&lt;6</w:t>
                  </w:r>
                </w:p>
              </w:tc>
              <w:tc>
                <w:tcPr>
                  <w:tcW w:w="590" w:type="pct"/>
                  <w:vAlign w:val="center"/>
                </w:tcPr>
                <w:p w14:paraId="40025FB6">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≥6</w:t>
                  </w:r>
                </w:p>
              </w:tc>
            </w:tr>
            <w:tr w14:paraId="0113A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83" w:type="pct"/>
                  <w:vAlign w:val="center"/>
                </w:tcPr>
                <w:p w14:paraId="4D0E68D4">
                  <w:pPr>
                    <w:jc w:val="center"/>
                    <w:rPr>
                      <w:rFonts w:ascii="Times New Roman" w:hAnsi="Times New Roman" w:cs="Times New Roman"/>
                      <w:szCs w:val="21"/>
                    </w:rPr>
                  </w:pPr>
                  <w:r>
                    <w:rPr>
                      <w:rFonts w:ascii="Times New Roman" w:hAnsi="Times New Roman" w:cs="Times New Roman"/>
                      <w:szCs w:val="21"/>
                    </w:rPr>
                    <w:t>对应灶头总功率10</w:t>
                  </w:r>
                  <w:r>
                    <w:rPr>
                      <w:rFonts w:ascii="Times New Roman" w:hAnsi="Times New Roman" w:cs="Times New Roman"/>
                      <w:szCs w:val="21"/>
                      <w:vertAlign w:val="superscript"/>
                    </w:rPr>
                    <w:t>3</w:t>
                  </w:r>
                  <w:r>
                    <w:rPr>
                      <w:rFonts w:ascii="Times New Roman" w:hAnsi="Times New Roman" w:cs="Times New Roman"/>
                      <w:szCs w:val="21"/>
                    </w:rPr>
                    <w:t>J/h</w:t>
                  </w:r>
                </w:p>
              </w:tc>
              <w:tc>
                <w:tcPr>
                  <w:tcW w:w="1056" w:type="pct"/>
                  <w:vAlign w:val="center"/>
                </w:tcPr>
                <w:p w14:paraId="3CD85A7E">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1.67，&lt;5.00</w:t>
                  </w:r>
                </w:p>
              </w:tc>
              <w:tc>
                <w:tcPr>
                  <w:tcW w:w="1069" w:type="pct"/>
                  <w:vAlign w:val="center"/>
                </w:tcPr>
                <w:p w14:paraId="53146692">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≥5.00，&lt;10</w:t>
                  </w:r>
                </w:p>
              </w:tc>
              <w:tc>
                <w:tcPr>
                  <w:tcW w:w="590" w:type="pct"/>
                  <w:vAlign w:val="center"/>
                </w:tcPr>
                <w:p w14:paraId="50AFBDDD">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≥10</w:t>
                  </w:r>
                </w:p>
              </w:tc>
            </w:tr>
            <w:tr w14:paraId="44474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83" w:type="pct"/>
                  <w:vAlign w:val="center"/>
                </w:tcPr>
                <w:p w14:paraId="6997949B">
                  <w:pPr>
                    <w:jc w:val="center"/>
                    <w:rPr>
                      <w:rFonts w:ascii="Times New Roman" w:hAnsi="Times New Roman" w:cs="Times New Roman"/>
                      <w:szCs w:val="21"/>
                    </w:rPr>
                  </w:pPr>
                  <w:r>
                    <w:rPr>
                      <w:rFonts w:ascii="Times New Roman" w:hAnsi="Times New Roman" w:cs="Times New Roman"/>
                      <w:szCs w:val="21"/>
                    </w:rPr>
                    <w:t>对应排气罩灶面总投影面积(m</w:t>
                  </w:r>
                  <w:r>
                    <w:rPr>
                      <w:rFonts w:ascii="Times New Roman" w:hAnsi="Times New Roman" w:cs="Times New Roman"/>
                      <w:szCs w:val="21"/>
                      <w:vertAlign w:val="superscript"/>
                    </w:rPr>
                    <w:t>2</w:t>
                  </w:r>
                  <w:r>
                    <w:rPr>
                      <w:rFonts w:ascii="Times New Roman" w:hAnsi="Times New Roman" w:cs="Times New Roman"/>
                      <w:szCs w:val="21"/>
                    </w:rPr>
                    <w:t>)</w:t>
                  </w:r>
                </w:p>
              </w:tc>
              <w:tc>
                <w:tcPr>
                  <w:tcW w:w="1056" w:type="pct"/>
                  <w:vAlign w:val="center"/>
                </w:tcPr>
                <w:p w14:paraId="772CE230">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≥1.1，&lt;3.3</w:t>
                  </w:r>
                </w:p>
              </w:tc>
              <w:tc>
                <w:tcPr>
                  <w:tcW w:w="1069" w:type="pct"/>
                  <w:vAlign w:val="center"/>
                </w:tcPr>
                <w:p w14:paraId="0FEE359D">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≥3.3，&lt;6.6</w:t>
                  </w:r>
                </w:p>
              </w:tc>
              <w:tc>
                <w:tcPr>
                  <w:tcW w:w="590" w:type="pct"/>
                  <w:vAlign w:val="center"/>
                </w:tcPr>
                <w:p w14:paraId="408B8A59">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≥6.6</w:t>
                  </w:r>
                </w:p>
              </w:tc>
            </w:tr>
            <w:tr w14:paraId="0B2C6C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83" w:type="pct"/>
                  <w:vAlign w:val="center"/>
                </w:tcPr>
                <w:p w14:paraId="7DBB2414">
                  <w:pPr>
                    <w:jc w:val="center"/>
                    <w:rPr>
                      <w:rFonts w:ascii="Times New Roman" w:hAnsi="Times New Roman" w:cs="Times New Roman"/>
                      <w:szCs w:val="21"/>
                    </w:rPr>
                  </w:pPr>
                  <w:r>
                    <w:rPr>
                      <w:rFonts w:ascii="Times New Roman" w:hAnsi="Times New Roman" w:cs="Times New Roman"/>
                      <w:szCs w:val="21"/>
                    </w:rPr>
                    <w:t>最高允许排放浓度(mg/m</w:t>
                  </w:r>
                  <w:r>
                    <w:rPr>
                      <w:rFonts w:ascii="Times New Roman" w:hAnsi="Times New Roman" w:cs="Times New Roman"/>
                      <w:szCs w:val="21"/>
                      <w:vertAlign w:val="superscript"/>
                    </w:rPr>
                    <w:t>3</w:t>
                  </w:r>
                  <w:r>
                    <w:rPr>
                      <w:rFonts w:ascii="Times New Roman" w:hAnsi="Times New Roman" w:cs="Times New Roman"/>
                      <w:szCs w:val="21"/>
                    </w:rPr>
                    <w:t>)</w:t>
                  </w:r>
                </w:p>
              </w:tc>
              <w:tc>
                <w:tcPr>
                  <w:tcW w:w="2716" w:type="pct"/>
                  <w:gridSpan w:val="3"/>
                  <w:vAlign w:val="center"/>
                </w:tcPr>
                <w:p w14:paraId="0F64054F">
                  <w:pPr>
                    <w:jc w:val="center"/>
                    <w:rPr>
                      <w:rFonts w:ascii="Times New Roman" w:hAnsi="Times New Roman" w:cs="Times New Roman"/>
                      <w:szCs w:val="21"/>
                    </w:rPr>
                  </w:pPr>
                  <w:r>
                    <w:rPr>
                      <w:rFonts w:ascii="Times New Roman" w:hAnsi="Times New Roman" w:cs="Times New Roman"/>
                      <w:szCs w:val="21"/>
                    </w:rPr>
                    <w:t>2.0</w:t>
                  </w:r>
                </w:p>
              </w:tc>
            </w:tr>
            <w:tr w14:paraId="6C3D17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283" w:type="pct"/>
                  <w:tcBorders>
                    <w:bottom w:val="single" w:color="auto" w:sz="12" w:space="0"/>
                  </w:tcBorders>
                  <w:vAlign w:val="center"/>
                </w:tcPr>
                <w:p w14:paraId="42590080">
                  <w:pPr>
                    <w:jc w:val="center"/>
                    <w:rPr>
                      <w:rFonts w:ascii="Times New Roman" w:hAnsi="Times New Roman" w:cs="Times New Roman"/>
                      <w:szCs w:val="21"/>
                    </w:rPr>
                  </w:pPr>
                  <w:r>
                    <w:rPr>
                      <w:rFonts w:ascii="Times New Roman" w:hAnsi="Times New Roman" w:cs="Times New Roman"/>
                      <w:szCs w:val="21"/>
                    </w:rPr>
                    <w:t>净化设施最低去除率(%)</w:t>
                  </w:r>
                </w:p>
              </w:tc>
              <w:tc>
                <w:tcPr>
                  <w:tcW w:w="1056" w:type="pct"/>
                  <w:tcBorders>
                    <w:bottom w:val="single" w:color="auto" w:sz="12" w:space="0"/>
                  </w:tcBorders>
                  <w:vAlign w:val="center"/>
                </w:tcPr>
                <w:p w14:paraId="6B74FA66">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60</w:t>
                  </w:r>
                </w:p>
              </w:tc>
              <w:tc>
                <w:tcPr>
                  <w:tcW w:w="1069" w:type="pct"/>
                  <w:tcBorders>
                    <w:bottom w:val="single" w:color="auto" w:sz="12" w:space="0"/>
                  </w:tcBorders>
                  <w:vAlign w:val="center"/>
                </w:tcPr>
                <w:p w14:paraId="01B71B56">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75</w:t>
                  </w:r>
                </w:p>
              </w:tc>
              <w:tc>
                <w:tcPr>
                  <w:tcW w:w="590" w:type="pct"/>
                  <w:tcBorders>
                    <w:bottom w:val="single" w:color="auto" w:sz="12" w:space="0"/>
                  </w:tcBorders>
                  <w:vAlign w:val="center"/>
                </w:tcPr>
                <w:p w14:paraId="68A06484">
                  <w:pPr>
                    <w:pStyle w:val="5"/>
                    <w:ind w:firstLine="0"/>
                    <w:jc w:val="center"/>
                    <w:rPr>
                      <w:rFonts w:ascii="Times New Roman" w:hAnsi="Times New Roman" w:cs="Times New Roman"/>
                      <w:bCs/>
                      <w:sz w:val="21"/>
                      <w:szCs w:val="21"/>
                    </w:rPr>
                  </w:pPr>
                  <w:r>
                    <w:rPr>
                      <w:rFonts w:ascii="Times New Roman" w:hAnsi="Times New Roman" w:cs="Times New Roman"/>
                      <w:bCs/>
                      <w:sz w:val="21"/>
                      <w:szCs w:val="21"/>
                    </w:rPr>
                    <w:t>85</w:t>
                  </w:r>
                </w:p>
              </w:tc>
            </w:tr>
          </w:tbl>
          <w:p w14:paraId="7EBEBB17">
            <w:pPr>
              <w:pStyle w:val="2"/>
              <w:adjustRightInd w:val="0"/>
              <w:snapToGrid w:val="0"/>
              <w:ind w:firstLine="422" w:firstLineChars="200"/>
              <w:rPr>
                <w:rFonts w:cs="Times New Roman"/>
                <w:szCs w:val="21"/>
              </w:rPr>
            </w:pPr>
            <w:bookmarkStart w:id="20" w:name="_Toc10941"/>
            <w:r>
              <w:rPr>
                <w:rFonts w:hint="eastAsia" w:cs="Times New Roman"/>
                <w:szCs w:val="21"/>
              </w:rPr>
              <w:t>2、</w:t>
            </w:r>
            <w:r>
              <w:rPr>
                <w:rFonts w:cs="Times New Roman"/>
                <w:szCs w:val="21"/>
              </w:rPr>
              <w:t>水污染物排放标准</w:t>
            </w:r>
            <w:bookmarkEnd w:id="20"/>
          </w:p>
          <w:p w14:paraId="761C6D3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本项目产生的污水主要为生活污水（含食堂废水）</w:t>
            </w:r>
            <w:r>
              <w:rPr>
                <w:rFonts w:hint="eastAsia" w:ascii="Times New Roman" w:hAnsi="Times New Roman" w:cs="Times New Roman"/>
                <w:szCs w:val="21"/>
              </w:rPr>
              <w:t>、清洗废水和冷却塔强排水</w:t>
            </w:r>
            <w:r>
              <w:rPr>
                <w:rFonts w:ascii="Times New Roman" w:hAnsi="Times New Roman" w:cs="Times New Roman"/>
                <w:szCs w:val="21"/>
              </w:rPr>
              <w:t>。</w:t>
            </w:r>
            <w:r>
              <w:rPr>
                <w:rFonts w:hint="eastAsia" w:ascii="Times New Roman" w:hAnsi="Times New Roman" w:cs="Times New Roman"/>
                <w:szCs w:val="21"/>
              </w:rPr>
              <w:t>生活污水</w:t>
            </w:r>
            <w:r>
              <w:rPr>
                <w:rFonts w:ascii="Times New Roman" w:hAnsi="Times New Roman" w:cs="Times New Roman"/>
                <w:szCs w:val="21"/>
              </w:rPr>
              <w:t>经</w:t>
            </w:r>
            <w:r>
              <w:rPr>
                <w:rFonts w:hint="eastAsia" w:ascii="Times New Roman" w:hAnsi="Times New Roman" w:cs="Times New Roman"/>
                <w:szCs w:val="21"/>
              </w:rPr>
              <w:t>隔油池+化粪池</w:t>
            </w:r>
            <w:r>
              <w:rPr>
                <w:rFonts w:ascii="Times New Roman" w:hAnsi="Times New Roman" w:cs="Times New Roman"/>
                <w:szCs w:val="21"/>
              </w:rPr>
              <w:t>处理后</w:t>
            </w:r>
            <w:r>
              <w:rPr>
                <w:rFonts w:hint="eastAsia" w:ascii="Times New Roman" w:hAnsi="Times New Roman" w:cs="Times New Roman"/>
                <w:szCs w:val="21"/>
              </w:rPr>
              <w:t>与清洗废水、冷却塔强排水一同</w:t>
            </w:r>
            <w:r>
              <w:rPr>
                <w:rFonts w:ascii="Times New Roman" w:hAnsi="Times New Roman" w:cs="Times New Roman"/>
                <w:szCs w:val="21"/>
              </w:rPr>
              <w:t>接管市政污水管网排入</w:t>
            </w:r>
            <w:r>
              <w:rPr>
                <w:rFonts w:hint="eastAsia" w:ascii="Times New Roman" w:hAnsi="Times New Roman" w:cs="Times New Roman"/>
                <w:szCs w:val="21"/>
              </w:rPr>
              <w:t>涟水新材料产业园污水处理厂</w:t>
            </w:r>
            <w:r>
              <w:rPr>
                <w:rFonts w:ascii="Times New Roman" w:hAnsi="Times New Roman" w:cs="Times New Roman"/>
                <w:szCs w:val="21"/>
              </w:rPr>
              <w:t>处理。项目厂排口执行</w:t>
            </w:r>
            <w:r>
              <w:rPr>
                <w:rFonts w:hint="eastAsia" w:ascii="Times New Roman" w:hAnsi="Times New Roman" w:cs="Times New Roman"/>
                <w:szCs w:val="21"/>
              </w:rPr>
              <w:t>涟水新材料产业园污水处理厂</w:t>
            </w:r>
            <w:r>
              <w:rPr>
                <w:rFonts w:ascii="Times New Roman" w:hAnsi="Times New Roman" w:cs="Times New Roman"/>
                <w:szCs w:val="21"/>
              </w:rPr>
              <w:t>接管标准，</w:t>
            </w:r>
            <w:r>
              <w:rPr>
                <w:rFonts w:hint="eastAsia" w:ascii="Times New Roman" w:hAnsi="Times New Roman" w:cs="Times New Roman"/>
                <w:szCs w:val="21"/>
              </w:rPr>
              <w:t>涟水新材料产业园污水处理厂</w:t>
            </w:r>
            <w:r>
              <w:rPr>
                <w:rFonts w:ascii="Times New Roman" w:hAnsi="Times New Roman" w:cs="Times New Roman"/>
                <w:szCs w:val="21"/>
              </w:rPr>
              <w:t>处理后的尾水执行《城镇污水处理厂污染物排放标准》（</w:t>
            </w:r>
            <w:r>
              <w:rPr>
                <w:rFonts w:hint="eastAsia" w:ascii="Times New Roman" w:hAnsi="Times New Roman" w:cs="Times New Roman"/>
                <w:szCs w:val="21"/>
              </w:rPr>
              <w:t>DB32/4440-2022</w:t>
            </w:r>
            <w:r>
              <w:rPr>
                <w:rFonts w:ascii="Times New Roman" w:hAnsi="Times New Roman" w:cs="Times New Roman"/>
                <w:szCs w:val="21"/>
              </w:rPr>
              <w:t>）中</w:t>
            </w:r>
            <w:r>
              <w:rPr>
                <w:rFonts w:hint="eastAsia" w:ascii="Times New Roman" w:hAnsi="Times New Roman" w:cs="Times New Roman"/>
                <w:szCs w:val="21"/>
              </w:rPr>
              <w:t>表1</w:t>
            </w:r>
            <w:r>
              <w:rPr>
                <w:rFonts w:ascii="Times New Roman" w:hAnsi="Times New Roman" w:cs="Times New Roman"/>
                <w:szCs w:val="21"/>
              </w:rPr>
              <w:t>A标准。废水接管及排放标准详见表</w:t>
            </w:r>
            <w:r>
              <w:rPr>
                <w:rFonts w:hint="eastAsia" w:ascii="Times New Roman" w:hAnsi="Times New Roman" w:cs="Times New Roman"/>
                <w:szCs w:val="21"/>
              </w:rPr>
              <w:t>3-9</w:t>
            </w:r>
            <w:r>
              <w:rPr>
                <w:rFonts w:ascii="Times New Roman" w:hAnsi="Times New Roman" w:cs="Times New Roman"/>
                <w:szCs w:val="21"/>
              </w:rPr>
              <w:t>。</w:t>
            </w:r>
          </w:p>
          <w:p w14:paraId="3B97E886">
            <w:pPr>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表</w:t>
            </w:r>
            <w:r>
              <w:rPr>
                <w:rFonts w:hint="eastAsia" w:ascii="Times New Roman" w:hAnsi="Times New Roman" w:cs="Times New Roman"/>
                <w:b/>
                <w:snapToGrid w:val="0"/>
                <w:kern w:val="0"/>
                <w:szCs w:val="21"/>
              </w:rPr>
              <w:t>3-9</w:t>
            </w:r>
            <w:r>
              <w:rPr>
                <w:rFonts w:ascii="Times New Roman" w:hAnsi="Times New Roman" w:cs="Times New Roman"/>
                <w:b/>
                <w:snapToGrid w:val="0"/>
                <w:kern w:val="0"/>
                <w:szCs w:val="21"/>
              </w:rPr>
              <w:t xml:space="preserve"> 污水处理厂接管及</w:t>
            </w:r>
            <w:r>
              <w:rPr>
                <w:rFonts w:hint="eastAsia" w:ascii="Times New Roman" w:hAnsi="Times New Roman" w:cs="Times New Roman"/>
                <w:b/>
                <w:snapToGrid w:val="0"/>
                <w:kern w:val="0"/>
                <w:szCs w:val="21"/>
              </w:rPr>
              <w:t>尾水</w:t>
            </w:r>
            <w:r>
              <w:rPr>
                <w:rFonts w:ascii="Times New Roman" w:hAnsi="Times New Roman" w:cs="Times New Roman"/>
                <w:b/>
                <w:snapToGrid w:val="0"/>
                <w:kern w:val="0"/>
                <w:szCs w:val="21"/>
              </w:rPr>
              <w:t>排放标准</w:t>
            </w:r>
          </w:p>
          <w:tbl>
            <w:tblPr>
              <w:tblStyle w:val="22"/>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111"/>
              <w:gridCol w:w="2634"/>
              <w:gridCol w:w="2083"/>
            </w:tblGrid>
            <w:tr w14:paraId="36D3F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121" w:type="pct"/>
                  <w:tcBorders>
                    <w:tl2br w:val="nil"/>
                    <w:tr2bl w:val="nil"/>
                  </w:tcBorders>
                  <w:vAlign w:val="center"/>
                </w:tcPr>
                <w:p w14:paraId="4DC0200A">
                  <w:pPr>
                    <w:adjustRightInd w:val="0"/>
                    <w:snapToGrid w:val="0"/>
                    <w:jc w:val="center"/>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项目</w:t>
                  </w:r>
                </w:p>
              </w:tc>
              <w:tc>
                <w:tcPr>
                  <w:tcW w:w="1199" w:type="pct"/>
                  <w:tcBorders>
                    <w:tl2br w:val="nil"/>
                    <w:tr2bl w:val="nil"/>
                  </w:tcBorders>
                  <w:vAlign w:val="center"/>
                </w:tcPr>
                <w:p w14:paraId="5E9A04C9">
                  <w:pPr>
                    <w:adjustRightInd w:val="0"/>
                    <w:snapToGrid w:val="0"/>
                    <w:jc w:val="center"/>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单位</w:t>
                  </w:r>
                </w:p>
              </w:tc>
              <w:tc>
                <w:tcPr>
                  <w:tcW w:w="1495" w:type="pct"/>
                  <w:tcBorders>
                    <w:tl2br w:val="nil"/>
                    <w:tr2bl w:val="nil"/>
                  </w:tcBorders>
                  <w:vAlign w:val="center"/>
                </w:tcPr>
                <w:p w14:paraId="55B6751A">
                  <w:pPr>
                    <w:adjustRightInd w:val="0"/>
                    <w:snapToGrid w:val="0"/>
                    <w:jc w:val="center"/>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接管标准</w:t>
                  </w:r>
                </w:p>
              </w:tc>
              <w:tc>
                <w:tcPr>
                  <w:tcW w:w="1182" w:type="pct"/>
                  <w:tcBorders>
                    <w:tl2br w:val="nil"/>
                    <w:tr2bl w:val="nil"/>
                  </w:tcBorders>
                  <w:vAlign w:val="center"/>
                </w:tcPr>
                <w:p w14:paraId="53B7375E">
                  <w:pPr>
                    <w:adjustRightInd w:val="0"/>
                    <w:snapToGrid w:val="0"/>
                    <w:jc w:val="center"/>
                    <w:rPr>
                      <w:rFonts w:ascii="Times New Roman" w:hAnsi="Times New Roman" w:eastAsia="宋体" w:cs="Times New Roman"/>
                      <w:b/>
                      <w:snapToGrid w:val="0"/>
                      <w:kern w:val="0"/>
                      <w:szCs w:val="21"/>
                    </w:rPr>
                  </w:pPr>
                  <w:r>
                    <w:rPr>
                      <w:rFonts w:ascii="Times New Roman" w:hAnsi="Times New Roman" w:eastAsia="宋体" w:cs="Times New Roman"/>
                      <w:b/>
                      <w:snapToGrid w:val="0"/>
                      <w:kern w:val="0"/>
                      <w:szCs w:val="21"/>
                    </w:rPr>
                    <w:t>排放标准</w:t>
                  </w:r>
                </w:p>
              </w:tc>
            </w:tr>
            <w:tr w14:paraId="0681C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7BE7B233">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pH</w:t>
                  </w:r>
                </w:p>
              </w:tc>
              <w:tc>
                <w:tcPr>
                  <w:tcW w:w="1199" w:type="pct"/>
                  <w:tcBorders>
                    <w:tl2br w:val="nil"/>
                    <w:tr2bl w:val="nil"/>
                  </w:tcBorders>
                  <w:vAlign w:val="center"/>
                </w:tcPr>
                <w:p w14:paraId="02AC3CE7">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无量纲</w:t>
                  </w:r>
                </w:p>
              </w:tc>
              <w:tc>
                <w:tcPr>
                  <w:tcW w:w="1495" w:type="pct"/>
                  <w:tcBorders>
                    <w:tl2br w:val="nil"/>
                    <w:tr2bl w:val="nil"/>
                  </w:tcBorders>
                  <w:vAlign w:val="center"/>
                </w:tcPr>
                <w:p w14:paraId="24A90C76">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6~9</w:t>
                  </w:r>
                </w:p>
              </w:tc>
              <w:tc>
                <w:tcPr>
                  <w:tcW w:w="1182" w:type="pct"/>
                  <w:tcBorders>
                    <w:tl2br w:val="nil"/>
                    <w:tr2bl w:val="nil"/>
                  </w:tcBorders>
                  <w:vAlign w:val="center"/>
                </w:tcPr>
                <w:p w14:paraId="044FDA99">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6~9</w:t>
                  </w:r>
                </w:p>
              </w:tc>
            </w:tr>
            <w:tr w14:paraId="7A2D5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3CC4610C">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COD</w:t>
                  </w:r>
                </w:p>
              </w:tc>
              <w:tc>
                <w:tcPr>
                  <w:tcW w:w="1199" w:type="pct"/>
                  <w:vMerge w:val="restart"/>
                  <w:tcBorders>
                    <w:tl2br w:val="nil"/>
                    <w:tr2bl w:val="nil"/>
                  </w:tcBorders>
                  <w:vAlign w:val="center"/>
                </w:tcPr>
                <w:p w14:paraId="54CBCC32">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mg/L</w:t>
                  </w:r>
                </w:p>
              </w:tc>
              <w:tc>
                <w:tcPr>
                  <w:tcW w:w="1495" w:type="pct"/>
                  <w:tcBorders>
                    <w:tl2br w:val="nil"/>
                    <w:tr2bl w:val="nil"/>
                  </w:tcBorders>
                  <w:vAlign w:val="center"/>
                </w:tcPr>
                <w:p w14:paraId="296574E7">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400</w:t>
                  </w:r>
                </w:p>
              </w:tc>
              <w:tc>
                <w:tcPr>
                  <w:tcW w:w="1182" w:type="pct"/>
                  <w:tcBorders>
                    <w:tl2br w:val="nil"/>
                    <w:tr2bl w:val="nil"/>
                  </w:tcBorders>
                  <w:vAlign w:val="center"/>
                </w:tcPr>
                <w:p w14:paraId="34429A7C">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3</w:t>
                  </w:r>
                  <w:r>
                    <w:rPr>
                      <w:rFonts w:ascii="Times New Roman" w:hAnsi="Times New Roman" w:eastAsia="宋体" w:cs="Times New Roman"/>
                      <w:snapToGrid w:val="0"/>
                      <w:kern w:val="0"/>
                      <w:szCs w:val="21"/>
                    </w:rPr>
                    <w:t>0</w:t>
                  </w:r>
                </w:p>
              </w:tc>
            </w:tr>
            <w:tr w14:paraId="3C4B1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38300A0E">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SS</w:t>
                  </w:r>
                </w:p>
              </w:tc>
              <w:tc>
                <w:tcPr>
                  <w:tcW w:w="1199" w:type="pct"/>
                  <w:vMerge w:val="continue"/>
                  <w:tcBorders>
                    <w:tl2br w:val="nil"/>
                    <w:tr2bl w:val="nil"/>
                  </w:tcBorders>
                  <w:vAlign w:val="center"/>
                </w:tcPr>
                <w:p w14:paraId="25FE82F2">
                  <w:pPr>
                    <w:adjustRightInd w:val="0"/>
                    <w:snapToGrid w:val="0"/>
                    <w:jc w:val="center"/>
                    <w:rPr>
                      <w:rFonts w:ascii="Times New Roman" w:hAnsi="Times New Roman" w:eastAsia="宋体" w:cs="Times New Roman"/>
                      <w:snapToGrid w:val="0"/>
                      <w:kern w:val="0"/>
                      <w:szCs w:val="21"/>
                    </w:rPr>
                  </w:pPr>
                </w:p>
              </w:tc>
              <w:tc>
                <w:tcPr>
                  <w:tcW w:w="1495" w:type="pct"/>
                  <w:tcBorders>
                    <w:tl2br w:val="nil"/>
                    <w:tr2bl w:val="nil"/>
                  </w:tcBorders>
                  <w:vAlign w:val="center"/>
                </w:tcPr>
                <w:p w14:paraId="2FF238CF">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400</w:t>
                  </w:r>
                </w:p>
              </w:tc>
              <w:tc>
                <w:tcPr>
                  <w:tcW w:w="1182" w:type="pct"/>
                  <w:tcBorders>
                    <w:tl2br w:val="nil"/>
                    <w:tr2bl w:val="nil"/>
                  </w:tcBorders>
                  <w:vAlign w:val="center"/>
                </w:tcPr>
                <w:p w14:paraId="7A7A2E32">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10</w:t>
                  </w:r>
                </w:p>
              </w:tc>
            </w:tr>
            <w:tr w14:paraId="431BF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286D56A1">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NH</w:t>
                  </w:r>
                  <w:r>
                    <w:rPr>
                      <w:rFonts w:ascii="Times New Roman" w:hAnsi="Times New Roman" w:eastAsia="宋体" w:cs="Times New Roman"/>
                      <w:snapToGrid w:val="0"/>
                      <w:kern w:val="0"/>
                      <w:szCs w:val="21"/>
                      <w:vertAlign w:val="subscript"/>
                    </w:rPr>
                    <w:t>3</w:t>
                  </w:r>
                  <w:r>
                    <w:rPr>
                      <w:rFonts w:ascii="Times New Roman" w:hAnsi="Times New Roman" w:eastAsia="宋体" w:cs="Times New Roman"/>
                      <w:snapToGrid w:val="0"/>
                      <w:kern w:val="0"/>
                      <w:szCs w:val="21"/>
                    </w:rPr>
                    <w:t>-N</w:t>
                  </w:r>
                </w:p>
              </w:tc>
              <w:tc>
                <w:tcPr>
                  <w:tcW w:w="1199" w:type="pct"/>
                  <w:vMerge w:val="continue"/>
                  <w:tcBorders>
                    <w:tl2br w:val="nil"/>
                    <w:tr2bl w:val="nil"/>
                  </w:tcBorders>
                  <w:vAlign w:val="center"/>
                </w:tcPr>
                <w:p w14:paraId="05A126DF">
                  <w:pPr>
                    <w:adjustRightInd w:val="0"/>
                    <w:snapToGrid w:val="0"/>
                    <w:jc w:val="center"/>
                    <w:rPr>
                      <w:rFonts w:ascii="Times New Roman" w:hAnsi="Times New Roman" w:eastAsia="宋体" w:cs="Times New Roman"/>
                      <w:snapToGrid w:val="0"/>
                      <w:kern w:val="0"/>
                      <w:szCs w:val="21"/>
                    </w:rPr>
                  </w:pPr>
                </w:p>
              </w:tc>
              <w:tc>
                <w:tcPr>
                  <w:tcW w:w="1495" w:type="pct"/>
                  <w:tcBorders>
                    <w:tl2br w:val="nil"/>
                    <w:tr2bl w:val="nil"/>
                  </w:tcBorders>
                  <w:vAlign w:val="center"/>
                </w:tcPr>
                <w:p w14:paraId="125CFE53">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30</w:t>
                  </w:r>
                </w:p>
              </w:tc>
              <w:tc>
                <w:tcPr>
                  <w:tcW w:w="1182" w:type="pct"/>
                  <w:tcBorders>
                    <w:tl2br w:val="nil"/>
                    <w:tr2bl w:val="nil"/>
                  </w:tcBorders>
                  <w:vAlign w:val="center"/>
                </w:tcPr>
                <w:p w14:paraId="14956A4E">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w:t>
                  </w:r>
                  <w:r>
                    <w:rPr>
                      <w:rFonts w:ascii="Times New Roman" w:hAnsi="Times New Roman" w:eastAsia="宋体" w:cs="Times New Roman"/>
                      <w:snapToGrid w:val="0"/>
                      <w:kern w:val="0"/>
                      <w:szCs w:val="21"/>
                    </w:rPr>
                    <w:t>5</w:t>
                  </w:r>
                  <w:r>
                    <w:rPr>
                      <w:rFonts w:hint="eastAsia" w:ascii="Times New Roman" w:hAnsi="Times New Roman" w:eastAsia="宋体" w:cs="Times New Roman"/>
                      <w:snapToGrid w:val="0"/>
                      <w:kern w:val="0"/>
                      <w:szCs w:val="21"/>
                    </w:rPr>
                    <w:t>（3）</w:t>
                  </w:r>
                </w:p>
              </w:tc>
            </w:tr>
            <w:tr w14:paraId="149CE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22B9124D">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TN</w:t>
                  </w:r>
                </w:p>
              </w:tc>
              <w:tc>
                <w:tcPr>
                  <w:tcW w:w="1199" w:type="pct"/>
                  <w:vMerge w:val="continue"/>
                  <w:tcBorders>
                    <w:tl2br w:val="nil"/>
                    <w:tr2bl w:val="nil"/>
                  </w:tcBorders>
                  <w:vAlign w:val="center"/>
                </w:tcPr>
                <w:p w14:paraId="30FFE592">
                  <w:pPr>
                    <w:adjustRightInd w:val="0"/>
                    <w:snapToGrid w:val="0"/>
                    <w:jc w:val="center"/>
                    <w:rPr>
                      <w:rFonts w:ascii="Times New Roman" w:hAnsi="Times New Roman" w:eastAsia="宋体" w:cs="Times New Roman"/>
                      <w:snapToGrid w:val="0"/>
                      <w:kern w:val="0"/>
                      <w:szCs w:val="21"/>
                    </w:rPr>
                  </w:pPr>
                </w:p>
              </w:tc>
              <w:tc>
                <w:tcPr>
                  <w:tcW w:w="1495" w:type="pct"/>
                  <w:tcBorders>
                    <w:tl2br w:val="nil"/>
                    <w:tr2bl w:val="nil"/>
                  </w:tcBorders>
                  <w:vAlign w:val="center"/>
                </w:tcPr>
                <w:p w14:paraId="6416E475">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45</w:t>
                  </w:r>
                </w:p>
              </w:tc>
              <w:tc>
                <w:tcPr>
                  <w:tcW w:w="1182" w:type="pct"/>
                  <w:tcBorders>
                    <w:tl2br w:val="nil"/>
                    <w:tr2bl w:val="nil"/>
                  </w:tcBorders>
                  <w:vAlign w:val="center"/>
                </w:tcPr>
                <w:p w14:paraId="5D475536">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10（12）</w:t>
                  </w:r>
                </w:p>
              </w:tc>
            </w:tr>
            <w:tr w14:paraId="150C1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121" w:type="pct"/>
                  <w:tcBorders>
                    <w:tl2br w:val="nil"/>
                    <w:tr2bl w:val="nil"/>
                  </w:tcBorders>
                  <w:vAlign w:val="center"/>
                </w:tcPr>
                <w:p w14:paraId="62D79AEB">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TP</w:t>
                  </w:r>
                </w:p>
              </w:tc>
              <w:tc>
                <w:tcPr>
                  <w:tcW w:w="1199" w:type="pct"/>
                  <w:vMerge w:val="continue"/>
                  <w:tcBorders>
                    <w:tl2br w:val="nil"/>
                    <w:tr2bl w:val="nil"/>
                  </w:tcBorders>
                  <w:vAlign w:val="center"/>
                </w:tcPr>
                <w:p w14:paraId="045F1EDD">
                  <w:pPr>
                    <w:adjustRightInd w:val="0"/>
                    <w:snapToGrid w:val="0"/>
                    <w:jc w:val="center"/>
                    <w:rPr>
                      <w:rFonts w:ascii="Times New Roman" w:hAnsi="Times New Roman" w:eastAsia="宋体" w:cs="Times New Roman"/>
                      <w:snapToGrid w:val="0"/>
                      <w:kern w:val="0"/>
                      <w:szCs w:val="21"/>
                    </w:rPr>
                  </w:pPr>
                </w:p>
              </w:tc>
              <w:tc>
                <w:tcPr>
                  <w:tcW w:w="1495" w:type="pct"/>
                  <w:tcBorders>
                    <w:tl2br w:val="nil"/>
                    <w:tr2bl w:val="nil"/>
                  </w:tcBorders>
                  <w:vAlign w:val="center"/>
                </w:tcPr>
                <w:p w14:paraId="502FB091">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6</w:t>
                  </w:r>
                </w:p>
              </w:tc>
              <w:tc>
                <w:tcPr>
                  <w:tcW w:w="1182" w:type="pct"/>
                  <w:tcBorders>
                    <w:tl2br w:val="nil"/>
                    <w:tr2bl w:val="nil"/>
                  </w:tcBorders>
                  <w:vAlign w:val="center"/>
                </w:tcPr>
                <w:p w14:paraId="509591ED">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0.</w:t>
                  </w:r>
                  <w:r>
                    <w:rPr>
                      <w:rFonts w:hint="eastAsia" w:ascii="Times New Roman" w:hAnsi="Times New Roman" w:eastAsia="宋体" w:cs="Times New Roman"/>
                      <w:snapToGrid w:val="0"/>
                      <w:kern w:val="0"/>
                      <w:szCs w:val="21"/>
                    </w:rPr>
                    <w:t>3</w:t>
                  </w:r>
                </w:p>
              </w:tc>
            </w:tr>
            <w:tr w14:paraId="1E345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27" w:hRule="atLeast"/>
                <w:jc w:val="center"/>
              </w:trPr>
              <w:tc>
                <w:tcPr>
                  <w:tcW w:w="1121" w:type="pct"/>
                  <w:tcBorders>
                    <w:tl2br w:val="nil"/>
                    <w:tr2bl w:val="nil"/>
                  </w:tcBorders>
                  <w:vAlign w:val="center"/>
                </w:tcPr>
                <w:p w14:paraId="0BC716F2">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动植物油</w:t>
                  </w:r>
                </w:p>
              </w:tc>
              <w:tc>
                <w:tcPr>
                  <w:tcW w:w="1199" w:type="pct"/>
                  <w:vMerge w:val="continue"/>
                  <w:tcBorders>
                    <w:tl2br w:val="nil"/>
                    <w:tr2bl w:val="nil"/>
                  </w:tcBorders>
                  <w:vAlign w:val="center"/>
                </w:tcPr>
                <w:p w14:paraId="6FC80679">
                  <w:pPr>
                    <w:adjustRightInd w:val="0"/>
                    <w:snapToGrid w:val="0"/>
                    <w:jc w:val="center"/>
                    <w:rPr>
                      <w:rFonts w:ascii="Times New Roman" w:hAnsi="Times New Roman" w:eastAsia="宋体" w:cs="Times New Roman"/>
                      <w:snapToGrid w:val="0"/>
                      <w:kern w:val="0"/>
                      <w:szCs w:val="21"/>
                    </w:rPr>
                  </w:pPr>
                </w:p>
              </w:tc>
              <w:tc>
                <w:tcPr>
                  <w:tcW w:w="1495" w:type="pct"/>
                  <w:tcBorders>
                    <w:tl2br w:val="nil"/>
                    <w:tr2bl w:val="nil"/>
                  </w:tcBorders>
                  <w:vAlign w:val="center"/>
                </w:tcPr>
                <w:p w14:paraId="67AD3183">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100</w:t>
                  </w:r>
                </w:p>
              </w:tc>
              <w:tc>
                <w:tcPr>
                  <w:tcW w:w="1182" w:type="pct"/>
                  <w:tcBorders>
                    <w:tl2br w:val="nil"/>
                    <w:tr2bl w:val="nil"/>
                  </w:tcBorders>
                  <w:vAlign w:val="center"/>
                </w:tcPr>
                <w:p w14:paraId="7A515B9B">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w:t>
                  </w:r>
                </w:p>
              </w:tc>
            </w:tr>
          </w:tbl>
          <w:p w14:paraId="589B8566">
            <w:pPr>
              <w:pStyle w:val="2"/>
              <w:adjustRightInd w:val="0"/>
              <w:snapToGrid w:val="0"/>
              <w:ind w:firstLine="420" w:firstLineChars="200"/>
              <w:rPr>
                <w:rFonts w:cs="Times New Roman"/>
                <w:b w:val="0"/>
                <w:bCs/>
                <w:szCs w:val="21"/>
              </w:rPr>
            </w:pPr>
            <w:bookmarkStart w:id="21" w:name="_Toc16484"/>
            <w:r>
              <w:rPr>
                <w:rFonts w:cs="Times New Roman"/>
                <w:b w:val="0"/>
                <w:bCs/>
                <w:szCs w:val="21"/>
              </w:rPr>
              <w:t>备注：</w:t>
            </w:r>
            <w:r>
              <w:rPr>
                <w:rFonts w:hint="eastAsia" w:cs="Times New Roman"/>
                <w:b w:val="0"/>
                <w:bCs/>
                <w:szCs w:val="21"/>
              </w:rPr>
              <w:t>每年11月1日至次年3月31日执行括号内排放限值</w:t>
            </w:r>
            <w:r>
              <w:rPr>
                <w:rFonts w:cs="Times New Roman"/>
                <w:b w:val="0"/>
                <w:bCs/>
                <w:szCs w:val="21"/>
              </w:rPr>
              <w:t>。</w:t>
            </w:r>
            <w:bookmarkEnd w:id="21"/>
          </w:p>
          <w:p w14:paraId="61598965">
            <w:pPr>
              <w:pStyle w:val="2"/>
              <w:adjustRightInd w:val="0"/>
              <w:snapToGrid w:val="0"/>
              <w:ind w:firstLine="422" w:firstLineChars="200"/>
              <w:rPr>
                <w:rFonts w:cs="Times New Roman"/>
                <w:szCs w:val="21"/>
              </w:rPr>
            </w:pPr>
            <w:bookmarkStart w:id="22" w:name="_Toc19003"/>
            <w:r>
              <w:rPr>
                <w:rFonts w:hint="eastAsia" w:cs="Times New Roman"/>
                <w:szCs w:val="21"/>
              </w:rPr>
              <w:t>3、</w:t>
            </w:r>
            <w:r>
              <w:rPr>
                <w:rFonts w:cs="Times New Roman"/>
                <w:szCs w:val="21"/>
              </w:rPr>
              <w:t>噪声排放标准</w:t>
            </w:r>
            <w:bookmarkEnd w:id="22"/>
          </w:p>
          <w:p w14:paraId="42F8E4B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（1）施工期</w:t>
            </w:r>
          </w:p>
          <w:p w14:paraId="616C534B">
            <w:pPr>
              <w:pStyle w:val="31"/>
              <w:snapToGrid w:val="0"/>
              <w:spacing w:line="360" w:lineRule="auto"/>
              <w:ind w:firstLine="420" w:firstLineChars="200"/>
              <w:jc w:val="both"/>
              <w:rPr>
                <w:rFonts w:ascii="Times New Roman" w:cs="Times New Roman"/>
                <w:b w:val="0"/>
                <w:bCs/>
                <w:color w:val="auto"/>
                <w:sz w:val="21"/>
                <w:szCs w:val="21"/>
              </w:rPr>
            </w:pPr>
            <w:r>
              <w:rPr>
                <w:rFonts w:ascii="Times New Roman" w:cs="Times New Roman"/>
                <w:b w:val="0"/>
                <w:bCs/>
                <w:color w:val="auto"/>
                <w:spacing w:val="0"/>
                <w:sz w:val="21"/>
                <w:szCs w:val="21"/>
              </w:rPr>
              <w:t>本项目施工期厂界噪声执行《建筑施工场界环境噪声排放标准》（GB12523-2011）。</w:t>
            </w:r>
          </w:p>
          <w:p w14:paraId="13C45145">
            <w:pPr>
              <w:snapToGrid w:val="0"/>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3-10</w:t>
            </w:r>
            <w:r>
              <w:rPr>
                <w:rFonts w:ascii="Times New Roman" w:hAnsi="Times New Roman" w:cs="Times New Roman"/>
                <w:b/>
                <w:bCs/>
                <w:szCs w:val="21"/>
              </w:rPr>
              <w:t xml:space="preserve"> 施工期噪声排放标准限值</w:t>
            </w:r>
          </w:p>
          <w:tbl>
            <w:tblPr>
              <w:tblStyle w:val="21"/>
              <w:tblW w:w="490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3824"/>
              <w:gridCol w:w="1025"/>
              <w:gridCol w:w="932"/>
              <w:gridCol w:w="838"/>
              <w:gridCol w:w="876"/>
            </w:tblGrid>
            <w:tr w14:paraId="2F7FD2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05" w:type="pct"/>
                  <w:vAlign w:val="center"/>
                </w:tcPr>
                <w:p w14:paraId="6D6E828E">
                  <w:pPr>
                    <w:jc w:val="center"/>
                    <w:rPr>
                      <w:rFonts w:ascii="Times New Roman" w:hAnsi="Times New Roman" w:cs="Times New Roman"/>
                      <w:bCs/>
                      <w:kern w:val="0"/>
                      <w:szCs w:val="21"/>
                    </w:rPr>
                  </w:pPr>
                  <w:r>
                    <w:rPr>
                      <w:rFonts w:ascii="Times New Roman" w:hAnsi="Times New Roman" w:cs="Times New Roman"/>
                      <w:bCs/>
                      <w:kern w:val="0"/>
                      <w:szCs w:val="21"/>
                    </w:rPr>
                    <w:t>期限</w:t>
                  </w:r>
                </w:p>
              </w:tc>
              <w:tc>
                <w:tcPr>
                  <w:tcW w:w="2188" w:type="pct"/>
                  <w:vAlign w:val="center"/>
                </w:tcPr>
                <w:p w14:paraId="43936E28">
                  <w:pPr>
                    <w:jc w:val="center"/>
                    <w:rPr>
                      <w:rFonts w:ascii="Times New Roman" w:hAnsi="Times New Roman" w:cs="Times New Roman"/>
                      <w:bCs/>
                      <w:kern w:val="0"/>
                      <w:szCs w:val="21"/>
                    </w:rPr>
                  </w:pPr>
                  <w:r>
                    <w:rPr>
                      <w:rFonts w:ascii="Times New Roman" w:hAnsi="Times New Roman" w:cs="Times New Roman"/>
                      <w:bCs/>
                      <w:kern w:val="0"/>
                      <w:szCs w:val="21"/>
                    </w:rPr>
                    <w:t>执行标准</w:t>
                  </w:r>
                </w:p>
              </w:tc>
              <w:tc>
                <w:tcPr>
                  <w:tcW w:w="587" w:type="pct"/>
                  <w:vAlign w:val="center"/>
                </w:tcPr>
                <w:p w14:paraId="09F5D604">
                  <w:pPr>
                    <w:jc w:val="center"/>
                    <w:rPr>
                      <w:rFonts w:ascii="Times New Roman" w:hAnsi="Times New Roman" w:cs="Times New Roman"/>
                      <w:bCs/>
                      <w:kern w:val="0"/>
                      <w:szCs w:val="21"/>
                    </w:rPr>
                  </w:pPr>
                  <w:r>
                    <w:rPr>
                      <w:rFonts w:ascii="Times New Roman" w:hAnsi="Times New Roman" w:cs="Times New Roman"/>
                      <w:bCs/>
                      <w:kern w:val="0"/>
                      <w:szCs w:val="21"/>
                    </w:rPr>
                    <w:t>级别</w:t>
                  </w:r>
                </w:p>
              </w:tc>
              <w:tc>
                <w:tcPr>
                  <w:tcW w:w="534" w:type="pct"/>
                  <w:vAlign w:val="center"/>
                </w:tcPr>
                <w:p w14:paraId="372016FE">
                  <w:pPr>
                    <w:jc w:val="center"/>
                    <w:rPr>
                      <w:rFonts w:ascii="Times New Roman" w:hAnsi="Times New Roman" w:cs="Times New Roman"/>
                      <w:bCs/>
                      <w:kern w:val="0"/>
                      <w:szCs w:val="21"/>
                    </w:rPr>
                  </w:pPr>
                  <w:r>
                    <w:rPr>
                      <w:rFonts w:ascii="Times New Roman" w:hAnsi="Times New Roman" w:cs="Times New Roman"/>
                      <w:bCs/>
                      <w:kern w:val="0"/>
                      <w:szCs w:val="21"/>
                    </w:rPr>
                    <w:t>单位</w:t>
                  </w:r>
                </w:p>
              </w:tc>
              <w:tc>
                <w:tcPr>
                  <w:tcW w:w="480" w:type="pct"/>
                  <w:vAlign w:val="center"/>
                </w:tcPr>
                <w:p w14:paraId="651EE94F">
                  <w:pPr>
                    <w:jc w:val="center"/>
                    <w:rPr>
                      <w:rFonts w:ascii="Times New Roman" w:hAnsi="Times New Roman" w:cs="Times New Roman"/>
                      <w:bCs/>
                      <w:kern w:val="0"/>
                      <w:szCs w:val="21"/>
                    </w:rPr>
                  </w:pPr>
                  <w:r>
                    <w:rPr>
                      <w:rFonts w:ascii="Times New Roman" w:hAnsi="Times New Roman" w:cs="Times New Roman"/>
                      <w:bCs/>
                      <w:kern w:val="0"/>
                      <w:szCs w:val="21"/>
                    </w:rPr>
                    <w:t>昼间</w:t>
                  </w:r>
                </w:p>
              </w:tc>
              <w:tc>
                <w:tcPr>
                  <w:tcW w:w="502" w:type="pct"/>
                  <w:vAlign w:val="center"/>
                </w:tcPr>
                <w:p w14:paraId="6DE97023">
                  <w:pPr>
                    <w:jc w:val="center"/>
                    <w:rPr>
                      <w:rFonts w:ascii="Times New Roman" w:hAnsi="Times New Roman" w:cs="Times New Roman"/>
                      <w:bCs/>
                      <w:kern w:val="0"/>
                      <w:szCs w:val="21"/>
                    </w:rPr>
                  </w:pPr>
                  <w:r>
                    <w:rPr>
                      <w:rFonts w:ascii="Times New Roman" w:hAnsi="Times New Roman" w:cs="Times New Roman"/>
                      <w:bCs/>
                      <w:kern w:val="0"/>
                      <w:szCs w:val="21"/>
                    </w:rPr>
                    <w:t>夜间</w:t>
                  </w:r>
                </w:p>
              </w:tc>
            </w:tr>
            <w:tr w14:paraId="24D76A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705" w:type="pct"/>
                  <w:vAlign w:val="center"/>
                </w:tcPr>
                <w:p w14:paraId="55CA6F7C">
                  <w:pPr>
                    <w:jc w:val="center"/>
                    <w:rPr>
                      <w:rFonts w:ascii="Times New Roman" w:hAnsi="Times New Roman" w:cs="Times New Roman"/>
                      <w:bCs/>
                      <w:kern w:val="0"/>
                      <w:szCs w:val="21"/>
                    </w:rPr>
                  </w:pPr>
                  <w:r>
                    <w:rPr>
                      <w:rFonts w:ascii="Times New Roman" w:hAnsi="Times New Roman" w:cs="Times New Roman"/>
                      <w:bCs/>
                      <w:kern w:val="0"/>
                      <w:szCs w:val="21"/>
                    </w:rPr>
                    <w:t>施工期</w:t>
                  </w:r>
                </w:p>
              </w:tc>
              <w:tc>
                <w:tcPr>
                  <w:tcW w:w="2188" w:type="pct"/>
                  <w:vAlign w:val="center"/>
                </w:tcPr>
                <w:p w14:paraId="5223CF26">
                  <w:pPr>
                    <w:jc w:val="center"/>
                    <w:rPr>
                      <w:rFonts w:ascii="Times New Roman" w:hAnsi="Times New Roman" w:cs="Times New Roman"/>
                      <w:bCs/>
                      <w:kern w:val="0"/>
                      <w:szCs w:val="21"/>
                    </w:rPr>
                  </w:pPr>
                  <w:r>
                    <w:rPr>
                      <w:rFonts w:ascii="Times New Roman" w:hAnsi="Times New Roman" w:cs="Times New Roman"/>
                      <w:bCs/>
                      <w:kern w:val="0"/>
                      <w:szCs w:val="21"/>
                    </w:rPr>
                    <w:t>《建筑施工场界环境噪声排放标准》（GB12523-2011）</w:t>
                  </w:r>
                </w:p>
              </w:tc>
              <w:tc>
                <w:tcPr>
                  <w:tcW w:w="587" w:type="pct"/>
                  <w:vAlign w:val="center"/>
                </w:tcPr>
                <w:p w14:paraId="42CEBC3F">
                  <w:pPr>
                    <w:jc w:val="center"/>
                    <w:rPr>
                      <w:rFonts w:ascii="Times New Roman" w:hAnsi="Times New Roman" w:cs="Times New Roman"/>
                      <w:bCs/>
                      <w:kern w:val="0"/>
                      <w:szCs w:val="21"/>
                    </w:rPr>
                  </w:pPr>
                  <w:r>
                    <w:rPr>
                      <w:rFonts w:ascii="Times New Roman" w:hAnsi="Times New Roman" w:cs="Times New Roman"/>
                      <w:bCs/>
                      <w:kern w:val="0"/>
                      <w:szCs w:val="21"/>
                    </w:rPr>
                    <w:t>/</w:t>
                  </w:r>
                </w:p>
              </w:tc>
              <w:tc>
                <w:tcPr>
                  <w:tcW w:w="534" w:type="pct"/>
                  <w:vAlign w:val="center"/>
                </w:tcPr>
                <w:p w14:paraId="101895C1">
                  <w:pPr>
                    <w:jc w:val="center"/>
                    <w:rPr>
                      <w:rFonts w:ascii="Times New Roman" w:hAnsi="Times New Roman" w:cs="Times New Roman"/>
                      <w:bCs/>
                      <w:kern w:val="0"/>
                      <w:szCs w:val="21"/>
                    </w:rPr>
                  </w:pPr>
                  <w:r>
                    <w:rPr>
                      <w:rFonts w:ascii="Times New Roman" w:hAnsi="Times New Roman" w:cs="Times New Roman"/>
                      <w:bCs/>
                      <w:kern w:val="0"/>
                      <w:szCs w:val="21"/>
                    </w:rPr>
                    <w:t>dB（A）</w:t>
                  </w:r>
                </w:p>
              </w:tc>
              <w:tc>
                <w:tcPr>
                  <w:tcW w:w="480" w:type="pct"/>
                  <w:vAlign w:val="center"/>
                </w:tcPr>
                <w:p w14:paraId="1A35D0ED">
                  <w:pPr>
                    <w:jc w:val="center"/>
                    <w:rPr>
                      <w:rFonts w:ascii="Times New Roman" w:hAnsi="Times New Roman" w:cs="Times New Roman"/>
                      <w:bCs/>
                      <w:kern w:val="0"/>
                      <w:szCs w:val="21"/>
                    </w:rPr>
                  </w:pPr>
                  <w:r>
                    <w:rPr>
                      <w:rFonts w:ascii="Times New Roman" w:hAnsi="Times New Roman" w:cs="Times New Roman"/>
                      <w:bCs/>
                      <w:kern w:val="0"/>
                      <w:szCs w:val="21"/>
                    </w:rPr>
                    <w:t>70</w:t>
                  </w:r>
                </w:p>
              </w:tc>
              <w:tc>
                <w:tcPr>
                  <w:tcW w:w="502" w:type="pct"/>
                  <w:vAlign w:val="center"/>
                </w:tcPr>
                <w:p w14:paraId="1D9CD656">
                  <w:pPr>
                    <w:jc w:val="center"/>
                    <w:rPr>
                      <w:rFonts w:ascii="Times New Roman" w:hAnsi="Times New Roman" w:cs="Times New Roman"/>
                      <w:bCs/>
                      <w:kern w:val="0"/>
                      <w:szCs w:val="21"/>
                    </w:rPr>
                  </w:pPr>
                  <w:r>
                    <w:rPr>
                      <w:rFonts w:ascii="Times New Roman" w:hAnsi="Times New Roman" w:cs="Times New Roman"/>
                      <w:bCs/>
                      <w:kern w:val="0"/>
                      <w:szCs w:val="21"/>
                    </w:rPr>
                    <w:t>55</w:t>
                  </w:r>
                </w:p>
              </w:tc>
            </w:tr>
          </w:tbl>
          <w:p w14:paraId="772142C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（2）运营期</w:t>
            </w:r>
          </w:p>
          <w:p w14:paraId="520AB16A">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运营期本项目厂界噪声排放执行《工业企业厂界噪声排放标准》（GB12348-2008）3类功能区对应标准限值。详见表</w:t>
            </w:r>
            <w:r>
              <w:rPr>
                <w:rFonts w:hint="eastAsia" w:ascii="Times New Roman" w:hAnsi="Times New Roman" w:cs="Times New Roman"/>
                <w:szCs w:val="21"/>
              </w:rPr>
              <w:t>3-11</w:t>
            </w:r>
            <w:r>
              <w:rPr>
                <w:rFonts w:ascii="Times New Roman" w:hAnsi="Times New Roman" w:cs="Times New Roman"/>
                <w:szCs w:val="21"/>
              </w:rPr>
              <w:t>。</w:t>
            </w:r>
          </w:p>
          <w:p w14:paraId="7F451E79">
            <w:pPr>
              <w:pStyle w:val="2"/>
              <w:spacing w:line="240" w:lineRule="auto"/>
              <w:jc w:val="center"/>
              <w:rPr>
                <w:rFonts w:cs="Times New Roman"/>
                <w:szCs w:val="21"/>
              </w:rPr>
            </w:pPr>
            <w:bookmarkStart w:id="23" w:name="_Toc15807"/>
            <w:r>
              <w:rPr>
                <w:rFonts w:cs="Times New Roman"/>
                <w:szCs w:val="21"/>
              </w:rPr>
              <w:t>表</w:t>
            </w:r>
            <w:r>
              <w:rPr>
                <w:rFonts w:hint="eastAsia" w:cs="Times New Roman"/>
                <w:szCs w:val="21"/>
              </w:rPr>
              <w:t>3-11</w:t>
            </w:r>
            <w:r>
              <w:rPr>
                <w:rFonts w:cs="Times New Roman"/>
                <w:szCs w:val="21"/>
              </w:rPr>
              <w:t xml:space="preserve">  噪声排放标准</w:t>
            </w:r>
            <w:bookmarkEnd w:id="23"/>
          </w:p>
          <w:tbl>
            <w:tblPr>
              <w:tblStyle w:val="21"/>
              <w:tblW w:w="874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69"/>
              <w:gridCol w:w="3244"/>
              <w:gridCol w:w="929"/>
              <w:gridCol w:w="1214"/>
              <w:gridCol w:w="945"/>
              <w:gridCol w:w="946"/>
            </w:tblGrid>
            <w:tr w14:paraId="3BD985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838" w:type="pct"/>
                  <w:vAlign w:val="center"/>
                </w:tcPr>
                <w:p w14:paraId="19AF0889">
                  <w:pPr>
                    <w:jc w:val="center"/>
                    <w:rPr>
                      <w:rFonts w:ascii="Times New Roman" w:hAnsi="Times New Roman" w:cs="Times New Roman"/>
                      <w:bCs/>
                      <w:kern w:val="0"/>
                      <w:szCs w:val="21"/>
                    </w:rPr>
                  </w:pPr>
                  <w:r>
                    <w:rPr>
                      <w:rFonts w:ascii="Times New Roman" w:hAnsi="Times New Roman" w:cs="Times New Roman"/>
                      <w:bCs/>
                      <w:kern w:val="0"/>
                      <w:szCs w:val="21"/>
                    </w:rPr>
                    <w:t>期限</w:t>
                  </w:r>
                </w:p>
              </w:tc>
              <w:tc>
                <w:tcPr>
                  <w:tcW w:w="1853" w:type="pct"/>
                  <w:vAlign w:val="center"/>
                </w:tcPr>
                <w:p w14:paraId="6AE73DEB">
                  <w:pPr>
                    <w:jc w:val="center"/>
                    <w:rPr>
                      <w:rFonts w:ascii="Times New Roman" w:hAnsi="Times New Roman" w:cs="Times New Roman"/>
                      <w:bCs/>
                      <w:kern w:val="0"/>
                      <w:szCs w:val="21"/>
                    </w:rPr>
                  </w:pPr>
                  <w:r>
                    <w:rPr>
                      <w:rFonts w:ascii="Times New Roman" w:hAnsi="Times New Roman" w:cs="Times New Roman"/>
                      <w:bCs/>
                      <w:kern w:val="0"/>
                      <w:szCs w:val="21"/>
                    </w:rPr>
                    <w:t>执行标准</w:t>
                  </w:r>
                </w:p>
              </w:tc>
              <w:tc>
                <w:tcPr>
                  <w:tcW w:w="531" w:type="pct"/>
                  <w:vAlign w:val="center"/>
                </w:tcPr>
                <w:p w14:paraId="443F4B85">
                  <w:pPr>
                    <w:jc w:val="center"/>
                    <w:rPr>
                      <w:rFonts w:ascii="Times New Roman" w:hAnsi="Times New Roman" w:cs="Times New Roman"/>
                      <w:bCs/>
                      <w:kern w:val="0"/>
                      <w:szCs w:val="21"/>
                    </w:rPr>
                  </w:pPr>
                  <w:r>
                    <w:rPr>
                      <w:rFonts w:ascii="Times New Roman" w:hAnsi="Times New Roman" w:cs="Times New Roman"/>
                      <w:bCs/>
                      <w:kern w:val="0"/>
                      <w:szCs w:val="21"/>
                    </w:rPr>
                    <w:t>级别</w:t>
                  </w:r>
                </w:p>
              </w:tc>
              <w:tc>
                <w:tcPr>
                  <w:tcW w:w="693" w:type="pct"/>
                  <w:vAlign w:val="center"/>
                </w:tcPr>
                <w:p w14:paraId="4B40FD90">
                  <w:pPr>
                    <w:jc w:val="center"/>
                    <w:rPr>
                      <w:rFonts w:ascii="Times New Roman" w:hAnsi="Times New Roman" w:cs="Times New Roman"/>
                      <w:bCs/>
                      <w:kern w:val="0"/>
                      <w:szCs w:val="21"/>
                    </w:rPr>
                  </w:pPr>
                  <w:r>
                    <w:rPr>
                      <w:rFonts w:ascii="Times New Roman" w:hAnsi="Times New Roman" w:cs="Times New Roman"/>
                      <w:bCs/>
                      <w:kern w:val="0"/>
                      <w:szCs w:val="21"/>
                    </w:rPr>
                    <w:t>单位</w:t>
                  </w:r>
                </w:p>
              </w:tc>
              <w:tc>
                <w:tcPr>
                  <w:tcW w:w="540" w:type="pct"/>
                  <w:vAlign w:val="center"/>
                </w:tcPr>
                <w:p w14:paraId="174C6BC2">
                  <w:pPr>
                    <w:jc w:val="center"/>
                    <w:rPr>
                      <w:rFonts w:ascii="Times New Roman" w:hAnsi="Times New Roman" w:cs="Times New Roman"/>
                      <w:bCs/>
                      <w:kern w:val="0"/>
                      <w:szCs w:val="21"/>
                    </w:rPr>
                  </w:pPr>
                  <w:r>
                    <w:rPr>
                      <w:rFonts w:ascii="Times New Roman" w:hAnsi="Times New Roman" w:cs="Times New Roman"/>
                      <w:bCs/>
                      <w:kern w:val="0"/>
                      <w:szCs w:val="21"/>
                    </w:rPr>
                    <w:t>昼间</w:t>
                  </w:r>
                </w:p>
              </w:tc>
              <w:tc>
                <w:tcPr>
                  <w:tcW w:w="541" w:type="pct"/>
                  <w:vAlign w:val="center"/>
                </w:tcPr>
                <w:p w14:paraId="69CEC146">
                  <w:pPr>
                    <w:jc w:val="center"/>
                    <w:rPr>
                      <w:rFonts w:ascii="Times New Roman" w:hAnsi="Times New Roman" w:eastAsia="宋体" w:cs="Times New Roman"/>
                      <w:bCs/>
                      <w:kern w:val="0"/>
                      <w:szCs w:val="21"/>
                    </w:rPr>
                  </w:pPr>
                  <w:r>
                    <w:rPr>
                      <w:rFonts w:ascii="Times New Roman" w:hAnsi="Times New Roman" w:cs="Times New Roman"/>
                      <w:bCs/>
                      <w:kern w:val="0"/>
                      <w:szCs w:val="21"/>
                    </w:rPr>
                    <w:t>夜间</w:t>
                  </w:r>
                </w:p>
              </w:tc>
            </w:tr>
            <w:tr w14:paraId="322DB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838" w:type="pct"/>
                  <w:vAlign w:val="center"/>
                </w:tcPr>
                <w:p w14:paraId="22E08F20">
                  <w:pPr>
                    <w:jc w:val="center"/>
                    <w:rPr>
                      <w:rFonts w:ascii="Times New Roman" w:hAnsi="Times New Roman" w:cs="Times New Roman"/>
                      <w:bCs/>
                      <w:kern w:val="0"/>
                      <w:szCs w:val="21"/>
                    </w:rPr>
                  </w:pPr>
                  <w:r>
                    <w:rPr>
                      <w:rFonts w:ascii="Times New Roman" w:hAnsi="Times New Roman" w:cs="Times New Roman"/>
                      <w:bCs/>
                      <w:kern w:val="0"/>
                      <w:szCs w:val="21"/>
                    </w:rPr>
                    <w:t>运营期</w:t>
                  </w:r>
                </w:p>
              </w:tc>
              <w:tc>
                <w:tcPr>
                  <w:tcW w:w="1853" w:type="pct"/>
                  <w:vAlign w:val="center"/>
                </w:tcPr>
                <w:p w14:paraId="1BDF8104">
                  <w:pPr>
                    <w:pStyle w:val="2"/>
                    <w:spacing w:line="240" w:lineRule="auto"/>
                    <w:jc w:val="center"/>
                    <w:rPr>
                      <w:rFonts w:cs="Times New Roman"/>
                      <w:b w:val="0"/>
                      <w:bCs/>
                      <w:kern w:val="0"/>
                      <w:szCs w:val="21"/>
                    </w:rPr>
                  </w:pPr>
                  <w:bookmarkStart w:id="24" w:name="_Toc7117"/>
                  <w:r>
                    <w:rPr>
                      <w:rFonts w:cs="Times New Roman"/>
                      <w:b w:val="0"/>
                      <w:bCs/>
                      <w:szCs w:val="21"/>
                    </w:rPr>
                    <w:t>《工业企业厂界环境噪声排放标准》（GB12348-2008）3类标准</w:t>
                  </w:r>
                  <w:bookmarkEnd w:id="24"/>
                </w:p>
              </w:tc>
              <w:tc>
                <w:tcPr>
                  <w:tcW w:w="531" w:type="pct"/>
                  <w:vAlign w:val="center"/>
                </w:tcPr>
                <w:p w14:paraId="68652761">
                  <w:pPr>
                    <w:jc w:val="center"/>
                    <w:rPr>
                      <w:rFonts w:ascii="Times New Roman" w:hAnsi="Times New Roman" w:cs="Times New Roman"/>
                      <w:bCs/>
                      <w:kern w:val="0"/>
                      <w:szCs w:val="21"/>
                    </w:rPr>
                  </w:pPr>
                  <w:r>
                    <w:rPr>
                      <w:rFonts w:ascii="Times New Roman" w:hAnsi="Times New Roman" w:cs="Times New Roman"/>
                      <w:bCs/>
                      <w:kern w:val="0"/>
                      <w:szCs w:val="21"/>
                    </w:rPr>
                    <w:t>/</w:t>
                  </w:r>
                </w:p>
              </w:tc>
              <w:tc>
                <w:tcPr>
                  <w:tcW w:w="693" w:type="pct"/>
                  <w:vAlign w:val="center"/>
                </w:tcPr>
                <w:p w14:paraId="0BA4A589">
                  <w:pPr>
                    <w:jc w:val="center"/>
                    <w:rPr>
                      <w:rFonts w:ascii="Times New Roman" w:hAnsi="Times New Roman" w:cs="Times New Roman"/>
                      <w:bCs/>
                      <w:kern w:val="0"/>
                      <w:szCs w:val="21"/>
                    </w:rPr>
                  </w:pPr>
                  <w:r>
                    <w:rPr>
                      <w:rFonts w:ascii="Times New Roman" w:hAnsi="Times New Roman" w:cs="Times New Roman"/>
                      <w:bCs/>
                      <w:kern w:val="0"/>
                      <w:szCs w:val="21"/>
                    </w:rPr>
                    <w:t>dB（A）</w:t>
                  </w:r>
                </w:p>
              </w:tc>
              <w:tc>
                <w:tcPr>
                  <w:tcW w:w="540" w:type="pct"/>
                  <w:vAlign w:val="center"/>
                </w:tcPr>
                <w:p w14:paraId="466F1E75">
                  <w:pPr>
                    <w:jc w:val="center"/>
                    <w:rPr>
                      <w:rFonts w:ascii="Times New Roman" w:hAnsi="Times New Roman" w:cs="Times New Roman"/>
                      <w:bCs/>
                      <w:kern w:val="0"/>
                      <w:szCs w:val="21"/>
                    </w:rPr>
                  </w:pPr>
                  <w:r>
                    <w:rPr>
                      <w:rFonts w:ascii="Times New Roman" w:hAnsi="Times New Roman" w:cs="Times New Roman"/>
                      <w:bCs/>
                      <w:kern w:val="0"/>
                      <w:szCs w:val="21"/>
                    </w:rPr>
                    <w:t>65</w:t>
                  </w:r>
                </w:p>
              </w:tc>
              <w:tc>
                <w:tcPr>
                  <w:tcW w:w="541" w:type="pct"/>
                  <w:vAlign w:val="center"/>
                </w:tcPr>
                <w:p w14:paraId="2FF0565B">
                  <w:pPr>
                    <w:jc w:val="center"/>
                    <w:rPr>
                      <w:rFonts w:ascii="Times New Roman" w:hAnsi="Times New Roman" w:eastAsia="宋体" w:cs="Times New Roman"/>
                      <w:bCs/>
                      <w:kern w:val="0"/>
                      <w:szCs w:val="21"/>
                    </w:rPr>
                  </w:pPr>
                  <w:r>
                    <w:rPr>
                      <w:rFonts w:ascii="Times New Roman" w:hAnsi="Times New Roman" w:cs="Times New Roman"/>
                      <w:bCs/>
                      <w:kern w:val="0"/>
                      <w:szCs w:val="21"/>
                    </w:rPr>
                    <w:t>55</w:t>
                  </w:r>
                </w:p>
              </w:tc>
            </w:tr>
          </w:tbl>
          <w:p w14:paraId="1DFDAB86">
            <w:pPr>
              <w:pStyle w:val="2"/>
              <w:adjustRightInd w:val="0"/>
              <w:snapToGrid w:val="0"/>
              <w:ind w:firstLine="422" w:firstLineChars="200"/>
              <w:jc w:val="left"/>
              <w:rPr>
                <w:rFonts w:cs="Times New Roman"/>
                <w:szCs w:val="21"/>
              </w:rPr>
            </w:pPr>
            <w:bookmarkStart w:id="25" w:name="_Toc21699"/>
            <w:r>
              <w:rPr>
                <w:rFonts w:hint="eastAsia" w:cs="Times New Roman"/>
                <w:szCs w:val="21"/>
              </w:rPr>
              <w:t>4、</w:t>
            </w:r>
            <w:r>
              <w:rPr>
                <w:rFonts w:cs="Times New Roman"/>
                <w:szCs w:val="21"/>
              </w:rPr>
              <w:t>固废排放标准</w:t>
            </w:r>
            <w:bookmarkEnd w:id="25"/>
          </w:p>
          <w:p w14:paraId="27A9FB3D">
            <w:pPr>
              <w:autoSpaceDE w:val="0"/>
              <w:autoSpaceDN w:val="0"/>
              <w:adjustRightInd w:val="0"/>
              <w:snapToGrid w:val="0"/>
              <w:spacing w:line="360" w:lineRule="auto"/>
              <w:ind w:firstLine="420" w:firstLineChars="200"/>
              <w:jc w:val="left"/>
              <w:rPr>
                <w:rFonts w:ascii="Times New Roman" w:hAnsi="Times New Roman" w:eastAsia="宋体" w:cs="Times New Roman"/>
                <w:b/>
                <w:sz w:val="24"/>
              </w:rPr>
            </w:pPr>
            <w:r>
              <w:rPr>
                <w:rFonts w:ascii="Times New Roman" w:hAnsi="Times New Roman" w:cs="Times New Roman"/>
                <w:szCs w:val="21"/>
              </w:rPr>
              <w:t>本项目产生的一般工业固体废物贮存执行《一般工业固体废物贮存和填埋污染控制标准》（GB18599-2020），危险废物的暂存执行《危险废物贮存污染控制标准》（GB18597-2023）中要求。</w:t>
            </w:r>
          </w:p>
          <w:p w14:paraId="3F18188B">
            <w:pPr>
              <w:autoSpaceDE w:val="0"/>
              <w:autoSpaceDN w:val="0"/>
              <w:spacing w:line="500" w:lineRule="exact"/>
              <w:ind w:firstLine="420" w:firstLineChars="200"/>
              <w:jc w:val="left"/>
              <w:rPr>
                <w:rFonts w:ascii="Times New Roman" w:hAnsi="Times New Roman" w:eastAsia="宋体" w:cs="Times New Roman"/>
                <w:kern w:val="0"/>
                <w:szCs w:val="21"/>
              </w:rPr>
            </w:pPr>
          </w:p>
        </w:tc>
      </w:tr>
      <w:tr w14:paraId="188F2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30" w:hRule="atLeast"/>
          <w:jc w:val="center"/>
        </w:trPr>
        <w:tc>
          <w:tcPr>
            <w:tcW w:w="510" w:type="dxa"/>
            <w:vAlign w:val="center"/>
          </w:tcPr>
          <w:p w14:paraId="32F1F5B9">
            <w:pPr>
              <w:jc w:val="center"/>
              <w:rPr>
                <w:rFonts w:ascii="Times New Roman" w:hAnsi="Times New Roman" w:eastAsia="宋体" w:cs="Times New Roman"/>
                <w:kern w:val="0"/>
                <w:szCs w:val="21"/>
              </w:rPr>
            </w:pPr>
            <w:r>
              <w:rPr>
                <w:rFonts w:ascii="Times New Roman" w:hAnsi="Times New Roman" w:eastAsia="宋体" w:cs="Times New Roman"/>
                <w:kern w:val="0"/>
                <w:szCs w:val="21"/>
              </w:rPr>
              <w:t>总量</w:t>
            </w:r>
          </w:p>
          <w:p w14:paraId="076C9540">
            <w:pPr>
              <w:jc w:val="center"/>
              <w:rPr>
                <w:rFonts w:ascii="Times New Roman" w:hAnsi="Times New Roman" w:eastAsia="宋体" w:cs="Times New Roman"/>
                <w:kern w:val="0"/>
                <w:szCs w:val="21"/>
              </w:rPr>
            </w:pPr>
            <w:r>
              <w:rPr>
                <w:rFonts w:ascii="Times New Roman" w:hAnsi="Times New Roman" w:eastAsia="宋体" w:cs="Times New Roman"/>
                <w:kern w:val="0"/>
                <w:szCs w:val="21"/>
              </w:rPr>
              <w:t>控制</w:t>
            </w:r>
          </w:p>
          <w:p w14:paraId="6BA65FF6">
            <w:pPr>
              <w:jc w:val="center"/>
              <w:rPr>
                <w:rFonts w:ascii="Times New Roman" w:hAnsi="Times New Roman" w:eastAsia="宋体" w:cs="Times New Roman"/>
                <w:kern w:val="0"/>
                <w:szCs w:val="21"/>
              </w:rPr>
            </w:pPr>
            <w:r>
              <w:rPr>
                <w:rFonts w:ascii="Times New Roman" w:hAnsi="Times New Roman" w:eastAsia="宋体" w:cs="Times New Roman"/>
                <w:kern w:val="0"/>
                <w:szCs w:val="21"/>
              </w:rPr>
              <w:t>指标</w:t>
            </w:r>
          </w:p>
        </w:tc>
        <w:tc>
          <w:tcPr>
            <w:tcW w:w="8908" w:type="dxa"/>
            <w:vAlign w:val="center"/>
          </w:tcPr>
          <w:p w14:paraId="68BC448B">
            <w:pPr>
              <w:autoSpaceDE w:val="0"/>
              <w:autoSpaceDN w:val="0"/>
              <w:spacing w:line="360" w:lineRule="auto"/>
              <w:ind w:left="480"/>
              <w:rPr>
                <w:rFonts w:ascii="Times New Roman" w:hAnsi="Times New Roman" w:eastAsia="宋体" w:cs="Times New Roman"/>
                <w:b/>
                <w:bCs/>
                <w:kern w:val="0"/>
                <w:szCs w:val="21"/>
              </w:rPr>
            </w:pPr>
            <w:r>
              <w:rPr>
                <w:rFonts w:hint="eastAsia" w:ascii="Times New Roman" w:hAnsi="Times New Roman" w:cs="Times New Roman"/>
                <w:b/>
                <w:bCs/>
                <w:szCs w:val="21"/>
              </w:rPr>
              <w:t>1、</w:t>
            </w:r>
            <w:r>
              <w:rPr>
                <w:rFonts w:ascii="Times New Roman" w:hAnsi="Times New Roman" w:eastAsia="宋体" w:cs="Times New Roman"/>
                <w:b/>
                <w:bCs/>
                <w:kern w:val="0"/>
                <w:szCs w:val="21"/>
              </w:rPr>
              <w:t>污染物总量控制方案</w:t>
            </w:r>
          </w:p>
          <w:p w14:paraId="199E8328">
            <w:pPr>
              <w:autoSpaceDE w:val="0"/>
              <w:autoSpaceDN w:val="0"/>
              <w:adjustRightInd w:val="0"/>
              <w:snapToGrid w:val="0"/>
              <w:spacing w:line="360" w:lineRule="auto"/>
              <w:ind w:firstLine="420" w:firstLineChars="200"/>
              <w:jc w:val="left"/>
              <w:rPr>
                <w:rFonts w:ascii="Times New Roman" w:hAnsi="Times New Roman" w:cs="Times New Roman"/>
                <w:szCs w:val="21"/>
              </w:rPr>
            </w:pPr>
            <w:r>
              <w:rPr>
                <w:rFonts w:hint="eastAsia" w:ascii="Times New Roman" w:hAnsi="Times New Roman" w:cs="Times New Roman"/>
                <w:szCs w:val="21"/>
              </w:rPr>
              <w:t>本项目一期、二期、三期</w:t>
            </w:r>
            <w:r>
              <w:rPr>
                <w:rFonts w:ascii="Times New Roman" w:hAnsi="Times New Roman" w:cs="Times New Roman"/>
                <w:szCs w:val="21"/>
              </w:rPr>
              <w:t>污染物总量控制指标见</w:t>
            </w:r>
            <w:r>
              <w:rPr>
                <w:rFonts w:hint="eastAsia" w:ascii="Times New Roman" w:hAnsi="Times New Roman" w:cs="Times New Roman"/>
                <w:szCs w:val="21"/>
              </w:rPr>
              <w:t>下表</w:t>
            </w:r>
            <w:r>
              <w:rPr>
                <w:rFonts w:ascii="Times New Roman" w:hAnsi="Times New Roman" w:cs="Times New Roman"/>
                <w:szCs w:val="21"/>
              </w:rPr>
              <w:t>。</w:t>
            </w:r>
          </w:p>
          <w:p w14:paraId="711A5644">
            <w:pPr>
              <w:pStyle w:val="2"/>
              <w:spacing w:line="240" w:lineRule="auto"/>
              <w:jc w:val="center"/>
              <w:rPr>
                <w:rFonts w:cs="Times New Roman"/>
                <w:szCs w:val="21"/>
              </w:rPr>
            </w:pPr>
            <w:bookmarkStart w:id="26" w:name="_Toc31152"/>
            <w:r>
              <w:rPr>
                <w:rFonts w:cs="Times New Roman"/>
                <w:szCs w:val="21"/>
              </w:rPr>
              <w:t>表</w:t>
            </w:r>
            <w:r>
              <w:rPr>
                <w:rFonts w:hint="eastAsia" w:cs="Times New Roman"/>
                <w:szCs w:val="21"/>
              </w:rPr>
              <w:t>3-12 本项目一期</w:t>
            </w:r>
            <w:r>
              <w:rPr>
                <w:rFonts w:cs="Times New Roman"/>
                <w:szCs w:val="21"/>
              </w:rPr>
              <w:t>污染物总量控制指标</w:t>
            </w:r>
            <w:r>
              <w:rPr>
                <w:rFonts w:hint="eastAsia" w:cs="Times New Roman"/>
                <w:szCs w:val="21"/>
              </w:rPr>
              <w:t xml:space="preserve">  （t/a）</w:t>
            </w:r>
            <w:bookmarkEnd w:id="26"/>
          </w:p>
          <w:tbl>
            <w:tblPr>
              <w:tblStyle w:val="21"/>
              <w:tblW w:w="48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5"/>
              <w:gridCol w:w="752"/>
              <w:gridCol w:w="1486"/>
              <w:gridCol w:w="1362"/>
              <w:gridCol w:w="1435"/>
              <w:gridCol w:w="1490"/>
              <w:gridCol w:w="901"/>
              <w:gridCol w:w="901"/>
            </w:tblGrid>
            <w:tr w14:paraId="38B97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601" w:type="pct"/>
                  <w:gridSpan w:val="2"/>
                  <w:vMerge w:val="restart"/>
                  <w:vAlign w:val="center"/>
                </w:tcPr>
                <w:p w14:paraId="1A6C6C83">
                  <w:pPr>
                    <w:jc w:val="center"/>
                    <w:rPr>
                      <w:rFonts w:ascii="Times New Roman" w:hAnsi="Times New Roman" w:cs="Times New Roman"/>
                      <w:bCs/>
                      <w:kern w:val="0"/>
                      <w:szCs w:val="21"/>
                    </w:rPr>
                  </w:pPr>
                  <w:r>
                    <w:rPr>
                      <w:rFonts w:hint="eastAsia" w:ascii="Times New Roman" w:hAnsi="Times New Roman" w:cs="Times New Roman"/>
                      <w:bCs/>
                      <w:kern w:val="0"/>
                      <w:szCs w:val="21"/>
                    </w:rPr>
                    <w:t>类别</w:t>
                  </w:r>
                </w:p>
              </w:tc>
              <w:tc>
                <w:tcPr>
                  <w:tcW w:w="863" w:type="pct"/>
                  <w:vMerge w:val="restart"/>
                  <w:vAlign w:val="center"/>
                </w:tcPr>
                <w:p w14:paraId="4C8B902A">
                  <w:pPr>
                    <w:jc w:val="center"/>
                    <w:rPr>
                      <w:rFonts w:ascii="Times New Roman" w:hAnsi="Times New Roman" w:cs="Times New Roman"/>
                      <w:bCs/>
                      <w:kern w:val="0"/>
                      <w:szCs w:val="21"/>
                    </w:rPr>
                  </w:pPr>
                  <w:r>
                    <w:rPr>
                      <w:rFonts w:hint="eastAsia" w:ascii="Times New Roman" w:hAnsi="Times New Roman" w:cs="Times New Roman"/>
                      <w:bCs/>
                      <w:kern w:val="0"/>
                      <w:szCs w:val="21"/>
                    </w:rPr>
                    <w:t>污染物</w:t>
                  </w:r>
                </w:p>
              </w:tc>
              <w:tc>
                <w:tcPr>
                  <w:tcW w:w="2489" w:type="pct"/>
                  <w:gridSpan w:val="3"/>
                  <w:vAlign w:val="center"/>
                </w:tcPr>
                <w:p w14:paraId="21268C67">
                  <w:pPr>
                    <w:jc w:val="center"/>
                    <w:rPr>
                      <w:rFonts w:ascii="Times New Roman" w:hAnsi="Times New Roman" w:cs="Times New Roman"/>
                      <w:bCs/>
                      <w:kern w:val="0"/>
                      <w:szCs w:val="21"/>
                    </w:rPr>
                  </w:pPr>
                  <w:r>
                    <w:rPr>
                      <w:rFonts w:hint="eastAsia" w:ascii="Times New Roman" w:hAnsi="Times New Roman" w:cs="Times New Roman"/>
                      <w:bCs/>
                      <w:kern w:val="0"/>
                      <w:szCs w:val="21"/>
                    </w:rPr>
                    <w:t>本项目</w:t>
                  </w:r>
                </w:p>
              </w:tc>
              <w:tc>
                <w:tcPr>
                  <w:tcW w:w="523" w:type="pct"/>
                  <w:vMerge w:val="restart"/>
                  <w:vAlign w:val="center"/>
                </w:tcPr>
                <w:p w14:paraId="5EE50988">
                  <w:pPr>
                    <w:jc w:val="center"/>
                    <w:rPr>
                      <w:rFonts w:ascii="Times New Roman" w:hAnsi="Times New Roman" w:cs="Times New Roman"/>
                      <w:bCs/>
                      <w:kern w:val="0"/>
                      <w:szCs w:val="21"/>
                    </w:rPr>
                  </w:pPr>
                  <w:r>
                    <w:rPr>
                      <w:rFonts w:hint="eastAsia" w:ascii="Times New Roman" w:hAnsi="Times New Roman" w:cs="Times New Roman"/>
                      <w:bCs/>
                      <w:kern w:val="0"/>
                      <w:szCs w:val="21"/>
                    </w:rPr>
                    <w:t>接管量</w:t>
                  </w:r>
                </w:p>
              </w:tc>
              <w:tc>
                <w:tcPr>
                  <w:tcW w:w="523" w:type="pct"/>
                  <w:vMerge w:val="restart"/>
                  <w:vAlign w:val="center"/>
                </w:tcPr>
                <w:p w14:paraId="13AB9681">
                  <w:pPr>
                    <w:jc w:val="center"/>
                    <w:rPr>
                      <w:rFonts w:ascii="Times New Roman" w:hAnsi="Times New Roman" w:cs="Times New Roman"/>
                      <w:bCs/>
                      <w:kern w:val="0"/>
                      <w:szCs w:val="21"/>
                    </w:rPr>
                  </w:pPr>
                  <w:r>
                    <w:rPr>
                      <w:rFonts w:hint="eastAsia" w:ascii="Times New Roman" w:hAnsi="Times New Roman" w:cs="Times New Roman"/>
                      <w:bCs/>
                      <w:kern w:val="0"/>
                      <w:szCs w:val="21"/>
                    </w:rPr>
                    <w:t>外排量</w:t>
                  </w:r>
                </w:p>
              </w:tc>
            </w:tr>
            <w:tr w14:paraId="7342E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601" w:type="pct"/>
                  <w:gridSpan w:val="2"/>
                  <w:vMerge w:val="continue"/>
                  <w:vAlign w:val="center"/>
                </w:tcPr>
                <w:p w14:paraId="3EDC9ADE">
                  <w:pPr>
                    <w:jc w:val="center"/>
                    <w:rPr>
                      <w:rFonts w:ascii="Times New Roman" w:hAnsi="Times New Roman" w:cs="Times New Roman"/>
                      <w:bCs/>
                      <w:kern w:val="0"/>
                      <w:szCs w:val="21"/>
                    </w:rPr>
                  </w:pPr>
                </w:p>
              </w:tc>
              <w:tc>
                <w:tcPr>
                  <w:tcW w:w="863" w:type="pct"/>
                  <w:vMerge w:val="continue"/>
                  <w:vAlign w:val="center"/>
                </w:tcPr>
                <w:p w14:paraId="302E010E">
                  <w:pPr>
                    <w:jc w:val="center"/>
                    <w:rPr>
                      <w:rFonts w:ascii="Times New Roman" w:hAnsi="Times New Roman" w:cs="Times New Roman"/>
                      <w:bCs/>
                      <w:kern w:val="0"/>
                      <w:szCs w:val="21"/>
                    </w:rPr>
                  </w:pPr>
                </w:p>
              </w:tc>
              <w:tc>
                <w:tcPr>
                  <w:tcW w:w="791" w:type="pct"/>
                  <w:vAlign w:val="center"/>
                </w:tcPr>
                <w:p w14:paraId="6FEB37B8">
                  <w:pPr>
                    <w:jc w:val="center"/>
                    <w:rPr>
                      <w:rFonts w:ascii="Times New Roman" w:hAnsi="Times New Roman" w:cs="Times New Roman"/>
                      <w:bCs/>
                      <w:kern w:val="0"/>
                      <w:szCs w:val="21"/>
                    </w:rPr>
                  </w:pPr>
                  <w:r>
                    <w:rPr>
                      <w:rFonts w:hint="eastAsia" w:ascii="Times New Roman" w:hAnsi="Times New Roman" w:cs="Times New Roman"/>
                      <w:bCs/>
                      <w:kern w:val="0"/>
                      <w:szCs w:val="21"/>
                    </w:rPr>
                    <w:t>产生量</w:t>
                  </w:r>
                </w:p>
              </w:tc>
              <w:tc>
                <w:tcPr>
                  <w:tcW w:w="833" w:type="pct"/>
                  <w:vAlign w:val="center"/>
                </w:tcPr>
                <w:p w14:paraId="2DC5928B">
                  <w:pPr>
                    <w:jc w:val="center"/>
                    <w:rPr>
                      <w:rFonts w:ascii="Times New Roman" w:hAnsi="Times New Roman" w:cs="Times New Roman"/>
                      <w:bCs/>
                      <w:kern w:val="0"/>
                      <w:szCs w:val="21"/>
                    </w:rPr>
                  </w:pPr>
                  <w:r>
                    <w:rPr>
                      <w:rFonts w:hint="eastAsia" w:ascii="Times New Roman" w:hAnsi="Times New Roman" w:cs="Times New Roman"/>
                      <w:bCs/>
                      <w:kern w:val="0"/>
                      <w:szCs w:val="21"/>
                    </w:rPr>
                    <w:t>削减量</w:t>
                  </w:r>
                </w:p>
              </w:tc>
              <w:tc>
                <w:tcPr>
                  <w:tcW w:w="864" w:type="pct"/>
                  <w:vAlign w:val="center"/>
                </w:tcPr>
                <w:p w14:paraId="0F93AC5A">
                  <w:pPr>
                    <w:jc w:val="center"/>
                    <w:rPr>
                      <w:rFonts w:ascii="Times New Roman" w:hAnsi="Times New Roman" w:cs="Times New Roman"/>
                      <w:bCs/>
                      <w:kern w:val="0"/>
                      <w:szCs w:val="21"/>
                    </w:rPr>
                  </w:pPr>
                  <w:r>
                    <w:rPr>
                      <w:rFonts w:hint="eastAsia" w:ascii="Times New Roman" w:hAnsi="Times New Roman" w:cs="Times New Roman"/>
                      <w:bCs/>
                      <w:kern w:val="0"/>
                      <w:szCs w:val="21"/>
                    </w:rPr>
                    <w:t>排放量</w:t>
                  </w:r>
                </w:p>
              </w:tc>
              <w:tc>
                <w:tcPr>
                  <w:tcW w:w="523" w:type="pct"/>
                  <w:vMerge w:val="continue"/>
                  <w:vAlign w:val="center"/>
                </w:tcPr>
                <w:p w14:paraId="2F47A19C">
                  <w:pPr>
                    <w:jc w:val="center"/>
                    <w:rPr>
                      <w:rFonts w:ascii="Times New Roman" w:hAnsi="Times New Roman" w:cs="Times New Roman"/>
                      <w:bCs/>
                      <w:kern w:val="0"/>
                      <w:szCs w:val="21"/>
                    </w:rPr>
                  </w:pPr>
                </w:p>
              </w:tc>
              <w:tc>
                <w:tcPr>
                  <w:tcW w:w="523" w:type="pct"/>
                  <w:vMerge w:val="continue"/>
                  <w:vAlign w:val="center"/>
                </w:tcPr>
                <w:p w14:paraId="6A0F97E4">
                  <w:pPr>
                    <w:jc w:val="center"/>
                    <w:rPr>
                      <w:rFonts w:ascii="Times New Roman" w:hAnsi="Times New Roman" w:cs="Times New Roman"/>
                      <w:bCs/>
                      <w:kern w:val="0"/>
                      <w:szCs w:val="21"/>
                    </w:rPr>
                  </w:pPr>
                </w:p>
              </w:tc>
            </w:tr>
            <w:tr w14:paraId="0F7F9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restart"/>
                  <w:vAlign w:val="center"/>
                </w:tcPr>
                <w:p w14:paraId="6851CBD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废气</w:t>
                  </w:r>
                </w:p>
              </w:tc>
              <w:tc>
                <w:tcPr>
                  <w:tcW w:w="435" w:type="pct"/>
                  <w:vMerge w:val="restart"/>
                  <w:vAlign w:val="center"/>
                </w:tcPr>
                <w:p w14:paraId="2506F3A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有组织</w:t>
                  </w:r>
                </w:p>
              </w:tc>
              <w:tc>
                <w:tcPr>
                  <w:tcW w:w="863" w:type="pct"/>
                  <w:vAlign w:val="center"/>
                </w:tcPr>
                <w:p w14:paraId="16BEAFC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VOCs（以非甲烷总烃计）</w:t>
                  </w:r>
                </w:p>
              </w:tc>
              <w:tc>
                <w:tcPr>
                  <w:tcW w:w="1370" w:type="dxa"/>
                  <w:vAlign w:val="center"/>
                </w:tcPr>
                <w:p w14:paraId="2C6B2CA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1121.88</w:t>
                  </w:r>
                </w:p>
              </w:tc>
              <w:tc>
                <w:tcPr>
                  <w:tcW w:w="1444" w:type="dxa"/>
                  <w:vAlign w:val="center"/>
                </w:tcPr>
                <w:p w14:paraId="269CF31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1115.985</w:t>
                  </w:r>
                </w:p>
              </w:tc>
              <w:tc>
                <w:tcPr>
                  <w:tcW w:w="1497" w:type="dxa"/>
                  <w:vAlign w:val="center"/>
                </w:tcPr>
                <w:p w14:paraId="6E2571F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5.895</w:t>
                  </w:r>
                </w:p>
              </w:tc>
              <w:tc>
                <w:tcPr>
                  <w:tcW w:w="906" w:type="dxa"/>
                  <w:vAlign w:val="center"/>
                </w:tcPr>
                <w:p w14:paraId="2D922A0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5B63675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5.895</w:t>
                  </w:r>
                </w:p>
              </w:tc>
            </w:tr>
            <w:tr w14:paraId="204FE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2DA90FFA">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49D6BFD6">
                  <w:pPr>
                    <w:widowControl/>
                    <w:jc w:val="center"/>
                    <w:textAlignment w:val="center"/>
                    <w:rPr>
                      <w:rFonts w:ascii="Times New Roman" w:hAnsi="Times New Roman" w:eastAsia="宋体" w:cs="Times New Roman"/>
                      <w:kern w:val="0"/>
                      <w:szCs w:val="21"/>
                      <w:lang w:bidi="ar"/>
                    </w:rPr>
                  </w:pPr>
                </w:p>
              </w:tc>
              <w:tc>
                <w:tcPr>
                  <w:tcW w:w="863" w:type="pct"/>
                  <w:vAlign w:val="center"/>
                </w:tcPr>
                <w:p w14:paraId="4E8A62A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颗粒物</w:t>
                  </w:r>
                </w:p>
              </w:tc>
              <w:tc>
                <w:tcPr>
                  <w:tcW w:w="1370" w:type="dxa"/>
                  <w:vAlign w:val="center"/>
                </w:tcPr>
                <w:p w14:paraId="2DF7D92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1444" w:type="dxa"/>
                  <w:vAlign w:val="center"/>
                </w:tcPr>
                <w:p w14:paraId="18521B9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20F822D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906" w:type="dxa"/>
                  <w:vAlign w:val="center"/>
                </w:tcPr>
                <w:p w14:paraId="6A5DE03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E702BE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r>
            <w:tr w14:paraId="70C43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3571A205">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636179F3">
                  <w:pPr>
                    <w:widowControl/>
                    <w:jc w:val="center"/>
                    <w:textAlignment w:val="center"/>
                    <w:rPr>
                      <w:rFonts w:ascii="Times New Roman" w:hAnsi="Times New Roman" w:eastAsia="宋体" w:cs="Times New Roman"/>
                      <w:kern w:val="0"/>
                      <w:szCs w:val="21"/>
                      <w:lang w:bidi="ar"/>
                    </w:rPr>
                  </w:pPr>
                </w:p>
              </w:tc>
              <w:tc>
                <w:tcPr>
                  <w:tcW w:w="863" w:type="pct"/>
                  <w:vAlign w:val="center"/>
                </w:tcPr>
                <w:p w14:paraId="2D903AD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二氧化硫</w:t>
                  </w:r>
                </w:p>
              </w:tc>
              <w:tc>
                <w:tcPr>
                  <w:tcW w:w="1370" w:type="dxa"/>
                  <w:vAlign w:val="center"/>
                </w:tcPr>
                <w:p w14:paraId="112E229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1444" w:type="dxa"/>
                  <w:vAlign w:val="center"/>
                </w:tcPr>
                <w:p w14:paraId="31F20EE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2E32FDD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906" w:type="dxa"/>
                  <w:vAlign w:val="center"/>
                </w:tcPr>
                <w:p w14:paraId="75415BA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6766E0A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r>
            <w:tr w14:paraId="124B8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33D087F8">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61FD0F88">
                  <w:pPr>
                    <w:widowControl/>
                    <w:jc w:val="center"/>
                    <w:textAlignment w:val="center"/>
                    <w:rPr>
                      <w:rFonts w:ascii="Times New Roman" w:hAnsi="Times New Roman" w:eastAsia="宋体" w:cs="Times New Roman"/>
                      <w:kern w:val="0"/>
                      <w:szCs w:val="21"/>
                      <w:lang w:bidi="ar"/>
                    </w:rPr>
                  </w:pPr>
                </w:p>
              </w:tc>
              <w:tc>
                <w:tcPr>
                  <w:tcW w:w="863" w:type="pct"/>
                  <w:vAlign w:val="center"/>
                </w:tcPr>
                <w:p w14:paraId="4449B77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氨气</w:t>
                  </w:r>
                </w:p>
              </w:tc>
              <w:tc>
                <w:tcPr>
                  <w:tcW w:w="1370" w:type="dxa"/>
                  <w:vAlign w:val="center"/>
                </w:tcPr>
                <w:p w14:paraId="5B1008A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444" w:type="dxa"/>
                  <w:vAlign w:val="center"/>
                </w:tcPr>
                <w:p w14:paraId="1128BFE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635663C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906" w:type="dxa"/>
                  <w:vAlign w:val="center"/>
                </w:tcPr>
                <w:p w14:paraId="043E638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906" w:type="dxa"/>
                  <w:vAlign w:val="center"/>
                </w:tcPr>
                <w:p w14:paraId="687CAED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r>
            <w:tr w14:paraId="041FE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77C8FF1D">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74EFEB2D">
                  <w:pPr>
                    <w:widowControl/>
                    <w:jc w:val="center"/>
                    <w:textAlignment w:val="center"/>
                    <w:rPr>
                      <w:rFonts w:ascii="Times New Roman" w:hAnsi="Times New Roman" w:eastAsia="宋体" w:cs="Times New Roman"/>
                      <w:kern w:val="0"/>
                      <w:szCs w:val="21"/>
                      <w:lang w:bidi="ar"/>
                    </w:rPr>
                  </w:pPr>
                </w:p>
              </w:tc>
              <w:tc>
                <w:tcPr>
                  <w:tcW w:w="863" w:type="pct"/>
                  <w:vAlign w:val="center"/>
                </w:tcPr>
                <w:p w14:paraId="331E101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氮氧化物</w:t>
                  </w:r>
                </w:p>
              </w:tc>
              <w:tc>
                <w:tcPr>
                  <w:tcW w:w="1370" w:type="dxa"/>
                  <w:vAlign w:val="center"/>
                </w:tcPr>
                <w:p w14:paraId="235B134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38.23</w:t>
                  </w:r>
                </w:p>
              </w:tc>
              <w:tc>
                <w:tcPr>
                  <w:tcW w:w="1444" w:type="dxa"/>
                  <w:vAlign w:val="center"/>
                </w:tcPr>
                <w:p w14:paraId="77FE452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18.17</w:t>
                  </w:r>
                </w:p>
              </w:tc>
              <w:tc>
                <w:tcPr>
                  <w:tcW w:w="1497" w:type="dxa"/>
                  <w:vAlign w:val="center"/>
                </w:tcPr>
                <w:p w14:paraId="70AEFCB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20.06</w:t>
                  </w:r>
                </w:p>
              </w:tc>
              <w:tc>
                <w:tcPr>
                  <w:tcW w:w="906" w:type="dxa"/>
                  <w:vAlign w:val="center"/>
                </w:tcPr>
                <w:p w14:paraId="04230BA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4F8388B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20.06</w:t>
                  </w:r>
                </w:p>
              </w:tc>
            </w:tr>
            <w:tr w14:paraId="19906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57A9010F">
                  <w:pPr>
                    <w:widowControl/>
                    <w:jc w:val="center"/>
                    <w:textAlignment w:val="center"/>
                    <w:rPr>
                      <w:rFonts w:ascii="Times New Roman" w:hAnsi="Times New Roman" w:eastAsia="宋体" w:cs="Times New Roman"/>
                      <w:kern w:val="0"/>
                      <w:szCs w:val="21"/>
                      <w:lang w:bidi="ar"/>
                    </w:rPr>
                  </w:pPr>
                </w:p>
              </w:tc>
              <w:tc>
                <w:tcPr>
                  <w:tcW w:w="435" w:type="pct"/>
                  <w:vMerge w:val="restart"/>
                  <w:vAlign w:val="center"/>
                </w:tcPr>
                <w:p w14:paraId="099A92F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无组织</w:t>
                  </w:r>
                </w:p>
              </w:tc>
              <w:tc>
                <w:tcPr>
                  <w:tcW w:w="863" w:type="pct"/>
                  <w:vAlign w:val="center"/>
                </w:tcPr>
                <w:p w14:paraId="0A05B50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颗粒物</w:t>
                  </w:r>
                </w:p>
              </w:tc>
              <w:tc>
                <w:tcPr>
                  <w:tcW w:w="1370" w:type="dxa"/>
                  <w:vAlign w:val="center"/>
                </w:tcPr>
                <w:p w14:paraId="17FE7B1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0.0162</w:t>
                  </w:r>
                </w:p>
              </w:tc>
              <w:tc>
                <w:tcPr>
                  <w:tcW w:w="1444" w:type="dxa"/>
                  <w:vAlign w:val="center"/>
                </w:tcPr>
                <w:p w14:paraId="18C558B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0.0139</w:t>
                  </w:r>
                </w:p>
              </w:tc>
              <w:tc>
                <w:tcPr>
                  <w:tcW w:w="1497" w:type="dxa"/>
                  <w:vAlign w:val="center"/>
                </w:tcPr>
                <w:p w14:paraId="65E8DD6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c>
                <w:tcPr>
                  <w:tcW w:w="906" w:type="dxa"/>
                  <w:vAlign w:val="center"/>
                </w:tcPr>
                <w:p w14:paraId="3183E8A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C8230A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r>
            <w:tr w14:paraId="3016B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54B36588">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014AF0E5">
                  <w:pPr>
                    <w:widowControl/>
                    <w:jc w:val="center"/>
                    <w:textAlignment w:val="center"/>
                    <w:rPr>
                      <w:rFonts w:ascii="Times New Roman" w:hAnsi="Times New Roman" w:eastAsia="宋体" w:cs="Times New Roman"/>
                      <w:kern w:val="0"/>
                      <w:szCs w:val="21"/>
                      <w:lang w:bidi="ar"/>
                    </w:rPr>
                  </w:pPr>
                </w:p>
              </w:tc>
              <w:tc>
                <w:tcPr>
                  <w:tcW w:w="863" w:type="pct"/>
                  <w:vAlign w:val="center"/>
                </w:tcPr>
                <w:p w14:paraId="3308368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VOCs（以非甲烷总烃计）</w:t>
                  </w:r>
                </w:p>
              </w:tc>
              <w:tc>
                <w:tcPr>
                  <w:tcW w:w="1370" w:type="dxa"/>
                  <w:vAlign w:val="center"/>
                </w:tcPr>
                <w:p w14:paraId="5D21328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c>
                <w:tcPr>
                  <w:tcW w:w="1444" w:type="dxa"/>
                  <w:vAlign w:val="center"/>
                </w:tcPr>
                <w:p w14:paraId="5D9D88E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7F99EC1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c>
                <w:tcPr>
                  <w:tcW w:w="906" w:type="dxa"/>
                  <w:vAlign w:val="center"/>
                </w:tcPr>
                <w:p w14:paraId="4F0431C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6EF7B63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r>
            <w:tr w14:paraId="41ED3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732C440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废水</w:t>
                  </w:r>
                </w:p>
              </w:tc>
              <w:tc>
                <w:tcPr>
                  <w:tcW w:w="435" w:type="pct"/>
                  <w:vMerge w:val="restart"/>
                  <w:vAlign w:val="center"/>
                </w:tcPr>
                <w:p w14:paraId="0439C31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生活污水</w:t>
                  </w:r>
                </w:p>
              </w:tc>
              <w:tc>
                <w:tcPr>
                  <w:tcW w:w="863" w:type="pct"/>
                  <w:vAlign w:val="center"/>
                </w:tcPr>
                <w:p w14:paraId="36FF06F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水量</w:t>
                  </w:r>
                </w:p>
              </w:tc>
              <w:tc>
                <w:tcPr>
                  <w:tcW w:w="1370" w:type="dxa"/>
                  <w:vAlign w:val="center"/>
                </w:tcPr>
                <w:p w14:paraId="70BB7DA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12600</w:t>
                  </w:r>
                </w:p>
              </w:tc>
              <w:tc>
                <w:tcPr>
                  <w:tcW w:w="1444" w:type="dxa"/>
                  <w:vAlign w:val="center"/>
                </w:tcPr>
                <w:p w14:paraId="63D18CB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7911640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12600</w:t>
                  </w:r>
                </w:p>
              </w:tc>
              <w:tc>
                <w:tcPr>
                  <w:tcW w:w="906" w:type="dxa"/>
                  <w:vAlign w:val="center"/>
                </w:tcPr>
                <w:p w14:paraId="2B388A2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12600</w:t>
                  </w:r>
                </w:p>
              </w:tc>
              <w:tc>
                <w:tcPr>
                  <w:tcW w:w="906" w:type="dxa"/>
                  <w:vAlign w:val="center"/>
                </w:tcPr>
                <w:p w14:paraId="33182FC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12600</w:t>
                  </w:r>
                </w:p>
              </w:tc>
            </w:tr>
            <w:tr w14:paraId="0A960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456BCC1C">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5382332D">
                  <w:pPr>
                    <w:widowControl/>
                    <w:jc w:val="center"/>
                    <w:textAlignment w:val="center"/>
                    <w:rPr>
                      <w:rFonts w:ascii="Times New Roman" w:hAnsi="Times New Roman" w:eastAsia="宋体" w:cs="Times New Roman"/>
                      <w:kern w:val="0"/>
                      <w:szCs w:val="21"/>
                      <w:lang w:bidi="ar"/>
                    </w:rPr>
                  </w:pPr>
                </w:p>
              </w:tc>
              <w:tc>
                <w:tcPr>
                  <w:tcW w:w="863" w:type="pct"/>
                  <w:vAlign w:val="center"/>
                </w:tcPr>
                <w:p w14:paraId="44F2197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COD</w:t>
                  </w:r>
                </w:p>
              </w:tc>
              <w:tc>
                <w:tcPr>
                  <w:tcW w:w="1370" w:type="dxa"/>
                  <w:vAlign w:val="center"/>
                </w:tcPr>
                <w:p w14:paraId="16C8CFF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5.04</w:t>
                  </w:r>
                </w:p>
              </w:tc>
              <w:tc>
                <w:tcPr>
                  <w:tcW w:w="1444" w:type="dxa"/>
                  <w:vAlign w:val="center"/>
                </w:tcPr>
                <w:p w14:paraId="30DE09D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w:t>
                  </w:r>
                </w:p>
              </w:tc>
              <w:tc>
                <w:tcPr>
                  <w:tcW w:w="1497" w:type="dxa"/>
                  <w:vAlign w:val="center"/>
                </w:tcPr>
                <w:p w14:paraId="512D882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3.78</w:t>
                  </w:r>
                </w:p>
              </w:tc>
              <w:tc>
                <w:tcPr>
                  <w:tcW w:w="906" w:type="dxa"/>
                  <w:vAlign w:val="center"/>
                </w:tcPr>
                <w:p w14:paraId="5ACC24D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3.78</w:t>
                  </w:r>
                </w:p>
              </w:tc>
              <w:tc>
                <w:tcPr>
                  <w:tcW w:w="906" w:type="dxa"/>
                  <w:vAlign w:val="center"/>
                </w:tcPr>
                <w:p w14:paraId="64AE378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0.378</w:t>
                  </w:r>
                </w:p>
              </w:tc>
            </w:tr>
            <w:tr w14:paraId="6E0BD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8C53630">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00BCA8FB">
                  <w:pPr>
                    <w:widowControl/>
                    <w:jc w:val="center"/>
                    <w:textAlignment w:val="center"/>
                    <w:rPr>
                      <w:rFonts w:ascii="Times New Roman" w:hAnsi="Times New Roman" w:eastAsia="宋体" w:cs="Times New Roman"/>
                      <w:kern w:val="0"/>
                      <w:szCs w:val="21"/>
                      <w:lang w:bidi="ar"/>
                    </w:rPr>
                  </w:pPr>
                </w:p>
              </w:tc>
              <w:tc>
                <w:tcPr>
                  <w:tcW w:w="863" w:type="pct"/>
                  <w:vAlign w:val="center"/>
                </w:tcPr>
                <w:p w14:paraId="60AB5AF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SS</w:t>
                  </w:r>
                </w:p>
              </w:tc>
              <w:tc>
                <w:tcPr>
                  <w:tcW w:w="1370" w:type="dxa"/>
                  <w:vAlign w:val="center"/>
                </w:tcPr>
                <w:p w14:paraId="28CE390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3.78</w:t>
                  </w:r>
                </w:p>
              </w:tc>
              <w:tc>
                <w:tcPr>
                  <w:tcW w:w="1444" w:type="dxa"/>
                  <w:vAlign w:val="center"/>
                </w:tcPr>
                <w:p w14:paraId="0A6FCCA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w:t>
                  </w:r>
                </w:p>
              </w:tc>
              <w:tc>
                <w:tcPr>
                  <w:tcW w:w="1497" w:type="dxa"/>
                  <w:vAlign w:val="center"/>
                </w:tcPr>
                <w:p w14:paraId="7E0A816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2.52</w:t>
                  </w:r>
                </w:p>
              </w:tc>
              <w:tc>
                <w:tcPr>
                  <w:tcW w:w="906" w:type="dxa"/>
                  <w:vAlign w:val="center"/>
                </w:tcPr>
                <w:p w14:paraId="74130D6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2.52</w:t>
                  </w:r>
                </w:p>
              </w:tc>
              <w:tc>
                <w:tcPr>
                  <w:tcW w:w="906" w:type="dxa"/>
                  <w:vAlign w:val="center"/>
                </w:tcPr>
                <w:p w14:paraId="19F52EA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0.126</w:t>
                  </w:r>
                </w:p>
              </w:tc>
            </w:tr>
            <w:tr w14:paraId="45B29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5827D155">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0A968452">
                  <w:pPr>
                    <w:widowControl/>
                    <w:jc w:val="center"/>
                    <w:textAlignment w:val="center"/>
                    <w:rPr>
                      <w:rFonts w:ascii="Times New Roman" w:hAnsi="Times New Roman" w:eastAsia="宋体" w:cs="Times New Roman"/>
                      <w:kern w:val="0"/>
                      <w:szCs w:val="21"/>
                      <w:lang w:bidi="ar"/>
                    </w:rPr>
                  </w:pPr>
                </w:p>
              </w:tc>
              <w:tc>
                <w:tcPr>
                  <w:tcW w:w="863" w:type="pct"/>
                  <w:vAlign w:val="center"/>
                </w:tcPr>
                <w:p w14:paraId="4B5EFA7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NH3-N</w:t>
                  </w:r>
                </w:p>
              </w:tc>
              <w:tc>
                <w:tcPr>
                  <w:tcW w:w="1370" w:type="dxa"/>
                  <w:vAlign w:val="center"/>
                </w:tcPr>
                <w:p w14:paraId="15BC1F7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0.378</w:t>
                  </w:r>
                </w:p>
              </w:tc>
              <w:tc>
                <w:tcPr>
                  <w:tcW w:w="1444" w:type="dxa"/>
                  <w:vAlign w:val="center"/>
                </w:tcPr>
                <w:p w14:paraId="6D100FD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1C3B9AD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0.378</w:t>
                  </w:r>
                </w:p>
              </w:tc>
              <w:tc>
                <w:tcPr>
                  <w:tcW w:w="906" w:type="dxa"/>
                  <w:vAlign w:val="center"/>
                </w:tcPr>
                <w:p w14:paraId="35B11DA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0.378</w:t>
                  </w:r>
                </w:p>
              </w:tc>
              <w:tc>
                <w:tcPr>
                  <w:tcW w:w="906" w:type="dxa"/>
                  <w:vAlign w:val="center"/>
                </w:tcPr>
                <w:p w14:paraId="66CC465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0.0378</w:t>
                  </w:r>
                </w:p>
              </w:tc>
            </w:tr>
            <w:tr w14:paraId="6D965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F0259BA">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483920B1">
                  <w:pPr>
                    <w:widowControl/>
                    <w:jc w:val="center"/>
                    <w:textAlignment w:val="center"/>
                    <w:rPr>
                      <w:rFonts w:ascii="Times New Roman" w:hAnsi="Times New Roman" w:eastAsia="宋体" w:cs="Times New Roman"/>
                      <w:kern w:val="0"/>
                      <w:szCs w:val="21"/>
                      <w:lang w:bidi="ar"/>
                    </w:rPr>
                  </w:pPr>
                </w:p>
              </w:tc>
              <w:tc>
                <w:tcPr>
                  <w:tcW w:w="863" w:type="pct"/>
                  <w:vAlign w:val="center"/>
                </w:tcPr>
                <w:p w14:paraId="52A8045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TP</w:t>
                  </w:r>
                </w:p>
              </w:tc>
              <w:tc>
                <w:tcPr>
                  <w:tcW w:w="1370" w:type="dxa"/>
                  <w:vAlign w:val="center"/>
                </w:tcPr>
                <w:p w14:paraId="12BB2F8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0.0504</w:t>
                  </w:r>
                </w:p>
              </w:tc>
              <w:tc>
                <w:tcPr>
                  <w:tcW w:w="1444" w:type="dxa"/>
                  <w:vAlign w:val="center"/>
                </w:tcPr>
                <w:p w14:paraId="321A670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39EEE7A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0.0504</w:t>
                  </w:r>
                </w:p>
              </w:tc>
              <w:tc>
                <w:tcPr>
                  <w:tcW w:w="906" w:type="dxa"/>
                  <w:vAlign w:val="center"/>
                </w:tcPr>
                <w:p w14:paraId="1D3A04C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0.0504</w:t>
                  </w:r>
                </w:p>
              </w:tc>
              <w:tc>
                <w:tcPr>
                  <w:tcW w:w="906" w:type="dxa"/>
                  <w:vAlign w:val="center"/>
                </w:tcPr>
                <w:p w14:paraId="55D5291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0.1512</w:t>
                  </w:r>
                </w:p>
              </w:tc>
            </w:tr>
            <w:tr w14:paraId="57D97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B31200E">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66A77FBE">
                  <w:pPr>
                    <w:widowControl/>
                    <w:jc w:val="center"/>
                    <w:textAlignment w:val="center"/>
                    <w:rPr>
                      <w:rFonts w:ascii="Times New Roman" w:hAnsi="Times New Roman" w:eastAsia="宋体" w:cs="Times New Roman"/>
                      <w:kern w:val="0"/>
                      <w:szCs w:val="21"/>
                      <w:lang w:bidi="ar"/>
                    </w:rPr>
                  </w:pPr>
                </w:p>
              </w:tc>
              <w:tc>
                <w:tcPr>
                  <w:tcW w:w="863" w:type="pct"/>
                  <w:vAlign w:val="center"/>
                </w:tcPr>
                <w:p w14:paraId="42DC80E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TN</w:t>
                  </w:r>
                </w:p>
              </w:tc>
              <w:tc>
                <w:tcPr>
                  <w:tcW w:w="1370" w:type="dxa"/>
                  <w:vAlign w:val="center"/>
                </w:tcPr>
                <w:p w14:paraId="2048FDF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0.567</w:t>
                  </w:r>
                </w:p>
              </w:tc>
              <w:tc>
                <w:tcPr>
                  <w:tcW w:w="1444" w:type="dxa"/>
                  <w:vAlign w:val="center"/>
                </w:tcPr>
                <w:p w14:paraId="2B430E5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46893EB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0.567</w:t>
                  </w:r>
                </w:p>
              </w:tc>
              <w:tc>
                <w:tcPr>
                  <w:tcW w:w="906" w:type="dxa"/>
                  <w:vAlign w:val="center"/>
                </w:tcPr>
                <w:p w14:paraId="1A381E5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0.567</w:t>
                  </w:r>
                </w:p>
              </w:tc>
              <w:tc>
                <w:tcPr>
                  <w:tcW w:w="906" w:type="dxa"/>
                  <w:vAlign w:val="center"/>
                </w:tcPr>
                <w:p w14:paraId="75F1C9D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0.00378</w:t>
                  </w:r>
                </w:p>
              </w:tc>
            </w:tr>
            <w:tr w14:paraId="65ACE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4BE5573B">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385050B2">
                  <w:pPr>
                    <w:widowControl/>
                    <w:jc w:val="center"/>
                    <w:textAlignment w:val="center"/>
                    <w:rPr>
                      <w:rFonts w:ascii="Times New Roman" w:hAnsi="Times New Roman" w:eastAsia="宋体" w:cs="Times New Roman"/>
                      <w:kern w:val="0"/>
                      <w:szCs w:val="21"/>
                      <w:lang w:bidi="ar"/>
                    </w:rPr>
                  </w:pPr>
                </w:p>
              </w:tc>
              <w:tc>
                <w:tcPr>
                  <w:tcW w:w="863" w:type="pct"/>
                  <w:vAlign w:val="center"/>
                </w:tcPr>
                <w:p w14:paraId="7C34837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动植物油</w:t>
                  </w:r>
                </w:p>
              </w:tc>
              <w:tc>
                <w:tcPr>
                  <w:tcW w:w="1370" w:type="dxa"/>
                  <w:vAlign w:val="center"/>
                </w:tcPr>
                <w:p w14:paraId="05A4856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w:t>
                  </w:r>
                </w:p>
              </w:tc>
              <w:tc>
                <w:tcPr>
                  <w:tcW w:w="1444" w:type="dxa"/>
                  <w:vAlign w:val="center"/>
                </w:tcPr>
                <w:p w14:paraId="139DE4E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0.504</w:t>
                  </w:r>
                </w:p>
              </w:tc>
              <w:tc>
                <w:tcPr>
                  <w:tcW w:w="1497" w:type="dxa"/>
                  <w:vAlign w:val="center"/>
                </w:tcPr>
                <w:p w14:paraId="2B64609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0.756</w:t>
                  </w:r>
                </w:p>
              </w:tc>
              <w:tc>
                <w:tcPr>
                  <w:tcW w:w="906" w:type="dxa"/>
                  <w:vAlign w:val="center"/>
                </w:tcPr>
                <w:p w14:paraId="44DB654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0.756</w:t>
                  </w:r>
                </w:p>
              </w:tc>
              <w:tc>
                <w:tcPr>
                  <w:tcW w:w="906" w:type="dxa"/>
                  <w:vAlign w:val="center"/>
                </w:tcPr>
                <w:p w14:paraId="2FC9A43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0.0126</w:t>
                  </w:r>
                </w:p>
              </w:tc>
            </w:tr>
            <w:tr w14:paraId="1B961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4A4C285">
                  <w:pPr>
                    <w:widowControl/>
                    <w:jc w:val="center"/>
                    <w:textAlignment w:val="center"/>
                    <w:rPr>
                      <w:rFonts w:ascii="Times New Roman" w:hAnsi="Times New Roman" w:eastAsia="宋体" w:cs="Times New Roman"/>
                      <w:kern w:val="0"/>
                      <w:szCs w:val="21"/>
                      <w:lang w:bidi="ar"/>
                    </w:rPr>
                  </w:pPr>
                </w:p>
              </w:tc>
              <w:tc>
                <w:tcPr>
                  <w:tcW w:w="435" w:type="pct"/>
                  <w:vMerge w:val="restart"/>
                  <w:vAlign w:val="center"/>
                </w:tcPr>
                <w:p w14:paraId="2FC742E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生产废水</w:t>
                  </w:r>
                </w:p>
              </w:tc>
              <w:tc>
                <w:tcPr>
                  <w:tcW w:w="863" w:type="pct"/>
                  <w:vAlign w:val="center"/>
                </w:tcPr>
                <w:p w14:paraId="0A5E88E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水量</w:t>
                  </w:r>
                </w:p>
              </w:tc>
              <w:tc>
                <w:tcPr>
                  <w:tcW w:w="1370" w:type="dxa"/>
                  <w:vAlign w:val="center"/>
                </w:tcPr>
                <w:p w14:paraId="67B7292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1444" w:type="dxa"/>
                  <w:vAlign w:val="center"/>
                </w:tcPr>
                <w:p w14:paraId="78B3E86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28E7D30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6098312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49A35F9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r>
            <w:tr w14:paraId="12294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90269C2">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1CA03655">
                  <w:pPr>
                    <w:widowControl/>
                    <w:jc w:val="center"/>
                    <w:textAlignment w:val="center"/>
                    <w:rPr>
                      <w:rFonts w:ascii="Times New Roman" w:hAnsi="Times New Roman" w:eastAsia="宋体" w:cs="Times New Roman"/>
                      <w:kern w:val="0"/>
                      <w:szCs w:val="21"/>
                      <w:lang w:bidi="ar"/>
                    </w:rPr>
                  </w:pPr>
                </w:p>
              </w:tc>
              <w:tc>
                <w:tcPr>
                  <w:tcW w:w="863" w:type="pct"/>
                  <w:vAlign w:val="center"/>
                </w:tcPr>
                <w:p w14:paraId="4951223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COD</w:t>
                  </w:r>
                </w:p>
              </w:tc>
              <w:tc>
                <w:tcPr>
                  <w:tcW w:w="1370" w:type="dxa"/>
                  <w:vAlign w:val="center"/>
                </w:tcPr>
                <w:p w14:paraId="489A487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1444" w:type="dxa"/>
                  <w:vAlign w:val="center"/>
                </w:tcPr>
                <w:p w14:paraId="61DA9E5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1AF9A11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75A694C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12A6557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0.05484</w:t>
                  </w:r>
                </w:p>
              </w:tc>
            </w:tr>
            <w:tr w14:paraId="01FB9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54C1505D">
                  <w:pPr>
                    <w:widowControl/>
                    <w:jc w:val="center"/>
                    <w:textAlignment w:val="center"/>
                    <w:rPr>
                      <w:rFonts w:ascii="Times New Roman" w:hAnsi="Times New Roman" w:eastAsia="宋体" w:cs="Times New Roman"/>
                      <w:kern w:val="0"/>
                      <w:szCs w:val="21"/>
                      <w:lang w:bidi="ar"/>
                    </w:rPr>
                  </w:pPr>
                </w:p>
              </w:tc>
              <w:tc>
                <w:tcPr>
                  <w:tcW w:w="435" w:type="pct"/>
                  <w:vMerge w:val="continue"/>
                  <w:vAlign w:val="center"/>
                </w:tcPr>
                <w:p w14:paraId="1734DDF9">
                  <w:pPr>
                    <w:widowControl/>
                    <w:jc w:val="center"/>
                    <w:textAlignment w:val="center"/>
                    <w:rPr>
                      <w:rFonts w:ascii="Times New Roman" w:hAnsi="Times New Roman" w:eastAsia="宋体" w:cs="Times New Roman"/>
                      <w:kern w:val="0"/>
                      <w:szCs w:val="21"/>
                      <w:lang w:bidi="ar"/>
                    </w:rPr>
                  </w:pPr>
                </w:p>
              </w:tc>
              <w:tc>
                <w:tcPr>
                  <w:tcW w:w="863" w:type="pct"/>
                  <w:vAlign w:val="center"/>
                </w:tcPr>
                <w:p w14:paraId="6234594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SS</w:t>
                  </w:r>
                </w:p>
              </w:tc>
              <w:tc>
                <w:tcPr>
                  <w:tcW w:w="1370" w:type="dxa"/>
                  <w:vAlign w:val="center"/>
                </w:tcPr>
                <w:p w14:paraId="0D52892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1444" w:type="dxa"/>
                  <w:vAlign w:val="center"/>
                </w:tcPr>
                <w:p w14:paraId="3264A77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5A7A25B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1B0616B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53A1D1D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0.01828</w:t>
                  </w:r>
                </w:p>
              </w:tc>
            </w:tr>
            <w:tr w14:paraId="16A62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2B92B25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固体废物</w:t>
                  </w:r>
                </w:p>
              </w:tc>
              <w:tc>
                <w:tcPr>
                  <w:tcW w:w="1298" w:type="pct"/>
                  <w:gridSpan w:val="2"/>
                  <w:vAlign w:val="center"/>
                </w:tcPr>
                <w:p w14:paraId="35CFEB6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一般工业固废</w:t>
                  </w:r>
                </w:p>
              </w:tc>
              <w:tc>
                <w:tcPr>
                  <w:tcW w:w="1370" w:type="dxa"/>
                  <w:vAlign w:val="center"/>
                </w:tcPr>
                <w:p w14:paraId="0485AED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44" w:type="dxa"/>
                  <w:vAlign w:val="center"/>
                </w:tcPr>
                <w:p w14:paraId="17908C2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97" w:type="dxa"/>
                  <w:vAlign w:val="center"/>
                </w:tcPr>
                <w:p w14:paraId="1F5E64A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034921E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7A5973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0A4E9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7F226B81">
                  <w:pPr>
                    <w:widowControl/>
                    <w:jc w:val="center"/>
                    <w:textAlignment w:val="center"/>
                    <w:rPr>
                      <w:rFonts w:ascii="Times New Roman" w:hAnsi="Times New Roman" w:eastAsia="宋体" w:cs="Times New Roman"/>
                      <w:kern w:val="0"/>
                      <w:szCs w:val="21"/>
                      <w:lang w:bidi="ar"/>
                    </w:rPr>
                  </w:pPr>
                </w:p>
              </w:tc>
              <w:tc>
                <w:tcPr>
                  <w:tcW w:w="1298" w:type="pct"/>
                  <w:gridSpan w:val="2"/>
                  <w:vAlign w:val="center"/>
                </w:tcPr>
                <w:p w14:paraId="6683241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危险废物</w:t>
                  </w:r>
                </w:p>
              </w:tc>
              <w:tc>
                <w:tcPr>
                  <w:tcW w:w="1370" w:type="dxa"/>
                  <w:vAlign w:val="center"/>
                </w:tcPr>
                <w:p w14:paraId="500CFD8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33.2</w:t>
                  </w:r>
                </w:p>
              </w:tc>
              <w:tc>
                <w:tcPr>
                  <w:tcW w:w="1444" w:type="dxa"/>
                  <w:vAlign w:val="center"/>
                </w:tcPr>
                <w:p w14:paraId="1D67A04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33.2</w:t>
                  </w:r>
                </w:p>
              </w:tc>
              <w:tc>
                <w:tcPr>
                  <w:tcW w:w="1497" w:type="dxa"/>
                  <w:vAlign w:val="center"/>
                </w:tcPr>
                <w:p w14:paraId="2B7BA08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40CA166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3C9A86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01530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165" w:type="pct"/>
                  <w:vMerge w:val="continue"/>
                  <w:vAlign w:val="center"/>
                </w:tcPr>
                <w:p w14:paraId="0363517E">
                  <w:pPr>
                    <w:widowControl/>
                    <w:jc w:val="center"/>
                    <w:textAlignment w:val="center"/>
                    <w:rPr>
                      <w:rFonts w:ascii="Times New Roman" w:hAnsi="Times New Roman" w:eastAsia="宋体" w:cs="Times New Roman"/>
                      <w:kern w:val="0"/>
                      <w:szCs w:val="21"/>
                      <w:lang w:bidi="ar"/>
                    </w:rPr>
                  </w:pPr>
                </w:p>
              </w:tc>
              <w:tc>
                <w:tcPr>
                  <w:tcW w:w="1298" w:type="pct"/>
                  <w:gridSpan w:val="2"/>
                  <w:vAlign w:val="center"/>
                </w:tcPr>
                <w:p w14:paraId="143A020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生活垃圾</w:t>
                  </w:r>
                </w:p>
              </w:tc>
              <w:tc>
                <w:tcPr>
                  <w:tcW w:w="1370" w:type="dxa"/>
                  <w:vAlign w:val="center"/>
                </w:tcPr>
                <w:p w14:paraId="106C835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36.75</w:t>
                  </w:r>
                </w:p>
              </w:tc>
              <w:tc>
                <w:tcPr>
                  <w:tcW w:w="1444" w:type="dxa"/>
                  <w:vAlign w:val="center"/>
                </w:tcPr>
                <w:p w14:paraId="2DF6537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36.75</w:t>
                  </w:r>
                </w:p>
              </w:tc>
              <w:tc>
                <w:tcPr>
                  <w:tcW w:w="1497" w:type="dxa"/>
                  <w:vAlign w:val="center"/>
                </w:tcPr>
                <w:p w14:paraId="5DEC563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4EB55ED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1F04418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bl>
          <w:p w14:paraId="683515E2">
            <w:pPr>
              <w:pStyle w:val="2"/>
              <w:spacing w:line="240" w:lineRule="auto"/>
              <w:jc w:val="center"/>
              <w:rPr>
                <w:rFonts w:cs="Times New Roman"/>
                <w:szCs w:val="21"/>
              </w:rPr>
            </w:pPr>
            <w:bookmarkStart w:id="27" w:name="_Toc32748"/>
            <w:r>
              <w:rPr>
                <w:rFonts w:cs="Times New Roman"/>
                <w:szCs w:val="21"/>
              </w:rPr>
              <w:t>表</w:t>
            </w:r>
            <w:r>
              <w:rPr>
                <w:rFonts w:hint="eastAsia" w:cs="Times New Roman"/>
                <w:szCs w:val="21"/>
              </w:rPr>
              <w:t>3-13 本项目二期</w:t>
            </w:r>
            <w:r>
              <w:rPr>
                <w:rFonts w:cs="Times New Roman"/>
                <w:szCs w:val="21"/>
              </w:rPr>
              <w:t>污染物总量控制指标</w:t>
            </w:r>
            <w:r>
              <w:rPr>
                <w:rFonts w:hint="eastAsia" w:cs="Times New Roman"/>
                <w:szCs w:val="21"/>
              </w:rPr>
              <w:t xml:space="preserve">  （t/a）</w:t>
            </w:r>
            <w:bookmarkEnd w:id="27"/>
          </w:p>
          <w:tbl>
            <w:tblPr>
              <w:tblStyle w:val="21"/>
              <w:tblW w:w="48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5"/>
              <w:gridCol w:w="752"/>
              <w:gridCol w:w="1486"/>
              <w:gridCol w:w="1362"/>
              <w:gridCol w:w="1435"/>
              <w:gridCol w:w="1490"/>
              <w:gridCol w:w="901"/>
              <w:gridCol w:w="901"/>
            </w:tblGrid>
            <w:tr w14:paraId="649BC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601" w:type="pct"/>
                  <w:gridSpan w:val="2"/>
                  <w:vMerge w:val="restart"/>
                  <w:vAlign w:val="center"/>
                </w:tcPr>
                <w:p w14:paraId="57957D48">
                  <w:pPr>
                    <w:jc w:val="center"/>
                    <w:rPr>
                      <w:rFonts w:ascii="Times New Roman" w:hAnsi="Times New Roman" w:cs="Times New Roman"/>
                      <w:bCs/>
                      <w:kern w:val="0"/>
                      <w:szCs w:val="21"/>
                    </w:rPr>
                  </w:pPr>
                  <w:r>
                    <w:rPr>
                      <w:rFonts w:hint="eastAsia" w:ascii="Times New Roman" w:hAnsi="Times New Roman" w:cs="Times New Roman"/>
                      <w:bCs/>
                      <w:kern w:val="0"/>
                      <w:szCs w:val="21"/>
                    </w:rPr>
                    <w:t>类别</w:t>
                  </w:r>
                </w:p>
              </w:tc>
              <w:tc>
                <w:tcPr>
                  <w:tcW w:w="863" w:type="pct"/>
                  <w:vMerge w:val="restart"/>
                  <w:vAlign w:val="center"/>
                </w:tcPr>
                <w:p w14:paraId="1CF413F7">
                  <w:pPr>
                    <w:jc w:val="center"/>
                    <w:rPr>
                      <w:rFonts w:ascii="Times New Roman" w:hAnsi="Times New Roman" w:cs="Times New Roman"/>
                      <w:bCs/>
                      <w:kern w:val="0"/>
                      <w:szCs w:val="21"/>
                    </w:rPr>
                  </w:pPr>
                  <w:r>
                    <w:rPr>
                      <w:rFonts w:hint="eastAsia" w:ascii="Times New Roman" w:hAnsi="Times New Roman" w:cs="Times New Roman"/>
                      <w:bCs/>
                      <w:kern w:val="0"/>
                      <w:szCs w:val="21"/>
                    </w:rPr>
                    <w:t>污染物</w:t>
                  </w:r>
                </w:p>
              </w:tc>
              <w:tc>
                <w:tcPr>
                  <w:tcW w:w="2489" w:type="pct"/>
                  <w:gridSpan w:val="3"/>
                  <w:vAlign w:val="center"/>
                </w:tcPr>
                <w:p w14:paraId="5AAEB848">
                  <w:pPr>
                    <w:jc w:val="center"/>
                    <w:rPr>
                      <w:rFonts w:ascii="Times New Roman" w:hAnsi="Times New Roman" w:cs="Times New Roman"/>
                      <w:bCs/>
                      <w:kern w:val="0"/>
                      <w:szCs w:val="21"/>
                    </w:rPr>
                  </w:pPr>
                  <w:r>
                    <w:rPr>
                      <w:rFonts w:hint="eastAsia" w:ascii="Times New Roman" w:hAnsi="Times New Roman" w:cs="Times New Roman"/>
                      <w:bCs/>
                      <w:kern w:val="0"/>
                      <w:szCs w:val="21"/>
                    </w:rPr>
                    <w:t>本项目</w:t>
                  </w:r>
                </w:p>
              </w:tc>
              <w:tc>
                <w:tcPr>
                  <w:tcW w:w="523" w:type="pct"/>
                  <w:vMerge w:val="restart"/>
                  <w:vAlign w:val="center"/>
                </w:tcPr>
                <w:p w14:paraId="7BE07BEB">
                  <w:pPr>
                    <w:jc w:val="center"/>
                    <w:rPr>
                      <w:rFonts w:ascii="Times New Roman" w:hAnsi="Times New Roman" w:cs="Times New Roman"/>
                      <w:bCs/>
                      <w:kern w:val="0"/>
                      <w:szCs w:val="21"/>
                    </w:rPr>
                  </w:pPr>
                  <w:r>
                    <w:rPr>
                      <w:rFonts w:hint="eastAsia" w:ascii="Times New Roman" w:hAnsi="Times New Roman" w:cs="Times New Roman"/>
                      <w:bCs/>
                      <w:kern w:val="0"/>
                      <w:szCs w:val="21"/>
                    </w:rPr>
                    <w:t>接管量</w:t>
                  </w:r>
                </w:p>
              </w:tc>
              <w:tc>
                <w:tcPr>
                  <w:tcW w:w="523" w:type="pct"/>
                  <w:vMerge w:val="restart"/>
                  <w:vAlign w:val="center"/>
                </w:tcPr>
                <w:p w14:paraId="6DFED76F">
                  <w:pPr>
                    <w:jc w:val="center"/>
                    <w:rPr>
                      <w:rFonts w:ascii="Times New Roman" w:hAnsi="Times New Roman" w:cs="Times New Roman"/>
                      <w:bCs/>
                      <w:kern w:val="0"/>
                      <w:szCs w:val="21"/>
                    </w:rPr>
                  </w:pPr>
                  <w:r>
                    <w:rPr>
                      <w:rFonts w:hint="eastAsia" w:ascii="Times New Roman" w:hAnsi="Times New Roman" w:cs="Times New Roman"/>
                      <w:bCs/>
                      <w:kern w:val="0"/>
                      <w:szCs w:val="21"/>
                    </w:rPr>
                    <w:t>外排量</w:t>
                  </w:r>
                </w:p>
              </w:tc>
            </w:tr>
            <w:tr w14:paraId="660A6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601" w:type="pct"/>
                  <w:gridSpan w:val="2"/>
                  <w:vMerge w:val="continue"/>
                  <w:vAlign w:val="center"/>
                </w:tcPr>
                <w:p w14:paraId="46526F53">
                  <w:pPr>
                    <w:jc w:val="center"/>
                    <w:rPr>
                      <w:rFonts w:ascii="Times New Roman" w:hAnsi="Times New Roman" w:cs="Times New Roman"/>
                      <w:bCs/>
                      <w:kern w:val="0"/>
                      <w:szCs w:val="21"/>
                    </w:rPr>
                  </w:pPr>
                </w:p>
              </w:tc>
              <w:tc>
                <w:tcPr>
                  <w:tcW w:w="863" w:type="pct"/>
                  <w:vMerge w:val="continue"/>
                  <w:vAlign w:val="center"/>
                </w:tcPr>
                <w:p w14:paraId="63859546">
                  <w:pPr>
                    <w:jc w:val="center"/>
                    <w:rPr>
                      <w:rFonts w:ascii="Times New Roman" w:hAnsi="Times New Roman" w:cs="Times New Roman"/>
                      <w:bCs/>
                      <w:kern w:val="0"/>
                      <w:szCs w:val="21"/>
                    </w:rPr>
                  </w:pPr>
                </w:p>
              </w:tc>
              <w:tc>
                <w:tcPr>
                  <w:tcW w:w="791" w:type="pct"/>
                  <w:vAlign w:val="center"/>
                </w:tcPr>
                <w:p w14:paraId="16BC7B45">
                  <w:pPr>
                    <w:jc w:val="center"/>
                    <w:rPr>
                      <w:rFonts w:ascii="Times New Roman" w:hAnsi="Times New Roman" w:cs="Times New Roman"/>
                      <w:bCs/>
                      <w:kern w:val="0"/>
                      <w:szCs w:val="21"/>
                    </w:rPr>
                  </w:pPr>
                  <w:r>
                    <w:rPr>
                      <w:rFonts w:hint="eastAsia" w:ascii="Times New Roman" w:hAnsi="Times New Roman" w:cs="Times New Roman"/>
                      <w:bCs/>
                      <w:kern w:val="0"/>
                      <w:szCs w:val="21"/>
                    </w:rPr>
                    <w:t>产生量</w:t>
                  </w:r>
                </w:p>
              </w:tc>
              <w:tc>
                <w:tcPr>
                  <w:tcW w:w="833" w:type="pct"/>
                  <w:vAlign w:val="center"/>
                </w:tcPr>
                <w:p w14:paraId="57D1BB90">
                  <w:pPr>
                    <w:jc w:val="center"/>
                    <w:rPr>
                      <w:rFonts w:ascii="Times New Roman" w:hAnsi="Times New Roman" w:cs="Times New Roman"/>
                      <w:bCs/>
                      <w:kern w:val="0"/>
                      <w:szCs w:val="21"/>
                    </w:rPr>
                  </w:pPr>
                  <w:r>
                    <w:rPr>
                      <w:rFonts w:hint="eastAsia" w:ascii="Times New Roman" w:hAnsi="Times New Roman" w:cs="Times New Roman"/>
                      <w:bCs/>
                      <w:kern w:val="0"/>
                      <w:szCs w:val="21"/>
                    </w:rPr>
                    <w:t>削减量</w:t>
                  </w:r>
                </w:p>
              </w:tc>
              <w:tc>
                <w:tcPr>
                  <w:tcW w:w="864" w:type="pct"/>
                  <w:vAlign w:val="center"/>
                </w:tcPr>
                <w:p w14:paraId="241577AE">
                  <w:pPr>
                    <w:jc w:val="center"/>
                    <w:rPr>
                      <w:rFonts w:ascii="Times New Roman" w:hAnsi="Times New Roman" w:cs="Times New Roman"/>
                      <w:bCs/>
                      <w:kern w:val="0"/>
                      <w:szCs w:val="21"/>
                    </w:rPr>
                  </w:pPr>
                  <w:r>
                    <w:rPr>
                      <w:rFonts w:hint="eastAsia" w:ascii="Times New Roman" w:hAnsi="Times New Roman" w:cs="Times New Roman"/>
                      <w:bCs/>
                      <w:kern w:val="0"/>
                      <w:szCs w:val="21"/>
                    </w:rPr>
                    <w:t>排放量</w:t>
                  </w:r>
                </w:p>
              </w:tc>
              <w:tc>
                <w:tcPr>
                  <w:tcW w:w="523" w:type="pct"/>
                  <w:vMerge w:val="continue"/>
                  <w:vAlign w:val="center"/>
                </w:tcPr>
                <w:p w14:paraId="669D050E">
                  <w:pPr>
                    <w:jc w:val="center"/>
                    <w:rPr>
                      <w:rFonts w:ascii="Times New Roman" w:hAnsi="Times New Roman" w:cs="Times New Roman"/>
                      <w:bCs/>
                      <w:kern w:val="0"/>
                      <w:szCs w:val="21"/>
                    </w:rPr>
                  </w:pPr>
                </w:p>
              </w:tc>
              <w:tc>
                <w:tcPr>
                  <w:tcW w:w="523" w:type="pct"/>
                  <w:vMerge w:val="continue"/>
                  <w:vAlign w:val="center"/>
                </w:tcPr>
                <w:p w14:paraId="30D7E8CA">
                  <w:pPr>
                    <w:jc w:val="center"/>
                    <w:rPr>
                      <w:rFonts w:ascii="Times New Roman" w:hAnsi="Times New Roman" w:cs="Times New Roman"/>
                      <w:bCs/>
                      <w:kern w:val="0"/>
                      <w:szCs w:val="21"/>
                    </w:rPr>
                  </w:pPr>
                </w:p>
              </w:tc>
            </w:tr>
            <w:tr w14:paraId="4A83A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restart"/>
                  <w:vAlign w:val="center"/>
                </w:tcPr>
                <w:p w14:paraId="3909DD2A">
                  <w:pPr>
                    <w:jc w:val="center"/>
                    <w:rPr>
                      <w:rFonts w:ascii="Times New Roman" w:hAnsi="Times New Roman" w:cs="Times New Roman"/>
                      <w:bCs/>
                      <w:kern w:val="0"/>
                      <w:szCs w:val="21"/>
                    </w:rPr>
                  </w:pPr>
                  <w:r>
                    <w:rPr>
                      <w:rFonts w:hint="eastAsia" w:ascii="Times New Roman" w:hAnsi="Times New Roman" w:cs="Times New Roman"/>
                      <w:bCs/>
                      <w:kern w:val="0"/>
                      <w:szCs w:val="21"/>
                    </w:rPr>
                    <w:t>废气</w:t>
                  </w:r>
                </w:p>
              </w:tc>
              <w:tc>
                <w:tcPr>
                  <w:tcW w:w="435" w:type="pct"/>
                  <w:vMerge w:val="restart"/>
                  <w:vAlign w:val="center"/>
                </w:tcPr>
                <w:p w14:paraId="4A765AFD">
                  <w:pPr>
                    <w:jc w:val="center"/>
                    <w:rPr>
                      <w:rFonts w:ascii="Times New Roman" w:hAnsi="Times New Roman" w:cs="Times New Roman"/>
                      <w:bCs/>
                      <w:kern w:val="0"/>
                      <w:szCs w:val="21"/>
                    </w:rPr>
                  </w:pPr>
                  <w:r>
                    <w:rPr>
                      <w:rFonts w:hint="eastAsia" w:ascii="Times New Roman" w:hAnsi="Times New Roman" w:cs="Times New Roman"/>
                      <w:bCs/>
                      <w:kern w:val="0"/>
                      <w:szCs w:val="21"/>
                    </w:rPr>
                    <w:t>有组织</w:t>
                  </w:r>
                </w:p>
              </w:tc>
              <w:tc>
                <w:tcPr>
                  <w:tcW w:w="863" w:type="pct"/>
                  <w:vAlign w:val="center"/>
                </w:tcPr>
                <w:p w14:paraId="398D87BC">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1370" w:type="dxa"/>
                  <w:vAlign w:val="center"/>
                </w:tcPr>
                <w:p w14:paraId="059CF963">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1128.88</w:t>
                  </w:r>
                </w:p>
              </w:tc>
              <w:tc>
                <w:tcPr>
                  <w:tcW w:w="1444" w:type="dxa"/>
                  <w:vAlign w:val="center"/>
                </w:tcPr>
                <w:p w14:paraId="7218066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1122.955</w:t>
                  </w:r>
                </w:p>
              </w:tc>
              <w:tc>
                <w:tcPr>
                  <w:tcW w:w="1497" w:type="dxa"/>
                  <w:vAlign w:val="center"/>
                </w:tcPr>
                <w:p w14:paraId="1EB9B90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5.925</w:t>
                  </w:r>
                </w:p>
              </w:tc>
              <w:tc>
                <w:tcPr>
                  <w:tcW w:w="906" w:type="dxa"/>
                  <w:vAlign w:val="center"/>
                </w:tcPr>
                <w:p w14:paraId="55FB990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w:t>
                  </w:r>
                </w:p>
              </w:tc>
              <w:tc>
                <w:tcPr>
                  <w:tcW w:w="906" w:type="dxa"/>
                  <w:vAlign w:val="center"/>
                </w:tcPr>
                <w:p w14:paraId="3029B14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5.925</w:t>
                  </w:r>
                </w:p>
              </w:tc>
            </w:tr>
            <w:tr w14:paraId="5F042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389333B4">
                  <w:pPr>
                    <w:jc w:val="center"/>
                    <w:rPr>
                      <w:rFonts w:ascii="Times New Roman" w:hAnsi="Times New Roman" w:cs="Times New Roman"/>
                      <w:bCs/>
                      <w:kern w:val="0"/>
                      <w:szCs w:val="21"/>
                    </w:rPr>
                  </w:pPr>
                </w:p>
              </w:tc>
              <w:tc>
                <w:tcPr>
                  <w:tcW w:w="435" w:type="pct"/>
                  <w:vMerge w:val="continue"/>
                  <w:vAlign w:val="center"/>
                </w:tcPr>
                <w:p w14:paraId="023341A8">
                  <w:pPr>
                    <w:jc w:val="center"/>
                    <w:rPr>
                      <w:rFonts w:ascii="Times New Roman" w:hAnsi="Times New Roman" w:cs="Times New Roman"/>
                      <w:bCs/>
                      <w:kern w:val="0"/>
                      <w:szCs w:val="21"/>
                    </w:rPr>
                  </w:pPr>
                </w:p>
              </w:tc>
              <w:tc>
                <w:tcPr>
                  <w:tcW w:w="863" w:type="pct"/>
                  <w:vAlign w:val="center"/>
                </w:tcPr>
                <w:p w14:paraId="036A8587">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1370" w:type="dxa"/>
                  <w:vAlign w:val="center"/>
                </w:tcPr>
                <w:p w14:paraId="2891481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1444" w:type="dxa"/>
                  <w:vAlign w:val="center"/>
                </w:tcPr>
                <w:p w14:paraId="68866B3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07CCE12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906" w:type="dxa"/>
                  <w:vAlign w:val="center"/>
                </w:tcPr>
                <w:p w14:paraId="59E6A38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001C76B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r>
            <w:tr w14:paraId="0B58C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3D0494C8">
                  <w:pPr>
                    <w:jc w:val="center"/>
                    <w:rPr>
                      <w:rFonts w:ascii="Times New Roman" w:hAnsi="Times New Roman" w:cs="Times New Roman"/>
                      <w:bCs/>
                      <w:kern w:val="0"/>
                      <w:szCs w:val="21"/>
                    </w:rPr>
                  </w:pPr>
                </w:p>
              </w:tc>
              <w:tc>
                <w:tcPr>
                  <w:tcW w:w="435" w:type="pct"/>
                  <w:vMerge w:val="continue"/>
                  <w:vAlign w:val="center"/>
                </w:tcPr>
                <w:p w14:paraId="73CC8961">
                  <w:pPr>
                    <w:jc w:val="center"/>
                    <w:rPr>
                      <w:rFonts w:ascii="Times New Roman" w:hAnsi="Times New Roman" w:cs="Times New Roman"/>
                      <w:bCs/>
                      <w:kern w:val="0"/>
                      <w:szCs w:val="21"/>
                    </w:rPr>
                  </w:pPr>
                </w:p>
              </w:tc>
              <w:tc>
                <w:tcPr>
                  <w:tcW w:w="863" w:type="pct"/>
                  <w:vAlign w:val="center"/>
                </w:tcPr>
                <w:p w14:paraId="08BF4E72">
                  <w:pPr>
                    <w:jc w:val="center"/>
                    <w:rPr>
                      <w:rFonts w:ascii="Times New Roman" w:hAnsi="Times New Roman" w:cs="Times New Roman"/>
                      <w:bCs/>
                      <w:kern w:val="0"/>
                      <w:szCs w:val="21"/>
                    </w:rPr>
                  </w:pPr>
                  <w:r>
                    <w:rPr>
                      <w:rFonts w:hint="eastAsia" w:ascii="Times New Roman" w:hAnsi="Times New Roman" w:cs="Times New Roman"/>
                      <w:bCs/>
                      <w:kern w:val="0"/>
                      <w:szCs w:val="21"/>
                    </w:rPr>
                    <w:t>二氧化硫</w:t>
                  </w:r>
                </w:p>
              </w:tc>
              <w:tc>
                <w:tcPr>
                  <w:tcW w:w="1370" w:type="dxa"/>
                  <w:vAlign w:val="center"/>
                </w:tcPr>
                <w:p w14:paraId="2E3116C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1444" w:type="dxa"/>
                  <w:vAlign w:val="center"/>
                </w:tcPr>
                <w:p w14:paraId="2C44707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589B75B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906" w:type="dxa"/>
                  <w:vAlign w:val="center"/>
                </w:tcPr>
                <w:p w14:paraId="5EFF202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7C8166F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r>
            <w:tr w14:paraId="5E9BD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676B3BFA">
                  <w:pPr>
                    <w:jc w:val="center"/>
                    <w:rPr>
                      <w:rFonts w:ascii="Times New Roman" w:hAnsi="Times New Roman" w:cs="Times New Roman"/>
                      <w:bCs/>
                      <w:kern w:val="0"/>
                      <w:szCs w:val="21"/>
                    </w:rPr>
                  </w:pPr>
                </w:p>
              </w:tc>
              <w:tc>
                <w:tcPr>
                  <w:tcW w:w="435" w:type="pct"/>
                  <w:vMerge w:val="continue"/>
                  <w:vAlign w:val="center"/>
                </w:tcPr>
                <w:p w14:paraId="17E8DE28">
                  <w:pPr>
                    <w:jc w:val="center"/>
                    <w:rPr>
                      <w:rFonts w:ascii="Times New Roman" w:hAnsi="Times New Roman" w:cs="Times New Roman"/>
                      <w:bCs/>
                      <w:kern w:val="0"/>
                      <w:szCs w:val="21"/>
                    </w:rPr>
                  </w:pPr>
                </w:p>
              </w:tc>
              <w:tc>
                <w:tcPr>
                  <w:tcW w:w="1486" w:type="dxa"/>
                  <w:vAlign w:val="center"/>
                </w:tcPr>
                <w:p w14:paraId="5B9F736E">
                  <w:pPr>
                    <w:widowControl/>
                    <w:jc w:val="center"/>
                    <w:textAlignment w:val="center"/>
                    <w:rPr>
                      <w:rFonts w:ascii="Times New Roman" w:hAnsi="Times New Roman" w:cs="Times New Roman"/>
                      <w:bCs/>
                      <w:kern w:val="0"/>
                      <w:szCs w:val="21"/>
                    </w:rPr>
                  </w:pPr>
                  <w:r>
                    <w:rPr>
                      <w:rFonts w:hint="eastAsia" w:ascii="Times New Roman" w:hAnsi="Times New Roman" w:eastAsia="宋体" w:cs="Times New Roman"/>
                      <w:kern w:val="0"/>
                      <w:szCs w:val="21"/>
                      <w:lang w:bidi="ar"/>
                    </w:rPr>
                    <w:t>氨气</w:t>
                  </w:r>
                </w:p>
              </w:tc>
              <w:tc>
                <w:tcPr>
                  <w:tcW w:w="1370" w:type="dxa"/>
                  <w:vAlign w:val="center"/>
                </w:tcPr>
                <w:p w14:paraId="0F1C271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444" w:type="dxa"/>
                  <w:vAlign w:val="center"/>
                </w:tcPr>
                <w:p w14:paraId="4613846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75CC2DD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906" w:type="dxa"/>
                  <w:vAlign w:val="center"/>
                </w:tcPr>
                <w:p w14:paraId="3507DF6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906" w:type="dxa"/>
                  <w:vAlign w:val="center"/>
                </w:tcPr>
                <w:p w14:paraId="0A118EB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r>
            <w:tr w14:paraId="68419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1BDAA752">
                  <w:pPr>
                    <w:jc w:val="center"/>
                    <w:rPr>
                      <w:rFonts w:ascii="Times New Roman" w:hAnsi="Times New Roman" w:cs="Times New Roman"/>
                      <w:bCs/>
                      <w:kern w:val="0"/>
                      <w:szCs w:val="21"/>
                    </w:rPr>
                  </w:pPr>
                </w:p>
              </w:tc>
              <w:tc>
                <w:tcPr>
                  <w:tcW w:w="435" w:type="pct"/>
                  <w:vMerge w:val="continue"/>
                  <w:vAlign w:val="center"/>
                </w:tcPr>
                <w:p w14:paraId="2E51A7E4">
                  <w:pPr>
                    <w:jc w:val="center"/>
                    <w:rPr>
                      <w:rFonts w:ascii="Times New Roman" w:hAnsi="Times New Roman" w:cs="Times New Roman"/>
                      <w:bCs/>
                      <w:kern w:val="0"/>
                      <w:szCs w:val="21"/>
                    </w:rPr>
                  </w:pPr>
                </w:p>
              </w:tc>
              <w:tc>
                <w:tcPr>
                  <w:tcW w:w="863" w:type="pct"/>
                  <w:vAlign w:val="center"/>
                </w:tcPr>
                <w:p w14:paraId="0DA2AB06">
                  <w:pPr>
                    <w:jc w:val="center"/>
                    <w:rPr>
                      <w:rFonts w:ascii="Times New Roman" w:hAnsi="Times New Roman" w:cs="Times New Roman"/>
                      <w:bCs/>
                      <w:kern w:val="0"/>
                      <w:szCs w:val="21"/>
                    </w:rPr>
                  </w:pPr>
                  <w:r>
                    <w:rPr>
                      <w:rFonts w:hint="eastAsia" w:ascii="Times New Roman" w:hAnsi="Times New Roman" w:cs="Times New Roman"/>
                      <w:bCs/>
                      <w:kern w:val="0"/>
                      <w:szCs w:val="21"/>
                    </w:rPr>
                    <w:t>氮氧化物</w:t>
                  </w:r>
                </w:p>
              </w:tc>
              <w:tc>
                <w:tcPr>
                  <w:tcW w:w="1370" w:type="dxa"/>
                  <w:vAlign w:val="center"/>
                </w:tcPr>
                <w:p w14:paraId="3487CCD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21.89</w:t>
                  </w:r>
                </w:p>
              </w:tc>
              <w:tc>
                <w:tcPr>
                  <w:tcW w:w="1444" w:type="dxa"/>
                  <w:vAlign w:val="center"/>
                </w:tcPr>
                <w:p w14:paraId="58C913E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10.01</w:t>
                  </w:r>
                </w:p>
              </w:tc>
              <w:tc>
                <w:tcPr>
                  <w:tcW w:w="1497" w:type="dxa"/>
                  <w:vAlign w:val="center"/>
                </w:tcPr>
                <w:p w14:paraId="350DD55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11.88</w:t>
                  </w:r>
                </w:p>
              </w:tc>
              <w:tc>
                <w:tcPr>
                  <w:tcW w:w="906" w:type="dxa"/>
                  <w:vAlign w:val="center"/>
                </w:tcPr>
                <w:p w14:paraId="6EBF5D6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3E6FF61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11.88</w:t>
                  </w:r>
                </w:p>
              </w:tc>
            </w:tr>
            <w:tr w14:paraId="1B435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37327A34">
                  <w:pPr>
                    <w:jc w:val="center"/>
                    <w:rPr>
                      <w:rFonts w:ascii="Times New Roman" w:hAnsi="Times New Roman" w:cs="Times New Roman"/>
                      <w:bCs/>
                      <w:kern w:val="0"/>
                      <w:szCs w:val="21"/>
                    </w:rPr>
                  </w:pPr>
                </w:p>
              </w:tc>
              <w:tc>
                <w:tcPr>
                  <w:tcW w:w="435" w:type="pct"/>
                  <w:vMerge w:val="restart"/>
                  <w:vAlign w:val="center"/>
                </w:tcPr>
                <w:p w14:paraId="2686DF81">
                  <w:pPr>
                    <w:jc w:val="center"/>
                    <w:rPr>
                      <w:rFonts w:ascii="Times New Roman" w:hAnsi="Times New Roman" w:cs="Times New Roman"/>
                      <w:bCs/>
                      <w:kern w:val="0"/>
                      <w:szCs w:val="21"/>
                    </w:rPr>
                  </w:pPr>
                  <w:r>
                    <w:rPr>
                      <w:rFonts w:hint="eastAsia" w:ascii="Times New Roman" w:hAnsi="Times New Roman" w:cs="Times New Roman"/>
                      <w:bCs/>
                      <w:kern w:val="0"/>
                      <w:szCs w:val="21"/>
                    </w:rPr>
                    <w:t>无组织</w:t>
                  </w:r>
                </w:p>
              </w:tc>
              <w:tc>
                <w:tcPr>
                  <w:tcW w:w="863" w:type="pct"/>
                  <w:vAlign w:val="center"/>
                </w:tcPr>
                <w:p w14:paraId="1F391DB3">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1370" w:type="dxa"/>
                  <w:vAlign w:val="center"/>
                </w:tcPr>
                <w:p w14:paraId="6D351A9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0.016</w:t>
                  </w:r>
                </w:p>
              </w:tc>
              <w:tc>
                <w:tcPr>
                  <w:tcW w:w="1444" w:type="dxa"/>
                  <w:vAlign w:val="center"/>
                </w:tcPr>
                <w:p w14:paraId="294A066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0.0137</w:t>
                  </w:r>
                </w:p>
              </w:tc>
              <w:tc>
                <w:tcPr>
                  <w:tcW w:w="1497" w:type="dxa"/>
                  <w:vAlign w:val="center"/>
                </w:tcPr>
                <w:p w14:paraId="17E42E2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c>
                <w:tcPr>
                  <w:tcW w:w="906" w:type="dxa"/>
                  <w:vAlign w:val="center"/>
                </w:tcPr>
                <w:p w14:paraId="27CA6ED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1C0C346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r>
            <w:tr w14:paraId="6EF78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01E02172">
                  <w:pPr>
                    <w:jc w:val="center"/>
                    <w:rPr>
                      <w:rFonts w:ascii="Times New Roman" w:hAnsi="Times New Roman" w:cs="Times New Roman"/>
                      <w:bCs/>
                      <w:kern w:val="0"/>
                      <w:szCs w:val="21"/>
                    </w:rPr>
                  </w:pPr>
                </w:p>
              </w:tc>
              <w:tc>
                <w:tcPr>
                  <w:tcW w:w="435" w:type="pct"/>
                  <w:vMerge w:val="continue"/>
                  <w:vAlign w:val="center"/>
                </w:tcPr>
                <w:p w14:paraId="0E6FC06C">
                  <w:pPr>
                    <w:jc w:val="center"/>
                    <w:rPr>
                      <w:rFonts w:ascii="Times New Roman" w:hAnsi="Times New Roman" w:cs="Times New Roman"/>
                      <w:bCs/>
                      <w:kern w:val="0"/>
                      <w:szCs w:val="21"/>
                    </w:rPr>
                  </w:pPr>
                </w:p>
              </w:tc>
              <w:tc>
                <w:tcPr>
                  <w:tcW w:w="863" w:type="pct"/>
                  <w:vAlign w:val="center"/>
                </w:tcPr>
                <w:p w14:paraId="7035B6F1">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1370" w:type="dxa"/>
                  <w:vAlign w:val="center"/>
                </w:tcPr>
                <w:p w14:paraId="57B825D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c>
                <w:tcPr>
                  <w:tcW w:w="1444" w:type="dxa"/>
                  <w:vAlign w:val="center"/>
                </w:tcPr>
                <w:p w14:paraId="4E91D2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4B4A0C3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c>
                <w:tcPr>
                  <w:tcW w:w="906" w:type="dxa"/>
                  <w:vAlign w:val="center"/>
                </w:tcPr>
                <w:p w14:paraId="72C31D0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423E66B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2.31</w:t>
                  </w:r>
                </w:p>
              </w:tc>
            </w:tr>
            <w:tr w14:paraId="17FA0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295DC3E6">
                  <w:pPr>
                    <w:jc w:val="center"/>
                    <w:rPr>
                      <w:rFonts w:ascii="Times New Roman" w:hAnsi="Times New Roman" w:cs="Times New Roman"/>
                      <w:bCs/>
                      <w:kern w:val="0"/>
                      <w:szCs w:val="21"/>
                    </w:rPr>
                  </w:pPr>
                  <w:r>
                    <w:rPr>
                      <w:rFonts w:hint="eastAsia" w:ascii="Times New Roman" w:hAnsi="Times New Roman" w:cs="Times New Roman"/>
                      <w:bCs/>
                      <w:kern w:val="0"/>
                      <w:szCs w:val="21"/>
                    </w:rPr>
                    <w:t>废水</w:t>
                  </w:r>
                </w:p>
              </w:tc>
              <w:tc>
                <w:tcPr>
                  <w:tcW w:w="435" w:type="pct"/>
                  <w:vMerge w:val="restart"/>
                  <w:vAlign w:val="center"/>
                </w:tcPr>
                <w:p w14:paraId="0D312600">
                  <w:pPr>
                    <w:jc w:val="center"/>
                    <w:rPr>
                      <w:rFonts w:ascii="Times New Roman" w:hAnsi="Times New Roman" w:cs="Times New Roman"/>
                      <w:bCs/>
                      <w:kern w:val="0"/>
                      <w:szCs w:val="21"/>
                    </w:rPr>
                  </w:pPr>
                  <w:r>
                    <w:rPr>
                      <w:rFonts w:hint="eastAsia" w:ascii="Times New Roman" w:hAnsi="Times New Roman" w:cs="Times New Roman"/>
                      <w:bCs/>
                      <w:kern w:val="0"/>
                      <w:szCs w:val="21"/>
                    </w:rPr>
                    <w:t>生活污水</w:t>
                  </w:r>
                </w:p>
              </w:tc>
              <w:tc>
                <w:tcPr>
                  <w:tcW w:w="863" w:type="pct"/>
                  <w:vAlign w:val="center"/>
                </w:tcPr>
                <w:p w14:paraId="318B8081">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1370" w:type="dxa"/>
                  <w:vAlign w:val="center"/>
                </w:tcPr>
                <w:p w14:paraId="4FCD98A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1444" w:type="dxa"/>
                  <w:vAlign w:val="center"/>
                </w:tcPr>
                <w:p w14:paraId="1D66E71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0FBC005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906" w:type="dxa"/>
                  <w:vAlign w:val="center"/>
                </w:tcPr>
                <w:p w14:paraId="3A66298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906" w:type="dxa"/>
                  <w:vAlign w:val="center"/>
                </w:tcPr>
                <w:p w14:paraId="7C53052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r>
            <w:tr w14:paraId="568A5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E8AAA69">
                  <w:pPr>
                    <w:jc w:val="center"/>
                    <w:rPr>
                      <w:rFonts w:ascii="Times New Roman" w:hAnsi="Times New Roman" w:cs="Times New Roman"/>
                      <w:bCs/>
                      <w:kern w:val="0"/>
                      <w:szCs w:val="21"/>
                    </w:rPr>
                  </w:pPr>
                </w:p>
              </w:tc>
              <w:tc>
                <w:tcPr>
                  <w:tcW w:w="435" w:type="pct"/>
                  <w:vMerge w:val="continue"/>
                  <w:vAlign w:val="center"/>
                </w:tcPr>
                <w:p w14:paraId="58B876C7">
                  <w:pPr>
                    <w:jc w:val="center"/>
                    <w:rPr>
                      <w:rFonts w:ascii="Times New Roman" w:hAnsi="Times New Roman" w:cs="Times New Roman"/>
                      <w:bCs/>
                      <w:kern w:val="0"/>
                      <w:szCs w:val="21"/>
                    </w:rPr>
                  </w:pPr>
                </w:p>
              </w:tc>
              <w:tc>
                <w:tcPr>
                  <w:tcW w:w="863" w:type="pct"/>
                  <w:vAlign w:val="center"/>
                </w:tcPr>
                <w:p w14:paraId="37B19B37">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1370" w:type="dxa"/>
                  <w:vAlign w:val="center"/>
                </w:tcPr>
                <w:p w14:paraId="339C6E8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2.16</w:t>
                  </w:r>
                </w:p>
              </w:tc>
              <w:tc>
                <w:tcPr>
                  <w:tcW w:w="1444" w:type="dxa"/>
                  <w:vAlign w:val="center"/>
                </w:tcPr>
                <w:p w14:paraId="13496AA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0.54</w:t>
                  </w:r>
                </w:p>
              </w:tc>
              <w:tc>
                <w:tcPr>
                  <w:tcW w:w="1497" w:type="dxa"/>
                  <w:vAlign w:val="center"/>
                </w:tcPr>
                <w:p w14:paraId="028CEC8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906" w:type="dxa"/>
                  <w:vAlign w:val="center"/>
                </w:tcPr>
                <w:p w14:paraId="7359929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1.62</w:t>
                  </w:r>
                </w:p>
              </w:tc>
              <w:tc>
                <w:tcPr>
                  <w:tcW w:w="906" w:type="dxa"/>
                  <w:vAlign w:val="center"/>
                </w:tcPr>
                <w:p w14:paraId="4E59652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r>
            <w:tr w14:paraId="2D005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158C5AD5">
                  <w:pPr>
                    <w:jc w:val="center"/>
                    <w:rPr>
                      <w:rFonts w:ascii="Times New Roman" w:hAnsi="Times New Roman" w:cs="Times New Roman"/>
                      <w:bCs/>
                      <w:kern w:val="0"/>
                      <w:szCs w:val="21"/>
                    </w:rPr>
                  </w:pPr>
                </w:p>
              </w:tc>
              <w:tc>
                <w:tcPr>
                  <w:tcW w:w="435" w:type="pct"/>
                  <w:vMerge w:val="continue"/>
                  <w:vAlign w:val="center"/>
                </w:tcPr>
                <w:p w14:paraId="44856409">
                  <w:pPr>
                    <w:jc w:val="center"/>
                    <w:rPr>
                      <w:rFonts w:ascii="Times New Roman" w:hAnsi="Times New Roman" w:cs="Times New Roman"/>
                      <w:bCs/>
                      <w:kern w:val="0"/>
                      <w:szCs w:val="21"/>
                    </w:rPr>
                  </w:pPr>
                </w:p>
              </w:tc>
              <w:tc>
                <w:tcPr>
                  <w:tcW w:w="863" w:type="pct"/>
                  <w:vAlign w:val="center"/>
                </w:tcPr>
                <w:p w14:paraId="4C5B921F">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1370" w:type="dxa"/>
                  <w:vAlign w:val="center"/>
                </w:tcPr>
                <w:p w14:paraId="70019BD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1444" w:type="dxa"/>
                  <w:vAlign w:val="center"/>
                </w:tcPr>
                <w:p w14:paraId="08C41BC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0.54</w:t>
                  </w:r>
                </w:p>
              </w:tc>
              <w:tc>
                <w:tcPr>
                  <w:tcW w:w="1497" w:type="dxa"/>
                  <w:vAlign w:val="center"/>
                </w:tcPr>
                <w:p w14:paraId="666ACCF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1.08</w:t>
                  </w:r>
                </w:p>
              </w:tc>
              <w:tc>
                <w:tcPr>
                  <w:tcW w:w="906" w:type="dxa"/>
                  <w:vAlign w:val="center"/>
                </w:tcPr>
                <w:p w14:paraId="2A458BC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1.08</w:t>
                  </w:r>
                </w:p>
              </w:tc>
              <w:tc>
                <w:tcPr>
                  <w:tcW w:w="906" w:type="dxa"/>
                  <w:vAlign w:val="center"/>
                </w:tcPr>
                <w:p w14:paraId="4911052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0.054</w:t>
                  </w:r>
                </w:p>
              </w:tc>
            </w:tr>
            <w:tr w14:paraId="323D1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00243267">
                  <w:pPr>
                    <w:jc w:val="center"/>
                    <w:rPr>
                      <w:rFonts w:ascii="Times New Roman" w:hAnsi="Times New Roman" w:cs="Times New Roman"/>
                      <w:bCs/>
                      <w:kern w:val="0"/>
                      <w:szCs w:val="21"/>
                    </w:rPr>
                  </w:pPr>
                </w:p>
              </w:tc>
              <w:tc>
                <w:tcPr>
                  <w:tcW w:w="435" w:type="pct"/>
                  <w:vMerge w:val="continue"/>
                  <w:vAlign w:val="center"/>
                </w:tcPr>
                <w:p w14:paraId="07AE5151">
                  <w:pPr>
                    <w:jc w:val="center"/>
                    <w:rPr>
                      <w:rFonts w:ascii="Times New Roman" w:hAnsi="Times New Roman" w:cs="Times New Roman"/>
                      <w:bCs/>
                      <w:kern w:val="0"/>
                      <w:szCs w:val="21"/>
                    </w:rPr>
                  </w:pPr>
                </w:p>
              </w:tc>
              <w:tc>
                <w:tcPr>
                  <w:tcW w:w="863" w:type="pct"/>
                  <w:vAlign w:val="center"/>
                </w:tcPr>
                <w:p w14:paraId="4572573C">
                  <w:pPr>
                    <w:jc w:val="center"/>
                    <w:rPr>
                      <w:rFonts w:ascii="Times New Roman" w:hAnsi="Times New Roman" w:cs="Times New Roman"/>
                      <w:bCs/>
                      <w:kern w:val="0"/>
                      <w:szCs w:val="21"/>
                    </w:rPr>
                  </w:pPr>
                  <w:r>
                    <w:rPr>
                      <w:rFonts w:hint="eastAsia" w:ascii="Times New Roman" w:hAnsi="Times New Roman" w:cs="Times New Roman"/>
                      <w:bCs/>
                      <w:kern w:val="0"/>
                      <w:szCs w:val="21"/>
                    </w:rPr>
                    <w:t>NH</w:t>
                  </w:r>
                  <w:r>
                    <w:rPr>
                      <w:rFonts w:hint="eastAsia" w:ascii="Times New Roman" w:hAnsi="Times New Roman" w:cs="Times New Roman"/>
                      <w:bCs/>
                      <w:kern w:val="0"/>
                      <w:szCs w:val="21"/>
                      <w:vertAlign w:val="subscript"/>
                    </w:rPr>
                    <w:t>3</w:t>
                  </w:r>
                  <w:r>
                    <w:rPr>
                      <w:rFonts w:hint="eastAsia" w:ascii="Times New Roman" w:hAnsi="Times New Roman" w:cs="Times New Roman"/>
                      <w:bCs/>
                      <w:kern w:val="0"/>
                      <w:szCs w:val="21"/>
                    </w:rPr>
                    <w:t>-N</w:t>
                  </w:r>
                </w:p>
              </w:tc>
              <w:tc>
                <w:tcPr>
                  <w:tcW w:w="1370" w:type="dxa"/>
                  <w:vAlign w:val="center"/>
                </w:tcPr>
                <w:p w14:paraId="4E89739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1444" w:type="dxa"/>
                  <w:vAlign w:val="center"/>
                </w:tcPr>
                <w:p w14:paraId="0A24AB3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3BC8653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906" w:type="dxa"/>
                  <w:vAlign w:val="center"/>
                </w:tcPr>
                <w:p w14:paraId="11E0F1B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0.162</w:t>
                  </w:r>
                </w:p>
              </w:tc>
              <w:tc>
                <w:tcPr>
                  <w:tcW w:w="906" w:type="dxa"/>
                  <w:vAlign w:val="center"/>
                </w:tcPr>
                <w:p w14:paraId="7DA4B19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0.0162</w:t>
                  </w:r>
                </w:p>
              </w:tc>
            </w:tr>
            <w:tr w14:paraId="37A13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C977B23">
                  <w:pPr>
                    <w:jc w:val="center"/>
                    <w:rPr>
                      <w:rFonts w:ascii="Times New Roman" w:hAnsi="Times New Roman" w:cs="Times New Roman"/>
                      <w:bCs/>
                      <w:kern w:val="0"/>
                      <w:szCs w:val="21"/>
                    </w:rPr>
                  </w:pPr>
                </w:p>
              </w:tc>
              <w:tc>
                <w:tcPr>
                  <w:tcW w:w="435" w:type="pct"/>
                  <w:vMerge w:val="continue"/>
                  <w:vAlign w:val="center"/>
                </w:tcPr>
                <w:p w14:paraId="0A5BCBFA">
                  <w:pPr>
                    <w:jc w:val="center"/>
                    <w:rPr>
                      <w:rFonts w:ascii="Times New Roman" w:hAnsi="Times New Roman" w:cs="Times New Roman"/>
                      <w:bCs/>
                      <w:kern w:val="0"/>
                      <w:szCs w:val="21"/>
                    </w:rPr>
                  </w:pPr>
                </w:p>
              </w:tc>
              <w:tc>
                <w:tcPr>
                  <w:tcW w:w="863" w:type="pct"/>
                  <w:vAlign w:val="center"/>
                </w:tcPr>
                <w:p w14:paraId="7EACFCC6">
                  <w:pPr>
                    <w:jc w:val="center"/>
                    <w:rPr>
                      <w:rFonts w:ascii="Times New Roman" w:hAnsi="Times New Roman" w:cs="Times New Roman"/>
                      <w:bCs/>
                      <w:kern w:val="0"/>
                      <w:szCs w:val="21"/>
                    </w:rPr>
                  </w:pPr>
                  <w:r>
                    <w:rPr>
                      <w:rFonts w:hint="eastAsia" w:ascii="Times New Roman" w:hAnsi="Times New Roman" w:cs="Times New Roman"/>
                      <w:bCs/>
                      <w:kern w:val="0"/>
                      <w:szCs w:val="21"/>
                    </w:rPr>
                    <w:t>TP</w:t>
                  </w:r>
                </w:p>
              </w:tc>
              <w:tc>
                <w:tcPr>
                  <w:tcW w:w="1370" w:type="dxa"/>
                  <w:vAlign w:val="center"/>
                </w:tcPr>
                <w:p w14:paraId="4D6A38A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1444" w:type="dxa"/>
                  <w:vAlign w:val="center"/>
                </w:tcPr>
                <w:p w14:paraId="7F0C614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18FC5E8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906" w:type="dxa"/>
                  <w:vAlign w:val="center"/>
                </w:tcPr>
                <w:p w14:paraId="24C3E99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0.0216</w:t>
                  </w:r>
                </w:p>
              </w:tc>
              <w:tc>
                <w:tcPr>
                  <w:tcW w:w="906" w:type="dxa"/>
                  <w:vAlign w:val="center"/>
                </w:tcPr>
                <w:p w14:paraId="0AE6143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0.0648</w:t>
                  </w:r>
                </w:p>
              </w:tc>
            </w:tr>
            <w:tr w14:paraId="0C50D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F6E8ADE">
                  <w:pPr>
                    <w:jc w:val="center"/>
                    <w:rPr>
                      <w:rFonts w:ascii="Times New Roman" w:hAnsi="Times New Roman" w:cs="Times New Roman"/>
                      <w:bCs/>
                      <w:kern w:val="0"/>
                      <w:szCs w:val="21"/>
                    </w:rPr>
                  </w:pPr>
                </w:p>
              </w:tc>
              <w:tc>
                <w:tcPr>
                  <w:tcW w:w="435" w:type="pct"/>
                  <w:vMerge w:val="continue"/>
                  <w:vAlign w:val="center"/>
                </w:tcPr>
                <w:p w14:paraId="0ED22FB5">
                  <w:pPr>
                    <w:jc w:val="center"/>
                    <w:rPr>
                      <w:rFonts w:ascii="Times New Roman" w:hAnsi="Times New Roman" w:cs="Times New Roman"/>
                      <w:bCs/>
                      <w:kern w:val="0"/>
                      <w:szCs w:val="21"/>
                    </w:rPr>
                  </w:pPr>
                </w:p>
              </w:tc>
              <w:tc>
                <w:tcPr>
                  <w:tcW w:w="863" w:type="pct"/>
                  <w:vAlign w:val="center"/>
                </w:tcPr>
                <w:p w14:paraId="307CEA0D">
                  <w:pPr>
                    <w:jc w:val="center"/>
                    <w:rPr>
                      <w:rFonts w:ascii="Times New Roman" w:hAnsi="Times New Roman" w:cs="Times New Roman"/>
                      <w:bCs/>
                      <w:kern w:val="0"/>
                      <w:szCs w:val="21"/>
                    </w:rPr>
                  </w:pPr>
                  <w:r>
                    <w:rPr>
                      <w:rFonts w:hint="eastAsia" w:ascii="Times New Roman" w:hAnsi="Times New Roman" w:cs="Times New Roman"/>
                      <w:bCs/>
                      <w:kern w:val="0"/>
                      <w:szCs w:val="21"/>
                    </w:rPr>
                    <w:t>TN</w:t>
                  </w:r>
                </w:p>
              </w:tc>
              <w:tc>
                <w:tcPr>
                  <w:tcW w:w="1370" w:type="dxa"/>
                  <w:vAlign w:val="center"/>
                </w:tcPr>
                <w:p w14:paraId="432BD08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1444" w:type="dxa"/>
                  <w:vAlign w:val="center"/>
                </w:tcPr>
                <w:p w14:paraId="02EAF8A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0B50CD1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906" w:type="dxa"/>
                  <w:vAlign w:val="center"/>
                </w:tcPr>
                <w:p w14:paraId="35D8E9B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0.243</w:t>
                  </w:r>
                </w:p>
              </w:tc>
              <w:tc>
                <w:tcPr>
                  <w:tcW w:w="906" w:type="dxa"/>
                  <w:vAlign w:val="center"/>
                </w:tcPr>
                <w:p w14:paraId="5D89D8D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0.00162</w:t>
                  </w:r>
                </w:p>
              </w:tc>
            </w:tr>
            <w:tr w14:paraId="0B3E1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1481D393">
                  <w:pPr>
                    <w:jc w:val="center"/>
                    <w:rPr>
                      <w:rFonts w:ascii="Times New Roman" w:hAnsi="Times New Roman" w:cs="Times New Roman"/>
                      <w:bCs/>
                      <w:kern w:val="0"/>
                      <w:szCs w:val="21"/>
                    </w:rPr>
                  </w:pPr>
                </w:p>
              </w:tc>
              <w:tc>
                <w:tcPr>
                  <w:tcW w:w="435" w:type="pct"/>
                  <w:vMerge w:val="continue"/>
                  <w:vAlign w:val="center"/>
                </w:tcPr>
                <w:p w14:paraId="539E5BBC">
                  <w:pPr>
                    <w:jc w:val="center"/>
                    <w:rPr>
                      <w:rFonts w:ascii="Times New Roman" w:hAnsi="Times New Roman" w:cs="Times New Roman"/>
                      <w:bCs/>
                      <w:kern w:val="0"/>
                      <w:szCs w:val="21"/>
                    </w:rPr>
                  </w:pPr>
                </w:p>
              </w:tc>
              <w:tc>
                <w:tcPr>
                  <w:tcW w:w="863" w:type="pct"/>
                  <w:vAlign w:val="center"/>
                </w:tcPr>
                <w:p w14:paraId="7D321103">
                  <w:pPr>
                    <w:jc w:val="center"/>
                    <w:rPr>
                      <w:rFonts w:ascii="Times New Roman" w:hAnsi="Times New Roman" w:cs="Times New Roman"/>
                      <w:bCs/>
                      <w:kern w:val="0"/>
                      <w:szCs w:val="21"/>
                    </w:rPr>
                  </w:pPr>
                  <w:r>
                    <w:rPr>
                      <w:rFonts w:hint="eastAsia" w:ascii="Times New Roman" w:hAnsi="Times New Roman" w:cs="Times New Roman"/>
                      <w:bCs/>
                      <w:kern w:val="0"/>
                      <w:szCs w:val="21"/>
                    </w:rPr>
                    <w:t>动植物油</w:t>
                  </w:r>
                </w:p>
              </w:tc>
              <w:tc>
                <w:tcPr>
                  <w:tcW w:w="1370" w:type="dxa"/>
                  <w:vAlign w:val="center"/>
                </w:tcPr>
                <w:p w14:paraId="04C3988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0.54</w:t>
                  </w:r>
                </w:p>
              </w:tc>
              <w:tc>
                <w:tcPr>
                  <w:tcW w:w="1444" w:type="dxa"/>
                  <w:vAlign w:val="center"/>
                </w:tcPr>
                <w:p w14:paraId="5EBE3C7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0.216</w:t>
                  </w:r>
                </w:p>
              </w:tc>
              <w:tc>
                <w:tcPr>
                  <w:tcW w:w="1497" w:type="dxa"/>
                  <w:vAlign w:val="center"/>
                </w:tcPr>
                <w:p w14:paraId="4321A20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906" w:type="dxa"/>
                  <w:vAlign w:val="center"/>
                </w:tcPr>
                <w:p w14:paraId="7C50C9D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0.324</w:t>
                  </w:r>
                </w:p>
              </w:tc>
              <w:tc>
                <w:tcPr>
                  <w:tcW w:w="906" w:type="dxa"/>
                  <w:vAlign w:val="center"/>
                </w:tcPr>
                <w:p w14:paraId="425D2AC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0.0054</w:t>
                  </w:r>
                </w:p>
              </w:tc>
            </w:tr>
            <w:tr w14:paraId="4F3E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819D269">
                  <w:pPr>
                    <w:jc w:val="center"/>
                    <w:rPr>
                      <w:rFonts w:ascii="Times New Roman" w:hAnsi="Times New Roman" w:cs="Times New Roman"/>
                      <w:bCs/>
                      <w:kern w:val="0"/>
                      <w:szCs w:val="21"/>
                    </w:rPr>
                  </w:pPr>
                </w:p>
              </w:tc>
              <w:tc>
                <w:tcPr>
                  <w:tcW w:w="435" w:type="pct"/>
                  <w:vMerge w:val="restart"/>
                  <w:vAlign w:val="center"/>
                </w:tcPr>
                <w:p w14:paraId="41A9F8B6">
                  <w:pPr>
                    <w:jc w:val="center"/>
                    <w:rPr>
                      <w:rFonts w:ascii="Times New Roman" w:hAnsi="Times New Roman" w:cs="Times New Roman"/>
                      <w:bCs/>
                      <w:kern w:val="0"/>
                      <w:szCs w:val="21"/>
                    </w:rPr>
                  </w:pPr>
                  <w:r>
                    <w:rPr>
                      <w:rFonts w:hint="eastAsia" w:ascii="Times New Roman" w:hAnsi="Times New Roman" w:cs="Times New Roman"/>
                      <w:bCs/>
                      <w:kern w:val="0"/>
                      <w:szCs w:val="21"/>
                    </w:rPr>
                    <w:t>生产废水</w:t>
                  </w:r>
                </w:p>
              </w:tc>
              <w:tc>
                <w:tcPr>
                  <w:tcW w:w="1495" w:type="dxa"/>
                  <w:vAlign w:val="center"/>
                </w:tcPr>
                <w:p w14:paraId="30B72D8B">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1370" w:type="dxa"/>
                  <w:vAlign w:val="center"/>
                </w:tcPr>
                <w:p w14:paraId="7E5AF5A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1444" w:type="dxa"/>
                  <w:vAlign w:val="center"/>
                </w:tcPr>
                <w:p w14:paraId="028EDE7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3DF82F5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753D602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4E9F459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r>
            <w:tr w14:paraId="4B3D7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24EC265E">
                  <w:pPr>
                    <w:jc w:val="center"/>
                    <w:rPr>
                      <w:rFonts w:ascii="Times New Roman" w:hAnsi="Times New Roman" w:cs="Times New Roman"/>
                      <w:bCs/>
                      <w:kern w:val="0"/>
                      <w:szCs w:val="21"/>
                    </w:rPr>
                  </w:pPr>
                </w:p>
              </w:tc>
              <w:tc>
                <w:tcPr>
                  <w:tcW w:w="435" w:type="pct"/>
                  <w:vMerge w:val="continue"/>
                  <w:vAlign w:val="center"/>
                </w:tcPr>
                <w:p w14:paraId="12889BAC">
                  <w:pPr>
                    <w:jc w:val="center"/>
                    <w:rPr>
                      <w:rFonts w:ascii="Times New Roman" w:hAnsi="Times New Roman" w:cs="Times New Roman"/>
                      <w:bCs/>
                      <w:kern w:val="0"/>
                      <w:szCs w:val="21"/>
                    </w:rPr>
                  </w:pPr>
                </w:p>
              </w:tc>
              <w:tc>
                <w:tcPr>
                  <w:tcW w:w="1495" w:type="dxa"/>
                  <w:vAlign w:val="center"/>
                </w:tcPr>
                <w:p w14:paraId="1DC8DFD1">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1370" w:type="dxa"/>
                  <w:vAlign w:val="center"/>
                </w:tcPr>
                <w:p w14:paraId="3E3F0F9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1444" w:type="dxa"/>
                  <w:vAlign w:val="center"/>
                </w:tcPr>
                <w:p w14:paraId="14461CA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60C6E63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497BF11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32DC5F3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0.05484</w:t>
                  </w:r>
                </w:p>
              </w:tc>
            </w:tr>
            <w:tr w14:paraId="448BB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10199923">
                  <w:pPr>
                    <w:jc w:val="center"/>
                    <w:rPr>
                      <w:rFonts w:ascii="Times New Roman" w:hAnsi="Times New Roman" w:cs="Times New Roman"/>
                      <w:bCs/>
                      <w:kern w:val="0"/>
                      <w:szCs w:val="21"/>
                    </w:rPr>
                  </w:pPr>
                </w:p>
              </w:tc>
              <w:tc>
                <w:tcPr>
                  <w:tcW w:w="435" w:type="pct"/>
                  <w:vMerge w:val="continue"/>
                  <w:vAlign w:val="center"/>
                </w:tcPr>
                <w:p w14:paraId="41147F79">
                  <w:pPr>
                    <w:jc w:val="center"/>
                    <w:rPr>
                      <w:rFonts w:ascii="Times New Roman" w:hAnsi="Times New Roman" w:cs="Times New Roman"/>
                      <w:bCs/>
                      <w:kern w:val="0"/>
                      <w:szCs w:val="21"/>
                    </w:rPr>
                  </w:pPr>
                </w:p>
              </w:tc>
              <w:tc>
                <w:tcPr>
                  <w:tcW w:w="1495" w:type="dxa"/>
                  <w:vAlign w:val="center"/>
                </w:tcPr>
                <w:p w14:paraId="4A6B21CB">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1370" w:type="dxa"/>
                  <w:vAlign w:val="center"/>
                </w:tcPr>
                <w:p w14:paraId="0AFC449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1444" w:type="dxa"/>
                  <w:vAlign w:val="center"/>
                </w:tcPr>
                <w:p w14:paraId="0AE0E2A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7064BDB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63CE2E0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77C7BC3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0.01828</w:t>
                  </w:r>
                </w:p>
              </w:tc>
            </w:tr>
            <w:tr w14:paraId="18DC6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3DF4171B">
                  <w:pPr>
                    <w:jc w:val="center"/>
                    <w:rPr>
                      <w:rFonts w:ascii="Times New Roman" w:hAnsi="Times New Roman" w:cs="Times New Roman"/>
                      <w:bCs/>
                      <w:kern w:val="0"/>
                      <w:szCs w:val="21"/>
                    </w:rPr>
                  </w:pPr>
                  <w:r>
                    <w:rPr>
                      <w:rFonts w:hint="eastAsia" w:ascii="Times New Roman" w:hAnsi="Times New Roman" w:cs="Times New Roman"/>
                      <w:bCs/>
                      <w:kern w:val="0"/>
                      <w:szCs w:val="21"/>
                    </w:rPr>
                    <w:t>固体废物</w:t>
                  </w:r>
                </w:p>
              </w:tc>
              <w:tc>
                <w:tcPr>
                  <w:tcW w:w="1298" w:type="pct"/>
                  <w:gridSpan w:val="2"/>
                  <w:vAlign w:val="center"/>
                </w:tcPr>
                <w:p w14:paraId="58273A94">
                  <w:pPr>
                    <w:jc w:val="center"/>
                    <w:rPr>
                      <w:rFonts w:ascii="Times New Roman" w:hAnsi="Times New Roman" w:cs="Times New Roman"/>
                      <w:bCs/>
                      <w:kern w:val="0"/>
                      <w:szCs w:val="21"/>
                    </w:rPr>
                  </w:pPr>
                  <w:r>
                    <w:rPr>
                      <w:rFonts w:hint="eastAsia" w:ascii="Times New Roman" w:hAnsi="Times New Roman" w:cs="Times New Roman"/>
                      <w:bCs/>
                      <w:kern w:val="0"/>
                      <w:szCs w:val="21"/>
                    </w:rPr>
                    <w:t>一般工业固废</w:t>
                  </w:r>
                </w:p>
              </w:tc>
              <w:tc>
                <w:tcPr>
                  <w:tcW w:w="1370" w:type="dxa"/>
                  <w:vAlign w:val="center"/>
                </w:tcPr>
                <w:p w14:paraId="73FF1C7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44" w:type="dxa"/>
                  <w:vAlign w:val="center"/>
                </w:tcPr>
                <w:p w14:paraId="1CF35C1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97" w:type="dxa"/>
                  <w:vAlign w:val="center"/>
                </w:tcPr>
                <w:p w14:paraId="3F1FCE6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423EBB5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7BA58B4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220D6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5B25FE40">
                  <w:pPr>
                    <w:jc w:val="center"/>
                    <w:rPr>
                      <w:rFonts w:ascii="Times New Roman" w:hAnsi="Times New Roman" w:cs="Times New Roman"/>
                      <w:bCs/>
                      <w:kern w:val="0"/>
                      <w:szCs w:val="21"/>
                    </w:rPr>
                  </w:pPr>
                </w:p>
              </w:tc>
              <w:tc>
                <w:tcPr>
                  <w:tcW w:w="1298" w:type="pct"/>
                  <w:gridSpan w:val="2"/>
                  <w:vAlign w:val="center"/>
                </w:tcPr>
                <w:p w14:paraId="5B97C732">
                  <w:pPr>
                    <w:jc w:val="center"/>
                    <w:rPr>
                      <w:rFonts w:ascii="Times New Roman" w:hAnsi="Times New Roman" w:cs="Times New Roman"/>
                      <w:bCs/>
                      <w:kern w:val="0"/>
                      <w:szCs w:val="21"/>
                    </w:rPr>
                  </w:pPr>
                  <w:r>
                    <w:rPr>
                      <w:rFonts w:hint="eastAsia" w:ascii="Times New Roman" w:hAnsi="Times New Roman" w:cs="Times New Roman"/>
                      <w:bCs/>
                      <w:kern w:val="0"/>
                      <w:szCs w:val="21"/>
                    </w:rPr>
                    <w:t>危险废物</w:t>
                  </w:r>
                </w:p>
              </w:tc>
              <w:tc>
                <w:tcPr>
                  <w:tcW w:w="1370" w:type="dxa"/>
                  <w:vAlign w:val="center"/>
                </w:tcPr>
                <w:p w14:paraId="68C1C33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27.72</w:t>
                  </w:r>
                </w:p>
              </w:tc>
              <w:tc>
                <w:tcPr>
                  <w:tcW w:w="1444" w:type="dxa"/>
                  <w:vAlign w:val="center"/>
                </w:tcPr>
                <w:p w14:paraId="6C6B376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27.72</w:t>
                  </w:r>
                </w:p>
              </w:tc>
              <w:tc>
                <w:tcPr>
                  <w:tcW w:w="1497" w:type="dxa"/>
                  <w:vAlign w:val="center"/>
                </w:tcPr>
                <w:p w14:paraId="683A22A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194FE9E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9CC6A0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79068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165" w:type="pct"/>
                  <w:vMerge w:val="continue"/>
                  <w:vAlign w:val="center"/>
                </w:tcPr>
                <w:p w14:paraId="76D8D5F6">
                  <w:pPr>
                    <w:jc w:val="center"/>
                    <w:rPr>
                      <w:rFonts w:ascii="Times New Roman" w:hAnsi="Times New Roman" w:cs="Times New Roman"/>
                      <w:bCs/>
                      <w:kern w:val="0"/>
                      <w:szCs w:val="21"/>
                    </w:rPr>
                  </w:pPr>
                </w:p>
              </w:tc>
              <w:tc>
                <w:tcPr>
                  <w:tcW w:w="1298" w:type="pct"/>
                  <w:gridSpan w:val="2"/>
                  <w:vAlign w:val="center"/>
                </w:tcPr>
                <w:p w14:paraId="779527CA">
                  <w:pPr>
                    <w:jc w:val="center"/>
                    <w:rPr>
                      <w:rFonts w:ascii="Times New Roman" w:hAnsi="Times New Roman" w:cs="Times New Roman"/>
                      <w:bCs/>
                      <w:kern w:val="0"/>
                      <w:szCs w:val="21"/>
                    </w:rPr>
                  </w:pPr>
                  <w:r>
                    <w:rPr>
                      <w:rFonts w:hint="eastAsia" w:ascii="Times New Roman" w:hAnsi="Times New Roman" w:cs="Times New Roman"/>
                      <w:bCs/>
                      <w:kern w:val="0"/>
                      <w:szCs w:val="21"/>
                    </w:rPr>
                    <w:t>生活垃圾</w:t>
                  </w:r>
                </w:p>
              </w:tc>
              <w:tc>
                <w:tcPr>
                  <w:tcW w:w="1370" w:type="dxa"/>
                  <w:vAlign w:val="center"/>
                </w:tcPr>
                <w:p w14:paraId="3024601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18.375</w:t>
                  </w:r>
                </w:p>
              </w:tc>
              <w:tc>
                <w:tcPr>
                  <w:tcW w:w="1444" w:type="dxa"/>
                  <w:vAlign w:val="center"/>
                </w:tcPr>
                <w:p w14:paraId="7E8798B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18.375</w:t>
                  </w:r>
                </w:p>
              </w:tc>
              <w:tc>
                <w:tcPr>
                  <w:tcW w:w="1497" w:type="dxa"/>
                  <w:vAlign w:val="center"/>
                </w:tcPr>
                <w:p w14:paraId="32F9909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2B2C1BF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56398DE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bl>
          <w:p w14:paraId="09F3A83B">
            <w:pPr>
              <w:pStyle w:val="2"/>
              <w:spacing w:line="240" w:lineRule="auto"/>
              <w:jc w:val="center"/>
              <w:rPr>
                <w:rFonts w:cs="Times New Roman"/>
                <w:szCs w:val="21"/>
              </w:rPr>
            </w:pPr>
            <w:bookmarkStart w:id="28" w:name="_Toc8410"/>
            <w:r>
              <w:rPr>
                <w:rFonts w:cs="Times New Roman"/>
                <w:szCs w:val="21"/>
              </w:rPr>
              <w:t>表</w:t>
            </w:r>
            <w:r>
              <w:rPr>
                <w:rFonts w:hint="eastAsia" w:cs="Times New Roman"/>
                <w:szCs w:val="21"/>
              </w:rPr>
              <w:t>3-14 本项目三期</w:t>
            </w:r>
            <w:r>
              <w:rPr>
                <w:rFonts w:cs="Times New Roman"/>
                <w:szCs w:val="21"/>
              </w:rPr>
              <w:t>污染物总量控制指标</w:t>
            </w:r>
            <w:r>
              <w:rPr>
                <w:rFonts w:hint="eastAsia" w:cs="Times New Roman"/>
                <w:szCs w:val="21"/>
              </w:rPr>
              <w:t xml:space="preserve">  （t/a）</w:t>
            </w:r>
            <w:bookmarkEnd w:id="28"/>
          </w:p>
          <w:tbl>
            <w:tblPr>
              <w:tblStyle w:val="21"/>
              <w:tblW w:w="48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5"/>
              <w:gridCol w:w="752"/>
              <w:gridCol w:w="1486"/>
              <w:gridCol w:w="1362"/>
              <w:gridCol w:w="1435"/>
              <w:gridCol w:w="1490"/>
              <w:gridCol w:w="901"/>
              <w:gridCol w:w="901"/>
            </w:tblGrid>
            <w:tr w14:paraId="12425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601" w:type="pct"/>
                  <w:gridSpan w:val="2"/>
                  <w:vMerge w:val="restart"/>
                  <w:vAlign w:val="center"/>
                </w:tcPr>
                <w:p w14:paraId="63898785">
                  <w:pPr>
                    <w:jc w:val="center"/>
                    <w:rPr>
                      <w:rFonts w:ascii="Times New Roman" w:hAnsi="Times New Roman" w:cs="Times New Roman"/>
                      <w:bCs/>
                      <w:kern w:val="0"/>
                      <w:szCs w:val="21"/>
                    </w:rPr>
                  </w:pPr>
                  <w:r>
                    <w:rPr>
                      <w:rFonts w:hint="eastAsia" w:ascii="Times New Roman" w:hAnsi="Times New Roman" w:cs="Times New Roman"/>
                      <w:bCs/>
                      <w:kern w:val="0"/>
                      <w:szCs w:val="21"/>
                    </w:rPr>
                    <w:t>类别</w:t>
                  </w:r>
                </w:p>
              </w:tc>
              <w:tc>
                <w:tcPr>
                  <w:tcW w:w="863" w:type="pct"/>
                  <w:vMerge w:val="restart"/>
                  <w:vAlign w:val="center"/>
                </w:tcPr>
                <w:p w14:paraId="2E20D9FA">
                  <w:pPr>
                    <w:jc w:val="center"/>
                    <w:rPr>
                      <w:rFonts w:ascii="Times New Roman" w:hAnsi="Times New Roman" w:cs="Times New Roman"/>
                      <w:bCs/>
                      <w:kern w:val="0"/>
                      <w:szCs w:val="21"/>
                    </w:rPr>
                  </w:pPr>
                  <w:r>
                    <w:rPr>
                      <w:rFonts w:hint="eastAsia" w:ascii="Times New Roman" w:hAnsi="Times New Roman" w:cs="Times New Roman"/>
                      <w:bCs/>
                      <w:kern w:val="0"/>
                      <w:szCs w:val="21"/>
                    </w:rPr>
                    <w:t>污染物</w:t>
                  </w:r>
                </w:p>
              </w:tc>
              <w:tc>
                <w:tcPr>
                  <w:tcW w:w="2489" w:type="pct"/>
                  <w:gridSpan w:val="3"/>
                  <w:vAlign w:val="center"/>
                </w:tcPr>
                <w:p w14:paraId="3D570B6F">
                  <w:pPr>
                    <w:jc w:val="center"/>
                    <w:rPr>
                      <w:rFonts w:ascii="Times New Roman" w:hAnsi="Times New Roman" w:cs="Times New Roman"/>
                      <w:bCs/>
                      <w:kern w:val="0"/>
                      <w:szCs w:val="21"/>
                    </w:rPr>
                  </w:pPr>
                  <w:r>
                    <w:rPr>
                      <w:rFonts w:hint="eastAsia" w:ascii="Times New Roman" w:hAnsi="Times New Roman" w:cs="Times New Roman"/>
                      <w:bCs/>
                      <w:kern w:val="0"/>
                      <w:szCs w:val="21"/>
                    </w:rPr>
                    <w:t>本项目</w:t>
                  </w:r>
                </w:p>
              </w:tc>
              <w:tc>
                <w:tcPr>
                  <w:tcW w:w="523" w:type="pct"/>
                  <w:vMerge w:val="restart"/>
                  <w:vAlign w:val="center"/>
                </w:tcPr>
                <w:p w14:paraId="4F5E8354">
                  <w:pPr>
                    <w:jc w:val="center"/>
                    <w:rPr>
                      <w:rFonts w:ascii="Times New Roman" w:hAnsi="Times New Roman" w:cs="Times New Roman"/>
                      <w:bCs/>
                      <w:kern w:val="0"/>
                      <w:szCs w:val="21"/>
                    </w:rPr>
                  </w:pPr>
                  <w:r>
                    <w:rPr>
                      <w:rFonts w:hint="eastAsia" w:ascii="Times New Roman" w:hAnsi="Times New Roman" w:cs="Times New Roman"/>
                      <w:bCs/>
                      <w:kern w:val="0"/>
                      <w:szCs w:val="21"/>
                    </w:rPr>
                    <w:t>接管量</w:t>
                  </w:r>
                </w:p>
              </w:tc>
              <w:tc>
                <w:tcPr>
                  <w:tcW w:w="523" w:type="pct"/>
                  <w:vMerge w:val="restart"/>
                  <w:vAlign w:val="center"/>
                </w:tcPr>
                <w:p w14:paraId="77E11DD4">
                  <w:pPr>
                    <w:jc w:val="center"/>
                    <w:rPr>
                      <w:rFonts w:ascii="Times New Roman" w:hAnsi="Times New Roman" w:cs="Times New Roman"/>
                      <w:bCs/>
                      <w:kern w:val="0"/>
                      <w:szCs w:val="21"/>
                    </w:rPr>
                  </w:pPr>
                  <w:r>
                    <w:rPr>
                      <w:rFonts w:hint="eastAsia" w:ascii="Times New Roman" w:hAnsi="Times New Roman" w:cs="Times New Roman"/>
                      <w:bCs/>
                      <w:kern w:val="0"/>
                      <w:szCs w:val="21"/>
                    </w:rPr>
                    <w:t>外排量</w:t>
                  </w:r>
                </w:p>
              </w:tc>
            </w:tr>
            <w:tr w14:paraId="0738E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601" w:type="pct"/>
                  <w:gridSpan w:val="2"/>
                  <w:vMerge w:val="continue"/>
                  <w:vAlign w:val="center"/>
                </w:tcPr>
                <w:p w14:paraId="165A99AD">
                  <w:pPr>
                    <w:jc w:val="center"/>
                    <w:rPr>
                      <w:rFonts w:ascii="Times New Roman" w:hAnsi="Times New Roman" w:cs="Times New Roman"/>
                      <w:bCs/>
                      <w:kern w:val="0"/>
                      <w:szCs w:val="21"/>
                    </w:rPr>
                  </w:pPr>
                </w:p>
              </w:tc>
              <w:tc>
                <w:tcPr>
                  <w:tcW w:w="863" w:type="pct"/>
                  <w:vMerge w:val="continue"/>
                  <w:vAlign w:val="center"/>
                </w:tcPr>
                <w:p w14:paraId="2CC634F3">
                  <w:pPr>
                    <w:jc w:val="center"/>
                    <w:rPr>
                      <w:rFonts w:ascii="Times New Roman" w:hAnsi="Times New Roman" w:cs="Times New Roman"/>
                      <w:bCs/>
                      <w:kern w:val="0"/>
                      <w:szCs w:val="21"/>
                    </w:rPr>
                  </w:pPr>
                </w:p>
              </w:tc>
              <w:tc>
                <w:tcPr>
                  <w:tcW w:w="791" w:type="pct"/>
                  <w:vAlign w:val="center"/>
                </w:tcPr>
                <w:p w14:paraId="4AEA2378">
                  <w:pPr>
                    <w:jc w:val="center"/>
                    <w:rPr>
                      <w:rFonts w:ascii="Times New Roman" w:hAnsi="Times New Roman" w:cs="Times New Roman"/>
                      <w:bCs/>
                      <w:kern w:val="0"/>
                      <w:szCs w:val="21"/>
                    </w:rPr>
                  </w:pPr>
                  <w:r>
                    <w:rPr>
                      <w:rFonts w:hint="eastAsia" w:ascii="Times New Roman" w:hAnsi="Times New Roman" w:cs="Times New Roman"/>
                      <w:bCs/>
                      <w:kern w:val="0"/>
                      <w:szCs w:val="21"/>
                    </w:rPr>
                    <w:t>产生量</w:t>
                  </w:r>
                </w:p>
              </w:tc>
              <w:tc>
                <w:tcPr>
                  <w:tcW w:w="833" w:type="pct"/>
                  <w:vAlign w:val="center"/>
                </w:tcPr>
                <w:p w14:paraId="135FA097">
                  <w:pPr>
                    <w:jc w:val="center"/>
                    <w:rPr>
                      <w:rFonts w:ascii="Times New Roman" w:hAnsi="Times New Roman" w:cs="Times New Roman"/>
                      <w:bCs/>
                      <w:kern w:val="0"/>
                      <w:szCs w:val="21"/>
                    </w:rPr>
                  </w:pPr>
                  <w:r>
                    <w:rPr>
                      <w:rFonts w:hint="eastAsia" w:ascii="Times New Roman" w:hAnsi="Times New Roman" w:cs="Times New Roman"/>
                      <w:bCs/>
                      <w:kern w:val="0"/>
                      <w:szCs w:val="21"/>
                    </w:rPr>
                    <w:t>削减量</w:t>
                  </w:r>
                </w:p>
              </w:tc>
              <w:tc>
                <w:tcPr>
                  <w:tcW w:w="864" w:type="pct"/>
                  <w:vAlign w:val="center"/>
                </w:tcPr>
                <w:p w14:paraId="56A08D35">
                  <w:pPr>
                    <w:jc w:val="center"/>
                    <w:rPr>
                      <w:rFonts w:ascii="Times New Roman" w:hAnsi="Times New Roman" w:cs="Times New Roman"/>
                      <w:bCs/>
                      <w:kern w:val="0"/>
                      <w:szCs w:val="21"/>
                    </w:rPr>
                  </w:pPr>
                  <w:r>
                    <w:rPr>
                      <w:rFonts w:hint="eastAsia" w:ascii="Times New Roman" w:hAnsi="Times New Roman" w:cs="Times New Roman"/>
                      <w:bCs/>
                      <w:kern w:val="0"/>
                      <w:szCs w:val="21"/>
                    </w:rPr>
                    <w:t>排放量</w:t>
                  </w:r>
                </w:p>
              </w:tc>
              <w:tc>
                <w:tcPr>
                  <w:tcW w:w="523" w:type="pct"/>
                  <w:vMerge w:val="continue"/>
                  <w:vAlign w:val="center"/>
                </w:tcPr>
                <w:p w14:paraId="6856079D">
                  <w:pPr>
                    <w:jc w:val="center"/>
                    <w:rPr>
                      <w:rFonts w:ascii="Times New Roman" w:hAnsi="Times New Roman" w:cs="Times New Roman"/>
                      <w:bCs/>
                      <w:kern w:val="0"/>
                      <w:szCs w:val="21"/>
                    </w:rPr>
                  </w:pPr>
                </w:p>
              </w:tc>
              <w:tc>
                <w:tcPr>
                  <w:tcW w:w="523" w:type="pct"/>
                  <w:vMerge w:val="continue"/>
                  <w:vAlign w:val="center"/>
                </w:tcPr>
                <w:p w14:paraId="476EF850">
                  <w:pPr>
                    <w:jc w:val="center"/>
                    <w:rPr>
                      <w:rFonts w:ascii="Times New Roman" w:hAnsi="Times New Roman" w:cs="Times New Roman"/>
                      <w:bCs/>
                      <w:kern w:val="0"/>
                      <w:szCs w:val="21"/>
                    </w:rPr>
                  </w:pPr>
                </w:p>
              </w:tc>
            </w:tr>
            <w:tr w14:paraId="53B9A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restart"/>
                  <w:vAlign w:val="center"/>
                </w:tcPr>
                <w:p w14:paraId="2DD8C99A">
                  <w:pPr>
                    <w:jc w:val="center"/>
                    <w:rPr>
                      <w:rFonts w:ascii="Times New Roman" w:hAnsi="Times New Roman" w:cs="Times New Roman"/>
                      <w:bCs/>
                      <w:kern w:val="0"/>
                      <w:szCs w:val="21"/>
                    </w:rPr>
                  </w:pPr>
                  <w:r>
                    <w:rPr>
                      <w:rFonts w:hint="eastAsia" w:ascii="Times New Roman" w:hAnsi="Times New Roman" w:cs="Times New Roman"/>
                      <w:bCs/>
                      <w:kern w:val="0"/>
                      <w:szCs w:val="21"/>
                    </w:rPr>
                    <w:t>废气</w:t>
                  </w:r>
                </w:p>
              </w:tc>
              <w:tc>
                <w:tcPr>
                  <w:tcW w:w="435" w:type="pct"/>
                  <w:vMerge w:val="restart"/>
                  <w:vAlign w:val="center"/>
                </w:tcPr>
                <w:p w14:paraId="70BAD8A2">
                  <w:pPr>
                    <w:jc w:val="center"/>
                    <w:rPr>
                      <w:rFonts w:ascii="Times New Roman" w:hAnsi="Times New Roman" w:cs="Times New Roman"/>
                      <w:bCs/>
                      <w:kern w:val="0"/>
                      <w:szCs w:val="21"/>
                    </w:rPr>
                  </w:pPr>
                  <w:r>
                    <w:rPr>
                      <w:rFonts w:hint="eastAsia" w:ascii="Times New Roman" w:hAnsi="Times New Roman" w:cs="Times New Roman"/>
                      <w:bCs/>
                      <w:kern w:val="0"/>
                      <w:szCs w:val="21"/>
                    </w:rPr>
                    <w:t>有组织</w:t>
                  </w:r>
                </w:p>
              </w:tc>
              <w:tc>
                <w:tcPr>
                  <w:tcW w:w="863" w:type="pct"/>
                  <w:vAlign w:val="center"/>
                </w:tcPr>
                <w:p w14:paraId="4B15A7D3">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1370" w:type="dxa"/>
                  <w:vAlign w:val="center"/>
                </w:tcPr>
                <w:p w14:paraId="18D435ED">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927.25</w:t>
                  </w:r>
                </w:p>
              </w:tc>
              <w:tc>
                <w:tcPr>
                  <w:tcW w:w="1444" w:type="dxa"/>
                  <w:vAlign w:val="center"/>
                </w:tcPr>
                <w:p w14:paraId="20258AA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922.395</w:t>
                  </w:r>
                </w:p>
              </w:tc>
              <w:tc>
                <w:tcPr>
                  <w:tcW w:w="1497" w:type="dxa"/>
                  <w:vAlign w:val="center"/>
                </w:tcPr>
                <w:p w14:paraId="5B4431E8">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4.855</w:t>
                  </w:r>
                </w:p>
              </w:tc>
              <w:tc>
                <w:tcPr>
                  <w:tcW w:w="906" w:type="dxa"/>
                  <w:vAlign w:val="center"/>
                </w:tcPr>
                <w:p w14:paraId="623B6EF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w:t>
                  </w:r>
                </w:p>
              </w:tc>
              <w:tc>
                <w:tcPr>
                  <w:tcW w:w="906" w:type="dxa"/>
                  <w:vAlign w:val="center"/>
                </w:tcPr>
                <w:p w14:paraId="1D1BEF5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4.855</w:t>
                  </w:r>
                </w:p>
              </w:tc>
            </w:tr>
            <w:tr w14:paraId="3D50E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13C7858D">
                  <w:pPr>
                    <w:jc w:val="center"/>
                    <w:rPr>
                      <w:rFonts w:ascii="Times New Roman" w:hAnsi="Times New Roman" w:cs="Times New Roman"/>
                      <w:bCs/>
                      <w:kern w:val="0"/>
                      <w:szCs w:val="21"/>
                    </w:rPr>
                  </w:pPr>
                </w:p>
              </w:tc>
              <w:tc>
                <w:tcPr>
                  <w:tcW w:w="435" w:type="pct"/>
                  <w:vMerge w:val="continue"/>
                  <w:vAlign w:val="center"/>
                </w:tcPr>
                <w:p w14:paraId="685B23D3">
                  <w:pPr>
                    <w:jc w:val="center"/>
                    <w:rPr>
                      <w:rFonts w:ascii="Times New Roman" w:hAnsi="Times New Roman" w:cs="Times New Roman"/>
                      <w:bCs/>
                      <w:kern w:val="0"/>
                      <w:szCs w:val="21"/>
                    </w:rPr>
                  </w:pPr>
                </w:p>
              </w:tc>
              <w:tc>
                <w:tcPr>
                  <w:tcW w:w="863" w:type="pct"/>
                  <w:vAlign w:val="center"/>
                </w:tcPr>
                <w:p w14:paraId="0B7A38F0">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1370" w:type="dxa"/>
                  <w:vAlign w:val="center"/>
                </w:tcPr>
                <w:p w14:paraId="6AE6F62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1444" w:type="dxa"/>
                  <w:vAlign w:val="center"/>
                </w:tcPr>
                <w:p w14:paraId="397DFB0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311412B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c>
                <w:tcPr>
                  <w:tcW w:w="906" w:type="dxa"/>
                  <w:vAlign w:val="center"/>
                </w:tcPr>
                <w:p w14:paraId="6A1DA6E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0E99CCC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0.377</w:t>
                  </w:r>
                </w:p>
              </w:tc>
            </w:tr>
            <w:tr w14:paraId="7039E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64F5E86B">
                  <w:pPr>
                    <w:jc w:val="center"/>
                    <w:rPr>
                      <w:rFonts w:ascii="Times New Roman" w:hAnsi="Times New Roman" w:cs="Times New Roman"/>
                      <w:bCs/>
                      <w:kern w:val="0"/>
                      <w:szCs w:val="21"/>
                    </w:rPr>
                  </w:pPr>
                </w:p>
              </w:tc>
              <w:tc>
                <w:tcPr>
                  <w:tcW w:w="435" w:type="pct"/>
                  <w:vMerge w:val="continue"/>
                  <w:vAlign w:val="center"/>
                </w:tcPr>
                <w:p w14:paraId="48E25019">
                  <w:pPr>
                    <w:jc w:val="center"/>
                    <w:rPr>
                      <w:rFonts w:ascii="Times New Roman" w:hAnsi="Times New Roman" w:cs="Times New Roman"/>
                      <w:bCs/>
                      <w:kern w:val="0"/>
                      <w:szCs w:val="21"/>
                    </w:rPr>
                  </w:pPr>
                </w:p>
              </w:tc>
              <w:tc>
                <w:tcPr>
                  <w:tcW w:w="863" w:type="pct"/>
                  <w:vAlign w:val="center"/>
                </w:tcPr>
                <w:p w14:paraId="2D27B942">
                  <w:pPr>
                    <w:jc w:val="center"/>
                    <w:rPr>
                      <w:rFonts w:ascii="Times New Roman" w:hAnsi="Times New Roman" w:cs="Times New Roman"/>
                      <w:bCs/>
                      <w:kern w:val="0"/>
                      <w:szCs w:val="21"/>
                    </w:rPr>
                  </w:pPr>
                  <w:r>
                    <w:rPr>
                      <w:rFonts w:hint="eastAsia" w:ascii="Times New Roman" w:hAnsi="Times New Roman" w:cs="Times New Roman"/>
                      <w:bCs/>
                      <w:kern w:val="0"/>
                      <w:szCs w:val="21"/>
                    </w:rPr>
                    <w:t>二氧化硫</w:t>
                  </w:r>
                </w:p>
              </w:tc>
              <w:tc>
                <w:tcPr>
                  <w:tcW w:w="1370" w:type="dxa"/>
                  <w:vAlign w:val="center"/>
                </w:tcPr>
                <w:p w14:paraId="67FADB3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1444" w:type="dxa"/>
                  <w:vAlign w:val="center"/>
                </w:tcPr>
                <w:p w14:paraId="1DB8965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4D6C346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c>
                <w:tcPr>
                  <w:tcW w:w="906" w:type="dxa"/>
                  <w:vAlign w:val="center"/>
                </w:tcPr>
                <w:p w14:paraId="4B2391C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E9DA11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0.158</w:t>
                  </w:r>
                </w:p>
              </w:tc>
            </w:tr>
            <w:tr w14:paraId="6F22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78AB1E00">
                  <w:pPr>
                    <w:jc w:val="center"/>
                    <w:rPr>
                      <w:rFonts w:ascii="Times New Roman" w:hAnsi="Times New Roman" w:cs="Times New Roman"/>
                      <w:bCs/>
                      <w:kern w:val="0"/>
                      <w:szCs w:val="21"/>
                    </w:rPr>
                  </w:pPr>
                </w:p>
              </w:tc>
              <w:tc>
                <w:tcPr>
                  <w:tcW w:w="435" w:type="pct"/>
                  <w:vMerge w:val="continue"/>
                  <w:vAlign w:val="center"/>
                </w:tcPr>
                <w:p w14:paraId="57AAD0EC">
                  <w:pPr>
                    <w:jc w:val="center"/>
                    <w:rPr>
                      <w:rFonts w:ascii="Times New Roman" w:hAnsi="Times New Roman" w:cs="Times New Roman"/>
                      <w:bCs/>
                      <w:kern w:val="0"/>
                      <w:szCs w:val="21"/>
                    </w:rPr>
                  </w:pPr>
                </w:p>
              </w:tc>
              <w:tc>
                <w:tcPr>
                  <w:tcW w:w="1486" w:type="dxa"/>
                  <w:vAlign w:val="center"/>
                </w:tcPr>
                <w:p w14:paraId="4F1DCF5E">
                  <w:pPr>
                    <w:widowControl/>
                    <w:jc w:val="center"/>
                    <w:textAlignment w:val="center"/>
                    <w:rPr>
                      <w:rFonts w:ascii="Times New Roman" w:hAnsi="Times New Roman" w:cs="Times New Roman"/>
                      <w:bCs/>
                      <w:kern w:val="0"/>
                      <w:szCs w:val="21"/>
                    </w:rPr>
                  </w:pPr>
                  <w:r>
                    <w:rPr>
                      <w:rFonts w:hint="eastAsia" w:ascii="Times New Roman" w:hAnsi="Times New Roman" w:eastAsia="宋体" w:cs="Times New Roman"/>
                      <w:kern w:val="0"/>
                      <w:szCs w:val="21"/>
                      <w:lang w:bidi="ar"/>
                    </w:rPr>
                    <w:t>氨气</w:t>
                  </w:r>
                </w:p>
              </w:tc>
              <w:tc>
                <w:tcPr>
                  <w:tcW w:w="1370" w:type="dxa"/>
                  <w:vAlign w:val="center"/>
                </w:tcPr>
                <w:p w14:paraId="45A916A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444" w:type="dxa"/>
                  <w:vAlign w:val="center"/>
                </w:tcPr>
                <w:p w14:paraId="02D5CAE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5ED68E8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906" w:type="dxa"/>
                  <w:vAlign w:val="center"/>
                </w:tcPr>
                <w:p w14:paraId="6827E11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906" w:type="dxa"/>
                  <w:vAlign w:val="center"/>
                </w:tcPr>
                <w:p w14:paraId="5CF2F15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r>
            <w:tr w14:paraId="01A47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194725E7">
                  <w:pPr>
                    <w:jc w:val="center"/>
                    <w:rPr>
                      <w:rFonts w:ascii="Times New Roman" w:hAnsi="Times New Roman" w:cs="Times New Roman"/>
                      <w:bCs/>
                      <w:kern w:val="0"/>
                      <w:szCs w:val="21"/>
                    </w:rPr>
                  </w:pPr>
                </w:p>
              </w:tc>
              <w:tc>
                <w:tcPr>
                  <w:tcW w:w="435" w:type="pct"/>
                  <w:vMerge w:val="continue"/>
                  <w:vAlign w:val="center"/>
                </w:tcPr>
                <w:p w14:paraId="5985D92C">
                  <w:pPr>
                    <w:jc w:val="center"/>
                    <w:rPr>
                      <w:rFonts w:ascii="Times New Roman" w:hAnsi="Times New Roman" w:cs="Times New Roman"/>
                      <w:bCs/>
                      <w:kern w:val="0"/>
                      <w:szCs w:val="21"/>
                    </w:rPr>
                  </w:pPr>
                </w:p>
              </w:tc>
              <w:tc>
                <w:tcPr>
                  <w:tcW w:w="863" w:type="pct"/>
                  <w:vAlign w:val="center"/>
                </w:tcPr>
                <w:p w14:paraId="7EE9470B">
                  <w:pPr>
                    <w:jc w:val="center"/>
                    <w:rPr>
                      <w:rFonts w:ascii="Times New Roman" w:hAnsi="Times New Roman" w:cs="Times New Roman"/>
                      <w:bCs/>
                      <w:kern w:val="0"/>
                      <w:szCs w:val="21"/>
                    </w:rPr>
                  </w:pPr>
                  <w:r>
                    <w:rPr>
                      <w:rFonts w:hint="eastAsia" w:ascii="Times New Roman" w:hAnsi="Times New Roman" w:cs="Times New Roman"/>
                      <w:bCs/>
                      <w:kern w:val="0"/>
                      <w:szCs w:val="21"/>
                    </w:rPr>
                    <w:t>氮氧化物</w:t>
                  </w:r>
                </w:p>
              </w:tc>
              <w:tc>
                <w:tcPr>
                  <w:tcW w:w="1370" w:type="dxa"/>
                  <w:vAlign w:val="center"/>
                </w:tcPr>
                <w:p w14:paraId="56577DE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21.89</w:t>
                  </w:r>
                </w:p>
              </w:tc>
              <w:tc>
                <w:tcPr>
                  <w:tcW w:w="1444" w:type="dxa"/>
                  <w:vAlign w:val="center"/>
                </w:tcPr>
                <w:p w14:paraId="75872D4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10.01</w:t>
                  </w:r>
                </w:p>
              </w:tc>
              <w:tc>
                <w:tcPr>
                  <w:tcW w:w="1497" w:type="dxa"/>
                  <w:vAlign w:val="center"/>
                </w:tcPr>
                <w:p w14:paraId="5DE1463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11.88</w:t>
                  </w:r>
                </w:p>
              </w:tc>
              <w:tc>
                <w:tcPr>
                  <w:tcW w:w="906" w:type="dxa"/>
                  <w:vAlign w:val="center"/>
                </w:tcPr>
                <w:p w14:paraId="264EF5F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3E3E934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11.88</w:t>
                  </w:r>
                </w:p>
              </w:tc>
            </w:tr>
            <w:tr w14:paraId="4A3E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1E036364">
                  <w:pPr>
                    <w:jc w:val="center"/>
                    <w:rPr>
                      <w:rFonts w:ascii="Times New Roman" w:hAnsi="Times New Roman" w:cs="Times New Roman"/>
                      <w:bCs/>
                      <w:kern w:val="0"/>
                      <w:szCs w:val="21"/>
                    </w:rPr>
                  </w:pPr>
                </w:p>
              </w:tc>
              <w:tc>
                <w:tcPr>
                  <w:tcW w:w="435" w:type="pct"/>
                  <w:vMerge w:val="restart"/>
                  <w:vAlign w:val="center"/>
                </w:tcPr>
                <w:p w14:paraId="0308C8AD">
                  <w:pPr>
                    <w:jc w:val="center"/>
                    <w:rPr>
                      <w:rFonts w:ascii="Times New Roman" w:hAnsi="Times New Roman" w:cs="Times New Roman"/>
                      <w:bCs/>
                      <w:kern w:val="0"/>
                      <w:szCs w:val="21"/>
                    </w:rPr>
                  </w:pPr>
                  <w:r>
                    <w:rPr>
                      <w:rFonts w:hint="eastAsia" w:ascii="Times New Roman" w:hAnsi="Times New Roman" w:cs="Times New Roman"/>
                      <w:bCs/>
                      <w:kern w:val="0"/>
                      <w:szCs w:val="21"/>
                    </w:rPr>
                    <w:t>无组织</w:t>
                  </w:r>
                </w:p>
              </w:tc>
              <w:tc>
                <w:tcPr>
                  <w:tcW w:w="863" w:type="pct"/>
                  <w:vAlign w:val="center"/>
                </w:tcPr>
                <w:p w14:paraId="03074F8F">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1370" w:type="dxa"/>
                  <w:vAlign w:val="center"/>
                </w:tcPr>
                <w:p w14:paraId="4A83CD5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0.016</w:t>
                  </w:r>
                </w:p>
              </w:tc>
              <w:tc>
                <w:tcPr>
                  <w:tcW w:w="1444" w:type="dxa"/>
                  <w:vAlign w:val="center"/>
                </w:tcPr>
                <w:p w14:paraId="3D699E7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0.0137</w:t>
                  </w:r>
                </w:p>
              </w:tc>
              <w:tc>
                <w:tcPr>
                  <w:tcW w:w="1497" w:type="dxa"/>
                  <w:vAlign w:val="center"/>
                </w:tcPr>
                <w:p w14:paraId="17F2031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c>
                <w:tcPr>
                  <w:tcW w:w="906" w:type="dxa"/>
                  <w:vAlign w:val="center"/>
                </w:tcPr>
                <w:p w14:paraId="3A6E6A5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38F280A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0.0023</w:t>
                  </w:r>
                </w:p>
              </w:tc>
            </w:tr>
            <w:tr w14:paraId="2EA5D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5" w:type="pct"/>
                  <w:vMerge w:val="continue"/>
                  <w:vAlign w:val="center"/>
                </w:tcPr>
                <w:p w14:paraId="48F183B1">
                  <w:pPr>
                    <w:jc w:val="center"/>
                    <w:rPr>
                      <w:rFonts w:ascii="Times New Roman" w:hAnsi="Times New Roman" w:cs="Times New Roman"/>
                      <w:bCs/>
                      <w:kern w:val="0"/>
                      <w:szCs w:val="21"/>
                    </w:rPr>
                  </w:pPr>
                </w:p>
              </w:tc>
              <w:tc>
                <w:tcPr>
                  <w:tcW w:w="435" w:type="pct"/>
                  <w:vMerge w:val="continue"/>
                  <w:vAlign w:val="center"/>
                </w:tcPr>
                <w:p w14:paraId="7456006E">
                  <w:pPr>
                    <w:jc w:val="center"/>
                    <w:rPr>
                      <w:rFonts w:ascii="Times New Roman" w:hAnsi="Times New Roman" w:cs="Times New Roman"/>
                      <w:bCs/>
                      <w:kern w:val="0"/>
                      <w:szCs w:val="21"/>
                    </w:rPr>
                  </w:pPr>
                </w:p>
              </w:tc>
              <w:tc>
                <w:tcPr>
                  <w:tcW w:w="863" w:type="pct"/>
                  <w:vAlign w:val="center"/>
                </w:tcPr>
                <w:p w14:paraId="225B61B7">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1370" w:type="dxa"/>
                  <w:vAlign w:val="center"/>
                </w:tcPr>
                <w:p w14:paraId="26C076B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1.99</w:t>
                  </w:r>
                </w:p>
              </w:tc>
              <w:tc>
                <w:tcPr>
                  <w:tcW w:w="1444" w:type="dxa"/>
                  <w:vAlign w:val="center"/>
                </w:tcPr>
                <w:p w14:paraId="4097C83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19E7B4A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1.99</w:t>
                  </w:r>
                </w:p>
              </w:tc>
              <w:tc>
                <w:tcPr>
                  <w:tcW w:w="906" w:type="dxa"/>
                  <w:vAlign w:val="center"/>
                </w:tcPr>
                <w:p w14:paraId="69093A2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2082CA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1.99</w:t>
                  </w:r>
                </w:p>
              </w:tc>
            </w:tr>
            <w:tr w14:paraId="6AB58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2B4E614E">
                  <w:pPr>
                    <w:jc w:val="center"/>
                    <w:rPr>
                      <w:rFonts w:ascii="Times New Roman" w:hAnsi="Times New Roman" w:cs="Times New Roman"/>
                      <w:bCs/>
                      <w:kern w:val="0"/>
                      <w:szCs w:val="21"/>
                    </w:rPr>
                  </w:pPr>
                  <w:r>
                    <w:rPr>
                      <w:rFonts w:hint="eastAsia" w:ascii="Times New Roman" w:hAnsi="Times New Roman" w:cs="Times New Roman"/>
                      <w:bCs/>
                      <w:kern w:val="0"/>
                      <w:szCs w:val="21"/>
                    </w:rPr>
                    <w:t>废水</w:t>
                  </w:r>
                </w:p>
              </w:tc>
              <w:tc>
                <w:tcPr>
                  <w:tcW w:w="435" w:type="pct"/>
                  <w:vMerge w:val="restart"/>
                  <w:vAlign w:val="center"/>
                </w:tcPr>
                <w:p w14:paraId="78F7C60C">
                  <w:pPr>
                    <w:jc w:val="center"/>
                    <w:rPr>
                      <w:rFonts w:ascii="Times New Roman" w:hAnsi="Times New Roman" w:cs="Times New Roman"/>
                      <w:bCs/>
                      <w:kern w:val="0"/>
                      <w:szCs w:val="21"/>
                    </w:rPr>
                  </w:pPr>
                  <w:r>
                    <w:rPr>
                      <w:rFonts w:hint="eastAsia" w:ascii="Times New Roman" w:hAnsi="Times New Roman" w:cs="Times New Roman"/>
                      <w:bCs/>
                      <w:kern w:val="0"/>
                      <w:szCs w:val="21"/>
                    </w:rPr>
                    <w:t>生活污水</w:t>
                  </w:r>
                </w:p>
              </w:tc>
              <w:tc>
                <w:tcPr>
                  <w:tcW w:w="863" w:type="pct"/>
                  <w:vAlign w:val="center"/>
                </w:tcPr>
                <w:p w14:paraId="5475BCF5">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1370" w:type="dxa"/>
                  <w:vAlign w:val="center"/>
                </w:tcPr>
                <w:p w14:paraId="43DEF3E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1444" w:type="dxa"/>
                  <w:vAlign w:val="center"/>
                </w:tcPr>
                <w:p w14:paraId="5B40744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52BAD0C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906" w:type="dxa"/>
                  <w:vAlign w:val="center"/>
                </w:tcPr>
                <w:p w14:paraId="63E8CA4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c>
                <w:tcPr>
                  <w:tcW w:w="906" w:type="dxa"/>
                  <w:vAlign w:val="center"/>
                </w:tcPr>
                <w:p w14:paraId="74A4A0B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5400</w:t>
                  </w:r>
                </w:p>
              </w:tc>
            </w:tr>
            <w:tr w14:paraId="37845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51354910">
                  <w:pPr>
                    <w:jc w:val="center"/>
                    <w:rPr>
                      <w:rFonts w:ascii="Times New Roman" w:hAnsi="Times New Roman" w:cs="Times New Roman"/>
                      <w:bCs/>
                      <w:kern w:val="0"/>
                      <w:szCs w:val="21"/>
                    </w:rPr>
                  </w:pPr>
                </w:p>
              </w:tc>
              <w:tc>
                <w:tcPr>
                  <w:tcW w:w="435" w:type="pct"/>
                  <w:vMerge w:val="continue"/>
                  <w:vAlign w:val="center"/>
                </w:tcPr>
                <w:p w14:paraId="0440BF30">
                  <w:pPr>
                    <w:jc w:val="center"/>
                    <w:rPr>
                      <w:rFonts w:ascii="Times New Roman" w:hAnsi="Times New Roman" w:cs="Times New Roman"/>
                      <w:bCs/>
                      <w:kern w:val="0"/>
                      <w:szCs w:val="21"/>
                    </w:rPr>
                  </w:pPr>
                </w:p>
              </w:tc>
              <w:tc>
                <w:tcPr>
                  <w:tcW w:w="863" w:type="pct"/>
                  <w:vAlign w:val="center"/>
                </w:tcPr>
                <w:p w14:paraId="42F335C8">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1370" w:type="dxa"/>
                  <w:vAlign w:val="center"/>
                </w:tcPr>
                <w:p w14:paraId="07630CF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2.16</w:t>
                  </w:r>
                </w:p>
              </w:tc>
              <w:tc>
                <w:tcPr>
                  <w:tcW w:w="1444" w:type="dxa"/>
                  <w:vAlign w:val="center"/>
                </w:tcPr>
                <w:p w14:paraId="7DF5AC0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0.54</w:t>
                  </w:r>
                </w:p>
              </w:tc>
              <w:tc>
                <w:tcPr>
                  <w:tcW w:w="1497" w:type="dxa"/>
                  <w:vAlign w:val="center"/>
                </w:tcPr>
                <w:p w14:paraId="54D6A21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906" w:type="dxa"/>
                  <w:vAlign w:val="center"/>
                </w:tcPr>
                <w:p w14:paraId="4915939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1.62</w:t>
                  </w:r>
                </w:p>
              </w:tc>
              <w:tc>
                <w:tcPr>
                  <w:tcW w:w="906" w:type="dxa"/>
                  <w:vAlign w:val="center"/>
                </w:tcPr>
                <w:p w14:paraId="5BCBE10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r>
            <w:tr w14:paraId="64757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6BDD729D">
                  <w:pPr>
                    <w:jc w:val="center"/>
                    <w:rPr>
                      <w:rFonts w:ascii="Times New Roman" w:hAnsi="Times New Roman" w:cs="Times New Roman"/>
                      <w:bCs/>
                      <w:kern w:val="0"/>
                      <w:szCs w:val="21"/>
                    </w:rPr>
                  </w:pPr>
                </w:p>
              </w:tc>
              <w:tc>
                <w:tcPr>
                  <w:tcW w:w="435" w:type="pct"/>
                  <w:vMerge w:val="continue"/>
                  <w:vAlign w:val="center"/>
                </w:tcPr>
                <w:p w14:paraId="2982E241">
                  <w:pPr>
                    <w:jc w:val="center"/>
                    <w:rPr>
                      <w:rFonts w:ascii="Times New Roman" w:hAnsi="Times New Roman" w:cs="Times New Roman"/>
                      <w:bCs/>
                      <w:kern w:val="0"/>
                      <w:szCs w:val="21"/>
                    </w:rPr>
                  </w:pPr>
                </w:p>
              </w:tc>
              <w:tc>
                <w:tcPr>
                  <w:tcW w:w="863" w:type="pct"/>
                  <w:vAlign w:val="center"/>
                </w:tcPr>
                <w:p w14:paraId="1D2E9CC6">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1370" w:type="dxa"/>
                  <w:vAlign w:val="center"/>
                </w:tcPr>
                <w:p w14:paraId="2041248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1444" w:type="dxa"/>
                  <w:vAlign w:val="center"/>
                </w:tcPr>
                <w:p w14:paraId="7E225B2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0.54</w:t>
                  </w:r>
                </w:p>
              </w:tc>
              <w:tc>
                <w:tcPr>
                  <w:tcW w:w="1497" w:type="dxa"/>
                  <w:vAlign w:val="center"/>
                </w:tcPr>
                <w:p w14:paraId="070EDAE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1.08</w:t>
                  </w:r>
                </w:p>
              </w:tc>
              <w:tc>
                <w:tcPr>
                  <w:tcW w:w="906" w:type="dxa"/>
                  <w:vAlign w:val="center"/>
                </w:tcPr>
                <w:p w14:paraId="5FF0A88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1.08</w:t>
                  </w:r>
                </w:p>
              </w:tc>
              <w:tc>
                <w:tcPr>
                  <w:tcW w:w="906" w:type="dxa"/>
                  <w:vAlign w:val="center"/>
                </w:tcPr>
                <w:p w14:paraId="2E7F4B3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0.054</w:t>
                  </w:r>
                </w:p>
              </w:tc>
            </w:tr>
            <w:tr w14:paraId="364B8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08A11926">
                  <w:pPr>
                    <w:jc w:val="center"/>
                    <w:rPr>
                      <w:rFonts w:ascii="Times New Roman" w:hAnsi="Times New Roman" w:cs="Times New Roman"/>
                      <w:bCs/>
                      <w:kern w:val="0"/>
                      <w:szCs w:val="21"/>
                    </w:rPr>
                  </w:pPr>
                </w:p>
              </w:tc>
              <w:tc>
                <w:tcPr>
                  <w:tcW w:w="435" w:type="pct"/>
                  <w:vMerge w:val="continue"/>
                  <w:vAlign w:val="center"/>
                </w:tcPr>
                <w:p w14:paraId="274E7E2E">
                  <w:pPr>
                    <w:jc w:val="center"/>
                    <w:rPr>
                      <w:rFonts w:ascii="Times New Roman" w:hAnsi="Times New Roman" w:cs="Times New Roman"/>
                      <w:bCs/>
                      <w:kern w:val="0"/>
                      <w:szCs w:val="21"/>
                    </w:rPr>
                  </w:pPr>
                </w:p>
              </w:tc>
              <w:tc>
                <w:tcPr>
                  <w:tcW w:w="863" w:type="pct"/>
                  <w:vAlign w:val="center"/>
                </w:tcPr>
                <w:p w14:paraId="094B671B">
                  <w:pPr>
                    <w:jc w:val="center"/>
                    <w:rPr>
                      <w:rFonts w:ascii="Times New Roman" w:hAnsi="Times New Roman" w:cs="Times New Roman"/>
                      <w:bCs/>
                      <w:kern w:val="0"/>
                      <w:szCs w:val="21"/>
                    </w:rPr>
                  </w:pPr>
                  <w:r>
                    <w:rPr>
                      <w:rFonts w:hint="eastAsia" w:ascii="Times New Roman" w:hAnsi="Times New Roman" w:cs="Times New Roman"/>
                      <w:bCs/>
                      <w:kern w:val="0"/>
                      <w:szCs w:val="21"/>
                    </w:rPr>
                    <w:t>NH</w:t>
                  </w:r>
                  <w:r>
                    <w:rPr>
                      <w:rFonts w:hint="eastAsia" w:ascii="Times New Roman" w:hAnsi="Times New Roman" w:cs="Times New Roman"/>
                      <w:bCs/>
                      <w:kern w:val="0"/>
                      <w:szCs w:val="21"/>
                      <w:vertAlign w:val="subscript"/>
                    </w:rPr>
                    <w:t>3</w:t>
                  </w:r>
                  <w:r>
                    <w:rPr>
                      <w:rFonts w:hint="eastAsia" w:ascii="Times New Roman" w:hAnsi="Times New Roman" w:cs="Times New Roman"/>
                      <w:bCs/>
                      <w:kern w:val="0"/>
                      <w:szCs w:val="21"/>
                    </w:rPr>
                    <w:t>-N</w:t>
                  </w:r>
                </w:p>
              </w:tc>
              <w:tc>
                <w:tcPr>
                  <w:tcW w:w="1370" w:type="dxa"/>
                  <w:vAlign w:val="center"/>
                </w:tcPr>
                <w:p w14:paraId="2CBF39B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1444" w:type="dxa"/>
                  <w:vAlign w:val="center"/>
                </w:tcPr>
                <w:p w14:paraId="3F1629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5044DAA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906" w:type="dxa"/>
                  <w:vAlign w:val="center"/>
                </w:tcPr>
                <w:p w14:paraId="7C85A0C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0.162</w:t>
                  </w:r>
                </w:p>
              </w:tc>
              <w:tc>
                <w:tcPr>
                  <w:tcW w:w="906" w:type="dxa"/>
                  <w:vAlign w:val="center"/>
                </w:tcPr>
                <w:p w14:paraId="2D76814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0.0162</w:t>
                  </w:r>
                </w:p>
              </w:tc>
            </w:tr>
            <w:tr w14:paraId="3BC2C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0B7BF911">
                  <w:pPr>
                    <w:jc w:val="center"/>
                    <w:rPr>
                      <w:rFonts w:ascii="Times New Roman" w:hAnsi="Times New Roman" w:cs="Times New Roman"/>
                      <w:bCs/>
                      <w:kern w:val="0"/>
                      <w:szCs w:val="21"/>
                    </w:rPr>
                  </w:pPr>
                </w:p>
              </w:tc>
              <w:tc>
                <w:tcPr>
                  <w:tcW w:w="435" w:type="pct"/>
                  <w:vMerge w:val="continue"/>
                  <w:vAlign w:val="center"/>
                </w:tcPr>
                <w:p w14:paraId="2E0EBC72">
                  <w:pPr>
                    <w:jc w:val="center"/>
                    <w:rPr>
                      <w:rFonts w:ascii="Times New Roman" w:hAnsi="Times New Roman" w:cs="Times New Roman"/>
                      <w:bCs/>
                      <w:kern w:val="0"/>
                      <w:szCs w:val="21"/>
                    </w:rPr>
                  </w:pPr>
                </w:p>
              </w:tc>
              <w:tc>
                <w:tcPr>
                  <w:tcW w:w="863" w:type="pct"/>
                  <w:vAlign w:val="center"/>
                </w:tcPr>
                <w:p w14:paraId="06602EE5">
                  <w:pPr>
                    <w:jc w:val="center"/>
                    <w:rPr>
                      <w:rFonts w:ascii="Times New Roman" w:hAnsi="Times New Roman" w:cs="Times New Roman"/>
                      <w:bCs/>
                      <w:kern w:val="0"/>
                      <w:szCs w:val="21"/>
                    </w:rPr>
                  </w:pPr>
                  <w:r>
                    <w:rPr>
                      <w:rFonts w:hint="eastAsia" w:ascii="Times New Roman" w:hAnsi="Times New Roman" w:cs="Times New Roman"/>
                      <w:bCs/>
                      <w:kern w:val="0"/>
                      <w:szCs w:val="21"/>
                    </w:rPr>
                    <w:t>TP</w:t>
                  </w:r>
                </w:p>
              </w:tc>
              <w:tc>
                <w:tcPr>
                  <w:tcW w:w="1370" w:type="dxa"/>
                  <w:vAlign w:val="center"/>
                </w:tcPr>
                <w:p w14:paraId="32F3B3A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1444" w:type="dxa"/>
                  <w:vAlign w:val="center"/>
                </w:tcPr>
                <w:p w14:paraId="4A3ECFF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66BC7A6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906" w:type="dxa"/>
                  <w:vAlign w:val="center"/>
                </w:tcPr>
                <w:p w14:paraId="67B105E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0.0216</w:t>
                  </w:r>
                </w:p>
              </w:tc>
              <w:tc>
                <w:tcPr>
                  <w:tcW w:w="906" w:type="dxa"/>
                  <w:vAlign w:val="center"/>
                </w:tcPr>
                <w:p w14:paraId="0D3B6C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0.0648</w:t>
                  </w:r>
                </w:p>
              </w:tc>
            </w:tr>
            <w:tr w14:paraId="0151C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A83A46D">
                  <w:pPr>
                    <w:jc w:val="center"/>
                    <w:rPr>
                      <w:rFonts w:ascii="Times New Roman" w:hAnsi="Times New Roman" w:cs="Times New Roman"/>
                      <w:bCs/>
                      <w:kern w:val="0"/>
                      <w:szCs w:val="21"/>
                    </w:rPr>
                  </w:pPr>
                </w:p>
              </w:tc>
              <w:tc>
                <w:tcPr>
                  <w:tcW w:w="435" w:type="pct"/>
                  <w:vMerge w:val="continue"/>
                  <w:vAlign w:val="center"/>
                </w:tcPr>
                <w:p w14:paraId="6747C3A9">
                  <w:pPr>
                    <w:jc w:val="center"/>
                    <w:rPr>
                      <w:rFonts w:ascii="Times New Roman" w:hAnsi="Times New Roman" w:cs="Times New Roman"/>
                      <w:bCs/>
                      <w:kern w:val="0"/>
                      <w:szCs w:val="21"/>
                    </w:rPr>
                  </w:pPr>
                </w:p>
              </w:tc>
              <w:tc>
                <w:tcPr>
                  <w:tcW w:w="863" w:type="pct"/>
                  <w:vAlign w:val="center"/>
                </w:tcPr>
                <w:p w14:paraId="472A10F9">
                  <w:pPr>
                    <w:jc w:val="center"/>
                    <w:rPr>
                      <w:rFonts w:ascii="Times New Roman" w:hAnsi="Times New Roman" w:cs="Times New Roman"/>
                      <w:bCs/>
                      <w:kern w:val="0"/>
                      <w:szCs w:val="21"/>
                    </w:rPr>
                  </w:pPr>
                  <w:r>
                    <w:rPr>
                      <w:rFonts w:hint="eastAsia" w:ascii="Times New Roman" w:hAnsi="Times New Roman" w:cs="Times New Roman"/>
                      <w:bCs/>
                      <w:kern w:val="0"/>
                      <w:szCs w:val="21"/>
                    </w:rPr>
                    <w:t>TN</w:t>
                  </w:r>
                </w:p>
              </w:tc>
              <w:tc>
                <w:tcPr>
                  <w:tcW w:w="1370" w:type="dxa"/>
                  <w:vAlign w:val="center"/>
                </w:tcPr>
                <w:p w14:paraId="33D9ED7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1444" w:type="dxa"/>
                  <w:vAlign w:val="center"/>
                </w:tcPr>
                <w:p w14:paraId="4A787D6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c>
                <w:tcPr>
                  <w:tcW w:w="1497" w:type="dxa"/>
                  <w:vAlign w:val="center"/>
                </w:tcPr>
                <w:p w14:paraId="0B6F733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906" w:type="dxa"/>
                  <w:vAlign w:val="center"/>
                </w:tcPr>
                <w:p w14:paraId="4DA4EC6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0.243</w:t>
                  </w:r>
                </w:p>
              </w:tc>
              <w:tc>
                <w:tcPr>
                  <w:tcW w:w="906" w:type="dxa"/>
                  <w:vAlign w:val="center"/>
                </w:tcPr>
                <w:p w14:paraId="4B0E5EA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0.00162</w:t>
                  </w:r>
                </w:p>
              </w:tc>
            </w:tr>
            <w:tr w14:paraId="7F41B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A19DF42">
                  <w:pPr>
                    <w:jc w:val="center"/>
                    <w:rPr>
                      <w:rFonts w:ascii="Times New Roman" w:hAnsi="Times New Roman" w:cs="Times New Roman"/>
                      <w:bCs/>
                      <w:kern w:val="0"/>
                      <w:szCs w:val="21"/>
                    </w:rPr>
                  </w:pPr>
                </w:p>
              </w:tc>
              <w:tc>
                <w:tcPr>
                  <w:tcW w:w="435" w:type="pct"/>
                  <w:vMerge w:val="continue"/>
                  <w:vAlign w:val="center"/>
                </w:tcPr>
                <w:p w14:paraId="0D96A7CB">
                  <w:pPr>
                    <w:jc w:val="center"/>
                    <w:rPr>
                      <w:rFonts w:ascii="Times New Roman" w:hAnsi="Times New Roman" w:cs="Times New Roman"/>
                      <w:bCs/>
                      <w:kern w:val="0"/>
                      <w:szCs w:val="21"/>
                    </w:rPr>
                  </w:pPr>
                </w:p>
              </w:tc>
              <w:tc>
                <w:tcPr>
                  <w:tcW w:w="863" w:type="pct"/>
                  <w:vAlign w:val="center"/>
                </w:tcPr>
                <w:p w14:paraId="67AFDA41">
                  <w:pPr>
                    <w:jc w:val="center"/>
                    <w:rPr>
                      <w:rFonts w:ascii="Times New Roman" w:hAnsi="Times New Roman" w:cs="Times New Roman"/>
                      <w:bCs/>
                      <w:kern w:val="0"/>
                      <w:szCs w:val="21"/>
                    </w:rPr>
                  </w:pPr>
                  <w:r>
                    <w:rPr>
                      <w:rFonts w:hint="eastAsia" w:ascii="Times New Roman" w:hAnsi="Times New Roman" w:cs="Times New Roman"/>
                      <w:bCs/>
                      <w:kern w:val="0"/>
                      <w:szCs w:val="21"/>
                    </w:rPr>
                    <w:t>动植物油</w:t>
                  </w:r>
                </w:p>
              </w:tc>
              <w:tc>
                <w:tcPr>
                  <w:tcW w:w="1370" w:type="dxa"/>
                  <w:vAlign w:val="center"/>
                </w:tcPr>
                <w:p w14:paraId="6054E2B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0.54</w:t>
                  </w:r>
                </w:p>
              </w:tc>
              <w:tc>
                <w:tcPr>
                  <w:tcW w:w="1444" w:type="dxa"/>
                  <w:vAlign w:val="center"/>
                </w:tcPr>
                <w:p w14:paraId="3389ED3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0.216</w:t>
                  </w:r>
                </w:p>
              </w:tc>
              <w:tc>
                <w:tcPr>
                  <w:tcW w:w="1497" w:type="dxa"/>
                  <w:vAlign w:val="center"/>
                </w:tcPr>
                <w:p w14:paraId="4D5EC21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906" w:type="dxa"/>
                  <w:vAlign w:val="center"/>
                </w:tcPr>
                <w:p w14:paraId="47495F3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0.324</w:t>
                  </w:r>
                </w:p>
              </w:tc>
              <w:tc>
                <w:tcPr>
                  <w:tcW w:w="906" w:type="dxa"/>
                  <w:vAlign w:val="center"/>
                </w:tcPr>
                <w:p w14:paraId="64D5F5C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0.0054</w:t>
                  </w:r>
                </w:p>
              </w:tc>
            </w:tr>
            <w:tr w14:paraId="378E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175DE8A1">
                  <w:pPr>
                    <w:jc w:val="center"/>
                    <w:rPr>
                      <w:rFonts w:ascii="Times New Roman" w:hAnsi="Times New Roman" w:cs="Times New Roman"/>
                      <w:bCs/>
                      <w:kern w:val="0"/>
                      <w:szCs w:val="21"/>
                    </w:rPr>
                  </w:pPr>
                </w:p>
              </w:tc>
              <w:tc>
                <w:tcPr>
                  <w:tcW w:w="435" w:type="pct"/>
                  <w:vMerge w:val="restart"/>
                  <w:vAlign w:val="center"/>
                </w:tcPr>
                <w:p w14:paraId="08B22329">
                  <w:pPr>
                    <w:jc w:val="center"/>
                    <w:rPr>
                      <w:rFonts w:ascii="Times New Roman" w:hAnsi="Times New Roman" w:cs="Times New Roman"/>
                      <w:bCs/>
                      <w:kern w:val="0"/>
                      <w:szCs w:val="21"/>
                    </w:rPr>
                  </w:pPr>
                  <w:r>
                    <w:rPr>
                      <w:rFonts w:hint="eastAsia" w:ascii="Times New Roman" w:hAnsi="Times New Roman" w:cs="Times New Roman"/>
                      <w:bCs/>
                      <w:kern w:val="0"/>
                      <w:szCs w:val="21"/>
                    </w:rPr>
                    <w:t>生产废水</w:t>
                  </w:r>
                </w:p>
              </w:tc>
              <w:tc>
                <w:tcPr>
                  <w:tcW w:w="1495" w:type="dxa"/>
                  <w:vAlign w:val="center"/>
                </w:tcPr>
                <w:p w14:paraId="34FB97FD">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1370" w:type="dxa"/>
                  <w:vAlign w:val="center"/>
                </w:tcPr>
                <w:p w14:paraId="3302925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1444" w:type="dxa"/>
                  <w:vAlign w:val="center"/>
                </w:tcPr>
                <w:p w14:paraId="04B3D2E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01AE47C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160453B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c>
                <w:tcPr>
                  <w:tcW w:w="906" w:type="dxa"/>
                  <w:vAlign w:val="center"/>
                </w:tcPr>
                <w:p w14:paraId="3F0B823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1828</w:t>
                  </w:r>
                </w:p>
              </w:tc>
            </w:tr>
            <w:tr w14:paraId="06BF3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75CE67A6">
                  <w:pPr>
                    <w:jc w:val="center"/>
                    <w:rPr>
                      <w:rFonts w:ascii="Times New Roman" w:hAnsi="Times New Roman" w:cs="Times New Roman"/>
                      <w:bCs/>
                      <w:kern w:val="0"/>
                      <w:szCs w:val="21"/>
                    </w:rPr>
                  </w:pPr>
                </w:p>
              </w:tc>
              <w:tc>
                <w:tcPr>
                  <w:tcW w:w="435" w:type="pct"/>
                  <w:vMerge w:val="continue"/>
                  <w:vAlign w:val="center"/>
                </w:tcPr>
                <w:p w14:paraId="0A6B4E5C">
                  <w:pPr>
                    <w:jc w:val="center"/>
                    <w:rPr>
                      <w:rFonts w:ascii="Times New Roman" w:hAnsi="Times New Roman" w:cs="Times New Roman"/>
                      <w:bCs/>
                      <w:kern w:val="0"/>
                      <w:szCs w:val="21"/>
                    </w:rPr>
                  </w:pPr>
                </w:p>
              </w:tc>
              <w:tc>
                <w:tcPr>
                  <w:tcW w:w="1495" w:type="dxa"/>
                  <w:vAlign w:val="center"/>
                </w:tcPr>
                <w:p w14:paraId="51A9C70F">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1370" w:type="dxa"/>
                  <w:vAlign w:val="center"/>
                </w:tcPr>
                <w:p w14:paraId="794667A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1444" w:type="dxa"/>
                  <w:vAlign w:val="center"/>
                </w:tcPr>
                <w:p w14:paraId="1D0396B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2DBA8A2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6851FA0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0.1842</w:t>
                  </w:r>
                </w:p>
              </w:tc>
              <w:tc>
                <w:tcPr>
                  <w:tcW w:w="906" w:type="dxa"/>
                  <w:vAlign w:val="center"/>
                </w:tcPr>
                <w:p w14:paraId="2BF23A9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0.05484</w:t>
                  </w:r>
                </w:p>
              </w:tc>
            </w:tr>
            <w:tr w14:paraId="3E26F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70E791CA">
                  <w:pPr>
                    <w:jc w:val="center"/>
                    <w:rPr>
                      <w:rFonts w:ascii="Times New Roman" w:hAnsi="Times New Roman" w:cs="Times New Roman"/>
                      <w:bCs/>
                      <w:kern w:val="0"/>
                      <w:szCs w:val="21"/>
                    </w:rPr>
                  </w:pPr>
                </w:p>
              </w:tc>
              <w:tc>
                <w:tcPr>
                  <w:tcW w:w="435" w:type="pct"/>
                  <w:vMerge w:val="continue"/>
                  <w:vAlign w:val="center"/>
                </w:tcPr>
                <w:p w14:paraId="7ED0E5EB">
                  <w:pPr>
                    <w:jc w:val="center"/>
                    <w:rPr>
                      <w:rFonts w:ascii="Times New Roman" w:hAnsi="Times New Roman" w:cs="Times New Roman"/>
                      <w:bCs/>
                      <w:kern w:val="0"/>
                      <w:szCs w:val="21"/>
                    </w:rPr>
                  </w:pPr>
                </w:p>
              </w:tc>
              <w:tc>
                <w:tcPr>
                  <w:tcW w:w="1495" w:type="dxa"/>
                  <w:vAlign w:val="center"/>
                </w:tcPr>
                <w:p w14:paraId="2F116C2C">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1370" w:type="dxa"/>
                  <w:vAlign w:val="center"/>
                </w:tcPr>
                <w:p w14:paraId="4A6F9AF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1444" w:type="dxa"/>
                  <w:vAlign w:val="center"/>
                </w:tcPr>
                <w:p w14:paraId="3697E9E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1497" w:type="dxa"/>
                  <w:vAlign w:val="center"/>
                </w:tcPr>
                <w:p w14:paraId="7CF5921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73F285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0.1828</w:t>
                  </w:r>
                </w:p>
              </w:tc>
              <w:tc>
                <w:tcPr>
                  <w:tcW w:w="906" w:type="dxa"/>
                  <w:vAlign w:val="center"/>
                </w:tcPr>
                <w:p w14:paraId="39FD1BF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0.01828</w:t>
                  </w:r>
                </w:p>
              </w:tc>
            </w:tr>
            <w:tr w14:paraId="2D445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restart"/>
                  <w:vAlign w:val="center"/>
                </w:tcPr>
                <w:p w14:paraId="782B2ACC">
                  <w:pPr>
                    <w:jc w:val="center"/>
                    <w:rPr>
                      <w:rFonts w:ascii="Times New Roman" w:hAnsi="Times New Roman" w:cs="Times New Roman"/>
                      <w:bCs/>
                      <w:kern w:val="0"/>
                      <w:szCs w:val="21"/>
                    </w:rPr>
                  </w:pPr>
                  <w:r>
                    <w:rPr>
                      <w:rFonts w:hint="eastAsia" w:ascii="Times New Roman" w:hAnsi="Times New Roman" w:cs="Times New Roman"/>
                      <w:bCs/>
                      <w:kern w:val="0"/>
                      <w:szCs w:val="21"/>
                    </w:rPr>
                    <w:t>固体废物</w:t>
                  </w:r>
                </w:p>
              </w:tc>
              <w:tc>
                <w:tcPr>
                  <w:tcW w:w="1298" w:type="pct"/>
                  <w:gridSpan w:val="2"/>
                  <w:vAlign w:val="center"/>
                </w:tcPr>
                <w:p w14:paraId="2B15BDFC">
                  <w:pPr>
                    <w:jc w:val="center"/>
                    <w:rPr>
                      <w:rFonts w:ascii="Times New Roman" w:hAnsi="Times New Roman" w:cs="Times New Roman"/>
                      <w:bCs/>
                      <w:kern w:val="0"/>
                      <w:szCs w:val="21"/>
                    </w:rPr>
                  </w:pPr>
                  <w:r>
                    <w:rPr>
                      <w:rFonts w:hint="eastAsia" w:ascii="Times New Roman" w:hAnsi="Times New Roman" w:cs="Times New Roman"/>
                      <w:bCs/>
                      <w:kern w:val="0"/>
                      <w:szCs w:val="21"/>
                    </w:rPr>
                    <w:t>一般工业固废</w:t>
                  </w:r>
                </w:p>
              </w:tc>
              <w:tc>
                <w:tcPr>
                  <w:tcW w:w="1370" w:type="dxa"/>
                  <w:vAlign w:val="center"/>
                </w:tcPr>
                <w:p w14:paraId="7C26395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44" w:type="dxa"/>
                  <w:vAlign w:val="center"/>
                </w:tcPr>
                <w:p w14:paraId="6172EC2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786.5</w:t>
                  </w:r>
                </w:p>
              </w:tc>
              <w:tc>
                <w:tcPr>
                  <w:tcW w:w="1497" w:type="dxa"/>
                  <w:vAlign w:val="center"/>
                </w:tcPr>
                <w:p w14:paraId="10D9EEA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13A4704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2673385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1BD3D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5" w:type="pct"/>
                  <w:vMerge w:val="continue"/>
                  <w:vAlign w:val="center"/>
                </w:tcPr>
                <w:p w14:paraId="3214BD0A">
                  <w:pPr>
                    <w:jc w:val="center"/>
                    <w:rPr>
                      <w:rFonts w:ascii="Times New Roman" w:hAnsi="Times New Roman" w:cs="Times New Roman"/>
                      <w:bCs/>
                      <w:kern w:val="0"/>
                      <w:szCs w:val="21"/>
                    </w:rPr>
                  </w:pPr>
                </w:p>
              </w:tc>
              <w:tc>
                <w:tcPr>
                  <w:tcW w:w="1298" w:type="pct"/>
                  <w:gridSpan w:val="2"/>
                  <w:vAlign w:val="center"/>
                </w:tcPr>
                <w:p w14:paraId="60A4F7E8">
                  <w:pPr>
                    <w:jc w:val="center"/>
                    <w:rPr>
                      <w:rFonts w:ascii="Times New Roman" w:hAnsi="Times New Roman" w:cs="Times New Roman"/>
                      <w:bCs/>
                      <w:kern w:val="0"/>
                      <w:szCs w:val="21"/>
                    </w:rPr>
                  </w:pPr>
                  <w:r>
                    <w:rPr>
                      <w:rFonts w:hint="eastAsia" w:ascii="Times New Roman" w:hAnsi="Times New Roman" w:cs="Times New Roman"/>
                      <w:bCs/>
                      <w:kern w:val="0"/>
                      <w:szCs w:val="21"/>
                    </w:rPr>
                    <w:t>危险废物</w:t>
                  </w:r>
                </w:p>
              </w:tc>
              <w:tc>
                <w:tcPr>
                  <w:tcW w:w="1370" w:type="dxa"/>
                  <w:vAlign w:val="center"/>
                </w:tcPr>
                <w:p w14:paraId="33C75FD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23.81</w:t>
                  </w:r>
                </w:p>
              </w:tc>
              <w:tc>
                <w:tcPr>
                  <w:tcW w:w="1444" w:type="dxa"/>
                  <w:vAlign w:val="center"/>
                </w:tcPr>
                <w:p w14:paraId="02B5804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23.81</w:t>
                  </w:r>
                </w:p>
              </w:tc>
              <w:tc>
                <w:tcPr>
                  <w:tcW w:w="1497" w:type="dxa"/>
                  <w:vAlign w:val="center"/>
                </w:tcPr>
                <w:p w14:paraId="0807A36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2813637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0ADB583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r w14:paraId="410CC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165" w:type="pct"/>
                  <w:vMerge w:val="continue"/>
                  <w:vAlign w:val="center"/>
                </w:tcPr>
                <w:p w14:paraId="29C3055B">
                  <w:pPr>
                    <w:jc w:val="center"/>
                    <w:rPr>
                      <w:rFonts w:ascii="Times New Roman" w:hAnsi="Times New Roman" w:cs="Times New Roman"/>
                      <w:bCs/>
                      <w:kern w:val="0"/>
                      <w:szCs w:val="21"/>
                    </w:rPr>
                  </w:pPr>
                </w:p>
              </w:tc>
              <w:tc>
                <w:tcPr>
                  <w:tcW w:w="1298" w:type="pct"/>
                  <w:gridSpan w:val="2"/>
                  <w:vAlign w:val="center"/>
                </w:tcPr>
                <w:p w14:paraId="39B14A7D">
                  <w:pPr>
                    <w:jc w:val="center"/>
                    <w:rPr>
                      <w:rFonts w:ascii="Times New Roman" w:hAnsi="Times New Roman" w:cs="Times New Roman"/>
                      <w:bCs/>
                      <w:kern w:val="0"/>
                      <w:szCs w:val="21"/>
                    </w:rPr>
                  </w:pPr>
                  <w:r>
                    <w:rPr>
                      <w:rFonts w:hint="eastAsia" w:ascii="Times New Roman" w:hAnsi="Times New Roman" w:cs="Times New Roman"/>
                      <w:bCs/>
                      <w:kern w:val="0"/>
                      <w:szCs w:val="21"/>
                    </w:rPr>
                    <w:t>生活垃圾</w:t>
                  </w:r>
                </w:p>
              </w:tc>
              <w:tc>
                <w:tcPr>
                  <w:tcW w:w="1370" w:type="dxa"/>
                  <w:vAlign w:val="center"/>
                </w:tcPr>
                <w:p w14:paraId="6183781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18.375</w:t>
                  </w:r>
                </w:p>
              </w:tc>
              <w:tc>
                <w:tcPr>
                  <w:tcW w:w="1444" w:type="dxa"/>
                  <w:vAlign w:val="center"/>
                </w:tcPr>
                <w:p w14:paraId="0BA3B27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18.375</w:t>
                  </w:r>
                </w:p>
              </w:tc>
              <w:tc>
                <w:tcPr>
                  <w:tcW w:w="1497" w:type="dxa"/>
                  <w:vAlign w:val="center"/>
                </w:tcPr>
                <w:p w14:paraId="22029FC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906" w:type="dxa"/>
                  <w:vAlign w:val="center"/>
                </w:tcPr>
                <w:p w14:paraId="59B95F2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w:t>
                  </w:r>
                </w:p>
              </w:tc>
              <w:tc>
                <w:tcPr>
                  <w:tcW w:w="906" w:type="dxa"/>
                  <w:vAlign w:val="center"/>
                </w:tcPr>
                <w:p w14:paraId="37833EC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r>
          </w:tbl>
          <w:p w14:paraId="226F70BA">
            <w:pPr>
              <w:autoSpaceDE w:val="0"/>
              <w:autoSpaceDN w:val="0"/>
              <w:spacing w:line="360" w:lineRule="auto"/>
              <w:ind w:left="480"/>
              <w:rPr>
                <w:rFonts w:ascii="Times New Roman" w:hAnsi="Times New Roman" w:eastAsia="宋体" w:cs="Times New Roman"/>
                <w:kern w:val="0"/>
                <w:szCs w:val="21"/>
              </w:rPr>
            </w:pPr>
            <w:r>
              <w:rPr>
                <w:rFonts w:hint="eastAsia" w:ascii="Times New Roman" w:hAnsi="Times New Roman" w:eastAsia="宋体" w:cs="Times New Roman"/>
                <w:kern w:val="0"/>
                <w:szCs w:val="21"/>
              </w:rPr>
              <w:t>项目建成后全厂污染物排放总量汇总如下。</w:t>
            </w:r>
          </w:p>
          <w:p w14:paraId="28445A5A">
            <w:pPr>
              <w:pStyle w:val="2"/>
              <w:spacing w:line="240" w:lineRule="auto"/>
              <w:jc w:val="center"/>
              <w:rPr>
                <w:rFonts w:cs="Times New Roman"/>
                <w:szCs w:val="21"/>
              </w:rPr>
            </w:pPr>
            <w:bookmarkStart w:id="29" w:name="_Toc11036"/>
            <w:r>
              <w:rPr>
                <w:rFonts w:cs="Times New Roman"/>
                <w:szCs w:val="21"/>
              </w:rPr>
              <w:t>表</w:t>
            </w:r>
            <w:r>
              <w:rPr>
                <w:rFonts w:hint="eastAsia" w:cs="Times New Roman"/>
                <w:szCs w:val="21"/>
              </w:rPr>
              <w:t>3-15 本项目建成后全厂</w:t>
            </w:r>
            <w:r>
              <w:rPr>
                <w:rFonts w:cs="Times New Roman"/>
                <w:szCs w:val="21"/>
              </w:rPr>
              <w:t>污染物总量控制指标</w:t>
            </w:r>
            <w:r>
              <w:rPr>
                <w:rFonts w:hint="eastAsia" w:cs="Times New Roman"/>
                <w:szCs w:val="21"/>
              </w:rPr>
              <w:t xml:space="preserve">  （t/a）</w:t>
            </w:r>
            <w:bookmarkEnd w:id="29"/>
          </w:p>
          <w:tbl>
            <w:tblPr>
              <w:tblStyle w:val="21"/>
              <w:tblW w:w="48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3"/>
              <w:gridCol w:w="752"/>
              <w:gridCol w:w="1369"/>
              <w:gridCol w:w="1075"/>
              <w:gridCol w:w="1176"/>
              <w:gridCol w:w="1144"/>
              <w:gridCol w:w="1011"/>
              <w:gridCol w:w="901"/>
              <w:gridCol w:w="901"/>
            </w:tblGrid>
            <w:tr w14:paraId="7C68C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00" w:type="pct"/>
                  <w:gridSpan w:val="2"/>
                  <w:vMerge w:val="restart"/>
                  <w:vAlign w:val="center"/>
                </w:tcPr>
                <w:p w14:paraId="614AECCF">
                  <w:pPr>
                    <w:jc w:val="center"/>
                    <w:rPr>
                      <w:rFonts w:ascii="Times New Roman" w:hAnsi="Times New Roman" w:cs="Times New Roman"/>
                      <w:bCs/>
                      <w:kern w:val="0"/>
                      <w:szCs w:val="21"/>
                    </w:rPr>
                  </w:pPr>
                  <w:r>
                    <w:rPr>
                      <w:rFonts w:hint="eastAsia" w:ascii="Times New Roman" w:hAnsi="Times New Roman" w:cs="Times New Roman"/>
                      <w:bCs/>
                      <w:kern w:val="0"/>
                      <w:szCs w:val="21"/>
                    </w:rPr>
                    <w:t>类别</w:t>
                  </w:r>
                </w:p>
              </w:tc>
              <w:tc>
                <w:tcPr>
                  <w:tcW w:w="794" w:type="pct"/>
                  <w:vMerge w:val="restart"/>
                  <w:vAlign w:val="center"/>
                </w:tcPr>
                <w:p w14:paraId="126BB14C">
                  <w:pPr>
                    <w:jc w:val="center"/>
                    <w:rPr>
                      <w:rFonts w:ascii="Times New Roman" w:hAnsi="Times New Roman" w:cs="Times New Roman"/>
                      <w:bCs/>
                      <w:kern w:val="0"/>
                      <w:szCs w:val="21"/>
                    </w:rPr>
                  </w:pPr>
                  <w:r>
                    <w:rPr>
                      <w:rFonts w:hint="eastAsia" w:ascii="Times New Roman" w:hAnsi="Times New Roman" w:cs="Times New Roman"/>
                      <w:bCs/>
                      <w:kern w:val="0"/>
                      <w:szCs w:val="21"/>
                    </w:rPr>
                    <w:t>污染物</w:t>
                  </w:r>
                </w:p>
              </w:tc>
              <w:tc>
                <w:tcPr>
                  <w:tcW w:w="2558" w:type="pct"/>
                  <w:gridSpan w:val="4"/>
                  <w:vAlign w:val="center"/>
                </w:tcPr>
                <w:p w14:paraId="487D59E5">
                  <w:pPr>
                    <w:jc w:val="center"/>
                    <w:rPr>
                      <w:rFonts w:ascii="Times New Roman" w:hAnsi="Times New Roman" w:cs="Times New Roman"/>
                      <w:bCs/>
                      <w:kern w:val="0"/>
                      <w:szCs w:val="21"/>
                    </w:rPr>
                  </w:pPr>
                  <w:r>
                    <w:rPr>
                      <w:rFonts w:hint="eastAsia" w:ascii="Times New Roman" w:hAnsi="Times New Roman" w:cs="Times New Roman"/>
                      <w:bCs/>
                      <w:kern w:val="0"/>
                      <w:szCs w:val="21"/>
                    </w:rPr>
                    <w:t>本项目</w:t>
                  </w:r>
                </w:p>
              </w:tc>
              <w:tc>
                <w:tcPr>
                  <w:tcW w:w="523" w:type="pct"/>
                  <w:vMerge w:val="restart"/>
                  <w:vAlign w:val="center"/>
                </w:tcPr>
                <w:p w14:paraId="0BEE8341">
                  <w:pPr>
                    <w:jc w:val="center"/>
                    <w:rPr>
                      <w:rFonts w:ascii="Times New Roman" w:hAnsi="Times New Roman" w:cs="Times New Roman"/>
                      <w:bCs/>
                      <w:kern w:val="0"/>
                      <w:szCs w:val="21"/>
                    </w:rPr>
                  </w:pPr>
                  <w:r>
                    <w:rPr>
                      <w:rFonts w:hint="eastAsia" w:ascii="Times New Roman" w:hAnsi="Times New Roman" w:cs="Times New Roman"/>
                      <w:bCs/>
                      <w:kern w:val="0"/>
                      <w:szCs w:val="21"/>
                    </w:rPr>
                    <w:t>接管量</w:t>
                  </w:r>
                </w:p>
              </w:tc>
              <w:tc>
                <w:tcPr>
                  <w:tcW w:w="523" w:type="pct"/>
                  <w:vMerge w:val="restart"/>
                  <w:vAlign w:val="center"/>
                </w:tcPr>
                <w:p w14:paraId="582E1F04">
                  <w:pPr>
                    <w:jc w:val="center"/>
                    <w:rPr>
                      <w:rFonts w:ascii="Times New Roman" w:hAnsi="Times New Roman" w:cs="Times New Roman"/>
                      <w:bCs/>
                      <w:kern w:val="0"/>
                      <w:szCs w:val="21"/>
                    </w:rPr>
                  </w:pPr>
                  <w:r>
                    <w:rPr>
                      <w:rFonts w:hint="eastAsia" w:ascii="Times New Roman" w:hAnsi="Times New Roman" w:cs="Times New Roman"/>
                      <w:bCs/>
                      <w:kern w:val="0"/>
                      <w:szCs w:val="21"/>
                    </w:rPr>
                    <w:t>外排量</w:t>
                  </w:r>
                </w:p>
              </w:tc>
            </w:tr>
            <w:tr w14:paraId="1E4A8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600" w:type="pct"/>
                  <w:gridSpan w:val="2"/>
                  <w:vMerge w:val="continue"/>
                  <w:vAlign w:val="center"/>
                </w:tcPr>
                <w:p w14:paraId="5A457479">
                  <w:pPr>
                    <w:jc w:val="center"/>
                    <w:rPr>
                      <w:rFonts w:ascii="Times New Roman" w:hAnsi="Times New Roman" w:cs="Times New Roman"/>
                      <w:bCs/>
                      <w:kern w:val="0"/>
                      <w:szCs w:val="21"/>
                    </w:rPr>
                  </w:pPr>
                </w:p>
              </w:tc>
              <w:tc>
                <w:tcPr>
                  <w:tcW w:w="794" w:type="pct"/>
                  <w:vMerge w:val="continue"/>
                  <w:vAlign w:val="center"/>
                </w:tcPr>
                <w:p w14:paraId="35923A2C">
                  <w:pPr>
                    <w:jc w:val="center"/>
                    <w:rPr>
                      <w:rFonts w:ascii="Times New Roman" w:hAnsi="Times New Roman" w:cs="Times New Roman"/>
                      <w:bCs/>
                      <w:kern w:val="0"/>
                      <w:szCs w:val="21"/>
                    </w:rPr>
                  </w:pPr>
                </w:p>
              </w:tc>
              <w:tc>
                <w:tcPr>
                  <w:tcW w:w="624" w:type="pct"/>
                  <w:vAlign w:val="center"/>
                </w:tcPr>
                <w:p w14:paraId="45CE7942">
                  <w:pPr>
                    <w:jc w:val="center"/>
                    <w:rPr>
                      <w:rFonts w:ascii="Times New Roman" w:hAnsi="Times New Roman" w:cs="Times New Roman"/>
                      <w:bCs/>
                      <w:kern w:val="0"/>
                      <w:szCs w:val="21"/>
                    </w:rPr>
                  </w:pPr>
                  <w:r>
                    <w:rPr>
                      <w:rFonts w:hint="eastAsia" w:ascii="Times New Roman" w:hAnsi="Times New Roman" w:cs="Times New Roman"/>
                      <w:bCs/>
                      <w:kern w:val="0"/>
                      <w:szCs w:val="21"/>
                    </w:rPr>
                    <w:t>一期</w:t>
                  </w:r>
                </w:p>
              </w:tc>
              <w:tc>
                <w:tcPr>
                  <w:tcW w:w="683" w:type="pct"/>
                  <w:vAlign w:val="center"/>
                </w:tcPr>
                <w:p w14:paraId="1D0EB990">
                  <w:pPr>
                    <w:jc w:val="center"/>
                    <w:rPr>
                      <w:rFonts w:ascii="Times New Roman" w:hAnsi="Times New Roman" w:cs="Times New Roman"/>
                      <w:bCs/>
                      <w:kern w:val="0"/>
                      <w:szCs w:val="21"/>
                    </w:rPr>
                  </w:pPr>
                  <w:r>
                    <w:rPr>
                      <w:rFonts w:hint="eastAsia" w:ascii="Times New Roman" w:hAnsi="Times New Roman" w:cs="Times New Roman"/>
                      <w:bCs/>
                      <w:kern w:val="0"/>
                      <w:szCs w:val="21"/>
                    </w:rPr>
                    <w:t>二期</w:t>
                  </w:r>
                </w:p>
              </w:tc>
              <w:tc>
                <w:tcPr>
                  <w:tcW w:w="664" w:type="pct"/>
                  <w:vAlign w:val="center"/>
                </w:tcPr>
                <w:p w14:paraId="58F181F5">
                  <w:pPr>
                    <w:jc w:val="center"/>
                    <w:rPr>
                      <w:rFonts w:ascii="Times New Roman" w:hAnsi="Times New Roman" w:cs="Times New Roman"/>
                      <w:bCs/>
                      <w:kern w:val="0"/>
                      <w:szCs w:val="21"/>
                    </w:rPr>
                  </w:pPr>
                  <w:r>
                    <w:rPr>
                      <w:rFonts w:hint="eastAsia" w:ascii="Times New Roman" w:hAnsi="Times New Roman" w:cs="Times New Roman"/>
                      <w:bCs/>
                      <w:kern w:val="0"/>
                      <w:szCs w:val="21"/>
                    </w:rPr>
                    <w:t>三期</w:t>
                  </w:r>
                </w:p>
              </w:tc>
              <w:tc>
                <w:tcPr>
                  <w:tcW w:w="586" w:type="pct"/>
                  <w:vAlign w:val="center"/>
                </w:tcPr>
                <w:p w14:paraId="44137A22">
                  <w:pPr>
                    <w:jc w:val="center"/>
                    <w:rPr>
                      <w:rFonts w:ascii="Times New Roman" w:hAnsi="Times New Roman" w:cs="Times New Roman"/>
                      <w:bCs/>
                      <w:kern w:val="0"/>
                      <w:szCs w:val="21"/>
                    </w:rPr>
                  </w:pPr>
                  <w:r>
                    <w:rPr>
                      <w:rFonts w:hint="eastAsia" w:ascii="Times New Roman" w:hAnsi="Times New Roman" w:cs="Times New Roman"/>
                      <w:bCs/>
                      <w:kern w:val="0"/>
                      <w:szCs w:val="21"/>
                    </w:rPr>
                    <w:t>合计</w:t>
                  </w:r>
                </w:p>
              </w:tc>
              <w:tc>
                <w:tcPr>
                  <w:tcW w:w="523" w:type="pct"/>
                  <w:vMerge w:val="continue"/>
                  <w:vAlign w:val="center"/>
                </w:tcPr>
                <w:p w14:paraId="3A4133EF">
                  <w:pPr>
                    <w:jc w:val="center"/>
                    <w:rPr>
                      <w:rFonts w:ascii="Times New Roman" w:hAnsi="Times New Roman" w:cs="Times New Roman"/>
                      <w:bCs/>
                      <w:kern w:val="0"/>
                      <w:szCs w:val="21"/>
                    </w:rPr>
                  </w:pPr>
                </w:p>
              </w:tc>
              <w:tc>
                <w:tcPr>
                  <w:tcW w:w="523" w:type="pct"/>
                  <w:vMerge w:val="continue"/>
                  <w:vAlign w:val="center"/>
                </w:tcPr>
                <w:p w14:paraId="72721989">
                  <w:pPr>
                    <w:jc w:val="center"/>
                    <w:rPr>
                      <w:rFonts w:ascii="Times New Roman" w:hAnsi="Times New Roman" w:cs="Times New Roman"/>
                      <w:bCs/>
                      <w:kern w:val="0"/>
                      <w:szCs w:val="21"/>
                    </w:rPr>
                  </w:pPr>
                </w:p>
              </w:tc>
            </w:tr>
            <w:tr w14:paraId="56143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64" w:type="pct"/>
                  <w:vMerge w:val="restart"/>
                  <w:vAlign w:val="center"/>
                </w:tcPr>
                <w:p w14:paraId="2B6CDC8F">
                  <w:pPr>
                    <w:jc w:val="center"/>
                    <w:rPr>
                      <w:rFonts w:ascii="Times New Roman" w:hAnsi="Times New Roman" w:cs="Times New Roman"/>
                      <w:bCs/>
                      <w:kern w:val="0"/>
                      <w:szCs w:val="21"/>
                    </w:rPr>
                  </w:pPr>
                  <w:r>
                    <w:rPr>
                      <w:rFonts w:hint="eastAsia" w:ascii="Times New Roman" w:hAnsi="Times New Roman" w:cs="Times New Roman"/>
                      <w:bCs/>
                      <w:kern w:val="0"/>
                      <w:szCs w:val="21"/>
                    </w:rPr>
                    <w:t>废气</w:t>
                  </w:r>
                </w:p>
              </w:tc>
              <w:tc>
                <w:tcPr>
                  <w:tcW w:w="436" w:type="pct"/>
                  <w:vMerge w:val="restart"/>
                  <w:vAlign w:val="center"/>
                </w:tcPr>
                <w:p w14:paraId="0A5622A2">
                  <w:pPr>
                    <w:jc w:val="center"/>
                    <w:rPr>
                      <w:rFonts w:ascii="Times New Roman" w:hAnsi="Times New Roman" w:cs="Times New Roman"/>
                      <w:bCs/>
                      <w:kern w:val="0"/>
                      <w:szCs w:val="21"/>
                    </w:rPr>
                  </w:pPr>
                  <w:r>
                    <w:rPr>
                      <w:rFonts w:hint="eastAsia" w:ascii="Times New Roman" w:hAnsi="Times New Roman" w:cs="Times New Roman"/>
                      <w:bCs/>
                      <w:kern w:val="0"/>
                      <w:szCs w:val="21"/>
                    </w:rPr>
                    <w:t>有组织</w:t>
                  </w:r>
                </w:p>
              </w:tc>
              <w:tc>
                <w:tcPr>
                  <w:tcW w:w="794" w:type="pct"/>
                  <w:vAlign w:val="center"/>
                </w:tcPr>
                <w:p w14:paraId="257B5BAC">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624" w:type="pct"/>
                  <w:vAlign w:val="center"/>
                </w:tcPr>
                <w:p w14:paraId="08789F8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5.895</w:t>
                  </w:r>
                </w:p>
              </w:tc>
              <w:tc>
                <w:tcPr>
                  <w:tcW w:w="683" w:type="pct"/>
                  <w:vAlign w:val="center"/>
                </w:tcPr>
                <w:p w14:paraId="168C501D">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5.925</w:t>
                  </w:r>
                </w:p>
              </w:tc>
              <w:tc>
                <w:tcPr>
                  <w:tcW w:w="664" w:type="pct"/>
                  <w:vAlign w:val="center"/>
                </w:tcPr>
                <w:p w14:paraId="1FEA351D">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4.855</w:t>
                  </w:r>
                </w:p>
              </w:tc>
              <w:tc>
                <w:tcPr>
                  <w:tcW w:w="586" w:type="pct"/>
                  <w:vAlign w:val="center"/>
                </w:tcPr>
                <w:p w14:paraId="7704656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16.675</w:t>
                  </w:r>
                </w:p>
              </w:tc>
              <w:tc>
                <w:tcPr>
                  <w:tcW w:w="523" w:type="pct"/>
                  <w:vAlign w:val="center"/>
                </w:tcPr>
                <w:p w14:paraId="7EB4539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66F8139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16.675</w:t>
                  </w:r>
                </w:p>
              </w:tc>
            </w:tr>
            <w:tr w14:paraId="7516B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6088854F">
                  <w:pPr>
                    <w:jc w:val="center"/>
                    <w:rPr>
                      <w:rFonts w:ascii="Times New Roman" w:hAnsi="Times New Roman" w:cs="Times New Roman"/>
                      <w:bCs/>
                      <w:kern w:val="0"/>
                      <w:szCs w:val="21"/>
                    </w:rPr>
                  </w:pPr>
                </w:p>
              </w:tc>
              <w:tc>
                <w:tcPr>
                  <w:tcW w:w="436" w:type="pct"/>
                  <w:vMerge w:val="continue"/>
                  <w:vAlign w:val="center"/>
                </w:tcPr>
                <w:p w14:paraId="706F122B">
                  <w:pPr>
                    <w:jc w:val="center"/>
                    <w:rPr>
                      <w:rFonts w:ascii="Times New Roman" w:hAnsi="Times New Roman" w:cs="Times New Roman"/>
                      <w:bCs/>
                      <w:kern w:val="0"/>
                      <w:szCs w:val="21"/>
                    </w:rPr>
                  </w:pPr>
                </w:p>
              </w:tc>
              <w:tc>
                <w:tcPr>
                  <w:tcW w:w="794" w:type="pct"/>
                  <w:vAlign w:val="center"/>
                </w:tcPr>
                <w:p w14:paraId="70190017">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624" w:type="pct"/>
                  <w:vAlign w:val="center"/>
                </w:tcPr>
                <w:p w14:paraId="0A2577F5">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0.377</w:t>
                  </w:r>
                </w:p>
              </w:tc>
              <w:tc>
                <w:tcPr>
                  <w:tcW w:w="683" w:type="pct"/>
                  <w:vAlign w:val="center"/>
                </w:tcPr>
                <w:p w14:paraId="5A77A06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0.377</w:t>
                  </w:r>
                </w:p>
              </w:tc>
              <w:tc>
                <w:tcPr>
                  <w:tcW w:w="664" w:type="pct"/>
                  <w:vAlign w:val="center"/>
                </w:tcPr>
                <w:p w14:paraId="3A50BA26">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0.377</w:t>
                  </w:r>
                </w:p>
              </w:tc>
              <w:tc>
                <w:tcPr>
                  <w:tcW w:w="586" w:type="pct"/>
                  <w:vAlign w:val="center"/>
                </w:tcPr>
                <w:p w14:paraId="460228E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1.131</w:t>
                  </w:r>
                </w:p>
              </w:tc>
              <w:tc>
                <w:tcPr>
                  <w:tcW w:w="523" w:type="pct"/>
                  <w:vAlign w:val="center"/>
                </w:tcPr>
                <w:p w14:paraId="5BE7413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51BDB00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1.131</w:t>
                  </w:r>
                </w:p>
              </w:tc>
            </w:tr>
            <w:tr w14:paraId="5000F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035A16C2">
                  <w:pPr>
                    <w:jc w:val="center"/>
                    <w:rPr>
                      <w:rFonts w:ascii="Times New Roman" w:hAnsi="Times New Roman" w:cs="Times New Roman"/>
                      <w:bCs/>
                      <w:kern w:val="0"/>
                      <w:szCs w:val="21"/>
                    </w:rPr>
                  </w:pPr>
                </w:p>
              </w:tc>
              <w:tc>
                <w:tcPr>
                  <w:tcW w:w="436" w:type="pct"/>
                  <w:vMerge w:val="continue"/>
                  <w:vAlign w:val="center"/>
                </w:tcPr>
                <w:p w14:paraId="3227C6CD">
                  <w:pPr>
                    <w:jc w:val="center"/>
                    <w:rPr>
                      <w:rFonts w:ascii="Times New Roman" w:hAnsi="Times New Roman" w:cs="Times New Roman"/>
                      <w:bCs/>
                      <w:kern w:val="0"/>
                      <w:szCs w:val="21"/>
                    </w:rPr>
                  </w:pPr>
                </w:p>
              </w:tc>
              <w:tc>
                <w:tcPr>
                  <w:tcW w:w="794" w:type="pct"/>
                  <w:vAlign w:val="center"/>
                </w:tcPr>
                <w:p w14:paraId="3B027466">
                  <w:pPr>
                    <w:jc w:val="center"/>
                    <w:rPr>
                      <w:rFonts w:ascii="Times New Roman" w:hAnsi="Times New Roman" w:cs="Times New Roman"/>
                      <w:bCs/>
                      <w:kern w:val="0"/>
                      <w:szCs w:val="21"/>
                    </w:rPr>
                  </w:pPr>
                  <w:r>
                    <w:rPr>
                      <w:rFonts w:hint="eastAsia" w:ascii="Times New Roman" w:hAnsi="Times New Roman" w:cs="Times New Roman"/>
                      <w:bCs/>
                      <w:kern w:val="0"/>
                      <w:szCs w:val="21"/>
                    </w:rPr>
                    <w:t>二氧化硫</w:t>
                  </w:r>
                </w:p>
              </w:tc>
              <w:tc>
                <w:tcPr>
                  <w:tcW w:w="624" w:type="pct"/>
                  <w:vAlign w:val="center"/>
                </w:tcPr>
                <w:p w14:paraId="6838434C">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0.158</w:t>
                  </w:r>
                </w:p>
              </w:tc>
              <w:tc>
                <w:tcPr>
                  <w:tcW w:w="683" w:type="pct"/>
                  <w:vAlign w:val="center"/>
                </w:tcPr>
                <w:p w14:paraId="517A971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0.158</w:t>
                  </w:r>
                </w:p>
              </w:tc>
              <w:tc>
                <w:tcPr>
                  <w:tcW w:w="664" w:type="pct"/>
                  <w:vAlign w:val="center"/>
                </w:tcPr>
                <w:p w14:paraId="67026CEC">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0.158</w:t>
                  </w:r>
                </w:p>
              </w:tc>
              <w:tc>
                <w:tcPr>
                  <w:tcW w:w="586" w:type="pct"/>
                  <w:vAlign w:val="center"/>
                </w:tcPr>
                <w:p w14:paraId="63197C5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0.474</w:t>
                  </w:r>
                </w:p>
              </w:tc>
              <w:tc>
                <w:tcPr>
                  <w:tcW w:w="523" w:type="pct"/>
                  <w:vAlign w:val="center"/>
                </w:tcPr>
                <w:p w14:paraId="63C3F0F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6EFF377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0.474</w:t>
                  </w:r>
                </w:p>
              </w:tc>
            </w:tr>
            <w:tr w14:paraId="6BEB5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50FE3CF5">
                  <w:pPr>
                    <w:jc w:val="center"/>
                    <w:rPr>
                      <w:rFonts w:ascii="Times New Roman" w:hAnsi="Times New Roman" w:cs="Times New Roman"/>
                      <w:bCs/>
                      <w:kern w:val="0"/>
                      <w:szCs w:val="21"/>
                    </w:rPr>
                  </w:pPr>
                </w:p>
              </w:tc>
              <w:tc>
                <w:tcPr>
                  <w:tcW w:w="436" w:type="pct"/>
                  <w:vMerge w:val="continue"/>
                  <w:vAlign w:val="center"/>
                </w:tcPr>
                <w:p w14:paraId="44755C05">
                  <w:pPr>
                    <w:jc w:val="center"/>
                    <w:rPr>
                      <w:rFonts w:ascii="Times New Roman" w:hAnsi="Times New Roman" w:cs="Times New Roman"/>
                      <w:bCs/>
                      <w:kern w:val="0"/>
                      <w:szCs w:val="21"/>
                    </w:rPr>
                  </w:pPr>
                </w:p>
              </w:tc>
              <w:tc>
                <w:tcPr>
                  <w:tcW w:w="1368" w:type="dxa"/>
                  <w:vAlign w:val="center"/>
                </w:tcPr>
                <w:p w14:paraId="6557FD90">
                  <w:pPr>
                    <w:widowControl/>
                    <w:jc w:val="center"/>
                    <w:textAlignment w:val="center"/>
                    <w:rPr>
                      <w:rFonts w:ascii="Times New Roman" w:hAnsi="Times New Roman" w:cs="Times New Roman"/>
                      <w:bCs/>
                      <w:kern w:val="0"/>
                      <w:szCs w:val="21"/>
                    </w:rPr>
                  </w:pPr>
                  <w:r>
                    <w:rPr>
                      <w:rFonts w:hint="eastAsia" w:ascii="Times New Roman" w:hAnsi="Times New Roman" w:eastAsia="宋体" w:cs="Times New Roman"/>
                      <w:kern w:val="0"/>
                      <w:szCs w:val="21"/>
                      <w:lang w:bidi="ar"/>
                    </w:rPr>
                    <w:t>氨气</w:t>
                  </w:r>
                </w:p>
              </w:tc>
              <w:tc>
                <w:tcPr>
                  <w:tcW w:w="1076" w:type="dxa"/>
                  <w:vAlign w:val="center"/>
                </w:tcPr>
                <w:p w14:paraId="7BA75DA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177" w:type="dxa"/>
                  <w:vAlign w:val="center"/>
                </w:tcPr>
                <w:p w14:paraId="5EC1599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144" w:type="dxa"/>
                  <w:vAlign w:val="center"/>
                </w:tcPr>
                <w:p w14:paraId="3A96C20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1010" w:type="dxa"/>
                  <w:vAlign w:val="center"/>
                </w:tcPr>
                <w:p w14:paraId="449F88E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0.0024</w:t>
                  </w:r>
                </w:p>
              </w:tc>
              <w:tc>
                <w:tcPr>
                  <w:tcW w:w="901" w:type="dxa"/>
                  <w:vAlign w:val="center"/>
                </w:tcPr>
                <w:p w14:paraId="3752C18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901" w:type="dxa"/>
                  <w:vAlign w:val="center"/>
                </w:tcPr>
                <w:p w14:paraId="7CD7552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0.0024</w:t>
                  </w:r>
                </w:p>
              </w:tc>
            </w:tr>
            <w:tr w14:paraId="632DB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3FC963E6">
                  <w:pPr>
                    <w:jc w:val="center"/>
                    <w:rPr>
                      <w:rFonts w:ascii="Times New Roman" w:hAnsi="Times New Roman" w:cs="Times New Roman"/>
                      <w:bCs/>
                      <w:kern w:val="0"/>
                      <w:szCs w:val="21"/>
                    </w:rPr>
                  </w:pPr>
                </w:p>
              </w:tc>
              <w:tc>
                <w:tcPr>
                  <w:tcW w:w="436" w:type="pct"/>
                  <w:vMerge w:val="continue"/>
                  <w:vAlign w:val="center"/>
                </w:tcPr>
                <w:p w14:paraId="2C0A3477">
                  <w:pPr>
                    <w:jc w:val="center"/>
                    <w:rPr>
                      <w:rFonts w:ascii="Times New Roman" w:hAnsi="Times New Roman" w:cs="Times New Roman"/>
                      <w:bCs/>
                      <w:kern w:val="0"/>
                      <w:szCs w:val="21"/>
                    </w:rPr>
                  </w:pPr>
                </w:p>
              </w:tc>
              <w:tc>
                <w:tcPr>
                  <w:tcW w:w="794" w:type="pct"/>
                  <w:vAlign w:val="center"/>
                </w:tcPr>
                <w:p w14:paraId="1E8B7EC4">
                  <w:pPr>
                    <w:jc w:val="center"/>
                    <w:rPr>
                      <w:rFonts w:ascii="Times New Roman" w:hAnsi="Times New Roman" w:cs="Times New Roman"/>
                      <w:bCs/>
                      <w:kern w:val="0"/>
                      <w:szCs w:val="21"/>
                    </w:rPr>
                  </w:pPr>
                  <w:r>
                    <w:rPr>
                      <w:rFonts w:hint="eastAsia" w:ascii="Times New Roman" w:hAnsi="Times New Roman" w:cs="Times New Roman"/>
                      <w:bCs/>
                      <w:kern w:val="0"/>
                      <w:szCs w:val="21"/>
                    </w:rPr>
                    <w:t>氮氧化物</w:t>
                  </w:r>
                </w:p>
              </w:tc>
              <w:tc>
                <w:tcPr>
                  <w:tcW w:w="624" w:type="pct"/>
                  <w:vAlign w:val="center"/>
                </w:tcPr>
                <w:p w14:paraId="688AEE4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20.06</w:t>
                  </w:r>
                </w:p>
              </w:tc>
              <w:tc>
                <w:tcPr>
                  <w:tcW w:w="683" w:type="pct"/>
                  <w:vAlign w:val="center"/>
                </w:tcPr>
                <w:p w14:paraId="34E337A3">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11.88</w:t>
                  </w:r>
                </w:p>
              </w:tc>
              <w:tc>
                <w:tcPr>
                  <w:tcW w:w="664" w:type="pct"/>
                  <w:vAlign w:val="center"/>
                </w:tcPr>
                <w:p w14:paraId="0BDA440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11.88</w:t>
                  </w:r>
                </w:p>
              </w:tc>
              <w:tc>
                <w:tcPr>
                  <w:tcW w:w="586" w:type="pct"/>
                  <w:vAlign w:val="center"/>
                </w:tcPr>
                <w:p w14:paraId="4F6FA16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43.82</w:t>
                  </w:r>
                </w:p>
              </w:tc>
              <w:tc>
                <w:tcPr>
                  <w:tcW w:w="523" w:type="pct"/>
                  <w:vAlign w:val="center"/>
                </w:tcPr>
                <w:p w14:paraId="088F810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04559B2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43.82</w:t>
                  </w:r>
                </w:p>
              </w:tc>
            </w:tr>
            <w:tr w14:paraId="05981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6CD42F88">
                  <w:pPr>
                    <w:jc w:val="center"/>
                    <w:rPr>
                      <w:rFonts w:ascii="Times New Roman" w:hAnsi="Times New Roman" w:cs="Times New Roman"/>
                      <w:bCs/>
                      <w:kern w:val="0"/>
                      <w:szCs w:val="21"/>
                    </w:rPr>
                  </w:pPr>
                </w:p>
              </w:tc>
              <w:tc>
                <w:tcPr>
                  <w:tcW w:w="436" w:type="pct"/>
                  <w:vMerge w:val="restart"/>
                  <w:vAlign w:val="center"/>
                </w:tcPr>
                <w:p w14:paraId="23305FA1">
                  <w:pPr>
                    <w:jc w:val="center"/>
                    <w:rPr>
                      <w:rFonts w:ascii="Times New Roman" w:hAnsi="Times New Roman" w:cs="Times New Roman"/>
                      <w:bCs/>
                      <w:kern w:val="0"/>
                      <w:szCs w:val="21"/>
                    </w:rPr>
                  </w:pPr>
                  <w:r>
                    <w:rPr>
                      <w:rFonts w:hint="eastAsia" w:ascii="Times New Roman" w:hAnsi="Times New Roman" w:cs="Times New Roman"/>
                      <w:bCs/>
                      <w:kern w:val="0"/>
                      <w:szCs w:val="21"/>
                    </w:rPr>
                    <w:t>无组织</w:t>
                  </w:r>
                </w:p>
              </w:tc>
              <w:tc>
                <w:tcPr>
                  <w:tcW w:w="794" w:type="pct"/>
                  <w:vAlign w:val="center"/>
                </w:tcPr>
                <w:p w14:paraId="11D17AA2">
                  <w:pPr>
                    <w:jc w:val="center"/>
                    <w:rPr>
                      <w:rFonts w:ascii="Times New Roman" w:hAnsi="Times New Roman" w:cs="Times New Roman"/>
                      <w:bCs/>
                      <w:kern w:val="0"/>
                      <w:szCs w:val="21"/>
                    </w:rPr>
                  </w:pPr>
                  <w:r>
                    <w:rPr>
                      <w:rFonts w:hint="eastAsia" w:ascii="Times New Roman" w:hAnsi="Times New Roman" w:cs="Times New Roman"/>
                      <w:bCs/>
                      <w:kern w:val="0"/>
                      <w:szCs w:val="21"/>
                    </w:rPr>
                    <w:t>颗粒物</w:t>
                  </w:r>
                </w:p>
              </w:tc>
              <w:tc>
                <w:tcPr>
                  <w:tcW w:w="624" w:type="pct"/>
                  <w:vAlign w:val="center"/>
                </w:tcPr>
                <w:p w14:paraId="2C5A55D8">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0.0023</w:t>
                  </w:r>
                </w:p>
              </w:tc>
              <w:tc>
                <w:tcPr>
                  <w:tcW w:w="683" w:type="pct"/>
                  <w:vAlign w:val="center"/>
                </w:tcPr>
                <w:p w14:paraId="209C13C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0.0023</w:t>
                  </w:r>
                </w:p>
              </w:tc>
              <w:tc>
                <w:tcPr>
                  <w:tcW w:w="664" w:type="pct"/>
                  <w:vAlign w:val="center"/>
                </w:tcPr>
                <w:p w14:paraId="1EAF06F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0.0023</w:t>
                  </w:r>
                </w:p>
              </w:tc>
              <w:tc>
                <w:tcPr>
                  <w:tcW w:w="586" w:type="pct"/>
                  <w:vAlign w:val="center"/>
                </w:tcPr>
                <w:p w14:paraId="3BAA22F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0.0069</w:t>
                  </w:r>
                </w:p>
              </w:tc>
              <w:tc>
                <w:tcPr>
                  <w:tcW w:w="523" w:type="pct"/>
                  <w:vAlign w:val="center"/>
                </w:tcPr>
                <w:p w14:paraId="090D432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5CD57FE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0.0069</w:t>
                  </w:r>
                </w:p>
              </w:tc>
            </w:tr>
            <w:tr w14:paraId="240C5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164" w:type="pct"/>
                  <w:vMerge w:val="continue"/>
                  <w:vAlign w:val="center"/>
                </w:tcPr>
                <w:p w14:paraId="35AD2588">
                  <w:pPr>
                    <w:jc w:val="center"/>
                    <w:rPr>
                      <w:rFonts w:ascii="Times New Roman" w:hAnsi="Times New Roman" w:cs="Times New Roman"/>
                      <w:bCs/>
                      <w:kern w:val="0"/>
                      <w:szCs w:val="21"/>
                    </w:rPr>
                  </w:pPr>
                </w:p>
              </w:tc>
              <w:tc>
                <w:tcPr>
                  <w:tcW w:w="436" w:type="pct"/>
                  <w:vMerge w:val="continue"/>
                  <w:vAlign w:val="center"/>
                </w:tcPr>
                <w:p w14:paraId="4E85A593">
                  <w:pPr>
                    <w:jc w:val="center"/>
                    <w:rPr>
                      <w:rFonts w:ascii="Times New Roman" w:hAnsi="Times New Roman" w:cs="Times New Roman"/>
                      <w:bCs/>
                      <w:kern w:val="0"/>
                      <w:szCs w:val="21"/>
                    </w:rPr>
                  </w:pPr>
                </w:p>
              </w:tc>
              <w:tc>
                <w:tcPr>
                  <w:tcW w:w="794" w:type="pct"/>
                  <w:vAlign w:val="center"/>
                </w:tcPr>
                <w:p w14:paraId="782DEA11">
                  <w:pPr>
                    <w:jc w:val="center"/>
                    <w:rPr>
                      <w:rFonts w:ascii="Times New Roman" w:hAnsi="Times New Roman" w:cs="Times New Roman"/>
                      <w:bCs/>
                      <w:kern w:val="0"/>
                      <w:szCs w:val="21"/>
                    </w:rPr>
                  </w:pPr>
                  <w:r>
                    <w:rPr>
                      <w:rFonts w:hint="eastAsia" w:ascii="Times New Roman" w:hAnsi="Times New Roman" w:cs="Times New Roman"/>
                      <w:bCs/>
                      <w:kern w:val="0"/>
                      <w:szCs w:val="21"/>
                    </w:rPr>
                    <w:t>VOCs（以非甲烷总烃计）</w:t>
                  </w:r>
                </w:p>
              </w:tc>
              <w:tc>
                <w:tcPr>
                  <w:tcW w:w="624" w:type="pct"/>
                  <w:vAlign w:val="center"/>
                </w:tcPr>
                <w:p w14:paraId="14797D13">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2.31</w:t>
                  </w:r>
                </w:p>
              </w:tc>
              <w:tc>
                <w:tcPr>
                  <w:tcW w:w="683" w:type="pct"/>
                  <w:vAlign w:val="center"/>
                </w:tcPr>
                <w:p w14:paraId="13BFEECA">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2.31</w:t>
                  </w:r>
                </w:p>
              </w:tc>
              <w:tc>
                <w:tcPr>
                  <w:tcW w:w="664" w:type="pct"/>
                  <w:vAlign w:val="center"/>
                </w:tcPr>
                <w:p w14:paraId="4538674A">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1.99</w:t>
                  </w:r>
                </w:p>
              </w:tc>
              <w:tc>
                <w:tcPr>
                  <w:tcW w:w="586" w:type="pct"/>
                  <w:vAlign w:val="center"/>
                </w:tcPr>
                <w:p w14:paraId="1FDF6CA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6.61</w:t>
                  </w:r>
                </w:p>
              </w:tc>
              <w:tc>
                <w:tcPr>
                  <w:tcW w:w="523" w:type="pct"/>
                  <w:vAlign w:val="center"/>
                </w:tcPr>
                <w:p w14:paraId="59583CA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291BA16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6.61</w:t>
                  </w:r>
                </w:p>
              </w:tc>
            </w:tr>
            <w:tr w14:paraId="50DF3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restart"/>
                  <w:vAlign w:val="center"/>
                </w:tcPr>
                <w:p w14:paraId="0933C121">
                  <w:pPr>
                    <w:jc w:val="center"/>
                    <w:rPr>
                      <w:rFonts w:ascii="Times New Roman" w:hAnsi="Times New Roman" w:cs="Times New Roman"/>
                      <w:bCs/>
                      <w:kern w:val="0"/>
                      <w:szCs w:val="21"/>
                    </w:rPr>
                  </w:pPr>
                  <w:r>
                    <w:rPr>
                      <w:rFonts w:hint="eastAsia" w:ascii="Times New Roman" w:hAnsi="Times New Roman" w:cs="Times New Roman"/>
                      <w:bCs/>
                      <w:kern w:val="0"/>
                      <w:szCs w:val="21"/>
                    </w:rPr>
                    <w:t>废水</w:t>
                  </w:r>
                </w:p>
              </w:tc>
              <w:tc>
                <w:tcPr>
                  <w:tcW w:w="436" w:type="pct"/>
                  <w:vMerge w:val="restart"/>
                  <w:vAlign w:val="center"/>
                </w:tcPr>
                <w:p w14:paraId="2184CC22">
                  <w:pPr>
                    <w:jc w:val="center"/>
                    <w:rPr>
                      <w:rFonts w:ascii="Times New Roman" w:hAnsi="Times New Roman" w:cs="Times New Roman"/>
                      <w:bCs/>
                      <w:kern w:val="0"/>
                      <w:szCs w:val="21"/>
                    </w:rPr>
                  </w:pPr>
                  <w:r>
                    <w:rPr>
                      <w:rFonts w:hint="eastAsia" w:ascii="Times New Roman" w:hAnsi="Times New Roman" w:cs="Times New Roman"/>
                      <w:bCs/>
                      <w:kern w:val="0"/>
                      <w:szCs w:val="21"/>
                    </w:rPr>
                    <w:t>生活污水</w:t>
                  </w:r>
                </w:p>
              </w:tc>
              <w:tc>
                <w:tcPr>
                  <w:tcW w:w="794" w:type="pct"/>
                  <w:vAlign w:val="center"/>
                </w:tcPr>
                <w:p w14:paraId="7E97F037">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624" w:type="pct"/>
                  <w:vAlign w:val="center"/>
                </w:tcPr>
                <w:p w14:paraId="25E7733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12600</w:t>
                  </w:r>
                </w:p>
              </w:tc>
              <w:tc>
                <w:tcPr>
                  <w:tcW w:w="683" w:type="pct"/>
                  <w:vAlign w:val="center"/>
                </w:tcPr>
                <w:p w14:paraId="3B3B6A3B">
                  <w:pPr>
                    <w:widowControl/>
                    <w:jc w:val="center"/>
                    <w:textAlignment w:val="center"/>
                    <w:rPr>
                      <w:rFonts w:ascii="Times New Roman" w:hAnsi="Times New Roman" w:cs="Times New Roman"/>
                      <w:bCs/>
                      <w:kern w:val="0"/>
                      <w:szCs w:val="21"/>
                    </w:rPr>
                  </w:pPr>
                  <w:r>
                    <w:rPr>
                      <w:rFonts w:hint="eastAsia" w:ascii="Times New Roman" w:hAnsi="Times New Roman" w:eastAsia="宋体" w:cs="Times New Roman"/>
                      <w:kern w:val="0"/>
                      <w:szCs w:val="21"/>
                      <w:lang w:bidi="ar"/>
                    </w:rPr>
                    <w:t>5400</w:t>
                  </w:r>
                </w:p>
              </w:tc>
              <w:tc>
                <w:tcPr>
                  <w:tcW w:w="664" w:type="pct"/>
                  <w:vAlign w:val="center"/>
                </w:tcPr>
                <w:p w14:paraId="71673930">
                  <w:pPr>
                    <w:widowControl/>
                    <w:jc w:val="center"/>
                    <w:textAlignment w:val="center"/>
                    <w:rPr>
                      <w:rFonts w:ascii="Times New Roman" w:hAnsi="Times New Roman" w:cs="Times New Roman"/>
                      <w:bCs/>
                      <w:kern w:val="0"/>
                      <w:szCs w:val="21"/>
                    </w:rPr>
                  </w:pPr>
                  <w:r>
                    <w:rPr>
                      <w:rFonts w:hint="eastAsia" w:ascii="Times New Roman" w:hAnsi="Times New Roman" w:eastAsia="宋体" w:cs="Times New Roman"/>
                      <w:kern w:val="0"/>
                      <w:szCs w:val="21"/>
                      <w:lang w:bidi="ar"/>
                    </w:rPr>
                    <w:t>5400</w:t>
                  </w:r>
                </w:p>
              </w:tc>
              <w:tc>
                <w:tcPr>
                  <w:tcW w:w="586" w:type="pct"/>
                  <w:vAlign w:val="center"/>
                </w:tcPr>
                <w:p w14:paraId="2009EBE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23400</w:t>
                  </w:r>
                </w:p>
              </w:tc>
              <w:tc>
                <w:tcPr>
                  <w:tcW w:w="523" w:type="pct"/>
                  <w:vAlign w:val="center"/>
                </w:tcPr>
                <w:p w14:paraId="37AB2A4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23400</w:t>
                  </w:r>
                </w:p>
              </w:tc>
              <w:tc>
                <w:tcPr>
                  <w:tcW w:w="523" w:type="pct"/>
                  <w:vAlign w:val="center"/>
                </w:tcPr>
                <w:p w14:paraId="3C818BD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23400</w:t>
                  </w:r>
                </w:p>
              </w:tc>
            </w:tr>
            <w:tr w14:paraId="6AD0D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1DFCCAA0">
                  <w:pPr>
                    <w:jc w:val="center"/>
                    <w:rPr>
                      <w:rFonts w:ascii="Times New Roman" w:hAnsi="Times New Roman" w:cs="Times New Roman"/>
                      <w:bCs/>
                      <w:kern w:val="0"/>
                      <w:szCs w:val="21"/>
                    </w:rPr>
                  </w:pPr>
                </w:p>
              </w:tc>
              <w:tc>
                <w:tcPr>
                  <w:tcW w:w="436" w:type="pct"/>
                  <w:vMerge w:val="continue"/>
                  <w:vAlign w:val="center"/>
                </w:tcPr>
                <w:p w14:paraId="05F60DA8">
                  <w:pPr>
                    <w:jc w:val="center"/>
                    <w:rPr>
                      <w:rFonts w:ascii="Times New Roman" w:hAnsi="Times New Roman" w:cs="Times New Roman"/>
                      <w:bCs/>
                      <w:kern w:val="0"/>
                      <w:szCs w:val="21"/>
                    </w:rPr>
                  </w:pPr>
                </w:p>
              </w:tc>
              <w:tc>
                <w:tcPr>
                  <w:tcW w:w="794" w:type="pct"/>
                  <w:vAlign w:val="center"/>
                </w:tcPr>
                <w:p w14:paraId="4B769BFB">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624" w:type="pct"/>
                  <w:vAlign w:val="center"/>
                </w:tcPr>
                <w:p w14:paraId="204ABDA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3.78</w:t>
                  </w:r>
                </w:p>
              </w:tc>
              <w:tc>
                <w:tcPr>
                  <w:tcW w:w="683" w:type="pct"/>
                  <w:vAlign w:val="center"/>
                </w:tcPr>
                <w:p w14:paraId="6E59B455">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1.62</w:t>
                  </w:r>
                </w:p>
              </w:tc>
              <w:tc>
                <w:tcPr>
                  <w:tcW w:w="664" w:type="pct"/>
                  <w:vAlign w:val="center"/>
                </w:tcPr>
                <w:p w14:paraId="026821D6">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1.62</w:t>
                  </w:r>
                </w:p>
              </w:tc>
              <w:tc>
                <w:tcPr>
                  <w:tcW w:w="586" w:type="pct"/>
                  <w:vAlign w:val="center"/>
                </w:tcPr>
                <w:p w14:paraId="6FE6B31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7.02</w:t>
                  </w:r>
                </w:p>
              </w:tc>
              <w:tc>
                <w:tcPr>
                  <w:tcW w:w="523" w:type="pct"/>
                  <w:vAlign w:val="center"/>
                </w:tcPr>
                <w:p w14:paraId="00710A2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7.02</w:t>
                  </w:r>
                </w:p>
              </w:tc>
              <w:tc>
                <w:tcPr>
                  <w:tcW w:w="523" w:type="pct"/>
                  <w:vAlign w:val="center"/>
                </w:tcPr>
                <w:p w14:paraId="0B9EEC03">
                  <w:pPr>
                    <w:widowControl/>
                    <w:jc w:val="center"/>
                    <w:textAlignment w:val="center"/>
                    <w:rPr>
                      <w:rFonts w:ascii="Times New Roman" w:hAnsi="Times New Roman" w:eastAsia="宋体" w:cs="Times New Roman"/>
                      <w:kern w:val="0"/>
                      <w:szCs w:val="21"/>
                      <w:lang w:bidi="ar"/>
                    </w:rPr>
                  </w:pPr>
                  <w:bookmarkStart w:id="30" w:name="OLE_LINK9"/>
                  <w:r>
                    <w:rPr>
                      <w:rFonts w:hint="eastAsia" w:ascii="Times New Roman" w:hAnsi="Times New Roman" w:eastAsia="宋体" w:cs="Times New Roman"/>
                      <w:kern w:val="0"/>
                      <w:szCs w:val="21"/>
                      <w:lang w:bidi="ar"/>
                    </w:rPr>
                    <w:t>0.702</w:t>
                  </w:r>
                  <w:bookmarkEnd w:id="30"/>
                </w:p>
              </w:tc>
            </w:tr>
            <w:tr w14:paraId="24688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68AAE7B4">
                  <w:pPr>
                    <w:jc w:val="center"/>
                    <w:rPr>
                      <w:rFonts w:ascii="Times New Roman" w:hAnsi="Times New Roman" w:cs="Times New Roman"/>
                      <w:bCs/>
                      <w:kern w:val="0"/>
                      <w:szCs w:val="21"/>
                    </w:rPr>
                  </w:pPr>
                </w:p>
              </w:tc>
              <w:tc>
                <w:tcPr>
                  <w:tcW w:w="436" w:type="pct"/>
                  <w:vMerge w:val="continue"/>
                  <w:vAlign w:val="center"/>
                </w:tcPr>
                <w:p w14:paraId="7F87D275">
                  <w:pPr>
                    <w:jc w:val="center"/>
                    <w:rPr>
                      <w:rFonts w:ascii="Times New Roman" w:hAnsi="Times New Roman" w:cs="Times New Roman"/>
                      <w:bCs/>
                      <w:kern w:val="0"/>
                      <w:szCs w:val="21"/>
                    </w:rPr>
                  </w:pPr>
                </w:p>
              </w:tc>
              <w:tc>
                <w:tcPr>
                  <w:tcW w:w="794" w:type="pct"/>
                  <w:vAlign w:val="center"/>
                </w:tcPr>
                <w:p w14:paraId="18A1CC31">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624" w:type="pct"/>
                  <w:vAlign w:val="center"/>
                </w:tcPr>
                <w:p w14:paraId="122326AE">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2.52</w:t>
                  </w:r>
                </w:p>
              </w:tc>
              <w:tc>
                <w:tcPr>
                  <w:tcW w:w="683" w:type="pct"/>
                  <w:vAlign w:val="center"/>
                </w:tcPr>
                <w:p w14:paraId="698FA17F">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1.08</w:t>
                  </w:r>
                </w:p>
              </w:tc>
              <w:tc>
                <w:tcPr>
                  <w:tcW w:w="664" w:type="pct"/>
                  <w:vAlign w:val="center"/>
                </w:tcPr>
                <w:p w14:paraId="46337F7F">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1.08</w:t>
                  </w:r>
                </w:p>
              </w:tc>
              <w:tc>
                <w:tcPr>
                  <w:tcW w:w="586" w:type="pct"/>
                  <w:vAlign w:val="center"/>
                </w:tcPr>
                <w:p w14:paraId="40AEF65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4.68</w:t>
                  </w:r>
                </w:p>
              </w:tc>
              <w:tc>
                <w:tcPr>
                  <w:tcW w:w="523" w:type="pct"/>
                  <w:vAlign w:val="center"/>
                </w:tcPr>
                <w:p w14:paraId="132E35B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4.68</w:t>
                  </w:r>
                </w:p>
              </w:tc>
              <w:tc>
                <w:tcPr>
                  <w:tcW w:w="523" w:type="pct"/>
                  <w:vAlign w:val="center"/>
                </w:tcPr>
                <w:p w14:paraId="6ECF5E7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0.234</w:t>
                  </w:r>
                </w:p>
              </w:tc>
            </w:tr>
            <w:tr w14:paraId="20518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59F3E7EB">
                  <w:pPr>
                    <w:jc w:val="center"/>
                    <w:rPr>
                      <w:rFonts w:ascii="Times New Roman" w:hAnsi="Times New Roman" w:cs="Times New Roman"/>
                      <w:bCs/>
                      <w:kern w:val="0"/>
                      <w:szCs w:val="21"/>
                    </w:rPr>
                  </w:pPr>
                </w:p>
              </w:tc>
              <w:tc>
                <w:tcPr>
                  <w:tcW w:w="436" w:type="pct"/>
                  <w:vMerge w:val="continue"/>
                  <w:vAlign w:val="center"/>
                </w:tcPr>
                <w:p w14:paraId="7D151190">
                  <w:pPr>
                    <w:jc w:val="center"/>
                    <w:rPr>
                      <w:rFonts w:ascii="Times New Roman" w:hAnsi="Times New Roman" w:cs="Times New Roman"/>
                      <w:bCs/>
                      <w:kern w:val="0"/>
                      <w:szCs w:val="21"/>
                    </w:rPr>
                  </w:pPr>
                </w:p>
              </w:tc>
              <w:tc>
                <w:tcPr>
                  <w:tcW w:w="794" w:type="pct"/>
                  <w:vAlign w:val="center"/>
                </w:tcPr>
                <w:p w14:paraId="2C4FB06F">
                  <w:pPr>
                    <w:jc w:val="center"/>
                    <w:rPr>
                      <w:rFonts w:ascii="Times New Roman" w:hAnsi="Times New Roman" w:cs="Times New Roman"/>
                      <w:bCs/>
                      <w:kern w:val="0"/>
                      <w:szCs w:val="21"/>
                    </w:rPr>
                  </w:pPr>
                  <w:r>
                    <w:rPr>
                      <w:rFonts w:hint="eastAsia" w:ascii="Times New Roman" w:hAnsi="Times New Roman" w:cs="Times New Roman"/>
                      <w:bCs/>
                      <w:kern w:val="0"/>
                      <w:szCs w:val="21"/>
                    </w:rPr>
                    <w:t>NH</w:t>
                  </w:r>
                  <w:r>
                    <w:rPr>
                      <w:rFonts w:hint="eastAsia" w:ascii="Times New Roman" w:hAnsi="Times New Roman" w:cs="Times New Roman"/>
                      <w:bCs/>
                      <w:kern w:val="0"/>
                      <w:szCs w:val="21"/>
                      <w:vertAlign w:val="subscript"/>
                    </w:rPr>
                    <w:t>3</w:t>
                  </w:r>
                  <w:r>
                    <w:rPr>
                      <w:rFonts w:hint="eastAsia" w:ascii="Times New Roman" w:hAnsi="Times New Roman" w:cs="Times New Roman"/>
                      <w:bCs/>
                      <w:kern w:val="0"/>
                      <w:szCs w:val="21"/>
                    </w:rPr>
                    <w:t>-N</w:t>
                  </w:r>
                </w:p>
              </w:tc>
              <w:tc>
                <w:tcPr>
                  <w:tcW w:w="624" w:type="pct"/>
                  <w:vAlign w:val="center"/>
                </w:tcPr>
                <w:p w14:paraId="0830543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0.378</w:t>
                  </w:r>
                </w:p>
              </w:tc>
              <w:tc>
                <w:tcPr>
                  <w:tcW w:w="683" w:type="pct"/>
                  <w:vAlign w:val="center"/>
                </w:tcPr>
                <w:p w14:paraId="411A8250">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0.162</w:t>
                  </w:r>
                </w:p>
              </w:tc>
              <w:tc>
                <w:tcPr>
                  <w:tcW w:w="664" w:type="pct"/>
                  <w:vAlign w:val="center"/>
                </w:tcPr>
                <w:p w14:paraId="31061ED7">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0.162</w:t>
                  </w:r>
                </w:p>
              </w:tc>
              <w:tc>
                <w:tcPr>
                  <w:tcW w:w="586" w:type="pct"/>
                  <w:vAlign w:val="center"/>
                </w:tcPr>
                <w:p w14:paraId="52D9E78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0.702</w:t>
                  </w:r>
                </w:p>
              </w:tc>
              <w:tc>
                <w:tcPr>
                  <w:tcW w:w="523" w:type="pct"/>
                  <w:vAlign w:val="center"/>
                </w:tcPr>
                <w:p w14:paraId="0C944CE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0.702</w:t>
                  </w:r>
                </w:p>
              </w:tc>
              <w:tc>
                <w:tcPr>
                  <w:tcW w:w="523" w:type="pct"/>
                  <w:vAlign w:val="center"/>
                </w:tcPr>
                <w:p w14:paraId="30574DD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0.0702</w:t>
                  </w:r>
                </w:p>
              </w:tc>
            </w:tr>
            <w:tr w14:paraId="7EA64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72B1DB75">
                  <w:pPr>
                    <w:jc w:val="center"/>
                    <w:rPr>
                      <w:rFonts w:ascii="Times New Roman" w:hAnsi="Times New Roman" w:cs="Times New Roman"/>
                      <w:bCs/>
                      <w:kern w:val="0"/>
                      <w:szCs w:val="21"/>
                    </w:rPr>
                  </w:pPr>
                </w:p>
              </w:tc>
              <w:tc>
                <w:tcPr>
                  <w:tcW w:w="436" w:type="pct"/>
                  <w:vMerge w:val="continue"/>
                  <w:vAlign w:val="center"/>
                </w:tcPr>
                <w:p w14:paraId="2C3CFB89">
                  <w:pPr>
                    <w:jc w:val="center"/>
                    <w:rPr>
                      <w:rFonts w:ascii="Times New Roman" w:hAnsi="Times New Roman" w:cs="Times New Roman"/>
                      <w:bCs/>
                      <w:kern w:val="0"/>
                      <w:szCs w:val="21"/>
                    </w:rPr>
                  </w:pPr>
                </w:p>
              </w:tc>
              <w:tc>
                <w:tcPr>
                  <w:tcW w:w="794" w:type="pct"/>
                  <w:vAlign w:val="center"/>
                </w:tcPr>
                <w:p w14:paraId="3A8A7D21">
                  <w:pPr>
                    <w:jc w:val="center"/>
                    <w:rPr>
                      <w:rFonts w:ascii="Times New Roman" w:hAnsi="Times New Roman" w:cs="Times New Roman"/>
                      <w:bCs/>
                      <w:kern w:val="0"/>
                      <w:szCs w:val="21"/>
                    </w:rPr>
                  </w:pPr>
                  <w:r>
                    <w:rPr>
                      <w:rFonts w:hint="eastAsia" w:ascii="Times New Roman" w:hAnsi="Times New Roman" w:cs="Times New Roman"/>
                      <w:bCs/>
                      <w:kern w:val="0"/>
                      <w:szCs w:val="21"/>
                    </w:rPr>
                    <w:t>TP</w:t>
                  </w:r>
                </w:p>
              </w:tc>
              <w:tc>
                <w:tcPr>
                  <w:tcW w:w="624" w:type="pct"/>
                  <w:vAlign w:val="center"/>
                </w:tcPr>
                <w:p w14:paraId="6DEF23F7">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0.0504</w:t>
                  </w:r>
                </w:p>
              </w:tc>
              <w:tc>
                <w:tcPr>
                  <w:tcW w:w="683" w:type="pct"/>
                  <w:vAlign w:val="center"/>
                </w:tcPr>
                <w:p w14:paraId="0A43B7CA">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0.0216</w:t>
                  </w:r>
                </w:p>
              </w:tc>
              <w:tc>
                <w:tcPr>
                  <w:tcW w:w="664" w:type="pct"/>
                  <w:vAlign w:val="center"/>
                </w:tcPr>
                <w:p w14:paraId="62EE7A00">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0.0216</w:t>
                  </w:r>
                </w:p>
              </w:tc>
              <w:tc>
                <w:tcPr>
                  <w:tcW w:w="586" w:type="pct"/>
                  <w:vAlign w:val="center"/>
                </w:tcPr>
                <w:p w14:paraId="71CB45F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0.0936</w:t>
                  </w:r>
                </w:p>
              </w:tc>
              <w:tc>
                <w:tcPr>
                  <w:tcW w:w="523" w:type="pct"/>
                  <w:vAlign w:val="center"/>
                </w:tcPr>
                <w:p w14:paraId="1E48DBA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0.0936</w:t>
                  </w:r>
                </w:p>
              </w:tc>
              <w:tc>
                <w:tcPr>
                  <w:tcW w:w="523" w:type="pct"/>
                  <w:vAlign w:val="center"/>
                </w:tcPr>
                <w:p w14:paraId="6C1F0F9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0.2808</w:t>
                  </w:r>
                </w:p>
              </w:tc>
            </w:tr>
            <w:tr w14:paraId="6242A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4BC2A00B">
                  <w:pPr>
                    <w:jc w:val="center"/>
                    <w:rPr>
                      <w:rFonts w:ascii="Times New Roman" w:hAnsi="Times New Roman" w:cs="Times New Roman"/>
                      <w:bCs/>
                      <w:kern w:val="0"/>
                      <w:szCs w:val="21"/>
                    </w:rPr>
                  </w:pPr>
                </w:p>
              </w:tc>
              <w:tc>
                <w:tcPr>
                  <w:tcW w:w="436" w:type="pct"/>
                  <w:vMerge w:val="continue"/>
                  <w:vAlign w:val="center"/>
                </w:tcPr>
                <w:p w14:paraId="0482B56B">
                  <w:pPr>
                    <w:jc w:val="center"/>
                    <w:rPr>
                      <w:rFonts w:ascii="Times New Roman" w:hAnsi="Times New Roman" w:cs="Times New Roman"/>
                      <w:bCs/>
                      <w:kern w:val="0"/>
                      <w:szCs w:val="21"/>
                    </w:rPr>
                  </w:pPr>
                </w:p>
              </w:tc>
              <w:tc>
                <w:tcPr>
                  <w:tcW w:w="794" w:type="pct"/>
                  <w:vAlign w:val="center"/>
                </w:tcPr>
                <w:p w14:paraId="2576812C">
                  <w:pPr>
                    <w:jc w:val="center"/>
                    <w:rPr>
                      <w:rFonts w:ascii="Times New Roman" w:hAnsi="Times New Roman" w:cs="Times New Roman"/>
                      <w:bCs/>
                      <w:kern w:val="0"/>
                      <w:szCs w:val="21"/>
                    </w:rPr>
                  </w:pPr>
                  <w:r>
                    <w:rPr>
                      <w:rFonts w:hint="eastAsia" w:ascii="Times New Roman" w:hAnsi="Times New Roman" w:cs="Times New Roman"/>
                      <w:bCs/>
                      <w:kern w:val="0"/>
                      <w:szCs w:val="21"/>
                    </w:rPr>
                    <w:t>TN</w:t>
                  </w:r>
                </w:p>
              </w:tc>
              <w:tc>
                <w:tcPr>
                  <w:tcW w:w="624" w:type="pct"/>
                  <w:vAlign w:val="center"/>
                </w:tcPr>
                <w:p w14:paraId="4E462A68">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0.567</w:t>
                  </w:r>
                </w:p>
              </w:tc>
              <w:tc>
                <w:tcPr>
                  <w:tcW w:w="683" w:type="pct"/>
                  <w:vAlign w:val="center"/>
                </w:tcPr>
                <w:p w14:paraId="74D5C52C">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0.243</w:t>
                  </w:r>
                </w:p>
              </w:tc>
              <w:tc>
                <w:tcPr>
                  <w:tcW w:w="664" w:type="pct"/>
                  <w:vAlign w:val="center"/>
                </w:tcPr>
                <w:p w14:paraId="47FA30AE">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0.243</w:t>
                  </w:r>
                </w:p>
              </w:tc>
              <w:tc>
                <w:tcPr>
                  <w:tcW w:w="586" w:type="pct"/>
                  <w:vAlign w:val="center"/>
                </w:tcPr>
                <w:p w14:paraId="642A5B4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1.053</w:t>
                  </w:r>
                </w:p>
              </w:tc>
              <w:tc>
                <w:tcPr>
                  <w:tcW w:w="523" w:type="pct"/>
                  <w:vAlign w:val="center"/>
                </w:tcPr>
                <w:p w14:paraId="47FB908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1.053</w:t>
                  </w:r>
                </w:p>
              </w:tc>
              <w:tc>
                <w:tcPr>
                  <w:tcW w:w="523" w:type="pct"/>
                  <w:vAlign w:val="center"/>
                </w:tcPr>
                <w:p w14:paraId="18E347B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0.00702</w:t>
                  </w:r>
                </w:p>
              </w:tc>
            </w:tr>
            <w:tr w14:paraId="285B2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33665075">
                  <w:pPr>
                    <w:jc w:val="center"/>
                    <w:rPr>
                      <w:rFonts w:ascii="Times New Roman" w:hAnsi="Times New Roman" w:cs="Times New Roman"/>
                      <w:bCs/>
                      <w:kern w:val="0"/>
                      <w:szCs w:val="21"/>
                    </w:rPr>
                  </w:pPr>
                </w:p>
              </w:tc>
              <w:tc>
                <w:tcPr>
                  <w:tcW w:w="436" w:type="pct"/>
                  <w:vMerge w:val="continue"/>
                  <w:vAlign w:val="center"/>
                </w:tcPr>
                <w:p w14:paraId="77296048">
                  <w:pPr>
                    <w:jc w:val="center"/>
                    <w:rPr>
                      <w:rFonts w:ascii="Times New Roman" w:hAnsi="Times New Roman" w:cs="Times New Roman"/>
                      <w:bCs/>
                      <w:kern w:val="0"/>
                      <w:szCs w:val="21"/>
                    </w:rPr>
                  </w:pPr>
                </w:p>
              </w:tc>
              <w:tc>
                <w:tcPr>
                  <w:tcW w:w="794" w:type="pct"/>
                  <w:vAlign w:val="center"/>
                </w:tcPr>
                <w:p w14:paraId="095FAAD0">
                  <w:pPr>
                    <w:jc w:val="center"/>
                    <w:rPr>
                      <w:rFonts w:ascii="Times New Roman" w:hAnsi="Times New Roman" w:cs="Times New Roman"/>
                      <w:bCs/>
                      <w:kern w:val="0"/>
                      <w:szCs w:val="21"/>
                    </w:rPr>
                  </w:pPr>
                  <w:r>
                    <w:rPr>
                      <w:rFonts w:hint="eastAsia" w:ascii="Times New Roman" w:hAnsi="Times New Roman" w:cs="Times New Roman"/>
                      <w:bCs/>
                      <w:kern w:val="0"/>
                      <w:szCs w:val="21"/>
                    </w:rPr>
                    <w:t>动植物油</w:t>
                  </w:r>
                </w:p>
              </w:tc>
              <w:tc>
                <w:tcPr>
                  <w:tcW w:w="624" w:type="pct"/>
                  <w:vAlign w:val="center"/>
                </w:tcPr>
                <w:p w14:paraId="36289C65">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0.756</w:t>
                  </w:r>
                </w:p>
              </w:tc>
              <w:tc>
                <w:tcPr>
                  <w:tcW w:w="683" w:type="pct"/>
                  <w:vAlign w:val="center"/>
                </w:tcPr>
                <w:p w14:paraId="4F049652">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0.324</w:t>
                  </w:r>
                </w:p>
              </w:tc>
              <w:tc>
                <w:tcPr>
                  <w:tcW w:w="664" w:type="pct"/>
                  <w:vAlign w:val="center"/>
                </w:tcPr>
                <w:p w14:paraId="7E07BA80">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0.324</w:t>
                  </w:r>
                </w:p>
              </w:tc>
              <w:tc>
                <w:tcPr>
                  <w:tcW w:w="586" w:type="pct"/>
                  <w:vAlign w:val="center"/>
                </w:tcPr>
                <w:p w14:paraId="098AC43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1.404</w:t>
                  </w:r>
                </w:p>
              </w:tc>
              <w:tc>
                <w:tcPr>
                  <w:tcW w:w="523" w:type="pct"/>
                  <w:vAlign w:val="center"/>
                </w:tcPr>
                <w:p w14:paraId="2B96A52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1.404</w:t>
                  </w:r>
                </w:p>
              </w:tc>
              <w:tc>
                <w:tcPr>
                  <w:tcW w:w="523" w:type="pct"/>
                  <w:vAlign w:val="center"/>
                </w:tcPr>
                <w:p w14:paraId="4D49EEC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0.0234</w:t>
                  </w:r>
                </w:p>
              </w:tc>
            </w:tr>
            <w:tr w14:paraId="410B3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4CC43866">
                  <w:pPr>
                    <w:jc w:val="center"/>
                    <w:rPr>
                      <w:rFonts w:ascii="Times New Roman" w:hAnsi="Times New Roman" w:cs="Times New Roman"/>
                      <w:bCs/>
                      <w:kern w:val="0"/>
                      <w:szCs w:val="21"/>
                    </w:rPr>
                  </w:pPr>
                </w:p>
              </w:tc>
              <w:tc>
                <w:tcPr>
                  <w:tcW w:w="436" w:type="pct"/>
                  <w:vMerge w:val="restart"/>
                  <w:vAlign w:val="center"/>
                </w:tcPr>
                <w:p w14:paraId="1EB482FD">
                  <w:pPr>
                    <w:jc w:val="center"/>
                    <w:rPr>
                      <w:rFonts w:ascii="Times New Roman" w:hAnsi="Times New Roman" w:cs="Times New Roman"/>
                      <w:bCs/>
                      <w:kern w:val="0"/>
                      <w:szCs w:val="21"/>
                    </w:rPr>
                  </w:pPr>
                  <w:r>
                    <w:rPr>
                      <w:rFonts w:hint="eastAsia" w:ascii="Times New Roman" w:hAnsi="Times New Roman" w:cs="Times New Roman"/>
                      <w:bCs/>
                      <w:kern w:val="0"/>
                      <w:szCs w:val="21"/>
                    </w:rPr>
                    <w:t>生产废水</w:t>
                  </w:r>
                </w:p>
              </w:tc>
              <w:tc>
                <w:tcPr>
                  <w:tcW w:w="794" w:type="pct"/>
                  <w:vAlign w:val="center"/>
                </w:tcPr>
                <w:p w14:paraId="0E11E6E6">
                  <w:pPr>
                    <w:jc w:val="center"/>
                    <w:rPr>
                      <w:rFonts w:ascii="Times New Roman" w:hAnsi="Times New Roman" w:cs="Times New Roman"/>
                      <w:bCs/>
                      <w:kern w:val="0"/>
                      <w:szCs w:val="21"/>
                    </w:rPr>
                  </w:pPr>
                  <w:r>
                    <w:rPr>
                      <w:rFonts w:hint="eastAsia" w:ascii="Times New Roman" w:hAnsi="Times New Roman" w:cs="Times New Roman"/>
                      <w:bCs/>
                      <w:kern w:val="0"/>
                      <w:szCs w:val="21"/>
                    </w:rPr>
                    <w:t>水量</w:t>
                  </w:r>
                </w:p>
              </w:tc>
              <w:tc>
                <w:tcPr>
                  <w:tcW w:w="624" w:type="pct"/>
                  <w:vAlign w:val="center"/>
                </w:tcPr>
                <w:p w14:paraId="5FD3C7DD">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1828</w:t>
                  </w:r>
                </w:p>
              </w:tc>
              <w:tc>
                <w:tcPr>
                  <w:tcW w:w="683" w:type="pct"/>
                  <w:vAlign w:val="center"/>
                </w:tcPr>
                <w:p w14:paraId="5AA75FF8">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1828</w:t>
                  </w:r>
                </w:p>
              </w:tc>
              <w:tc>
                <w:tcPr>
                  <w:tcW w:w="664" w:type="pct"/>
                  <w:vAlign w:val="center"/>
                </w:tcPr>
                <w:p w14:paraId="6219A28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1828</w:t>
                  </w:r>
                </w:p>
              </w:tc>
              <w:tc>
                <w:tcPr>
                  <w:tcW w:w="586" w:type="pct"/>
                  <w:vAlign w:val="center"/>
                </w:tcPr>
                <w:p w14:paraId="0C7C20E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5484</w:t>
                  </w:r>
                </w:p>
              </w:tc>
              <w:tc>
                <w:tcPr>
                  <w:tcW w:w="523" w:type="pct"/>
                  <w:vAlign w:val="center"/>
                </w:tcPr>
                <w:p w14:paraId="1107294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5484</w:t>
                  </w:r>
                </w:p>
              </w:tc>
              <w:tc>
                <w:tcPr>
                  <w:tcW w:w="523" w:type="pct"/>
                  <w:vAlign w:val="center"/>
                </w:tcPr>
                <w:p w14:paraId="5AC7E0E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5484</w:t>
                  </w:r>
                </w:p>
              </w:tc>
            </w:tr>
            <w:tr w14:paraId="227A1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668791D6">
                  <w:pPr>
                    <w:jc w:val="center"/>
                    <w:rPr>
                      <w:rFonts w:ascii="Times New Roman" w:hAnsi="Times New Roman" w:cs="Times New Roman"/>
                      <w:bCs/>
                      <w:kern w:val="0"/>
                      <w:szCs w:val="21"/>
                    </w:rPr>
                  </w:pPr>
                </w:p>
              </w:tc>
              <w:tc>
                <w:tcPr>
                  <w:tcW w:w="436" w:type="pct"/>
                  <w:vMerge w:val="continue"/>
                  <w:vAlign w:val="center"/>
                </w:tcPr>
                <w:p w14:paraId="79F29E6C">
                  <w:pPr>
                    <w:jc w:val="center"/>
                    <w:rPr>
                      <w:rFonts w:ascii="Times New Roman" w:hAnsi="Times New Roman" w:cs="Times New Roman"/>
                      <w:bCs/>
                      <w:kern w:val="0"/>
                      <w:szCs w:val="21"/>
                    </w:rPr>
                  </w:pPr>
                </w:p>
              </w:tc>
              <w:tc>
                <w:tcPr>
                  <w:tcW w:w="794" w:type="pct"/>
                  <w:vAlign w:val="center"/>
                </w:tcPr>
                <w:p w14:paraId="6BB493B6">
                  <w:pPr>
                    <w:jc w:val="center"/>
                    <w:rPr>
                      <w:rFonts w:ascii="Times New Roman" w:hAnsi="Times New Roman" w:cs="Times New Roman"/>
                      <w:bCs/>
                      <w:kern w:val="0"/>
                      <w:szCs w:val="21"/>
                    </w:rPr>
                  </w:pPr>
                  <w:r>
                    <w:rPr>
                      <w:rFonts w:hint="eastAsia" w:ascii="Times New Roman" w:hAnsi="Times New Roman" w:cs="Times New Roman"/>
                      <w:bCs/>
                      <w:kern w:val="0"/>
                      <w:szCs w:val="21"/>
                    </w:rPr>
                    <w:t>COD</w:t>
                  </w:r>
                </w:p>
              </w:tc>
              <w:tc>
                <w:tcPr>
                  <w:tcW w:w="624" w:type="pct"/>
                  <w:vAlign w:val="center"/>
                </w:tcPr>
                <w:p w14:paraId="09939E56">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0.1842</w:t>
                  </w:r>
                </w:p>
              </w:tc>
              <w:tc>
                <w:tcPr>
                  <w:tcW w:w="683" w:type="pct"/>
                  <w:vAlign w:val="center"/>
                </w:tcPr>
                <w:p w14:paraId="7F2E0E66">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0.1842</w:t>
                  </w:r>
                </w:p>
              </w:tc>
              <w:tc>
                <w:tcPr>
                  <w:tcW w:w="664" w:type="pct"/>
                  <w:vAlign w:val="center"/>
                </w:tcPr>
                <w:p w14:paraId="24EB51FF">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0.1842</w:t>
                  </w:r>
                </w:p>
              </w:tc>
              <w:tc>
                <w:tcPr>
                  <w:tcW w:w="586" w:type="pct"/>
                  <w:vAlign w:val="center"/>
                </w:tcPr>
                <w:p w14:paraId="72B56FB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0.5526</w:t>
                  </w:r>
                </w:p>
              </w:tc>
              <w:tc>
                <w:tcPr>
                  <w:tcW w:w="523" w:type="pct"/>
                  <w:vAlign w:val="center"/>
                </w:tcPr>
                <w:p w14:paraId="358A9AC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0.5526</w:t>
                  </w:r>
                </w:p>
              </w:tc>
              <w:tc>
                <w:tcPr>
                  <w:tcW w:w="523" w:type="pct"/>
                  <w:vAlign w:val="center"/>
                </w:tcPr>
                <w:p w14:paraId="216107E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0.16452</w:t>
                  </w:r>
                </w:p>
              </w:tc>
            </w:tr>
            <w:tr w14:paraId="184C0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412DDD30">
                  <w:pPr>
                    <w:jc w:val="center"/>
                    <w:rPr>
                      <w:rFonts w:ascii="Times New Roman" w:hAnsi="Times New Roman" w:cs="Times New Roman"/>
                      <w:bCs/>
                      <w:kern w:val="0"/>
                      <w:szCs w:val="21"/>
                    </w:rPr>
                  </w:pPr>
                </w:p>
              </w:tc>
              <w:tc>
                <w:tcPr>
                  <w:tcW w:w="436" w:type="pct"/>
                  <w:vMerge w:val="continue"/>
                  <w:vAlign w:val="center"/>
                </w:tcPr>
                <w:p w14:paraId="178B4093">
                  <w:pPr>
                    <w:jc w:val="center"/>
                    <w:rPr>
                      <w:rFonts w:ascii="Times New Roman" w:hAnsi="Times New Roman" w:cs="Times New Roman"/>
                      <w:bCs/>
                      <w:kern w:val="0"/>
                      <w:szCs w:val="21"/>
                    </w:rPr>
                  </w:pPr>
                </w:p>
              </w:tc>
              <w:tc>
                <w:tcPr>
                  <w:tcW w:w="794" w:type="pct"/>
                  <w:vAlign w:val="center"/>
                </w:tcPr>
                <w:p w14:paraId="5438FB7A">
                  <w:pPr>
                    <w:jc w:val="center"/>
                    <w:rPr>
                      <w:rFonts w:ascii="Times New Roman" w:hAnsi="Times New Roman" w:cs="Times New Roman"/>
                      <w:bCs/>
                      <w:kern w:val="0"/>
                      <w:szCs w:val="21"/>
                    </w:rPr>
                  </w:pPr>
                  <w:r>
                    <w:rPr>
                      <w:rFonts w:hint="eastAsia" w:ascii="Times New Roman" w:hAnsi="Times New Roman" w:cs="Times New Roman"/>
                      <w:bCs/>
                      <w:kern w:val="0"/>
                      <w:szCs w:val="21"/>
                    </w:rPr>
                    <w:t>SS</w:t>
                  </w:r>
                </w:p>
              </w:tc>
              <w:tc>
                <w:tcPr>
                  <w:tcW w:w="624" w:type="pct"/>
                  <w:vAlign w:val="center"/>
                </w:tcPr>
                <w:p w14:paraId="29145A61">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0.1828</w:t>
                  </w:r>
                </w:p>
              </w:tc>
              <w:tc>
                <w:tcPr>
                  <w:tcW w:w="683" w:type="pct"/>
                  <w:vAlign w:val="center"/>
                </w:tcPr>
                <w:p w14:paraId="0CDBF3AA">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0.1828</w:t>
                  </w:r>
                </w:p>
              </w:tc>
              <w:tc>
                <w:tcPr>
                  <w:tcW w:w="664" w:type="pct"/>
                  <w:vAlign w:val="center"/>
                </w:tcPr>
                <w:p w14:paraId="6D1F6B9D">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0.1828</w:t>
                  </w:r>
                </w:p>
              </w:tc>
              <w:tc>
                <w:tcPr>
                  <w:tcW w:w="586" w:type="pct"/>
                  <w:vAlign w:val="center"/>
                </w:tcPr>
                <w:p w14:paraId="6970625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0.5484</w:t>
                  </w:r>
                </w:p>
              </w:tc>
              <w:tc>
                <w:tcPr>
                  <w:tcW w:w="523" w:type="pct"/>
                  <w:vAlign w:val="center"/>
                </w:tcPr>
                <w:p w14:paraId="17798AA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0.5484</w:t>
                  </w:r>
                </w:p>
              </w:tc>
              <w:tc>
                <w:tcPr>
                  <w:tcW w:w="523" w:type="pct"/>
                  <w:vAlign w:val="center"/>
                </w:tcPr>
                <w:p w14:paraId="2CC8395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0.05484</w:t>
                  </w:r>
                </w:p>
              </w:tc>
            </w:tr>
            <w:tr w14:paraId="4E1A3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restart"/>
                  <w:vAlign w:val="center"/>
                </w:tcPr>
                <w:p w14:paraId="36FAE284">
                  <w:pPr>
                    <w:jc w:val="center"/>
                    <w:rPr>
                      <w:rFonts w:ascii="Times New Roman" w:hAnsi="Times New Roman" w:cs="Times New Roman"/>
                      <w:bCs/>
                      <w:kern w:val="0"/>
                      <w:szCs w:val="21"/>
                    </w:rPr>
                  </w:pPr>
                  <w:r>
                    <w:rPr>
                      <w:rFonts w:hint="eastAsia" w:ascii="Times New Roman" w:hAnsi="Times New Roman" w:cs="Times New Roman"/>
                      <w:bCs/>
                      <w:kern w:val="0"/>
                      <w:szCs w:val="21"/>
                    </w:rPr>
                    <w:t>固体废物</w:t>
                  </w:r>
                </w:p>
              </w:tc>
              <w:tc>
                <w:tcPr>
                  <w:tcW w:w="1230" w:type="pct"/>
                  <w:gridSpan w:val="2"/>
                  <w:vAlign w:val="center"/>
                </w:tcPr>
                <w:p w14:paraId="51D0A7B6">
                  <w:pPr>
                    <w:jc w:val="center"/>
                    <w:rPr>
                      <w:rFonts w:ascii="Times New Roman" w:hAnsi="Times New Roman" w:cs="Times New Roman"/>
                      <w:bCs/>
                      <w:kern w:val="0"/>
                      <w:szCs w:val="21"/>
                    </w:rPr>
                  </w:pPr>
                  <w:r>
                    <w:rPr>
                      <w:rFonts w:hint="eastAsia" w:ascii="Times New Roman" w:hAnsi="Times New Roman" w:cs="Times New Roman"/>
                      <w:bCs/>
                      <w:kern w:val="0"/>
                      <w:szCs w:val="21"/>
                    </w:rPr>
                    <w:t>一般工业固废</w:t>
                  </w:r>
                </w:p>
              </w:tc>
              <w:tc>
                <w:tcPr>
                  <w:tcW w:w="624" w:type="pct"/>
                  <w:vAlign w:val="center"/>
                </w:tcPr>
                <w:p w14:paraId="4CBECF1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83" w:type="pct"/>
                  <w:vAlign w:val="center"/>
                </w:tcPr>
                <w:p w14:paraId="4F1B0390">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64" w:type="pct"/>
                  <w:vAlign w:val="center"/>
                </w:tcPr>
                <w:p w14:paraId="5A648839">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586" w:type="pct"/>
                  <w:vAlign w:val="center"/>
                </w:tcPr>
                <w:p w14:paraId="5DCAD58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523" w:type="pct"/>
                  <w:vAlign w:val="center"/>
                </w:tcPr>
                <w:p w14:paraId="496ED90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3C8825A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r>
            <w:tr w14:paraId="08AE0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64" w:type="pct"/>
                  <w:vMerge w:val="continue"/>
                  <w:vAlign w:val="center"/>
                </w:tcPr>
                <w:p w14:paraId="5E169546">
                  <w:pPr>
                    <w:jc w:val="center"/>
                    <w:rPr>
                      <w:rFonts w:ascii="Times New Roman" w:hAnsi="Times New Roman" w:cs="Times New Roman"/>
                      <w:bCs/>
                      <w:kern w:val="0"/>
                      <w:szCs w:val="21"/>
                    </w:rPr>
                  </w:pPr>
                </w:p>
              </w:tc>
              <w:tc>
                <w:tcPr>
                  <w:tcW w:w="1230" w:type="pct"/>
                  <w:gridSpan w:val="2"/>
                  <w:vAlign w:val="center"/>
                </w:tcPr>
                <w:p w14:paraId="23697F64">
                  <w:pPr>
                    <w:jc w:val="center"/>
                    <w:rPr>
                      <w:rFonts w:ascii="Times New Roman" w:hAnsi="Times New Roman" w:cs="Times New Roman"/>
                      <w:bCs/>
                      <w:kern w:val="0"/>
                      <w:szCs w:val="21"/>
                    </w:rPr>
                  </w:pPr>
                  <w:r>
                    <w:rPr>
                      <w:rFonts w:hint="eastAsia" w:ascii="Times New Roman" w:hAnsi="Times New Roman" w:cs="Times New Roman"/>
                      <w:bCs/>
                      <w:kern w:val="0"/>
                      <w:szCs w:val="21"/>
                    </w:rPr>
                    <w:t>危险废物</w:t>
                  </w:r>
                </w:p>
              </w:tc>
              <w:tc>
                <w:tcPr>
                  <w:tcW w:w="624" w:type="pct"/>
                  <w:vAlign w:val="center"/>
                </w:tcPr>
                <w:p w14:paraId="2148D47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83" w:type="pct"/>
                  <w:vAlign w:val="center"/>
                </w:tcPr>
                <w:p w14:paraId="020B37AB">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64" w:type="pct"/>
                  <w:vAlign w:val="center"/>
                </w:tcPr>
                <w:p w14:paraId="03634037">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586" w:type="pct"/>
                  <w:vAlign w:val="center"/>
                </w:tcPr>
                <w:p w14:paraId="11A32E1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523" w:type="pct"/>
                  <w:vAlign w:val="center"/>
                </w:tcPr>
                <w:p w14:paraId="3C2BE3F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7AD641F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r>
            <w:tr w14:paraId="30F05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164" w:type="pct"/>
                  <w:vMerge w:val="continue"/>
                  <w:vAlign w:val="center"/>
                </w:tcPr>
                <w:p w14:paraId="1831E824">
                  <w:pPr>
                    <w:jc w:val="center"/>
                    <w:rPr>
                      <w:rFonts w:ascii="Times New Roman" w:hAnsi="Times New Roman" w:cs="Times New Roman"/>
                      <w:bCs/>
                      <w:kern w:val="0"/>
                      <w:szCs w:val="21"/>
                    </w:rPr>
                  </w:pPr>
                </w:p>
              </w:tc>
              <w:tc>
                <w:tcPr>
                  <w:tcW w:w="1230" w:type="pct"/>
                  <w:gridSpan w:val="2"/>
                  <w:vAlign w:val="center"/>
                </w:tcPr>
                <w:p w14:paraId="4DA367F9">
                  <w:pPr>
                    <w:jc w:val="center"/>
                    <w:rPr>
                      <w:rFonts w:ascii="Times New Roman" w:hAnsi="Times New Roman" w:cs="Times New Roman"/>
                      <w:bCs/>
                      <w:kern w:val="0"/>
                      <w:szCs w:val="21"/>
                    </w:rPr>
                  </w:pPr>
                  <w:r>
                    <w:rPr>
                      <w:rFonts w:hint="eastAsia" w:ascii="Times New Roman" w:hAnsi="Times New Roman" w:cs="Times New Roman"/>
                      <w:bCs/>
                      <w:kern w:val="0"/>
                      <w:szCs w:val="21"/>
                    </w:rPr>
                    <w:t>生活垃圾</w:t>
                  </w:r>
                </w:p>
              </w:tc>
              <w:tc>
                <w:tcPr>
                  <w:tcW w:w="624" w:type="pct"/>
                  <w:vAlign w:val="center"/>
                </w:tcPr>
                <w:p w14:paraId="10D88C75">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83" w:type="pct"/>
                  <w:vAlign w:val="center"/>
                </w:tcPr>
                <w:p w14:paraId="5E91258A">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664" w:type="pct"/>
                  <w:vAlign w:val="center"/>
                </w:tcPr>
                <w:p w14:paraId="015A1274">
                  <w:pPr>
                    <w:widowControl/>
                    <w:jc w:val="center"/>
                    <w:textAlignment w:val="center"/>
                    <w:rPr>
                      <w:rFonts w:ascii="Times New Roman" w:hAnsi="Times New Roman" w:cs="Times New Roman"/>
                      <w:bCs/>
                      <w:kern w:val="0"/>
                      <w:szCs w:val="21"/>
                    </w:rPr>
                  </w:pPr>
                  <w:r>
                    <w:rPr>
                      <w:rFonts w:ascii="Times New Roman" w:hAnsi="Times New Roman" w:eastAsia="宋体" w:cs="Times New Roman"/>
                      <w:kern w:val="0"/>
                      <w:szCs w:val="21"/>
                      <w:lang w:bidi="ar"/>
                    </w:rPr>
                    <w:t>0</w:t>
                  </w:r>
                </w:p>
              </w:tc>
              <w:tc>
                <w:tcPr>
                  <w:tcW w:w="586" w:type="pct"/>
                  <w:vAlign w:val="center"/>
                </w:tcPr>
                <w:p w14:paraId="77828E2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w:t>
                  </w:r>
                </w:p>
              </w:tc>
              <w:tc>
                <w:tcPr>
                  <w:tcW w:w="523" w:type="pct"/>
                  <w:vAlign w:val="center"/>
                </w:tcPr>
                <w:p w14:paraId="6694803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523" w:type="pct"/>
                  <w:vAlign w:val="center"/>
                </w:tcPr>
                <w:p w14:paraId="6A07310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p>
              </w:tc>
            </w:tr>
          </w:tbl>
          <w:p w14:paraId="0F2F48C5">
            <w:pPr>
              <w:autoSpaceDE w:val="0"/>
              <w:autoSpaceDN w:val="0"/>
              <w:spacing w:line="360" w:lineRule="auto"/>
              <w:ind w:firstLine="422" w:firstLineChars="200"/>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2、总量平衡方案</w:t>
            </w:r>
          </w:p>
          <w:p w14:paraId="24076C82">
            <w:pPr>
              <w:autoSpaceDE w:val="0"/>
              <w:autoSpaceDN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（1）废气：本</w:t>
            </w:r>
            <w:r>
              <w:rPr>
                <w:rFonts w:ascii="Times New Roman" w:hAnsi="Times New Roman" w:eastAsia="宋体" w:cs="Times New Roman"/>
                <w:kern w:val="0"/>
                <w:szCs w:val="21"/>
              </w:rPr>
              <w:t>项目非甲烷总烃、颗粒物、二氧化硫及氮氧化物由淮安市</w:t>
            </w:r>
            <w:r>
              <w:rPr>
                <w:rFonts w:hint="eastAsia" w:ascii="Times New Roman" w:hAnsi="Times New Roman" w:eastAsia="宋体" w:cs="Times New Roman"/>
                <w:kern w:val="0"/>
                <w:szCs w:val="21"/>
              </w:rPr>
              <w:t>涟水</w:t>
            </w:r>
            <w:r>
              <w:rPr>
                <w:rFonts w:ascii="Times New Roman" w:hAnsi="Times New Roman" w:eastAsia="宋体" w:cs="Times New Roman"/>
                <w:kern w:val="0"/>
                <w:szCs w:val="21"/>
              </w:rPr>
              <w:t>生态环境局从境内企业削减总量中替代平衡。</w:t>
            </w:r>
          </w:p>
          <w:p w14:paraId="4BDA80E1">
            <w:pPr>
              <w:autoSpaceDE w:val="0"/>
              <w:autoSpaceDN w:val="0"/>
              <w:spacing w:line="360" w:lineRule="auto"/>
              <w:ind w:firstLine="420" w:firstLineChars="200"/>
              <w:rPr>
                <w:rFonts w:ascii="Times New Roman" w:hAnsi="Times New Roman" w:eastAsia="宋体" w:cs="Times New Roman"/>
                <w:kern w:val="0"/>
                <w:sz w:val="24"/>
              </w:rPr>
            </w:pPr>
            <w:r>
              <w:rPr>
                <w:rFonts w:hint="eastAsia" w:ascii="Times New Roman" w:hAnsi="Times New Roman" w:eastAsia="宋体" w:cs="Times New Roman"/>
                <w:kern w:val="0"/>
                <w:szCs w:val="21"/>
              </w:rPr>
              <w:t>（2）废水：本项目废水总量在</w:t>
            </w:r>
            <w:r>
              <w:rPr>
                <w:rFonts w:hint="eastAsia" w:ascii="Times New Roman" w:hAnsi="Times New Roman" w:cs="Times New Roman"/>
                <w:szCs w:val="21"/>
              </w:rPr>
              <w:t>涟水新材料产业园污水处理厂内平衡。（3）固废：本项目固废零排放，无需申请总量。</w:t>
            </w:r>
          </w:p>
        </w:tc>
      </w:tr>
    </w:tbl>
    <w:p w14:paraId="46CFA7D7">
      <w:pPr>
        <w:ind w:firstLine="480"/>
        <w:rPr>
          <w:rFonts w:ascii="Times New Roman" w:hAnsi="Times New Roman" w:eastAsia="宋体" w:cs="Times New Roman"/>
          <w:snapToGrid w:val="0"/>
          <w:szCs w:val="20"/>
        </w:rPr>
      </w:pPr>
    </w:p>
    <w:p w14:paraId="2766AD23">
      <w:pPr>
        <w:ind w:firstLine="480"/>
        <w:rPr>
          <w:rFonts w:ascii="Times New Roman" w:hAnsi="Times New Roman" w:eastAsia="宋体" w:cs="Times New Roman"/>
          <w:snapToGrid w:val="0"/>
          <w:szCs w:val="20"/>
        </w:rPr>
        <w:sectPr>
          <w:pgSz w:w="11906" w:h="16838"/>
          <w:pgMar w:top="1418" w:right="1418" w:bottom="1418" w:left="1474" w:header="851" w:footer="851" w:gutter="0"/>
          <w:cols w:space="720" w:num="1"/>
          <w:docGrid w:type="lines" w:linePitch="312" w:charSpace="0"/>
        </w:sectPr>
      </w:pPr>
    </w:p>
    <w:p w14:paraId="290CDCE0">
      <w:pPr>
        <w:widowControl/>
        <w:numPr>
          <w:ilvl w:val="0"/>
          <w:numId w:val="4"/>
        </w:numPr>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bookmarkStart w:id="31" w:name="_Hlk74578111"/>
      <w:bookmarkStart w:id="32" w:name="_Toc28003"/>
      <w:r>
        <w:rPr>
          <w:rFonts w:ascii="Times New Roman" w:hAnsi="Times New Roman" w:eastAsia="黑体" w:cs="Times New Roman"/>
          <w:snapToGrid w:val="0"/>
          <w:kern w:val="0"/>
          <w:sz w:val="30"/>
          <w:szCs w:val="30"/>
        </w:rPr>
        <w:t>主要环境影响和保护措施</w:t>
      </w:r>
      <w:bookmarkEnd w:id="31"/>
      <w:bookmarkEnd w:id="32"/>
    </w:p>
    <w:tbl>
      <w:tblPr>
        <w:tblStyle w:val="21"/>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54"/>
        <w:gridCol w:w="9100"/>
      </w:tblGrid>
      <w:tr w14:paraId="502A0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03" w:hRule="atLeast"/>
          <w:jc w:val="center"/>
        </w:trPr>
        <w:tc>
          <w:tcPr>
            <w:tcW w:w="654" w:type="dxa"/>
            <w:tcMar>
              <w:left w:w="28" w:type="dxa"/>
              <w:right w:w="28" w:type="dxa"/>
            </w:tcMar>
            <w:vAlign w:val="center"/>
          </w:tcPr>
          <w:p w14:paraId="6D8249F3">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w:t>
            </w:r>
          </w:p>
          <w:p w14:paraId="3A5BE18B">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期环</w:t>
            </w:r>
          </w:p>
          <w:p w14:paraId="71E86B7B">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境保</w:t>
            </w:r>
          </w:p>
          <w:p w14:paraId="7C7053A7">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护措</w:t>
            </w:r>
          </w:p>
          <w:p w14:paraId="7C46252D">
            <w:pPr>
              <w:widowControl/>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施</w:t>
            </w:r>
          </w:p>
        </w:tc>
        <w:tc>
          <w:tcPr>
            <w:tcW w:w="9100" w:type="dxa"/>
            <w:vAlign w:val="center"/>
          </w:tcPr>
          <w:p w14:paraId="2A0D24C3">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1、施工废气</w:t>
            </w:r>
          </w:p>
          <w:p w14:paraId="55481897">
            <w:pPr>
              <w:pStyle w:val="34"/>
              <w:snapToGrid w:val="0"/>
              <w:spacing w:beforeLines="0" w:afterLines="0" w:line="360" w:lineRule="auto"/>
              <w:ind w:left="0" w:leftChars="0" w:firstLine="420"/>
              <w:rPr>
                <w:rFonts w:ascii="Times New Roman" w:hAnsi="Times New Roman" w:cs="Times New Roman"/>
                <w:snapToGrid w:val="0"/>
                <w:sz w:val="21"/>
                <w:szCs w:val="21"/>
              </w:rPr>
            </w:pPr>
            <w:r>
              <w:rPr>
                <w:rFonts w:ascii="Times New Roman" w:hAnsi="Times New Roman" w:cs="Times New Roman"/>
                <w:snapToGrid w:val="0"/>
                <w:sz w:val="21"/>
                <w:szCs w:val="21"/>
              </w:rPr>
              <w:t xml:space="preserve">施工期大气污染源主要来自建设期间施工扬尘、施工机械及运输车辆尾气。 </w:t>
            </w:r>
          </w:p>
          <w:p w14:paraId="49E44B32">
            <w:pPr>
              <w:pStyle w:val="34"/>
              <w:snapToGrid w:val="0"/>
              <w:spacing w:beforeLines="0" w:afterLines="0" w:line="360" w:lineRule="auto"/>
              <w:ind w:left="0" w:leftChars="0" w:firstLine="420"/>
              <w:rPr>
                <w:rFonts w:ascii="Times New Roman" w:hAnsi="Times New Roman" w:cs="Times New Roman"/>
                <w:snapToGrid w:val="0"/>
                <w:sz w:val="21"/>
                <w:szCs w:val="21"/>
              </w:rPr>
            </w:pPr>
            <w:r>
              <w:rPr>
                <w:rFonts w:ascii="Times New Roman" w:hAnsi="Times New Roman" w:cs="Times New Roman"/>
                <w:snapToGrid w:val="0"/>
                <w:sz w:val="21"/>
                <w:szCs w:val="21"/>
              </w:rPr>
              <w:t>①运输车辆尾气</w:t>
            </w:r>
          </w:p>
          <w:p w14:paraId="56259E0C">
            <w:pPr>
              <w:pStyle w:val="34"/>
              <w:snapToGrid w:val="0"/>
              <w:spacing w:beforeLines="0" w:afterLines="0" w:line="360" w:lineRule="auto"/>
              <w:ind w:left="0" w:leftChars="0" w:firstLine="420"/>
              <w:rPr>
                <w:rFonts w:ascii="Times New Roman" w:hAnsi="Times New Roman" w:cs="Times New Roman"/>
                <w:snapToGrid w:val="0"/>
                <w:sz w:val="21"/>
                <w:szCs w:val="21"/>
              </w:rPr>
            </w:pPr>
            <w:r>
              <w:rPr>
                <w:rFonts w:ascii="Times New Roman" w:hAnsi="Times New Roman" w:cs="Times New Roman"/>
                <w:snapToGrid w:val="0"/>
                <w:sz w:val="21"/>
                <w:szCs w:val="21"/>
              </w:rPr>
              <w:t>打桩机动力装置、临时发电机一般采用柴油作为燃料，燃油烟气直接在场地内无组织排放，主要污染物包括非甲烷总烃、SO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、NO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，根据《环境保护实用数据手册》，柴油机尾气排口各污染物排放浓度约为：非甲烷总烃≤1800mg/m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、SO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≤270 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、NO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≤2500 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。场地内汽车来往排放的尾气主要污染物包括非甲烷总烃、SO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、NO</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，从施工场地周边情况来看，空气稀释能力较强，汽车尾气经排放后，经空气稀释扩散，基本不会对敏感点的环境质量造成太大影响。</w:t>
            </w:r>
          </w:p>
          <w:p w14:paraId="7C2D06E0">
            <w:pPr>
              <w:pStyle w:val="34"/>
              <w:snapToGrid w:val="0"/>
              <w:spacing w:beforeLines="0" w:afterLines="0" w:line="360" w:lineRule="auto"/>
              <w:ind w:left="0" w:leftChars="0" w:firstLine="420"/>
              <w:rPr>
                <w:rFonts w:ascii="Times New Roman" w:hAnsi="Times New Roman" w:cs="Times New Roman"/>
                <w:snapToGrid w:val="0"/>
                <w:sz w:val="21"/>
                <w:szCs w:val="21"/>
              </w:rPr>
            </w:pPr>
            <w:r>
              <w:rPr>
                <w:rFonts w:ascii="Times New Roman" w:hAnsi="Times New Roman" w:cs="Times New Roman"/>
                <w:snapToGrid w:val="0"/>
                <w:sz w:val="21"/>
                <w:szCs w:val="21"/>
              </w:rPr>
              <w:t>②施工扬尘</w:t>
            </w:r>
          </w:p>
          <w:p w14:paraId="666DBB61">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扬尘主要集中在土建施工阶段，尤其是天气干燥及风速较大时影响更为明显，使该区块及周围近地区大气中总悬浮颗粒（TSP）浓度增大。局部地区污染加剧，根据同类工地现场监测，施工作业场地附近地面粉尘浓度可达1.5～30mg/m</w:t>
            </w:r>
            <w:r>
              <w:rPr>
                <w:rFonts w:ascii="Times New Roman" w:hAnsi="Times New Roman" w:cs="Times New Roman"/>
                <w:sz w:val="21"/>
                <w:szCs w:val="21"/>
                <w:vertAlign w:val="superscript"/>
              </w:rPr>
              <w:t>3</w:t>
            </w:r>
            <w:r>
              <w:rPr>
                <w:rFonts w:ascii="Times New Roman" w:hAnsi="Times New Roman" w:cs="Times New Roman"/>
                <w:sz w:val="21"/>
                <w:szCs w:val="21"/>
              </w:rPr>
              <w:t>。</w:t>
            </w:r>
          </w:p>
          <w:p w14:paraId="1ABA69C2">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为进一步减少扬尘对附近居民的影响，根据中华人民共和国建设部《绿色施工导则》（建质〔2007〕223号）的要求，具体治理措施如下：</w:t>
            </w:r>
          </w:p>
          <w:p w14:paraId="7C77F211">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1）运送土方、垃圾、设备及建筑材料等，不污损场外道路。运输容易散落、飞扬、流漏的物料的车辆，必须采取措施封闭严密，保证车辆清洁。施工现场出口应设置洗车槽。</w:t>
            </w:r>
          </w:p>
          <w:p w14:paraId="208E7807">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2）土方作业阶段，采取洒水、覆盖等措施，达到作业区目测扬尘高度小于1.5m，不扩散到场区外。</w:t>
            </w:r>
          </w:p>
          <w:p w14:paraId="149F7625">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3）结构施工、安装装饰装修阶段，作业区目测扬尘高度小于0.5m。对易产生扬尘的堆放材料应采取覆盖措施；对粉末状材料应封闭存放；场区内可能引起扬尘的材料及建筑垃圾搬运应有降尘措施，如覆盖、洒水等；浇筑混凝土前清理灰尘和垃圾时尽量使用吸尘器，避免使用吹风器 等易产生扬尘的设备；机械剔凿作业时可用局部遮挡、掩盖、水淋等防护措施；高层或多层建筑清理垃圾应搭设封闭性临时专用道或采用容器吊运。</w:t>
            </w:r>
          </w:p>
          <w:p w14:paraId="44841580">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4）施工现场非作业区达到目测无扬尘的要求。对现场易飞扬物质采取有效措施，如洒水、地面硬化、围挡、密网覆盖、封闭等，防止扬尘产生。</w:t>
            </w:r>
          </w:p>
          <w:p w14:paraId="1A39A1D9">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2、施工废水</w:t>
            </w:r>
          </w:p>
          <w:p w14:paraId="3002CD36">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施工过程中产生的废水主要为施工人员排放的生活污水和施工作业产生的废水。本项目施工人员排放的生活污水和城市居民生活污水水质相似，污水中主要污染物为化学需氧量</w:t>
            </w:r>
            <w:r>
              <w:rPr>
                <w:rFonts w:hint="eastAsia" w:ascii="Times New Roman" w:hAnsi="Times New Roman" w:cs="Times New Roman"/>
                <w:sz w:val="21"/>
                <w:szCs w:val="21"/>
              </w:rPr>
              <w:t>、</w:t>
            </w:r>
            <w:r>
              <w:rPr>
                <w:rFonts w:ascii="Times New Roman" w:hAnsi="Times New Roman" w:cs="Times New Roman"/>
                <w:sz w:val="21"/>
                <w:szCs w:val="21"/>
              </w:rPr>
              <w:t>氨氮</w:t>
            </w:r>
            <w:r>
              <w:rPr>
                <w:rFonts w:hint="eastAsia" w:ascii="Times New Roman" w:hAnsi="Times New Roman" w:cs="Times New Roman"/>
                <w:sz w:val="21"/>
                <w:szCs w:val="21"/>
              </w:rPr>
              <w:t>、总磷和动植物油</w:t>
            </w:r>
            <w:r>
              <w:rPr>
                <w:rFonts w:ascii="Times New Roman" w:hAnsi="Times New Roman" w:cs="Times New Roman"/>
                <w:sz w:val="21"/>
                <w:szCs w:val="21"/>
              </w:rPr>
              <w:t>。根据建设单位提供的项目工程实施计划，本项目施工期约为</w:t>
            </w:r>
            <w:r>
              <w:rPr>
                <w:rFonts w:hint="eastAsia" w:ascii="Times New Roman" w:hAnsi="Times New Roman" w:cs="Times New Roman"/>
                <w:sz w:val="21"/>
                <w:szCs w:val="21"/>
              </w:rPr>
              <w:t>150</w:t>
            </w:r>
            <w:r>
              <w:rPr>
                <w:rFonts w:ascii="Times New Roman" w:hAnsi="Times New Roman" w:cs="Times New Roman"/>
                <w:sz w:val="21"/>
                <w:szCs w:val="21"/>
              </w:rPr>
              <w:t>天，施工人员约为</w:t>
            </w:r>
            <w:r>
              <w:rPr>
                <w:rFonts w:hint="eastAsia" w:ascii="Times New Roman" w:hAnsi="Times New Roman" w:cs="Times New Roman"/>
                <w:sz w:val="21"/>
                <w:szCs w:val="21"/>
              </w:rPr>
              <w:t>100</w:t>
            </w:r>
            <w:r>
              <w:rPr>
                <w:rFonts w:ascii="Times New Roman" w:hAnsi="Times New Roman" w:cs="Times New Roman"/>
                <w:sz w:val="21"/>
                <w:szCs w:val="21"/>
              </w:rPr>
              <w:t>人，集中安排食宿。施工期间生活用水主要为饮用水和盥洗用水，平均用水量为100L/人·d，其中80%作为污水排放量，则生活污水最大排放量为</w:t>
            </w:r>
            <w:r>
              <w:rPr>
                <w:rFonts w:hint="eastAsia" w:ascii="Times New Roman" w:hAnsi="Times New Roman" w:cs="Times New Roman"/>
                <w:sz w:val="21"/>
                <w:szCs w:val="21"/>
              </w:rPr>
              <w:t>8</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/d，根据类比资料，经过隔油化粪预处理后COD浓度400mg/L，NH</w:t>
            </w:r>
            <w:r>
              <w:rPr>
                <w:rFonts w:ascii="Times New Roman" w:hAnsi="Times New Roman" w:cs="Times New Roman"/>
                <w:sz w:val="21"/>
                <w:szCs w:val="21"/>
                <w:vertAlign w:val="subscript"/>
              </w:rPr>
              <w:t>3</w:t>
            </w:r>
            <w:r>
              <w:rPr>
                <w:rFonts w:ascii="Times New Roman" w:hAnsi="Times New Roman" w:cs="Times New Roman"/>
                <w:sz w:val="21"/>
                <w:szCs w:val="21"/>
              </w:rPr>
              <w:t>-N浓度为30mg/L，总磷浓度5mg/L，动植物油浓度10mg/L。经市政污水管网排入</w:t>
            </w:r>
            <w:r>
              <w:rPr>
                <w:rFonts w:hint="eastAsia" w:ascii="Times New Roman" w:hAnsi="Times New Roman" w:cs="Times New Roman"/>
                <w:sz w:val="21"/>
                <w:szCs w:val="21"/>
              </w:rPr>
              <w:t>涟水新材料产业园污水处理厂</w:t>
            </w:r>
            <w:r>
              <w:rPr>
                <w:rFonts w:ascii="Times New Roman" w:hAnsi="Times New Roman" w:cs="Times New Roman"/>
                <w:sz w:val="21"/>
                <w:szCs w:val="21"/>
              </w:rPr>
              <w:t>处理。</w:t>
            </w:r>
          </w:p>
          <w:p w14:paraId="7687601D">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施工作业产生的废水包括开挖、钻孔产生的泥浆水，各种施工机械设备运转的冷却、洗涤用水</w:t>
            </w:r>
          </w:p>
          <w:p w14:paraId="427F2E06">
            <w:pPr>
              <w:pStyle w:val="34"/>
              <w:snapToGrid w:val="0"/>
              <w:spacing w:beforeLines="0" w:afterLines="0" w:line="360" w:lineRule="auto"/>
              <w:ind w:left="0" w:leftChars="0" w:firstLine="0" w:firstLineChars="0"/>
              <w:rPr>
                <w:rFonts w:ascii="Times New Roman" w:hAnsi="Times New Roman" w:cs="Times New Roman"/>
                <w:sz w:val="21"/>
                <w:szCs w:val="21"/>
              </w:rPr>
            </w:pPr>
            <w:r>
              <w:rPr>
                <w:rFonts w:ascii="Times New Roman" w:hAnsi="Times New Roman" w:cs="Times New Roman"/>
                <w:sz w:val="21"/>
                <w:szCs w:val="21"/>
              </w:rPr>
              <w:t>和车辆冲洗废水。泥浆水含有大量的泥砂，冲洗废水可能会含有较多的泥土、砂石和一定的油污。生产废水的产生量与工地的管理水平关系很大，若能从严管理，做到节约用水，其排水量可减少一半。施工作业废水经临时隔油沉淀处理后接入市政污水管网。</w:t>
            </w:r>
          </w:p>
          <w:p w14:paraId="24156ED4">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3、施工噪声</w:t>
            </w:r>
          </w:p>
          <w:p w14:paraId="65497BE7">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施工期噪声主要来自施工机械噪声、施工作业噪声和运输车辆噪声。施工机械噪声由施工机械</w:t>
            </w:r>
          </w:p>
          <w:p w14:paraId="4F23324C">
            <w:pPr>
              <w:pStyle w:val="34"/>
              <w:snapToGrid w:val="0"/>
              <w:spacing w:beforeLines="0" w:afterLines="0" w:line="360" w:lineRule="auto"/>
              <w:ind w:left="0" w:leftChars="0" w:firstLine="0" w:firstLineChars="0"/>
              <w:rPr>
                <w:rFonts w:ascii="Times New Roman" w:hAnsi="Times New Roman" w:cs="Times New Roman"/>
                <w:sz w:val="21"/>
                <w:szCs w:val="21"/>
              </w:rPr>
            </w:pPr>
            <w:r>
              <w:rPr>
                <w:rFonts w:ascii="Times New Roman" w:hAnsi="Times New Roman" w:cs="Times New Roman"/>
                <w:sz w:val="21"/>
                <w:szCs w:val="21"/>
              </w:rPr>
              <w:t>所造成，如挖土机械、灌桩机械、升降机、抽水泵等，多为点声源；施工作业噪声主要指一些零星的敲打声、装卸建材的撞击声、施工人员的吆喝声、拆装模板的撞击声等，多为瞬间噪声；运输车辆的噪声属于交通噪声。在这些施工噪声中对声环境影响最大的是施工机械噪声。本项目施工期选用的主要施工设备及施工机械噪声见表4-1。</w:t>
            </w:r>
          </w:p>
          <w:p w14:paraId="144D5E3C">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表4-1 施工期主要施工机械噪声表（距声源1m处）</w:t>
            </w:r>
          </w:p>
          <w:tbl>
            <w:tblPr>
              <w:tblStyle w:val="21"/>
              <w:tblW w:w="87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2413"/>
              <w:gridCol w:w="2078"/>
              <w:gridCol w:w="2078"/>
            </w:tblGrid>
            <w:tr w14:paraId="1791D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Align w:val="center"/>
                </w:tcPr>
                <w:p w14:paraId="7724E85A">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施工阶段</w:t>
                  </w:r>
                </w:p>
              </w:tc>
              <w:tc>
                <w:tcPr>
                  <w:tcW w:w="2413" w:type="dxa"/>
                  <w:vAlign w:val="center"/>
                </w:tcPr>
                <w:p w14:paraId="5DF2CC9D">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声源</w:t>
                  </w:r>
                </w:p>
              </w:tc>
              <w:tc>
                <w:tcPr>
                  <w:tcW w:w="2078" w:type="dxa"/>
                  <w:vAlign w:val="center"/>
                </w:tcPr>
                <w:p w14:paraId="46A0900E">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声级/dB（A）</w:t>
                  </w:r>
                </w:p>
              </w:tc>
              <w:tc>
                <w:tcPr>
                  <w:tcW w:w="2078" w:type="dxa"/>
                  <w:vAlign w:val="center"/>
                </w:tcPr>
                <w:p w14:paraId="18C34DF1">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声源性质</w:t>
                  </w:r>
                </w:p>
              </w:tc>
            </w:tr>
            <w:tr w14:paraId="0B507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186" w:type="dxa"/>
                  <w:vMerge w:val="restart"/>
                  <w:vAlign w:val="center"/>
                </w:tcPr>
                <w:p w14:paraId="51CEDFE2">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土方阶段</w:t>
                  </w:r>
                </w:p>
              </w:tc>
              <w:tc>
                <w:tcPr>
                  <w:tcW w:w="2413" w:type="dxa"/>
                  <w:vAlign w:val="center"/>
                </w:tcPr>
                <w:p w14:paraId="086FC00A">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推土机</w:t>
                  </w:r>
                </w:p>
              </w:tc>
              <w:tc>
                <w:tcPr>
                  <w:tcW w:w="2078" w:type="dxa"/>
                  <w:vAlign w:val="center"/>
                </w:tcPr>
                <w:p w14:paraId="4226F86E">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84</w:t>
                  </w:r>
                </w:p>
              </w:tc>
              <w:tc>
                <w:tcPr>
                  <w:tcW w:w="2078" w:type="dxa"/>
                  <w:vAlign w:val="center"/>
                </w:tcPr>
                <w:p w14:paraId="6C1561A9">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间歇性</w:t>
                  </w:r>
                </w:p>
              </w:tc>
            </w:tr>
            <w:tr w14:paraId="2780B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291C198C">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360CC7C2">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挖掘机</w:t>
                  </w:r>
                </w:p>
              </w:tc>
              <w:tc>
                <w:tcPr>
                  <w:tcW w:w="2078" w:type="dxa"/>
                  <w:vAlign w:val="center"/>
                </w:tcPr>
                <w:p w14:paraId="23582449">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84</w:t>
                  </w:r>
                </w:p>
              </w:tc>
              <w:tc>
                <w:tcPr>
                  <w:tcW w:w="2078" w:type="dxa"/>
                  <w:vAlign w:val="center"/>
                </w:tcPr>
                <w:p w14:paraId="0774D0F3">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21312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102904AF">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10A55F1B">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装载机</w:t>
                  </w:r>
                </w:p>
              </w:tc>
              <w:tc>
                <w:tcPr>
                  <w:tcW w:w="2078" w:type="dxa"/>
                  <w:vAlign w:val="center"/>
                </w:tcPr>
                <w:p w14:paraId="333E44C2">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90</w:t>
                  </w:r>
                </w:p>
              </w:tc>
              <w:tc>
                <w:tcPr>
                  <w:tcW w:w="2078" w:type="dxa"/>
                  <w:vAlign w:val="center"/>
                </w:tcPr>
                <w:p w14:paraId="76E097EC">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30D3F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752EE5DD">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23354E37">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各类钻井机</w:t>
                  </w:r>
                </w:p>
              </w:tc>
              <w:tc>
                <w:tcPr>
                  <w:tcW w:w="2078" w:type="dxa"/>
                  <w:vAlign w:val="center"/>
                </w:tcPr>
                <w:p w14:paraId="4F06626E">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87</w:t>
                  </w:r>
                </w:p>
              </w:tc>
              <w:tc>
                <w:tcPr>
                  <w:tcW w:w="2078" w:type="dxa"/>
                  <w:vAlign w:val="center"/>
                </w:tcPr>
                <w:p w14:paraId="42FAF69E">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4B0C5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4DDFD1E1">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1E83950F">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卡车</w:t>
                  </w:r>
                </w:p>
              </w:tc>
              <w:tc>
                <w:tcPr>
                  <w:tcW w:w="2078" w:type="dxa"/>
                  <w:vAlign w:val="center"/>
                </w:tcPr>
                <w:p w14:paraId="38FA1EA4">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94</w:t>
                  </w:r>
                </w:p>
              </w:tc>
              <w:tc>
                <w:tcPr>
                  <w:tcW w:w="2078" w:type="dxa"/>
                  <w:vAlign w:val="center"/>
                </w:tcPr>
                <w:p w14:paraId="6E764A46">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0BDB8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restart"/>
                  <w:vAlign w:val="center"/>
                </w:tcPr>
                <w:p w14:paraId="3298943A">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基础施工阶段</w:t>
                  </w:r>
                </w:p>
              </w:tc>
              <w:tc>
                <w:tcPr>
                  <w:tcW w:w="2413" w:type="dxa"/>
                  <w:vAlign w:val="center"/>
                </w:tcPr>
                <w:p w14:paraId="227B3BF4">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各类打桩机</w:t>
                  </w:r>
                </w:p>
              </w:tc>
              <w:tc>
                <w:tcPr>
                  <w:tcW w:w="2078" w:type="dxa"/>
                  <w:vAlign w:val="center"/>
                </w:tcPr>
                <w:p w14:paraId="6CB7D309">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93~112</w:t>
                  </w:r>
                </w:p>
              </w:tc>
              <w:tc>
                <w:tcPr>
                  <w:tcW w:w="2078" w:type="dxa"/>
                  <w:vAlign w:val="center"/>
                </w:tcPr>
                <w:p w14:paraId="6327E07A">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3C171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006AA192">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15C4FF63">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平地机</w:t>
                  </w:r>
                </w:p>
              </w:tc>
              <w:tc>
                <w:tcPr>
                  <w:tcW w:w="2078" w:type="dxa"/>
                  <w:vAlign w:val="center"/>
                </w:tcPr>
                <w:p w14:paraId="418625EC">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90</w:t>
                  </w:r>
                </w:p>
              </w:tc>
              <w:tc>
                <w:tcPr>
                  <w:tcW w:w="2078" w:type="dxa"/>
                  <w:vAlign w:val="center"/>
                </w:tcPr>
                <w:p w14:paraId="5269B37A">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61F94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5DF20E51">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2A1C28EC">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空压机</w:t>
                  </w:r>
                </w:p>
              </w:tc>
              <w:tc>
                <w:tcPr>
                  <w:tcW w:w="2078" w:type="dxa"/>
                  <w:vAlign w:val="center"/>
                </w:tcPr>
                <w:p w14:paraId="155AA401">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92</w:t>
                  </w:r>
                </w:p>
              </w:tc>
              <w:tc>
                <w:tcPr>
                  <w:tcW w:w="2078" w:type="dxa"/>
                  <w:vAlign w:val="center"/>
                </w:tcPr>
                <w:p w14:paraId="51526BAA">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0977A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331386DB">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0F2942EC">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风锤</w:t>
                  </w:r>
                </w:p>
              </w:tc>
              <w:tc>
                <w:tcPr>
                  <w:tcW w:w="2078" w:type="dxa"/>
                  <w:vAlign w:val="center"/>
                </w:tcPr>
                <w:p w14:paraId="3CF91686">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98</w:t>
                  </w:r>
                </w:p>
              </w:tc>
              <w:tc>
                <w:tcPr>
                  <w:tcW w:w="2078" w:type="dxa"/>
                  <w:vAlign w:val="center"/>
                </w:tcPr>
                <w:p w14:paraId="3AE1F4C3">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3C12C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restart"/>
                  <w:vAlign w:val="center"/>
                </w:tcPr>
                <w:p w14:paraId="4F51F246">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结构阶段</w:t>
                  </w:r>
                </w:p>
              </w:tc>
              <w:tc>
                <w:tcPr>
                  <w:tcW w:w="2413" w:type="dxa"/>
                  <w:vAlign w:val="center"/>
                </w:tcPr>
                <w:p w14:paraId="15C83881">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振捣机</w:t>
                  </w:r>
                </w:p>
              </w:tc>
              <w:tc>
                <w:tcPr>
                  <w:tcW w:w="2078" w:type="dxa"/>
                  <w:vAlign w:val="center"/>
                </w:tcPr>
                <w:p w14:paraId="3D2C74DF">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84</w:t>
                  </w:r>
                </w:p>
              </w:tc>
              <w:tc>
                <w:tcPr>
                  <w:tcW w:w="2078" w:type="dxa"/>
                  <w:vAlign w:val="center"/>
                </w:tcPr>
                <w:p w14:paraId="6D8C57D7">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0836D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36B1ECEF">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62DB59B3">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混凝土泵</w:t>
                  </w:r>
                </w:p>
              </w:tc>
              <w:tc>
                <w:tcPr>
                  <w:tcW w:w="2078" w:type="dxa"/>
                  <w:vAlign w:val="center"/>
                </w:tcPr>
                <w:p w14:paraId="140D0FCE">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85</w:t>
                  </w:r>
                </w:p>
              </w:tc>
              <w:tc>
                <w:tcPr>
                  <w:tcW w:w="2078" w:type="dxa"/>
                  <w:vAlign w:val="center"/>
                </w:tcPr>
                <w:p w14:paraId="54241B44">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08F87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3B4FFAA7">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064FA194">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气动扳手</w:t>
                  </w:r>
                </w:p>
              </w:tc>
              <w:tc>
                <w:tcPr>
                  <w:tcW w:w="2078" w:type="dxa"/>
                  <w:vAlign w:val="center"/>
                </w:tcPr>
                <w:p w14:paraId="37F65420">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95</w:t>
                  </w:r>
                </w:p>
              </w:tc>
              <w:tc>
                <w:tcPr>
                  <w:tcW w:w="2078" w:type="dxa"/>
                  <w:vAlign w:val="center"/>
                </w:tcPr>
                <w:p w14:paraId="000633A9">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4D795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3F793770">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2850AC28">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移动式吊车</w:t>
                  </w:r>
                </w:p>
              </w:tc>
              <w:tc>
                <w:tcPr>
                  <w:tcW w:w="2078" w:type="dxa"/>
                  <w:vAlign w:val="center"/>
                </w:tcPr>
                <w:p w14:paraId="39E95472">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96</w:t>
                  </w:r>
                </w:p>
              </w:tc>
              <w:tc>
                <w:tcPr>
                  <w:tcW w:w="2078" w:type="dxa"/>
                  <w:vAlign w:val="center"/>
                </w:tcPr>
                <w:p w14:paraId="4759720E">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4CAFF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433F69A9">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72C5409F">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各类压路机</w:t>
                  </w:r>
                </w:p>
              </w:tc>
              <w:tc>
                <w:tcPr>
                  <w:tcW w:w="2078" w:type="dxa"/>
                  <w:vAlign w:val="center"/>
                </w:tcPr>
                <w:p w14:paraId="144D17DD">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76~86</w:t>
                  </w:r>
                </w:p>
              </w:tc>
              <w:tc>
                <w:tcPr>
                  <w:tcW w:w="2078" w:type="dxa"/>
                  <w:vAlign w:val="center"/>
                </w:tcPr>
                <w:p w14:paraId="6C9935C0">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1F719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15A34C03">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34A7CB7C">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摊铺机</w:t>
                  </w:r>
                </w:p>
              </w:tc>
              <w:tc>
                <w:tcPr>
                  <w:tcW w:w="2078" w:type="dxa"/>
                  <w:vAlign w:val="center"/>
                </w:tcPr>
                <w:p w14:paraId="243616F6">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87</w:t>
                  </w:r>
                </w:p>
              </w:tc>
              <w:tc>
                <w:tcPr>
                  <w:tcW w:w="2078" w:type="dxa"/>
                  <w:vAlign w:val="center"/>
                </w:tcPr>
                <w:p w14:paraId="4A1B96B6">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1E4E4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restart"/>
                  <w:vAlign w:val="center"/>
                </w:tcPr>
                <w:p w14:paraId="63F69AFC">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装修阶段</w:t>
                  </w:r>
                </w:p>
              </w:tc>
              <w:tc>
                <w:tcPr>
                  <w:tcW w:w="2413" w:type="dxa"/>
                  <w:vAlign w:val="center"/>
                </w:tcPr>
                <w:p w14:paraId="06A4AB1D">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电锯、电锤</w:t>
                  </w:r>
                </w:p>
              </w:tc>
              <w:tc>
                <w:tcPr>
                  <w:tcW w:w="2078" w:type="dxa"/>
                  <w:vAlign w:val="center"/>
                </w:tcPr>
                <w:p w14:paraId="76452AC8">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105~115</w:t>
                  </w:r>
                </w:p>
              </w:tc>
              <w:tc>
                <w:tcPr>
                  <w:tcW w:w="2078" w:type="dxa"/>
                  <w:vAlign w:val="center"/>
                </w:tcPr>
                <w:p w14:paraId="56874426">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4999D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3CB859EC">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075E84EF">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多功能木工刨</w:t>
                  </w:r>
                </w:p>
              </w:tc>
              <w:tc>
                <w:tcPr>
                  <w:tcW w:w="2078" w:type="dxa"/>
                  <w:vAlign w:val="center"/>
                </w:tcPr>
                <w:p w14:paraId="501E8244">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95~100</w:t>
                  </w:r>
                </w:p>
              </w:tc>
              <w:tc>
                <w:tcPr>
                  <w:tcW w:w="2078" w:type="dxa"/>
                  <w:vAlign w:val="center"/>
                </w:tcPr>
                <w:p w14:paraId="3D784272">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r w14:paraId="4E34A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vMerge w:val="continue"/>
                  <w:vAlign w:val="center"/>
                </w:tcPr>
                <w:p w14:paraId="2EDE6813">
                  <w:pPr>
                    <w:pStyle w:val="34"/>
                    <w:spacing w:beforeLines="0" w:afterLines="0" w:line="240" w:lineRule="auto"/>
                    <w:ind w:left="0" w:leftChars="0" w:firstLine="0" w:firstLineChars="0"/>
                    <w:jc w:val="center"/>
                    <w:rPr>
                      <w:rFonts w:ascii="Times New Roman" w:hAnsi="Times New Roman" w:cs="Times New Roman"/>
                      <w:sz w:val="21"/>
                      <w:szCs w:val="21"/>
                    </w:rPr>
                  </w:pPr>
                </w:p>
              </w:tc>
              <w:tc>
                <w:tcPr>
                  <w:tcW w:w="2413" w:type="dxa"/>
                  <w:vAlign w:val="center"/>
                </w:tcPr>
                <w:p w14:paraId="254B64A4">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切割机</w:t>
                  </w:r>
                </w:p>
              </w:tc>
              <w:tc>
                <w:tcPr>
                  <w:tcW w:w="2078" w:type="dxa"/>
                  <w:vAlign w:val="center"/>
                </w:tcPr>
                <w:p w14:paraId="5860A2D8">
                  <w:pPr>
                    <w:pStyle w:val="34"/>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92~96</w:t>
                  </w:r>
                </w:p>
              </w:tc>
              <w:tc>
                <w:tcPr>
                  <w:tcW w:w="2078" w:type="dxa"/>
                  <w:vAlign w:val="center"/>
                </w:tcPr>
                <w:p w14:paraId="0E542C50">
                  <w:pPr>
                    <w:overflowPunct w:val="0"/>
                    <w:autoSpaceDE w:val="0"/>
                    <w:autoSpaceDN w:val="0"/>
                    <w:adjustRightInd w:val="0"/>
                    <w:jc w:val="center"/>
                    <w:textAlignment w:val="baseline"/>
                    <w:rPr>
                      <w:rFonts w:ascii="Times New Roman" w:hAnsi="Times New Roman" w:cs="Times New Roman"/>
                      <w:szCs w:val="21"/>
                    </w:rPr>
                  </w:pPr>
                  <w:r>
                    <w:rPr>
                      <w:rFonts w:ascii="Times New Roman" w:hAnsi="Times New Roman" w:cs="Times New Roman"/>
                      <w:szCs w:val="21"/>
                    </w:rPr>
                    <w:t>间歇性</w:t>
                  </w:r>
                </w:p>
              </w:tc>
            </w:tr>
          </w:tbl>
          <w:p w14:paraId="54BDC7F6">
            <w:pPr>
              <w:pStyle w:val="2"/>
              <w:adjustRightInd w:val="0"/>
              <w:snapToGrid w:val="0"/>
              <w:ind w:firstLine="420" w:firstLineChars="200"/>
              <w:jc w:val="left"/>
              <w:rPr>
                <w:rFonts w:cs="Times New Roman"/>
                <w:b w:val="0"/>
                <w:szCs w:val="21"/>
              </w:rPr>
            </w:pPr>
            <w:r>
              <w:rPr>
                <w:rFonts w:cs="Times New Roman"/>
                <w:b w:val="0"/>
                <w:szCs w:val="21"/>
              </w:rPr>
              <w:t>为将本项目施工噪声影响降至最低，其应采取以下防治措施：</w:t>
            </w:r>
          </w:p>
          <w:p w14:paraId="0FAD0582">
            <w:pPr>
              <w:pStyle w:val="2"/>
              <w:adjustRightInd w:val="0"/>
              <w:snapToGrid w:val="0"/>
              <w:ind w:firstLine="420" w:firstLineChars="200"/>
              <w:jc w:val="left"/>
              <w:rPr>
                <w:rFonts w:cs="Times New Roman"/>
                <w:b w:val="0"/>
                <w:szCs w:val="21"/>
              </w:rPr>
            </w:pPr>
            <w:r>
              <w:rPr>
                <w:rFonts w:cs="Times New Roman"/>
                <w:b w:val="0"/>
                <w:szCs w:val="21"/>
              </w:rPr>
              <w:t>①采用低噪声施工机具和先进工艺进行施工，极大</w:t>
            </w:r>
            <w:r>
              <w:rPr>
                <w:rFonts w:hint="eastAsia" w:cs="Times New Roman"/>
                <w:b w:val="0"/>
                <w:szCs w:val="21"/>
                <w:lang w:eastAsia="zh-CN"/>
              </w:rPr>
              <w:t>地</w:t>
            </w:r>
            <w:r>
              <w:rPr>
                <w:rFonts w:cs="Times New Roman"/>
                <w:b w:val="0"/>
                <w:szCs w:val="21"/>
              </w:rPr>
              <w:t>减少了施工机械产生的噪声源强。</w:t>
            </w:r>
          </w:p>
          <w:p w14:paraId="7BB8F73B">
            <w:pPr>
              <w:pStyle w:val="2"/>
              <w:adjustRightInd w:val="0"/>
              <w:snapToGrid w:val="0"/>
              <w:ind w:firstLine="420" w:firstLineChars="200"/>
              <w:jc w:val="left"/>
              <w:rPr>
                <w:rFonts w:cs="Times New Roman"/>
                <w:b w:val="0"/>
                <w:szCs w:val="21"/>
              </w:rPr>
            </w:pPr>
            <w:r>
              <w:rPr>
                <w:rFonts w:cs="Times New Roman"/>
                <w:b w:val="0"/>
                <w:szCs w:val="21"/>
              </w:rPr>
              <w:t>②对施工噪声采取有效的防治措施，做到预防为主，文明施工。合理布局，使噪声设备尽可能远离噪声敏感区。</w:t>
            </w:r>
          </w:p>
          <w:p w14:paraId="01F19CAE">
            <w:pPr>
              <w:pStyle w:val="2"/>
              <w:adjustRightInd w:val="0"/>
              <w:snapToGrid w:val="0"/>
              <w:ind w:firstLine="420" w:firstLineChars="200"/>
              <w:jc w:val="left"/>
              <w:rPr>
                <w:rFonts w:cs="Times New Roman"/>
                <w:b w:val="0"/>
                <w:szCs w:val="21"/>
              </w:rPr>
            </w:pPr>
            <w:r>
              <w:rPr>
                <w:rFonts w:cs="Times New Roman"/>
                <w:b w:val="0"/>
                <w:szCs w:val="21"/>
              </w:rPr>
              <w:t>③合理安排施工计划和施工机械设备组合以及施工时间，不得在中午和夜间施工。</w:t>
            </w:r>
          </w:p>
          <w:p w14:paraId="2D1477A2">
            <w:pPr>
              <w:pStyle w:val="2"/>
              <w:adjustRightInd w:val="0"/>
              <w:snapToGrid w:val="0"/>
              <w:ind w:firstLine="420" w:firstLineChars="200"/>
              <w:jc w:val="left"/>
              <w:rPr>
                <w:rFonts w:cs="Times New Roman"/>
                <w:b w:val="0"/>
                <w:szCs w:val="21"/>
              </w:rPr>
            </w:pPr>
            <w:r>
              <w:rPr>
                <w:rFonts w:cs="Times New Roman"/>
                <w:b w:val="0"/>
                <w:szCs w:val="21"/>
              </w:rPr>
              <w:t>④ 项目在装修阶段，建设方必须加强相应的管理，严禁夜间进行机械施工，以免对附近居民生活产生不利影响。</w:t>
            </w:r>
          </w:p>
          <w:p w14:paraId="053E5315">
            <w:pPr>
              <w:pStyle w:val="2"/>
              <w:adjustRightInd w:val="0"/>
              <w:snapToGrid w:val="0"/>
              <w:ind w:firstLine="420" w:firstLineChars="200"/>
              <w:jc w:val="left"/>
              <w:rPr>
                <w:rFonts w:cs="Times New Roman"/>
                <w:b w:val="0"/>
                <w:szCs w:val="21"/>
              </w:rPr>
            </w:pPr>
            <w:r>
              <w:rPr>
                <w:rFonts w:cs="Times New Roman"/>
                <w:b w:val="0"/>
                <w:szCs w:val="21"/>
              </w:rPr>
              <w:t>通过采取以上措施后，建设项目噪声满足标准限值，另外施工期影响是暂时的，将随施工期的结束而消失。</w:t>
            </w:r>
          </w:p>
          <w:p w14:paraId="4305ECD9">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4、施工固废</w:t>
            </w:r>
          </w:p>
          <w:p w14:paraId="555C1EB7">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 xml:space="preserve">施工期固体废物主要由施工建筑垃圾、施工人员产生的生活垃圾组成。 </w:t>
            </w:r>
          </w:p>
          <w:p w14:paraId="4A13432C">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①建筑施工垃圾</w:t>
            </w:r>
          </w:p>
          <w:p w14:paraId="6004D004">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施工期建筑垃圾产生量采用建筑面积发展预测法进行计算。</w:t>
            </w:r>
          </w:p>
          <w:p w14:paraId="33AD0BE9">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预测模型为：</w:t>
            </w:r>
          </w:p>
          <w:p w14:paraId="10AEB70C">
            <w:pPr>
              <w:pStyle w:val="34"/>
              <w:spacing w:beforeLines="0" w:afterLines="0" w:line="36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Js=Qs×Cs</w:t>
            </w:r>
          </w:p>
          <w:p w14:paraId="19B11331">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式中：Js — 年建筑垃圾产生量</w:t>
            </w:r>
            <w:r>
              <w:rPr>
                <w:rFonts w:hint="eastAsia" w:ascii="Times New Roman" w:hAnsi="Times New Roman" w:cs="Times New Roman"/>
                <w:sz w:val="21"/>
                <w:szCs w:val="21"/>
              </w:rPr>
              <w:t>（</w:t>
            </w:r>
            <w:r>
              <w:rPr>
                <w:rFonts w:ascii="Times New Roman" w:hAnsi="Times New Roman" w:cs="Times New Roman"/>
                <w:sz w:val="21"/>
                <w:szCs w:val="21"/>
              </w:rPr>
              <w:t>t/a</w:t>
            </w:r>
            <w:r>
              <w:rPr>
                <w:rFonts w:hint="eastAsia" w:ascii="Times New Roman" w:hAnsi="Times New Roman" w:cs="Times New Roman"/>
                <w:sz w:val="21"/>
                <w:szCs w:val="21"/>
              </w:rPr>
              <w:t>）</w:t>
            </w:r>
            <w:r>
              <w:rPr>
                <w:rFonts w:ascii="Times New Roman" w:hAnsi="Times New Roman" w:cs="Times New Roman"/>
                <w:sz w:val="21"/>
                <w:szCs w:val="21"/>
              </w:rPr>
              <w:t>；</w:t>
            </w:r>
          </w:p>
          <w:p w14:paraId="3939EB62">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Qs — 年建筑面积</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ascii="Times New Roman" w:hAnsi="Times New Roman" w:cs="Times New Roman"/>
                <w:sz w:val="21"/>
                <w:szCs w:val="21"/>
              </w:rPr>
              <w:t>/a</w:t>
            </w:r>
            <w:r>
              <w:rPr>
                <w:rFonts w:hint="eastAsia" w:ascii="Times New Roman" w:hAnsi="Times New Roman" w:cs="Times New Roman"/>
                <w:sz w:val="21"/>
                <w:szCs w:val="21"/>
              </w:rPr>
              <w:t>）</w:t>
            </w:r>
            <w:r>
              <w:rPr>
                <w:rFonts w:ascii="Times New Roman" w:hAnsi="Times New Roman" w:cs="Times New Roman"/>
                <w:sz w:val="21"/>
                <w:szCs w:val="21"/>
              </w:rPr>
              <w:t>；</w:t>
            </w:r>
          </w:p>
          <w:p w14:paraId="7E07EB5C">
            <w:pPr>
              <w:pStyle w:val="34"/>
              <w:snapToGrid w:val="0"/>
              <w:spacing w:beforeLines="0" w:afterLines="0" w:line="360" w:lineRule="auto"/>
              <w:ind w:left="0" w:leftChars="0" w:firstLine="420"/>
              <w:rPr>
                <w:rFonts w:ascii="Times New Roman" w:hAnsi="Times New Roman" w:cs="Times New Roman"/>
                <w:sz w:val="21"/>
                <w:szCs w:val="21"/>
              </w:rPr>
            </w:pPr>
            <w:r>
              <w:rPr>
                <w:rFonts w:ascii="Times New Roman" w:hAnsi="Times New Roman" w:cs="Times New Roman"/>
                <w:sz w:val="21"/>
                <w:szCs w:val="21"/>
              </w:rPr>
              <w:t>Cs — 年平均每平方米建筑面积建筑垃圾产生量</w:t>
            </w:r>
            <w:r>
              <w:rPr>
                <w:rFonts w:hint="eastAsia" w:ascii="Times New Roman" w:hAnsi="Times New Roman" w:cs="Times New Roman"/>
                <w:sz w:val="21"/>
                <w:szCs w:val="21"/>
              </w:rPr>
              <w:t>（</w:t>
            </w:r>
            <w:r>
              <w:rPr>
                <w:rFonts w:ascii="Times New Roman" w:hAnsi="Times New Roman" w:cs="Times New Roman"/>
                <w:sz w:val="21"/>
                <w:szCs w:val="21"/>
              </w:rPr>
              <w:t>t/a·m</w:t>
            </w:r>
            <w:r>
              <w:rPr>
                <w:rFonts w:ascii="Times New Roman" w:hAnsi="Times New Roman" w:cs="Times New Roman"/>
                <w:sz w:val="21"/>
                <w:szCs w:val="21"/>
                <w:vertAlign w:val="superscript"/>
              </w:rPr>
              <w:t>2</w:t>
            </w:r>
            <w:r>
              <w:rPr>
                <w:rFonts w:hint="eastAsia" w:ascii="Times New Roman" w:hAnsi="Times New Roman" w:cs="Times New Roman"/>
                <w:sz w:val="21"/>
                <w:szCs w:val="21"/>
              </w:rPr>
              <w:t>）</w:t>
            </w:r>
            <w:r>
              <w:rPr>
                <w:rFonts w:ascii="Times New Roman" w:hAnsi="Times New Roman" w:cs="Times New Roman"/>
                <w:sz w:val="21"/>
                <w:szCs w:val="21"/>
              </w:rPr>
              <w:t>。</w:t>
            </w:r>
          </w:p>
          <w:p w14:paraId="10DD23AF">
            <w:pPr>
              <w:pStyle w:val="2"/>
              <w:adjustRightInd w:val="0"/>
              <w:snapToGrid w:val="0"/>
              <w:ind w:firstLine="420" w:firstLineChars="200"/>
              <w:jc w:val="left"/>
              <w:rPr>
                <w:rFonts w:cs="Times New Roman"/>
                <w:b w:val="0"/>
                <w:szCs w:val="21"/>
              </w:rPr>
            </w:pPr>
            <w:r>
              <w:rPr>
                <w:rFonts w:cs="Times New Roman"/>
                <w:b w:val="0"/>
                <w:szCs w:val="21"/>
              </w:rPr>
              <w:t>建筑垃圾的产生量与施工水平、管理水平、建筑类型有直接的联系，根据同类工程调查，每平方米建筑面积将产生1.0~2.0kg左右的建筑垃圾，</w:t>
            </w:r>
            <w:r>
              <w:rPr>
                <w:rFonts w:hint="eastAsia" w:cs="Times New Roman"/>
                <w:b w:val="0"/>
                <w:szCs w:val="21"/>
              </w:rPr>
              <w:t>本项目取1.5kg/m</w:t>
            </w:r>
            <w:r>
              <w:rPr>
                <w:rFonts w:hint="eastAsia" w:cs="Times New Roman"/>
                <w:b w:val="0"/>
                <w:szCs w:val="21"/>
                <w:vertAlign w:val="superscript"/>
              </w:rPr>
              <w:t>2</w:t>
            </w:r>
            <w:r>
              <w:rPr>
                <w:rFonts w:hint="eastAsia" w:cs="Times New Roman"/>
                <w:b w:val="0"/>
                <w:szCs w:val="21"/>
              </w:rPr>
              <w:t>，</w:t>
            </w:r>
            <w:r>
              <w:rPr>
                <w:rFonts w:cs="Times New Roman"/>
                <w:b w:val="0"/>
                <w:szCs w:val="21"/>
              </w:rPr>
              <w:t>本项目建筑面积</w:t>
            </w:r>
            <w:r>
              <w:rPr>
                <w:rFonts w:hint="eastAsia" w:cs="Times New Roman"/>
                <w:b w:val="0"/>
                <w:szCs w:val="21"/>
              </w:rPr>
              <w:t>145881.74</w:t>
            </w:r>
            <w:r>
              <w:rPr>
                <w:rFonts w:cs="Times New Roman"/>
                <w:b w:val="0"/>
                <w:szCs w:val="21"/>
              </w:rPr>
              <w:t>平方米，则施工期共产生建筑垃圾</w:t>
            </w:r>
            <w:r>
              <w:rPr>
                <w:rFonts w:hint="eastAsia" w:cs="Times New Roman"/>
                <w:b w:val="0"/>
                <w:szCs w:val="21"/>
              </w:rPr>
              <w:t>218</w:t>
            </w:r>
            <w:r>
              <w:rPr>
                <w:rFonts w:cs="Times New Roman"/>
                <w:b w:val="0"/>
                <w:szCs w:val="21"/>
              </w:rPr>
              <w:t>t。</w:t>
            </w:r>
          </w:p>
          <w:p w14:paraId="0EAE9C69">
            <w:pPr>
              <w:pStyle w:val="2"/>
              <w:adjustRightInd w:val="0"/>
              <w:snapToGrid w:val="0"/>
              <w:ind w:firstLine="420" w:firstLineChars="200"/>
              <w:jc w:val="left"/>
              <w:rPr>
                <w:rFonts w:cs="Times New Roman"/>
                <w:b w:val="0"/>
                <w:szCs w:val="21"/>
              </w:rPr>
            </w:pPr>
            <w:r>
              <w:rPr>
                <w:rFonts w:cs="Times New Roman"/>
                <w:b w:val="0"/>
                <w:szCs w:val="21"/>
              </w:rPr>
              <w:t>②生活垃圾</w:t>
            </w:r>
          </w:p>
          <w:p w14:paraId="5BB32596">
            <w:pPr>
              <w:pStyle w:val="2"/>
              <w:adjustRightInd w:val="0"/>
              <w:snapToGrid w:val="0"/>
              <w:ind w:firstLine="420" w:firstLineChars="200"/>
              <w:jc w:val="left"/>
              <w:rPr>
                <w:rFonts w:cs="Times New Roman"/>
                <w:b w:val="0"/>
                <w:szCs w:val="21"/>
              </w:rPr>
            </w:pPr>
            <w:r>
              <w:rPr>
                <w:rFonts w:cs="Times New Roman"/>
                <w:b w:val="0"/>
                <w:szCs w:val="21"/>
              </w:rPr>
              <w:t>施工人员的日常生活将产生一定数量的生活垃圾。生活垃圾的最大产生量按施工人员每人每天0.5kg计，则</w:t>
            </w:r>
            <w:r>
              <w:rPr>
                <w:rFonts w:hint="eastAsia" w:cs="Times New Roman"/>
                <w:b w:val="0"/>
                <w:szCs w:val="21"/>
              </w:rPr>
              <w:t>100</w:t>
            </w:r>
            <w:r>
              <w:rPr>
                <w:rFonts w:cs="Times New Roman"/>
                <w:b w:val="0"/>
                <w:szCs w:val="21"/>
              </w:rPr>
              <w:t>名施工人员每天产生生活垃圾</w:t>
            </w:r>
            <w:r>
              <w:rPr>
                <w:rFonts w:hint="eastAsia" w:cs="Times New Roman"/>
                <w:b w:val="0"/>
                <w:szCs w:val="21"/>
              </w:rPr>
              <w:t>50</w:t>
            </w:r>
            <w:r>
              <w:rPr>
                <w:rFonts w:cs="Times New Roman"/>
                <w:b w:val="0"/>
                <w:szCs w:val="21"/>
              </w:rPr>
              <w:t>kg，施工期间共产生生活垃圾</w:t>
            </w:r>
            <w:r>
              <w:rPr>
                <w:rFonts w:hint="eastAsia" w:cs="Times New Roman"/>
                <w:b w:val="0"/>
                <w:szCs w:val="21"/>
              </w:rPr>
              <w:t>7.5</w:t>
            </w:r>
            <w:r>
              <w:rPr>
                <w:rFonts w:cs="Times New Roman"/>
                <w:b w:val="0"/>
                <w:szCs w:val="21"/>
              </w:rPr>
              <w:t>t。</w:t>
            </w:r>
          </w:p>
          <w:p w14:paraId="02B5C33D">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施工过程产生的垃圾部分可以回收利用，其他的统一收集后由环卫部门清理，各施工阶段的固体废物只要及时清运，将不会对周围环境产生较大影响。</w:t>
            </w:r>
          </w:p>
          <w:p w14:paraId="120FA32D">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5、地下水和土壤环境影响分析</w:t>
            </w:r>
          </w:p>
          <w:p w14:paraId="7CF3A8A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（1）施工期主要可能造成地下水污染的污染源包括：</w:t>
            </w:r>
          </w:p>
          <w:p w14:paraId="2A9ACF9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①施工废水，特别是车辆冲洗废水，含有大量的泥沙，处理不当，有可能污染地下水；</w:t>
            </w:r>
          </w:p>
          <w:p w14:paraId="101A862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②场地人员的生活污水收集处理不当，会造成地下水污染；</w:t>
            </w:r>
          </w:p>
          <w:p w14:paraId="64989B9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③施工产生的</w:t>
            </w:r>
            <w:r>
              <w:rPr>
                <w:rFonts w:hint="eastAsia" w:ascii="Times New Roman" w:hAnsi="Times New Roman" w:cs="Times New Roman"/>
                <w:szCs w:val="21"/>
                <w:lang w:eastAsia="zh-CN"/>
              </w:rPr>
              <w:t>淤泥</w:t>
            </w:r>
            <w:r>
              <w:rPr>
                <w:rFonts w:hint="eastAsia" w:ascii="Times New Roman" w:hAnsi="Times New Roman" w:cs="Times New Roman"/>
                <w:szCs w:val="21"/>
              </w:rPr>
              <w:t>、建筑垃圾等随意堆放，降雨时随雨水</w:t>
            </w:r>
            <w:r>
              <w:rPr>
                <w:rFonts w:hint="eastAsia" w:ascii="Times New Roman" w:hAnsi="Times New Roman" w:cs="Times New Roman"/>
                <w:szCs w:val="21"/>
                <w:lang w:eastAsia="zh-CN"/>
              </w:rPr>
              <w:t>浸入</w:t>
            </w:r>
            <w:r>
              <w:rPr>
                <w:rFonts w:hint="eastAsia" w:ascii="Times New Roman" w:hAnsi="Times New Roman" w:cs="Times New Roman"/>
                <w:szCs w:val="21"/>
              </w:rPr>
              <w:t>地下，造成地下水污染；</w:t>
            </w:r>
          </w:p>
          <w:p w14:paraId="4D96F15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④施工过程中机械维修产生的废油滴漏到地面，下渗到土壤中，有可能造成地下水污染；</w:t>
            </w:r>
          </w:p>
          <w:p w14:paraId="32B6450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⑤施工期地基开挖，可能从基坑周围渗漏出含有泥浆的废水，渗漏水排放进入地表水，有可能造成地表水污染，另外，基坑废水随基坑底部渗漏，有可能造成地下水的污染影响。</w:t>
            </w:r>
          </w:p>
          <w:p w14:paraId="15828831">
            <w:pPr>
              <w:numPr>
                <w:ilvl w:val="0"/>
                <w:numId w:val="5"/>
              </w:num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针对上述可能造成的环境影响，应该采取以下措施，减少或者避免对地下水造成的影响，包括：</w:t>
            </w:r>
          </w:p>
          <w:p w14:paraId="4BAF7C31">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①车辆冲洗在地面进行混凝土硬化，产生的废水汇集到沉淀池沉淀，并且沉淀后回用，减少污</w:t>
            </w:r>
          </w:p>
          <w:p w14:paraId="263C4D14">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水产生量，同时采用混凝土对沉淀池内壁及底面进行硬化，及时清运沉淀池内的泥沙。</w:t>
            </w:r>
          </w:p>
          <w:p w14:paraId="7265B39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生活污水统一收集，经过化粪池处理后排入市政管道，工地食堂污水需经隔油沉渣处理后方可排入市政污水管道。一般情况下，根据容积的区别，砖砌化粪池的壁厚为370mm或490mm，抹面设计为防水砂浆内外抹面，具备砌体防水的设计标准，具有防渗的设计和功能。应按照施工规范要求和结构设计，做好施工管理和监督，化粪池在使用过程中加强巡查管理，发现问题，及时进行处理。</w:t>
            </w:r>
          </w:p>
          <w:p w14:paraId="42A83C1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施工产生的废土石为一般工业固体废物，即便受到雨水淋溶，产生的污染物也主要是SS为主，需要严格落实水土保持措施，降低SS的浓度。另外，及时对建筑垃圾及生活垃圾进行清运，避免其成为污染源，产生地下水污染。</w:t>
            </w:r>
          </w:p>
          <w:p w14:paraId="4B1719A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④车辆维修点地面进行硬化，滴漏在地面的油污及时进行清理，加强机械设备维护，减少设备在施工过程中油污的滴漏，加强施工期环保巡查，发现地面有油污斑迹时，及时清理油污及受污染的土壤。</w:t>
            </w:r>
          </w:p>
          <w:p w14:paraId="503FCB7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⑤必须保持基坑底土层的原状结构，尽量缩短基底暴露时间，防止基坑浸泡，雨季施工应在基坑边挖排水沟，防止地表径流流入基坑，基坑四壁采用混凝土结构；基坑底应采用水泥土搅拌桩或换土夯实处理，在捣制钢筋混凝土前，铺设砂石垫层；清除地下室底部淤泥质。施工过程中仅将基坑范围内开挖过程中渗透出的地下水排出，经过沉淀后排放，基本不对基坑范围外的地下水造成影响。</w:t>
            </w:r>
          </w:p>
          <w:p w14:paraId="3A6DB67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严格实施上述环保措施后，施工期地下水污染影响较小。</w:t>
            </w:r>
          </w:p>
          <w:p w14:paraId="1DFD3D49">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6、生态环境</w:t>
            </w:r>
          </w:p>
          <w:p w14:paraId="1724D564">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本评价主要分析施工期间对周边植被、水土流失等方面的影响。</w:t>
            </w:r>
          </w:p>
          <w:p w14:paraId="7B1B15D2">
            <w:pPr>
              <w:numPr>
                <w:ilvl w:val="0"/>
                <w:numId w:val="6"/>
              </w:num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施工期水土流失环境影响分析大量的土石方量会加重水土流失，会对周边水域生态环境造成影响。土石方尽量回用，并保留表土回填后作为绿化恢复。不能回用的，运至规定的固体废物接纳场所处理。施工期可能导致水土流失的主要原因是降雨、地表开挖和弃土填埋，项目所在地多暴雨，降雨量大部分集中在雨季，夏季暴雨较集中，降雨大，降雨时间长，这些气象条件是导致项目施工期水土流失的主要原因。项目建设、道路的土建施工是引起水土流失的工程因素，在施工过程中，土壤暴露在雨、风和其他干扰因素下，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14:paraId="592117D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施工过程中严重的水土流失，不但会影响工程进度和工程质量，而且产生的泥沙作为一种废物或污染物往外排放，会对建设地点周围生态环境产生较为严重的影响。在施工场地上，雨水径流将以“黄泥水”的形式进入排水沟，“黄泥水”沉积后将会影响周边水域动植物生长，对建设点周围的雨季地面排水系统产生影响。</w:t>
            </w:r>
          </w:p>
          <w:p w14:paraId="659C8B5D">
            <w:pPr>
              <w:numPr>
                <w:ilvl w:val="0"/>
                <w:numId w:val="6"/>
              </w:num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施工水土保持措施施工期间如果没有相关的水土保持措施，会造成一定的水土流失。因此，施工期应采取一定的措施以尽可能减少水土流失。</w:t>
            </w:r>
          </w:p>
          <w:p w14:paraId="419B5D14">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①设计期水土保持措施</w:t>
            </w:r>
          </w:p>
          <w:p w14:paraId="004EB07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A.</w:t>
            </w:r>
            <w:r>
              <w:rPr>
                <w:rFonts w:ascii="Times New Roman" w:hAnsi="Times New Roman" w:cs="Times New Roman"/>
                <w:szCs w:val="21"/>
              </w:rPr>
              <w:t>明确取土和弃土场所位置和数量本项目场地目前已经过初步平整，如再次进行土地平整，建议明确弃土场所的具体地点和数量，建好挡土墙，防止水土流失，并防止任意挖土和弃置</w:t>
            </w:r>
            <w:r>
              <w:rPr>
                <w:rFonts w:hint="eastAsia" w:ascii="Times New Roman" w:hAnsi="Times New Roman" w:cs="Times New Roman"/>
                <w:szCs w:val="21"/>
                <w:lang w:eastAsia="zh-CN"/>
              </w:rPr>
              <w:t>淤泥</w:t>
            </w:r>
            <w:r>
              <w:rPr>
                <w:rFonts w:ascii="Times New Roman" w:hAnsi="Times New Roman" w:cs="Times New Roman"/>
                <w:szCs w:val="21"/>
              </w:rPr>
              <w:t>垃圾。</w:t>
            </w:r>
          </w:p>
          <w:p w14:paraId="65D59EA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B.</w:t>
            </w:r>
            <w:r>
              <w:rPr>
                <w:rFonts w:ascii="Times New Roman" w:hAnsi="Times New Roman" w:cs="Times New Roman"/>
                <w:szCs w:val="21"/>
              </w:rPr>
              <w:t>优化土石方的调配根据各地段工程的具体情况，合理规划设计，尽量利用挖出的土方作为其他地方的填方，减少弃方量，基本做到填挖平衡，避免弃土的水土流失问题。</w:t>
            </w:r>
          </w:p>
          <w:p w14:paraId="4F342E1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排水和导流措施的</w:t>
            </w:r>
            <w:r>
              <w:rPr>
                <w:rFonts w:hint="eastAsia" w:ascii="Times New Roman" w:hAnsi="Times New Roman" w:cs="Times New Roman"/>
                <w:szCs w:val="21"/>
                <w:lang w:eastAsia="zh-CN"/>
              </w:rPr>
              <w:t>设计</w:t>
            </w:r>
            <w:r>
              <w:rPr>
                <w:rFonts w:ascii="Times New Roman" w:hAnsi="Times New Roman" w:cs="Times New Roman"/>
                <w:szCs w:val="21"/>
              </w:rPr>
              <w:t>中应增设排水出口，并用石块、混凝土铺砌沟渠底和侧面，减少裸地土质受冲刷。</w:t>
            </w:r>
          </w:p>
          <w:p w14:paraId="1FD8B37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②施工期水土保持措施</w:t>
            </w:r>
          </w:p>
          <w:p w14:paraId="5768F1C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A.</w:t>
            </w:r>
            <w:r>
              <w:rPr>
                <w:rFonts w:ascii="Times New Roman" w:hAnsi="Times New Roman" w:cs="Times New Roman"/>
                <w:szCs w:val="21"/>
              </w:rPr>
              <w:t>合理安排施工进度4~9月份为雨季，也是当地热带风暴频繁发生的季节，土壤侵蚀主要发生在此期间，因此合理规划施工进度很有必要。施工单位应合理制定施工计划，以便在暴雨前及时将铺填的松土压实，用沙袋、废纸皮、稻草或草席等遮盖裸露地面进行临时应急防护、减缓暴雨对裸地的剧烈冲刷。</w:t>
            </w:r>
          </w:p>
          <w:p w14:paraId="700F750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B.</w:t>
            </w:r>
            <w:r>
              <w:rPr>
                <w:rFonts w:ascii="Times New Roman" w:hAnsi="Times New Roman" w:cs="Times New Roman"/>
                <w:szCs w:val="21"/>
              </w:rPr>
              <w:t>土方工程和排水工程同步进行实际施工中要充分考虑土地一次降雨量大的气候特点，落实排水工程措施。在进行土方工程的同时，对于排水工程，争取同步进行，避免雨期地表径流直接冲刷裸地表面而引起水土流失。</w:t>
            </w:r>
          </w:p>
          <w:p w14:paraId="1C0A117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.沉砂池的建设和管理施工中还必须重视沉砂池的建设，使施工排水和路面径流经沉砂池沉淀泥沙后才排出，避免泥沙直接进入水体；注意沉砂池中泥沙量的增加，及时清理，防止泥沙溢出进入水体。</w:t>
            </w:r>
          </w:p>
          <w:p w14:paraId="494D06C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D</w:t>
            </w:r>
            <w:r>
              <w:rPr>
                <w:rFonts w:ascii="Times New Roman" w:hAnsi="Times New Roman" w:cs="Times New Roman"/>
                <w:szCs w:val="21"/>
              </w:rPr>
              <w:t>.弃土的防护措施施工过程的工程弃方不能随意弃置于河流中或岸边，应弃于指定的弃土场。弃土过程应按挡土墙的高度，分层排土，分层压实，以减少弃土堆的坡面。同时在排水系统适当位置设沉砂池，并定期清理。</w:t>
            </w:r>
          </w:p>
          <w:p w14:paraId="2B09E67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E</w:t>
            </w:r>
            <w:r>
              <w:rPr>
                <w:rFonts w:ascii="Times New Roman" w:hAnsi="Times New Roman" w:cs="Times New Roman"/>
                <w:szCs w:val="21"/>
              </w:rPr>
              <w:t>.取土区防护措施在选定的取土区两侧设置排水沟，边坡四周挖截水沟，以减少降雨径流的侵蚀。取土区的取土面应尽量平缓，同时在排水沟适当位置设沉砂池，并定期清理。</w:t>
            </w:r>
          </w:p>
          <w:p w14:paraId="35DC66B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（3）土方工程开工前后的防护措施</w:t>
            </w:r>
          </w:p>
          <w:p w14:paraId="635C2B8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①红线范围外，原有植被全部保留。</w:t>
            </w:r>
          </w:p>
          <w:p w14:paraId="61FEBFB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②道路路基土方工程施工时，于挖土区路肩范围内开挖临时道路土边沟、排水沟穿越道路交叉口时埋设临时排水管。</w:t>
            </w:r>
          </w:p>
          <w:p w14:paraId="050DE25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③场区采用有组织的城市排水系统，有效疏导作业面源来水，避免地面径流对施工场地的冲刷。</w:t>
            </w:r>
          </w:p>
          <w:p w14:paraId="00B0FE0C">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采取以上措施后，本项目施工对周边生态环境影响不大。</w:t>
            </w:r>
          </w:p>
          <w:p w14:paraId="210ECF0E">
            <w:pPr>
              <w:adjustRightInd w:val="0"/>
              <w:snapToGrid w:val="0"/>
              <w:spacing w:line="360" w:lineRule="auto"/>
              <w:ind w:firstLine="420" w:firstLineChars="200"/>
              <w:rPr>
                <w:rFonts w:ascii="Times New Roman" w:hAnsi="Times New Roman" w:cs="Times New Roman"/>
                <w:sz w:val="24"/>
              </w:rPr>
            </w:pPr>
            <w:r>
              <w:rPr>
                <w:rFonts w:ascii="Times New Roman" w:hAnsi="Times New Roman" w:cs="Times New Roman"/>
                <w:szCs w:val="21"/>
              </w:rPr>
              <w:t>本项目对外环境的影响主要有土建和设备过程中的建筑机械和运输车辆产生噪声和扬尘污染，施工过程及建材处理与使用过程产生废水及固体废弃物等。建设单位和施工单位应加强施工期间的环境保护意识，并从设备技术与施工管理两方面做到文明施工，本项目在施工期间产生的噪声、扬尘、施工废水、固体废物等不利因素可得到有效控制，对项目及其周边的影响是局部的、暂时的，施工结束后，施工期间的影响逐渐消失，对环境的影响不大。</w:t>
            </w:r>
          </w:p>
        </w:tc>
      </w:tr>
    </w:tbl>
    <w:p w14:paraId="76FBCBF3">
      <w:pPr>
        <w:widowControl/>
        <w:adjustRightInd w:val="0"/>
        <w:snapToGrid w:val="0"/>
        <w:spacing w:before="156" w:beforeLines="50" w:after="156" w:afterLines="50"/>
        <w:outlineLvl w:val="0"/>
        <w:rPr>
          <w:rFonts w:ascii="Times New Roman" w:hAnsi="Times New Roman" w:eastAsia="黑体" w:cs="Times New Roman"/>
          <w:snapToGrid w:val="0"/>
          <w:kern w:val="0"/>
          <w:sz w:val="30"/>
          <w:szCs w:val="30"/>
        </w:rPr>
        <w:sectPr>
          <w:pgSz w:w="11906" w:h="16838"/>
          <w:pgMar w:top="1418" w:right="1418" w:bottom="1418" w:left="1474" w:header="851" w:footer="851" w:gutter="0"/>
          <w:cols w:space="720" w:num="1"/>
          <w:docGrid w:type="lines" w:linePitch="312" w:charSpace="0"/>
        </w:sectPr>
      </w:pPr>
    </w:p>
    <w:tbl>
      <w:tblPr>
        <w:tblStyle w:val="22"/>
        <w:tblW w:w="14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3705"/>
      </w:tblGrid>
      <w:tr w14:paraId="6B98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8" w:hRule="atLeast"/>
        </w:trPr>
        <w:tc>
          <w:tcPr>
            <w:tcW w:w="524" w:type="dxa"/>
            <w:vAlign w:val="center"/>
          </w:tcPr>
          <w:p w14:paraId="34CC0DD5">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133B753B">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6B0D0B88">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6E805BF6">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4D54DA70">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4B4CCE15">
            <w:pPr>
              <w:adjustRightInd w:val="0"/>
              <w:snapToGrid w:val="0"/>
              <w:jc w:val="center"/>
              <w:rPr>
                <w:rFonts w:ascii="Times New Roman" w:hAnsi="Times New Roman" w:cs="Times New Roman"/>
                <w:szCs w:val="21"/>
              </w:rPr>
            </w:pPr>
            <w:r>
              <w:rPr>
                <w:rFonts w:ascii="Times New Roman" w:hAnsi="Times New Roman" w:eastAsia="宋体" w:cs="Times New Roman"/>
                <w:bCs/>
                <w:szCs w:val="21"/>
              </w:rPr>
              <w:t>措施</w:t>
            </w:r>
          </w:p>
        </w:tc>
        <w:tc>
          <w:tcPr>
            <w:tcW w:w="13705" w:type="dxa"/>
            <w:vAlign w:val="center"/>
          </w:tcPr>
          <w:p w14:paraId="5C8ADBD6">
            <w:pPr>
              <w:pStyle w:val="41"/>
              <w:snapToGrid w:val="0"/>
              <w:spacing w:line="360" w:lineRule="auto"/>
              <w:jc w:val="both"/>
              <w:textAlignment w:val="auto"/>
              <w:rPr>
                <w:rFonts w:ascii="Times New Roman" w:hAnsi="Times New Roman" w:cs="Times New Roman"/>
                <w:kern w:val="2"/>
                <w:sz w:val="21"/>
              </w:rPr>
            </w:pPr>
            <w:r>
              <w:rPr>
                <w:rFonts w:hint="eastAsia" w:ascii="Times New Roman" w:hAnsi="Times New Roman" w:cs="Times New Roman"/>
                <w:kern w:val="2"/>
                <w:sz w:val="21"/>
              </w:rPr>
              <w:t>1、废气</w:t>
            </w:r>
          </w:p>
          <w:p w14:paraId="5620834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本项目大气污染物排放相关参数见下表4-2、4-3、4-4，废气排放口相关参数见表4-5。</w:t>
            </w:r>
          </w:p>
          <w:p w14:paraId="3858E8CD">
            <w:pPr>
              <w:pStyle w:val="41"/>
              <w:snapToGrid w:val="0"/>
              <w:textAlignment w:val="auto"/>
              <w:rPr>
                <w:rFonts w:ascii="Times New Roman" w:hAnsi="Times New Roman" w:cs="Times New Roman"/>
                <w:kern w:val="2"/>
                <w:sz w:val="21"/>
              </w:rPr>
            </w:pPr>
            <w:r>
              <w:rPr>
                <w:rFonts w:ascii="Times New Roman" w:hAnsi="Times New Roman" w:cs="Times New Roman"/>
                <w:kern w:val="2"/>
                <w:sz w:val="21"/>
              </w:rPr>
              <w:t>表4-</w:t>
            </w:r>
            <w:r>
              <w:rPr>
                <w:rFonts w:hint="eastAsia" w:ascii="Times New Roman" w:hAnsi="Times New Roman" w:cs="Times New Roman"/>
                <w:kern w:val="2"/>
                <w:sz w:val="21"/>
              </w:rPr>
              <w:t>2</w:t>
            </w:r>
            <w:r>
              <w:rPr>
                <w:rFonts w:ascii="Times New Roman" w:hAnsi="Times New Roman" w:cs="Times New Roman"/>
                <w:kern w:val="2"/>
                <w:sz w:val="21"/>
              </w:rPr>
              <w:t xml:space="preserve"> 本项目</w:t>
            </w:r>
            <w:r>
              <w:rPr>
                <w:rFonts w:hint="eastAsia" w:ascii="Times New Roman" w:hAnsi="Times New Roman" w:cs="Times New Roman"/>
                <w:kern w:val="2"/>
                <w:sz w:val="21"/>
              </w:rPr>
              <w:t>一期</w:t>
            </w:r>
            <w:r>
              <w:rPr>
                <w:rFonts w:ascii="Times New Roman" w:hAnsi="Times New Roman" w:cs="Times New Roman"/>
                <w:kern w:val="2"/>
                <w:sz w:val="21"/>
              </w:rPr>
              <w:t>废气产生</w:t>
            </w:r>
            <w:r>
              <w:rPr>
                <w:rStyle w:val="26"/>
                <w:rFonts w:ascii="Times New Roman" w:hAnsi="Times New Roman" w:cs="Times New Roman"/>
                <w:szCs w:val="20"/>
              </w:rPr>
              <w:t>及排放</w:t>
            </w:r>
            <w:r>
              <w:rPr>
                <w:rFonts w:ascii="Times New Roman" w:hAnsi="Times New Roman" w:cs="Times New Roman"/>
                <w:kern w:val="2"/>
                <w:sz w:val="21"/>
              </w:rPr>
              <w:t>情况一览表</w:t>
            </w:r>
          </w:p>
          <w:tbl>
            <w:tblPr>
              <w:tblStyle w:val="21"/>
              <w:tblW w:w="134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76"/>
              <w:gridCol w:w="1178"/>
              <w:gridCol w:w="989"/>
              <w:gridCol w:w="1000"/>
              <w:gridCol w:w="911"/>
              <w:gridCol w:w="916"/>
              <w:gridCol w:w="1499"/>
              <w:gridCol w:w="789"/>
              <w:gridCol w:w="803"/>
              <w:gridCol w:w="975"/>
              <w:gridCol w:w="939"/>
              <w:gridCol w:w="861"/>
              <w:gridCol w:w="875"/>
            </w:tblGrid>
            <w:tr w14:paraId="25824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328" w:type="pct"/>
                  <w:vMerge w:val="restart"/>
                  <w:vAlign w:val="center"/>
                </w:tcPr>
                <w:p w14:paraId="45E7C82E">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装置</w:t>
                  </w:r>
                </w:p>
              </w:tc>
              <w:tc>
                <w:tcPr>
                  <w:tcW w:w="324" w:type="pct"/>
                  <w:vMerge w:val="restart"/>
                  <w:vAlign w:val="center"/>
                </w:tcPr>
                <w:p w14:paraId="67F76007">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污染源</w:t>
                  </w:r>
                </w:p>
              </w:tc>
              <w:tc>
                <w:tcPr>
                  <w:tcW w:w="436" w:type="pct"/>
                  <w:vMerge w:val="restart"/>
                  <w:vAlign w:val="center"/>
                </w:tcPr>
                <w:p w14:paraId="182BEC26">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污染物名称</w:t>
                  </w:r>
                </w:p>
              </w:tc>
              <w:tc>
                <w:tcPr>
                  <w:tcW w:w="1412" w:type="pct"/>
                  <w:gridSpan w:val="4"/>
                  <w:vAlign w:val="center"/>
                </w:tcPr>
                <w:p w14:paraId="680F2E1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产生情况</w:t>
                  </w:r>
                </w:p>
              </w:tc>
              <w:tc>
                <w:tcPr>
                  <w:tcW w:w="1144" w:type="pct"/>
                  <w:gridSpan w:val="3"/>
                  <w:vAlign w:val="center"/>
                </w:tcPr>
                <w:p w14:paraId="296822B7">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治理措施</w:t>
                  </w:r>
                </w:p>
              </w:tc>
              <w:tc>
                <w:tcPr>
                  <w:tcW w:w="1028" w:type="pct"/>
                  <w:gridSpan w:val="3"/>
                  <w:vAlign w:val="center"/>
                </w:tcPr>
                <w:p w14:paraId="1B0891B6">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排放情况</w:t>
                  </w:r>
                </w:p>
              </w:tc>
              <w:tc>
                <w:tcPr>
                  <w:tcW w:w="324" w:type="pct"/>
                  <w:vMerge w:val="restart"/>
                  <w:vAlign w:val="center"/>
                </w:tcPr>
                <w:p w14:paraId="32CAB4AE">
                  <w:pPr>
                    <w:adjustRightInd w:val="0"/>
                    <w:snapToGrid w:val="0"/>
                    <w:jc w:val="center"/>
                    <w:rPr>
                      <w:rFonts w:ascii="Times New Roman" w:hAnsi="Times New Roman" w:eastAsia="宋体" w:cs="Times New Roman"/>
                      <w:b/>
                      <w:snapToGrid w:val="0"/>
                      <w:kern w:val="0"/>
                      <w:szCs w:val="21"/>
                    </w:rPr>
                  </w:pPr>
                  <w:r>
                    <w:rPr>
                      <w:rFonts w:ascii="Times New Roman" w:hAnsi="Times New Roman" w:cs="Times New Roman"/>
                      <w:b/>
                      <w:snapToGrid w:val="0"/>
                      <w:kern w:val="0"/>
                      <w:szCs w:val="21"/>
                    </w:rPr>
                    <w:t>排放时数（h）</w:t>
                  </w:r>
                </w:p>
              </w:tc>
            </w:tr>
            <w:tr w14:paraId="2038D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28" w:type="pct"/>
                  <w:vMerge w:val="continue"/>
                  <w:vAlign w:val="center"/>
                </w:tcPr>
                <w:p w14:paraId="130D55AA">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19C22B1">
                  <w:pPr>
                    <w:adjustRightInd w:val="0"/>
                    <w:snapToGrid w:val="0"/>
                    <w:jc w:val="center"/>
                    <w:rPr>
                      <w:rFonts w:ascii="Times New Roman" w:hAnsi="Times New Roman" w:cs="Times New Roman"/>
                      <w:snapToGrid w:val="0"/>
                      <w:kern w:val="0"/>
                      <w:szCs w:val="21"/>
                    </w:rPr>
                  </w:pPr>
                </w:p>
              </w:tc>
              <w:tc>
                <w:tcPr>
                  <w:tcW w:w="436" w:type="pct"/>
                  <w:vMerge w:val="continue"/>
                  <w:vAlign w:val="center"/>
                </w:tcPr>
                <w:p w14:paraId="5DEBA229">
                  <w:pPr>
                    <w:adjustRightInd w:val="0"/>
                    <w:snapToGrid w:val="0"/>
                    <w:jc w:val="center"/>
                    <w:rPr>
                      <w:rFonts w:ascii="Times New Roman" w:hAnsi="Times New Roman" w:cs="Times New Roman"/>
                      <w:snapToGrid w:val="0"/>
                      <w:kern w:val="0"/>
                      <w:szCs w:val="21"/>
                    </w:rPr>
                  </w:pPr>
                </w:p>
              </w:tc>
              <w:tc>
                <w:tcPr>
                  <w:tcW w:w="366" w:type="pct"/>
                  <w:vAlign w:val="center"/>
                </w:tcPr>
                <w:p w14:paraId="33B8F223">
                  <w:pPr>
                    <w:adjustRightInd w:val="0"/>
                    <w:snapToGrid w:val="0"/>
                    <w:jc w:val="center"/>
                    <w:rPr>
                      <w:rFonts w:ascii="Times New Roman" w:hAnsi="Times New Roman" w:cs="Times New Roman"/>
                      <w:snapToGrid w:val="0"/>
                      <w:kern w:val="0"/>
                      <w:szCs w:val="21"/>
                    </w:rPr>
                  </w:pPr>
                  <w:r>
                    <w:rPr>
                      <w:rFonts w:ascii="Times New Roman" w:hAnsi="Times New Roman" w:cs="Times New Roman"/>
                      <w:b/>
                      <w:snapToGrid w:val="0"/>
                      <w:kern w:val="0"/>
                      <w:szCs w:val="21"/>
                    </w:rPr>
                    <w:t>排风量m</w:t>
                  </w:r>
                  <w:r>
                    <w:rPr>
                      <w:rFonts w:ascii="Times New Roman" w:hAnsi="Times New Roman" w:cs="Times New Roman"/>
                      <w:b/>
                      <w:snapToGrid w:val="0"/>
                      <w:kern w:val="0"/>
                      <w:szCs w:val="21"/>
                      <w:vertAlign w:val="superscript"/>
                    </w:rPr>
                    <w:t>3</w:t>
                  </w:r>
                  <w:r>
                    <w:rPr>
                      <w:rFonts w:ascii="Times New Roman" w:hAnsi="Times New Roman" w:cs="Times New Roman"/>
                      <w:b/>
                      <w:snapToGrid w:val="0"/>
                      <w:kern w:val="0"/>
                      <w:szCs w:val="21"/>
                    </w:rPr>
                    <w:t>/h</w:t>
                  </w:r>
                </w:p>
              </w:tc>
              <w:tc>
                <w:tcPr>
                  <w:tcW w:w="370" w:type="pct"/>
                  <w:vAlign w:val="center"/>
                </w:tcPr>
                <w:p w14:paraId="592DF59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产生浓度</w:t>
                  </w:r>
                </w:p>
                <w:p w14:paraId="533389A1">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37" w:type="pct"/>
                  <w:vAlign w:val="center"/>
                </w:tcPr>
                <w:p w14:paraId="7B33D54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产生速率</w:t>
                  </w:r>
                </w:p>
                <w:p w14:paraId="0E8A054C">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38" w:type="pct"/>
                  <w:vAlign w:val="center"/>
                </w:tcPr>
                <w:p w14:paraId="5FF9FBDD">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产生量</w:t>
                  </w:r>
                </w:p>
                <w:p w14:paraId="14404386">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555" w:type="pct"/>
                  <w:vAlign w:val="center"/>
                </w:tcPr>
                <w:p w14:paraId="006B3749">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工艺</w:t>
                  </w:r>
                </w:p>
              </w:tc>
              <w:tc>
                <w:tcPr>
                  <w:tcW w:w="292" w:type="pct"/>
                  <w:vAlign w:val="center"/>
                </w:tcPr>
                <w:p w14:paraId="2C34A990">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效率%</w:t>
                  </w:r>
                </w:p>
              </w:tc>
              <w:tc>
                <w:tcPr>
                  <w:tcW w:w="297" w:type="pct"/>
                  <w:vAlign w:val="center"/>
                </w:tcPr>
                <w:p w14:paraId="7B59BC12">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是否为可行性技术</w:t>
                  </w:r>
                </w:p>
              </w:tc>
              <w:tc>
                <w:tcPr>
                  <w:tcW w:w="361" w:type="pct"/>
                  <w:vAlign w:val="center"/>
                </w:tcPr>
                <w:p w14:paraId="3C91042D">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排放浓度</w:t>
                  </w:r>
                </w:p>
                <w:p w14:paraId="2259F75C">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48" w:type="pct"/>
                  <w:vAlign w:val="center"/>
                </w:tcPr>
                <w:p w14:paraId="7073430F">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排放速率</w:t>
                  </w:r>
                </w:p>
                <w:p w14:paraId="10E090F6">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17" w:type="pct"/>
                  <w:vAlign w:val="center"/>
                </w:tcPr>
                <w:p w14:paraId="1225E03F">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排放量</w:t>
                  </w:r>
                </w:p>
                <w:p w14:paraId="5218912D">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324" w:type="pct"/>
                  <w:vMerge w:val="continue"/>
                  <w:vAlign w:val="center"/>
                </w:tcPr>
                <w:p w14:paraId="13863F58">
                  <w:pPr>
                    <w:adjustRightInd w:val="0"/>
                    <w:snapToGrid w:val="0"/>
                    <w:jc w:val="center"/>
                    <w:rPr>
                      <w:rFonts w:ascii="Times New Roman" w:hAnsi="Times New Roman" w:cs="Times New Roman"/>
                      <w:snapToGrid w:val="0"/>
                      <w:kern w:val="0"/>
                      <w:szCs w:val="21"/>
                    </w:rPr>
                  </w:pPr>
                </w:p>
              </w:tc>
            </w:tr>
            <w:tr w14:paraId="25B40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328" w:type="pct"/>
                  <w:vAlign w:val="center"/>
                </w:tcPr>
                <w:p w14:paraId="40B10C1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罐区</w:t>
                  </w:r>
                </w:p>
              </w:tc>
              <w:tc>
                <w:tcPr>
                  <w:tcW w:w="324" w:type="pct"/>
                  <w:vAlign w:val="center"/>
                </w:tcPr>
                <w:p w14:paraId="6329A5B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1#排气筒</w:t>
                  </w:r>
                </w:p>
              </w:tc>
              <w:tc>
                <w:tcPr>
                  <w:tcW w:w="436" w:type="pct"/>
                  <w:vAlign w:val="center"/>
                </w:tcPr>
                <w:p w14:paraId="4FC77C1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32F0DFB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2000</w:t>
                  </w:r>
                </w:p>
              </w:tc>
              <w:tc>
                <w:tcPr>
                  <w:tcW w:w="370" w:type="pct"/>
                  <w:vAlign w:val="center"/>
                </w:tcPr>
                <w:p w14:paraId="5DC43DE2">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6.75</w:t>
                  </w:r>
                </w:p>
              </w:tc>
              <w:tc>
                <w:tcPr>
                  <w:tcW w:w="337" w:type="pct"/>
                  <w:vAlign w:val="center"/>
                </w:tcPr>
                <w:p w14:paraId="4C86FA57">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0.0135</w:t>
                  </w:r>
                </w:p>
              </w:tc>
              <w:tc>
                <w:tcPr>
                  <w:tcW w:w="338" w:type="pct"/>
                  <w:vAlign w:val="center"/>
                </w:tcPr>
                <w:p w14:paraId="713EC361">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0.1</w:t>
                  </w:r>
                </w:p>
              </w:tc>
              <w:tc>
                <w:tcPr>
                  <w:tcW w:w="555" w:type="pct"/>
                  <w:vAlign w:val="center"/>
                </w:tcPr>
                <w:p w14:paraId="0FDA500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二级活性炭吸附（TA001）</w:t>
                  </w:r>
                </w:p>
              </w:tc>
              <w:tc>
                <w:tcPr>
                  <w:tcW w:w="292" w:type="pct"/>
                  <w:vAlign w:val="center"/>
                </w:tcPr>
                <w:p w14:paraId="453D1D0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54901C8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37A3C967">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6.75</w:t>
                  </w:r>
                </w:p>
              </w:tc>
              <w:tc>
                <w:tcPr>
                  <w:tcW w:w="348" w:type="pct"/>
                  <w:vAlign w:val="center"/>
                </w:tcPr>
                <w:p w14:paraId="21724425">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0.0135</w:t>
                  </w:r>
                </w:p>
              </w:tc>
              <w:tc>
                <w:tcPr>
                  <w:tcW w:w="317" w:type="pct"/>
                  <w:vAlign w:val="center"/>
                </w:tcPr>
                <w:p w14:paraId="37ACFD1C">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0.01</w:t>
                  </w:r>
                </w:p>
              </w:tc>
              <w:tc>
                <w:tcPr>
                  <w:tcW w:w="324" w:type="pct"/>
                  <w:vAlign w:val="center"/>
                </w:tcPr>
                <w:p w14:paraId="0276E17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8760</w:t>
                  </w:r>
                </w:p>
              </w:tc>
            </w:tr>
            <w:tr w14:paraId="3C5F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328" w:type="pct"/>
                  <w:vAlign w:val="center"/>
                </w:tcPr>
                <w:p w14:paraId="06912DC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投料</w:t>
                  </w:r>
                </w:p>
              </w:tc>
              <w:tc>
                <w:tcPr>
                  <w:tcW w:w="324" w:type="pct"/>
                  <w:vAlign w:val="center"/>
                </w:tcPr>
                <w:p w14:paraId="0A95AEB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2B5D702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Align w:val="center"/>
                </w:tcPr>
                <w:p w14:paraId="3AA3C2A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376EAB7A">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37" w:type="pct"/>
                  <w:vAlign w:val="center"/>
                </w:tcPr>
                <w:p w14:paraId="2BB52D01">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0.0028</w:t>
                  </w:r>
                </w:p>
              </w:tc>
              <w:tc>
                <w:tcPr>
                  <w:tcW w:w="338" w:type="pct"/>
                  <w:vAlign w:val="center"/>
                </w:tcPr>
                <w:p w14:paraId="608C565A">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0.0162</w:t>
                  </w:r>
                </w:p>
              </w:tc>
              <w:tc>
                <w:tcPr>
                  <w:tcW w:w="555" w:type="pct"/>
                  <w:vAlign w:val="center"/>
                </w:tcPr>
                <w:p w14:paraId="02D9B67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滤筒除尘器（TA002）</w:t>
                  </w:r>
                </w:p>
              </w:tc>
              <w:tc>
                <w:tcPr>
                  <w:tcW w:w="292" w:type="pct"/>
                  <w:vAlign w:val="center"/>
                </w:tcPr>
                <w:p w14:paraId="753A42D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95</w:t>
                  </w:r>
                </w:p>
              </w:tc>
              <w:tc>
                <w:tcPr>
                  <w:tcW w:w="297" w:type="pct"/>
                  <w:vAlign w:val="center"/>
                </w:tcPr>
                <w:p w14:paraId="5723B1E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0F6D2D36">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48" w:type="pct"/>
                  <w:vAlign w:val="center"/>
                </w:tcPr>
                <w:p w14:paraId="6A6C23DE">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0.00039</w:t>
                  </w:r>
                </w:p>
              </w:tc>
              <w:tc>
                <w:tcPr>
                  <w:tcW w:w="317" w:type="pct"/>
                  <w:vAlign w:val="center"/>
                </w:tcPr>
                <w:p w14:paraId="51A8DEC7">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0.0023</w:t>
                  </w:r>
                </w:p>
              </w:tc>
              <w:tc>
                <w:tcPr>
                  <w:tcW w:w="324" w:type="pct"/>
                  <w:vAlign w:val="center"/>
                </w:tcPr>
                <w:p w14:paraId="56775E0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4DAC1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trPr>
              <w:tc>
                <w:tcPr>
                  <w:tcW w:w="328" w:type="pct"/>
                  <w:vMerge w:val="restart"/>
                  <w:vAlign w:val="center"/>
                </w:tcPr>
                <w:p w14:paraId="4040E82F">
                  <w:pPr>
                    <w:adjustRightInd w:val="0"/>
                    <w:snapToGrid w:val="0"/>
                    <w:rPr>
                      <w:rFonts w:ascii="Times New Roman" w:hAnsi="Times New Roman" w:cs="Times New Roman"/>
                      <w:snapToGrid w:val="0"/>
                      <w:kern w:val="0"/>
                      <w:szCs w:val="21"/>
                    </w:rPr>
                  </w:pPr>
                  <w:r>
                    <w:rPr>
                      <w:rFonts w:hint="eastAsia" w:ascii="Times New Roman" w:hAnsi="Times New Roman" w:cs="Times New Roman"/>
                      <w:snapToGrid w:val="0"/>
                      <w:kern w:val="0"/>
                      <w:szCs w:val="21"/>
                    </w:rPr>
                    <w:t>混胶搅拌釜</w:t>
                  </w:r>
                </w:p>
              </w:tc>
              <w:tc>
                <w:tcPr>
                  <w:tcW w:w="324" w:type="pct"/>
                  <w:vAlign w:val="center"/>
                </w:tcPr>
                <w:p w14:paraId="1518368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2#排气筒</w:t>
                  </w:r>
                </w:p>
              </w:tc>
              <w:tc>
                <w:tcPr>
                  <w:tcW w:w="436" w:type="pct"/>
                  <w:vAlign w:val="center"/>
                </w:tcPr>
                <w:p w14:paraId="5CEFCE2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76C3849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w:t>
                  </w:r>
                </w:p>
              </w:tc>
              <w:tc>
                <w:tcPr>
                  <w:tcW w:w="370" w:type="pct"/>
                  <w:vAlign w:val="center"/>
                </w:tcPr>
                <w:p w14:paraId="45C30620">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337</w:t>
                  </w:r>
                </w:p>
              </w:tc>
              <w:tc>
                <w:tcPr>
                  <w:tcW w:w="337" w:type="pct"/>
                  <w:vAlign w:val="center"/>
                </w:tcPr>
                <w:p w14:paraId="65CECEF7">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0.168</w:t>
                  </w:r>
                </w:p>
              </w:tc>
              <w:tc>
                <w:tcPr>
                  <w:tcW w:w="338" w:type="pct"/>
                  <w:vAlign w:val="center"/>
                </w:tcPr>
                <w:p w14:paraId="49E6D5A9">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0.99</w:t>
                  </w:r>
                </w:p>
              </w:tc>
              <w:tc>
                <w:tcPr>
                  <w:tcW w:w="555" w:type="pct"/>
                  <w:vAlign w:val="center"/>
                </w:tcPr>
                <w:p w14:paraId="379F9ED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干式过滤器+二级活性炭吸附（TA003）</w:t>
                  </w:r>
                </w:p>
              </w:tc>
              <w:tc>
                <w:tcPr>
                  <w:tcW w:w="292" w:type="pct"/>
                  <w:vAlign w:val="center"/>
                </w:tcPr>
                <w:p w14:paraId="019E88C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39F159B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B0B6FC9">
                  <w:pPr>
                    <w:widowControl/>
                    <w:jc w:val="center"/>
                    <w:textAlignment w:val="center"/>
                    <w:rPr>
                      <w:rFonts w:ascii="Times New Roman" w:hAnsi="Times New Roman" w:cs="Times New Roman"/>
                      <w:snapToGrid w:val="0"/>
                      <w:kern w:val="0"/>
                      <w:szCs w:val="21"/>
                    </w:rPr>
                  </w:pPr>
                  <w:r>
                    <w:rPr>
                      <w:rFonts w:ascii="Times New Roman" w:hAnsi="Times New Roman" w:eastAsia="宋体" w:cs="Times New Roman"/>
                      <w:kern w:val="0"/>
                      <w:szCs w:val="21"/>
                      <w:lang w:bidi="ar"/>
                    </w:rPr>
                    <w:t>3.5</w:t>
                  </w:r>
                </w:p>
              </w:tc>
              <w:tc>
                <w:tcPr>
                  <w:tcW w:w="348" w:type="pct"/>
                  <w:vAlign w:val="center"/>
                </w:tcPr>
                <w:p w14:paraId="00CC6111">
                  <w:pPr>
                    <w:widowControl/>
                    <w:jc w:val="center"/>
                    <w:textAlignment w:val="center"/>
                    <w:rPr>
                      <w:rFonts w:ascii="Times New Roman" w:hAnsi="Times New Roman" w:cs="Times New Roman"/>
                      <w:bCs/>
                      <w:szCs w:val="21"/>
                    </w:rPr>
                  </w:pPr>
                  <w:r>
                    <w:rPr>
                      <w:rFonts w:ascii="Times New Roman" w:hAnsi="Times New Roman" w:eastAsia="宋体" w:cs="Times New Roman"/>
                      <w:kern w:val="0"/>
                      <w:szCs w:val="21"/>
                      <w:lang w:bidi="ar"/>
                    </w:rPr>
                    <w:t xml:space="preserve">0.0175 </w:t>
                  </w:r>
                </w:p>
              </w:tc>
              <w:tc>
                <w:tcPr>
                  <w:tcW w:w="317" w:type="pct"/>
                  <w:vAlign w:val="center"/>
                </w:tcPr>
                <w:p w14:paraId="3BB48425">
                  <w:pPr>
                    <w:widowControl/>
                    <w:jc w:val="center"/>
                    <w:textAlignment w:val="center"/>
                    <w:rPr>
                      <w:rFonts w:ascii="Times New Roman" w:hAnsi="Times New Roman" w:cs="Times New Roman"/>
                      <w:bCs/>
                      <w:snapToGrid w:val="0"/>
                      <w:kern w:val="0"/>
                      <w:szCs w:val="21"/>
                    </w:rPr>
                  </w:pPr>
                  <w:r>
                    <w:rPr>
                      <w:rFonts w:ascii="Times New Roman" w:hAnsi="Times New Roman" w:eastAsia="宋体" w:cs="Times New Roman"/>
                      <w:kern w:val="0"/>
                      <w:szCs w:val="21"/>
                      <w:lang w:bidi="ar"/>
                    </w:rPr>
                    <w:t>0.126</w:t>
                  </w:r>
                </w:p>
              </w:tc>
              <w:tc>
                <w:tcPr>
                  <w:tcW w:w="324" w:type="pct"/>
                  <w:vAlign w:val="center"/>
                </w:tcPr>
                <w:p w14:paraId="173E576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BDFE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5F42435A">
                  <w:pPr>
                    <w:adjustRightInd w:val="0"/>
                    <w:snapToGrid w:val="0"/>
                    <w:jc w:val="center"/>
                    <w:rPr>
                      <w:rFonts w:ascii="Times New Roman" w:hAnsi="Times New Roman" w:cs="Times New Roman"/>
                      <w:snapToGrid w:val="0"/>
                      <w:kern w:val="0"/>
                      <w:szCs w:val="21"/>
                    </w:rPr>
                  </w:pPr>
                </w:p>
              </w:tc>
              <w:tc>
                <w:tcPr>
                  <w:tcW w:w="324" w:type="pct"/>
                  <w:vAlign w:val="center"/>
                </w:tcPr>
                <w:p w14:paraId="0C1EAE3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100E114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06B9AB7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1BF3791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6679ACD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0.019</w:t>
                  </w:r>
                </w:p>
              </w:tc>
              <w:tc>
                <w:tcPr>
                  <w:tcW w:w="338" w:type="pct"/>
                  <w:vAlign w:val="center"/>
                </w:tcPr>
                <w:p w14:paraId="64E992F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0.11</w:t>
                  </w:r>
                </w:p>
              </w:tc>
              <w:tc>
                <w:tcPr>
                  <w:tcW w:w="555" w:type="pct"/>
                  <w:vAlign w:val="center"/>
                </w:tcPr>
                <w:p w14:paraId="6FB90C03">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290EC4F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36A693D7">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shd w:val="clear" w:color="auto" w:fill="auto"/>
                  <w:vAlign w:val="center"/>
                </w:tcPr>
                <w:p w14:paraId="2F8278B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48" w:type="pct"/>
                  <w:shd w:val="clear" w:color="auto" w:fill="auto"/>
                  <w:vAlign w:val="center"/>
                </w:tcPr>
                <w:p w14:paraId="3B5E0DF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0.019</w:t>
                  </w:r>
                </w:p>
              </w:tc>
              <w:tc>
                <w:tcPr>
                  <w:tcW w:w="317" w:type="pct"/>
                  <w:vAlign w:val="center"/>
                </w:tcPr>
                <w:p w14:paraId="224AEF3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0.11</w:t>
                  </w:r>
                </w:p>
              </w:tc>
              <w:tc>
                <w:tcPr>
                  <w:tcW w:w="324" w:type="pct"/>
                  <w:vAlign w:val="center"/>
                </w:tcPr>
                <w:p w14:paraId="2FC7B7B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04941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7740DC5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1#~4#上胶机</w:t>
                  </w:r>
                </w:p>
              </w:tc>
              <w:tc>
                <w:tcPr>
                  <w:tcW w:w="324" w:type="pct"/>
                  <w:vAlign w:val="center"/>
                </w:tcPr>
                <w:p w14:paraId="0E51376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3#排气筒</w:t>
                  </w:r>
                </w:p>
              </w:tc>
              <w:tc>
                <w:tcPr>
                  <w:tcW w:w="436" w:type="pct"/>
                  <w:vAlign w:val="center"/>
                </w:tcPr>
                <w:p w14:paraId="5CC7C0A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763612F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13828133">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1903</w:t>
                  </w:r>
                </w:p>
              </w:tc>
              <w:tc>
                <w:tcPr>
                  <w:tcW w:w="337" w:type="pct"/>
                  <w:vAlign w:val="center"/>
                </w:tcPr>
                <w:p w14:paraId="10A3318F">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95.2</w:t>
                  </w:r>
                </w:p>
              </w:tc>
              <w:tc>
                <w:tcPr>
                  <w:tcW w:w="338" w:type="pct"/>
                  <w:vAlign w:val="center"/>
                </w:tcPr>
                <w:p w14:paraId="5FB0FEFC">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559.6</w:t>
                  </w:r>
                </w:p>
              </w:tc>
              <w:tc>
                <w:tcPr>
                  <w:tcW w:w="555" w:type="pct"/>
                  <w:vAlign w:val="center"/>
                </w:tcPr>
                <w:p w14:paraId="2432E0B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焚烧炉（TA004）</w:t>
                  </w:r>
                </w:p>
              </w:tc>
              <w:tc>
                <w:tcPr>
                  <w:tcW w:w="292" w:type="pct"/>
                  <w:vAlign w:val="center"/>
                </w:tcPr>
                <w:p w14:paraId="4EE2A34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679F488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64AEBD3B">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9.52</w:t>
                  </w:r>
                </w:p>
              </w:tc>
              <w:tc>
                <w:tcPr>
                  <w:tcW w:w="348" w:type="pct"/>
                  <w:vAlign w:val="center"/>
                </w:tcPr>
                <w:p w14:paraId="1E9E7E3E">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0.476</w:t>
                  </w:r>
                </w:p>
              </w:tc>
              <w:tc>
                <w:tcPr>
                  <w:tcW w:w="317" w:type="pct"/>
                  <w:vAlign w:val="center"/>
                </w:tcPr>
                <w:p w14:paraId="415DC306">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2.8</w:t>
                  </w:r>
                </w:p>
              </w:tc>
              <w:tc>
                <w:tcPr>
                  <w:tcW w:w="324" w:type="pct"/>
                  <w:vMerge w:val="restart"/>
                  <w:vAlign w:val="center"/>
                </w:tcPr>
                <w:p w14:paraId="450FA75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2A5CA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328" w:type="pct"/>
                  <w:vMerge w:val="continue"/>
                  <w:vAlign w:val="center"/>
                </w:tcPr>
                <w:p w14:paraId="3F41FCF7">
                  <w:pPr>
                    <w:adjustRightInd w:val="0"/>
                    <w:snapToGrid w:val="0"/>
                    <w:jc w:val="center"/>
                    <w:rPr>
                      <w:rFonts w:ascii="Times New Roman" w:hAnsi="Times New Roman" w:cs="Times New Roman"/>
                      <w:snapToGrid w:val="0"/>
                      <w:kern w:val="0"/>
                      <w:szCs w:val="21"/>
                    </w:rPr>
                  </w:pPr>
                </w:p>
              </w:tc>
              <w:tc>
                <w:tcPr>
                  <w:tcW w:w="324" w:type="pct"/>
                  <w:vAlign w:val="center"/>
                </w:tcPr>
                <w:p w14:paraId="619262E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47E9033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512D6A3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5651796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0EAB5D0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38" w:type="pct"/>
                  <w:vAlign w:val="center"/>
                </w:tcPr>
                <w:p w14:paraId="5F1DA67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555" w:type="pct"/>
                  <w:vAlign w:val="center"/>
                </w:tcPr>
                <w:p w14:paraId="0F8929C3">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1C13C63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3DA8753D">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02A67AA8">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47BC3C2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17" w:type="pct"/>
                  <w:vAlign w:val="center"/>
                </w:tcPr>
                <w:p w14:paraId="1B5D4638">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324" w:type="pct"/>
                  <w:vMerge w:val="continue"/>
                  <w:vAlign w:val="center"/>
                </w:tcPr>
                <w:p w14:paraId="645BA1D7">
                  <w:pPr>
                    <w:adjustRightInd w:val="0"/>
                    <w:snapToGrid w:val="0"/>
                    <w:jc w:val="center"/>
                    <w:rPr>
                      <w:rFonts w:ascii="Times New Roman" w:hAnsi="Times New Roman" w:cs="Times New Roman"/>
                      <w:snapToGrid w:val="0"/>
                      <w:kern w:val="0"/>
                      <w:szCs w:val="21"/>
                    </w:rPr>
                  </w:pPr>
                </w:p>
              </w:tc>
            </w:tr>
            <w:tr w14:paraId="7BEB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40095BD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焚烧炉（TA004）</w:t>
                  </w:r>
                </w:p>
              </w:tc>
              <w:tc>
                <w:tcPr>
                  <w:tcW w:w="324" w:type="pct"/>
                  <w:vMerge w:val="restart"/>
                  <w:vAlign w:val="center"/>
                </w:tcPr>
                <w:p w14:paraId="4216148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3#排气筒</w:t>
                  </w:r>
                </w:p>
              </w:tc>
              <w:tc>
                <w:tcPr>
                  <w:tcW w:w="436" w:type="pct"/>
                  <w:vAlign w:val="center"/>
                </w:tcPr>
                <w:p w14:paraId="641EB12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087ECF6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03E8738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07A496E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shd w:val="clear" w:color="auto" w:fill="auto"/>
                  <w:vAlign w:val="center"/>
                </w:tcPr>
                <w:p w14:paraId="503CD5E2">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0.017</w:t>
                  </w:r>
                </w:p>
              </w:tc>
              <w:tc>
                <w:tcPr>
                  <w:tcW w:w="555" w:type="pct"/>
                  <w:vMerge w:val="restart"/>
                  <w:vAlign w:val="center"/>
                </w:tcPr>
                <w:p w14:paraId="48E61605">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292" w:type="pct"/>
                  <w:vAlign w:val="center"/>
                </w:tcPr>
                <w:p w14:paraId="3DE78C44">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76FCED5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602AC86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6456D32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71EEB6A2">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0.017</w:t>
                  </w:r>
                </w:p>
              </w:tc>
              <w:tc>
                <w:tcPr>
                  <w:tcW w:w="324" w:type="pct"/>
                  <w:vMerge w:val="continue"/>
                  <w:vAlign w:val="center"/>
                </w:tcPr>
                <w:p w14:paraId="6DE16BA5">
                  <w:pPr>
                    <w:adjustRightInd w:val="0"/>
                    <w:snapToGrid w:val="0"/>
                    <w:jc w:val="center"/>
                    <w:rPr>
                      <w:rFonts w:ascii="Times New Roman" w:hAnsi="Times New Roman" w:cs="Times New Roman"/>
                      <w:snapToGrid w:val="0"/>
                      <w:kern w:val="0"/>
                      <w:szCs w:val="21"/>
                    </w:rPr>
                  </w:pPr>
                </w:p>
              </w:tc>
            </w:tr>
            <w:tr w14:paraId="76FBB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17118131">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1596008E">
                  <w:pPr>
                    <w:adjustRightInd w:val="0"/>
                    <w:snapToGrid w:val="0"/>
                    <w:jc w:val="center"/>
                    <w:rPr>
                      <w:rFonts w:ascii="Times New Roman" w:hAnsi="Times New Roman" w:cs="Times New Roman"/>
                      <w:snapToGrid w:val="0"/>
                      <w:kern w:val="0"/>
                      <w:szCs w:val="21"/>
                    </w:rPr>
                  </w:pPr>
                </w:p>
              </w:tc>
              <w:tc>
                <w:tcPr>
                  <w:tcW w:w="436" w:type="pct"/>
                  <w:vAlign w:val="center"/>
                </w:tcPr>
                <w:p w14:paraId="36A0139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361B5C32">
                  <w:pPr>
                    <w:adjustRightInd w:val="0"/>
                    <w:snapToGrid w:val="0"/>
                    <w:jc w:val="center"/>
                    <w:rPr>
                      <w:rFonts w:ascii="Times New Roman" w:hAnsi="Times New Roman" w:cs="Times New Roman"/>
                      <w:snapToGrid w:val="0"/>
                      <w:kern w:val="0"/>
                      <w:szCs w:val="21"/>
                    </w:rPr>
                  </w:pPr>
                </w:p>
              </w:tc>
              <w:tc>
                <w:tcPr>
                  <w:tcW w:w="370" w:type="pct"/>
                  <w:vAlign w:val="center"/>
                </w:tcPr>
                <w:p w14:paraId="52ACBEA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481C153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shd w:val="clear" w:color="auto" w:fill="auto"/>
                  <w:vAlign w:val="center"/>
                </w:tcPr>
                <w:p w14:paraId="7866D06B">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w:t>
                  </w:r>
                </w:p>
              </w:tc>
              <w:tc>
                <w:tcPr>
                  <w:tcW w:w="555" w:type="pct"/>
                  <w:vMerge w:val="continue"/>
                  <w:vAlign w:val="center"/>
                </w:tcPr>
                <w:p w14:paraId="1B56993A">
                  <w:pPr>
                    <w:adjustRightInd w:val="0"/>
                    <w:snapToGrid w:val="0"/>
                    <w:jc w:val="center"/>
                    <w:rPr>
                      <w:rFonts w:ascii="Times New Roman" w:hAnsi="Times New Roman" w:eastAsia="宋体" w:cs="Times New Roman"/>
                      <w:kern w:val="0"/>
                      <w:szCs w:val="21"/>
                      <w:lang w:bidi="ar"/>
                    </w:rPr>
                  </w:pPr>
                </w:p>
              </w:tc>
              <w:tc>
                <w:tcPr>
                  <w:tcW w:w="292" w:type="pct"/>
                  <w:vAlign w:val="center"/>
                </w:tcPr>
                <w:p w14:paraId="6440FF63">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2C927772">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09FD1B4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4E0BEB2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3A48FCC7">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w:t>
                  </w:r>
                </w:p>
              </w:tc>
              <w:tc>
                <w:tcPr>
                  <w:tcW w:w="324" w:type="pct"/>
                  <w:vMerge w:val="continue"/>
                  <w:vAlign w:val="center"/>
                </w:tcPr>
                <w:p w14:paraId="1D162E52">
                  <w:pPr>
                    <w:adjustRightInd w:val="0"/>
                    <w:snapToGrid w:val="0"/>
                    <w:jc w:val="center"/>
                    <w:rPr>
                      <w:rFonts w:ascii="Times New Roman" w:hAnsi="Times New Roman" w:cs="Times New Roman"/>
                      <w:snapToGrid w:val="0"/>
                      <w:kern w:val="0"/>
                      <w:szCs w:val="21"/>
                    </w:rPr>
                  </w:pPr>
                </w:p>
              </w:tc>
            </w:tr>
            <w:tr w14:paraId="4F029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28" w:type="pct"/>
                  <w:vMerge w:val="continue"/>
                  <w:vAlign w:val="center"/>
                </w:tcPr>
                <w:p w14:paraId="310D89E5">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F6FD9D9">
                  <w:pPr>
                    <w:adjustRightInd w:val="0"/>
                    <w:snapToGrid w:val="0"/>
                    <w:jc w:val="center"/>
                    <w:rPr>
                      <w:rFonts w:ascii="Times New Roman" w:hAnsi="Times New Roman" w:cs="Times New Roman"/>
                      <w:snapToGrid w:val="0"/>
                      <w:kern w:val="0"/>
                      <w:szCs w:val="21"/>
                    </w:rPr>
                  </w:pPr>
                </w:p>
              </w:tc>
              <w:tc>
                <w:tcPr>
                  <w:tcW w:w="436" w:type="pct"/>
                  <w:vAlign w:val="center"/>
                </w:tcPr>
                <w:p w14:paraId="31055AD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357B7BAB">
                  <w:pPr>
                    <w:adjustRightInd w:val="0"/>
                    <w:snapToGrid w:val="0"/>
                    <w:jc w:val="center"/>
                    <w:rPr>
                      <w:rFonts w:ascii="Times New Roman" w:hAnsi="Times New Roman" w:cs="Times New Roman"/>
                      <w:snapToGrid w:val="0"/>
                      <w:kern w:val="0"/>
                      <w:szCs w:val="21"/>
                    </w:rPr>
                  </w:pPr>
                </w:p>
              </w:tc>
              <w:tc>
                <w:tcPr>
                  <w:tcW w:w="370" w:type="pct"/>
                  <w:vAlign w:val="center"/>
                </w:tcPr>
                <w:p w14:paraId="5D442F7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61.8</w:t>
                  </w:r>
                </w:p>
              </w:tc>
              <w:tc>
                <w:tcPr>
                  <w:tcW w:w="337" w:type="pct"/>
                  <w:vAlign w:val="center"/>
                </w:tcPr>
                <w:p w14:paraId="1BDE4BC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3.09</w:t>
                  </w:r>
                </w:p>
              </w:tc>
              <w:tc>
                <w:tcPr>
                  <w:tcW w:w="338" w:type="pct"/>
                  <w:shd w:val="clear" w:color="auto" w:fill="auto"/>
                  <w:vAlign w:val="center"/>
                </w:tcPr>
                <w:p w14:paraId="3A0E5083">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18.165</w:t>
                  </w:r>
                </w:p>
              </w:tc>
              <w:tc>
                <w:tcPr>
                  <w:tcW w:w="555" w:type="pct"/>
                  <w:vMerge w:val="continue"/>
                  <w:vAlign w:val="center"/>
                </w:tcPr>
                <w:p w14:paraId="52337A0B">
                  <w:pPr>
                    <w:adjustRightInd w:val="0"/>
                    <w:snapToGrid w:val="0"/>
                    <w:jc w:val="center"/>
                    <w:rPr>
                      <w:rFonts w:ascii="Times New Roman" w:hAnsi="Times New Roman" w:eastAsia="宋体" w:cs="Times New Roman"/>
                      <w:kern w:val="0"/>
                      <w:szCs w:val="21"/>
                      <w:lang w:bidi="ar"/>
                    </w:rPr>
                  </w:pPr>
                </w:p>
              </w:tc>
              <w:tc>
                <w:tcPr>
                  <w:tcW w:w="292" w:type="pct"/>
                  <w:vAlign w:val="center"/>
                </w:tcPr>
                <w:p w14:paraId="1BDDEAA4">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w:t>
                  </w:r>
                </w:p>
              </w:tc>
              <w:tc>
                <w:tcPr>
                  <w:tcW w:w="297" w:type="pct"/>
                  <w:vAlign w:val="center"/>
                </w:tcPr>
                <w:p w14:paraId="2B7F459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4C9E35B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30.9</w:t>
                  </w:r>
                </w:p>
              </w:tc>
              <w:tc>
                <w:tcPr>
                  <w:tcW w:w="348" w:type="pct"/>
                  <w:vAlign w:val="center"/>
                </w:tcPr>
                <w:p w14:paraId="6C7F37E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1.54</w:t>
                  </w:r>
                </w:p>
              </w:tc>
              <w:tc>
                <w:tcPr>
                  <w:tcW w:w="317" w:type="pct"/>
                  <w:vAlign w:val="center"/>
                </w:tcPr>
                <w:p w14:paraId="67902F8B">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9.08</w:t>
                  </w:r>
                </w:p>
              </w:tc>
              <w:tc>
                <w:tcPr>
                  <w:tcW w:w="324" w:type="pct"/>
                  <w:vMerge w:val="continue"/>
                  <w:vAlign w:val="center"/>
                </w:tcPr>
                <w:p w14:paraId="217CE24E">
                  <w:pPr>
                    <w:adjustRightInd w:val="0"/>
                    <w:snapToGrid w:val="0"/>
                    <w:jc w:val="center"/>
                    <w:rPr>
                      <w:rFonts w:ascii="Times New Roman" w:hAnsi="Times New Roman" w:cs="Times New Roman"/>
                      <w:snapToGrid w:val="0"/>
                      <w:kern w:val="0"/>
                      <w:szCs w:val="21"/>
                    </w:rPr>
                  </w:pPr>
                </w:p>
              </w:tc>
            </w:tr>
            <w:tr w14:paraId="22B71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28" w:type="pct"/>
                  <w:vMerge w:val="continue"/>
                  <w:vAlign w:val="center"/>
                </w:tcPr>
                <w:p w14:paraId="31B4D74A">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1B40B80">
                  <w:pPr>
                    <w:adjustRightInd w:val="0"/>
                    <w:snapToGrid w:val="0"/>
                    <w:jc w:val="center"/>
                    <w:rPr>
                      <w:rFonts w:ascii="Times New Roman" w:hAnsi="Times New Roman" w:cs="Times New Roman"/>
                      <w:snapToGrid w:val="0"/>
                      <w:kern w:val="0"/>
                      <w:szCs w:val="21"/>
                    </w:rPr>
                  </w:pPr>
                </w:p>
              </w:tc>
              <w:tc>
                <w:tcPr>
                  <w:tcW w:w="436" w:type="pct"/>
                  <w:vAlign w:val="center"/>
                </w:tcPr>
                <w:p w14:paraId="7329EA4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2A0D1876">
                  <w:pPr>
                    <w:adjustRightInd w:val="0"/>
                    <w:snapToGrid w:val="0"/>
                    <w:jc w:val="center"/>
                    <w:rPr>
                      <w:rFonts w:ascii="Times New Roman" w:hAnsi="Times New Roman" w:cs="Times New Roman"/>
                      <w:snapToGrid w:val="0"/>
                      <w:kern w:val="0"/>
                      <w:szCs w:val="21"/>
                    </w:rPr>
                  </w:pPr>
                </w:p>
              </w:tc>
              <w:tc>
                <w:tcPr>
                  <w:tcW w:w="370" w:type="pct"/>
                  <w:vAlign w:val="center"/>
                </w:tcPr>
                <w:p w14:paraId="537024A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103C21C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shd w:val="clear" w:color="auto" w:fill="auto"/>
                  <w:vAlign w:val="center"/>
                </w:tcPr>
                <w:p w14:paraId="6DE948E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299DBB4D">
                  <w:pPr>
                    <w:adjustRightInd w:val="0"/>
                    <w:snapToGrid w:val="0"/>
                    <w:jc w:val="center"/>
                    <w:rPr>
                      <w:rFonts w:ascii="Times New Roman" w:hAnsi="Times New Roman" w:eastAsia="宋体" w:cs="Times New Roman"/>
                      <w:kern w:val="0"/>
                      <w:szCs w:val="21"/>
                      <w:lang w:bidi="ar"/>
                    </w:rPr>
                  </w:pPr>
                </w:p>
              </w:tc>
              <w:tc>
                <w:tcPr>
                  <w:tcW w:w="292" w:type="pct"/>
                  <w:vAlign w:val="center"/>
                </w:tcPr>
                <w:p w14:paraId="2327519D">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3672C94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6CA183E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0B4F566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7DB3249A">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Merge w:val="continue"/>
                  <w:vAlign w:val="center"/>
                </w:tcPr>
                <w:p w14:paraId="5C903110">
                  <w:pPr>
                    <w:adjustRightInd w:val="0"/>
                    <w:snapToGrid w:val="0"/>
                    <w:jc w:val="center"/>
                    <w:rPr>
                      <w:rFonts w:ascii="Times New Roman" w:hAnsi="Times New Roman" w:cs="Times New Roman"/>
                      <w:snapToGrid w:val="0"/>
                      <w:kern w:val="0"/>
                      <w:szCs w:val="21"/>
                    </w:rPr>
                  </w:pPr>
                </w:p>
              </w:tc>
            </w:tr>
            <w:tr w14:paraId="27A37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65C3197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5#~8#上胶机</w:t>
                  </w:r>
                </w:p>
              </w:tc>
              <w:tc>
                <w:tcPr>
                  <w:tcW w:w="324" w:type="pct"/>
                  <w:vAlign w:val="center"/>
                </w:tcPr>
                <w:p w14:paraId="08B3D04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4#排气筒</w:t>
                  </w:r>
                </w:p>
              </w:tc>
              <w:tc>
                <w:tcPr>
                  <w:tcW w:w="436" w:type="pct"/>
                  <w:vAlign w:val="center"/>
                </w:tcPr>
                <w:p w14:paraId="75491D0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10EBD0C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41B5AC3A">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1903</w:t>
                  </w:r>
                </w:p>
              </w:tc>
              <w:tc>
                <w:tcPr>
                  <w:tcW w:w="337" w:type="pct"/>
                  <w:vAlign w:val="center"/>
                </w:tcPr>
                <w:p w14:paraId="719CF48D">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95.2</w:t>
                  </w:r>
                </w:p>
              </w:tc>
              <w:tc>
                <w:tcPr>
                  <w:tcW w:w="338" w:type="pct"/>
                  <w:vAlign w:val="center"/>
                </w:tcPr>
                <w:p w14:paraId="2D5EAA01">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559.6</w:t>
                  </w:r>
                </w:p>
              </w:tc>
              <w:tc>
                <w:tcPr>
                  <w:tcW w:w="555" w:type="pct"/>
                  <w:vAlign w:val="center"/>
                </w:tcPr>
                <w:p w14:paraId="23ACA7A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焚烧炉（TA005）</w:t>
                  </w:r>
                </w:p>
              </w:tc>
              <w:tc>
                <w:tcPr>
                  <w:tcW w:w="292" w:type="pct"/>
                  <w:vAlign w:val="center"/>
                </w:tcPr>
                <w:p w14:paraId="31A9845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4F46FE6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19ABED5">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9.52</w:t>
                  </w:r>
                </w:p>
              </w:tc>
              <w:tc>
                <w:tcPr>
                  <w:tcW w:w="348" w:type="pct"/>
                  <w:vAlign w:val="center"/>
                </w:tcPr>
                <w:p w14:paraId="5897F686">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0.476</w:t>
                  </w:r>
                </w:p>
              </w:tc>
              <w:tc>
                <w:tcPr>
                  <w:tcW w:w="317" w:type="pct"/>
                  <w:vAlign w:val="center"/>
                </w:tcPr>
                <w:p w14:paraId="58D96A57">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2.8</w:t>
                  </w:r>
                </w:p>
              </w:tc>
              <w:tc>
                <w:tcPr>
                  <w:tcW w:w="324" w:type="pct"/>
                  <w:vMerge w:val="continue"/>
                  <w:vAlign w:val="center"/>
                </w:tcPr>
                <w:p w14:paraId="27D16885">
                  <w:pPr>
                    <w:adjustRightInd w:val="0"/>
                    <w:snapToGrid w:val="0"/>
                    <w:jc w:val="center"/>
                    <w:rPr>
                      <w:rFonts w:ascii="Times New Roman" w:hAnsi="Times New Roman" w:cs="Times New Roman"/>
                      <w:snapToGrid w:val="0"/>
                      <w:kern w:val="0"/>
                      <w:szCs w:val="21"/>
                    </w:rPr>
                  </w:pPr>
                </w:p>
              </w:tc>
            </w:tr>
            <w:tr w14:paraId="798AB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447752E6">
                  <w:pPr>
                    <w:adjustRightInd w:val="0"/>
                    <w:snapToGrid w:val="0"/>
                    <w:jc w:val="center"/>
                    <w:rPr>
                      <w:rFonts w:ascii="Times New Roman" w:hAnsi="Times New Roman" w:cs="Times New Roman"/>
                      <w:snapToGrid w:val="0"/>
                      <w:kern w:val="0"/>
                      <w:szCs w:val="21"/>
                    </w:rPr>
                  </w:pPr>
                </w:p>
              </w:tc>
              <w:tc>
                <w:tcPr>
                  <w:tcW w:w="324" w:type="pct"/>
                  <w:vAlign w:val="center"/>
                </w:tcPr>
                <w:p w14:paraId="30B41F2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091B7CE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7E934EB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743F56B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3CEE5FC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38" w:type="pct"/>
                  <w:vAlign w:val="center"/>
                </w:tcPr>
                <w:p w14:paraId="1FDC4EA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555" w:type="pct"/>
                  <w:vAlign w:val="center"/>
                </w:tcPr>
                <w:p w14:paraId="61C2007B">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6A99682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1A3D17C7">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34C5F9F2">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2A128BC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17" w:type="pct"/>
                  <w:vAlign w:val="center"/>
                </w:tcPr>
                <w:p w14:paraId="248973D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324" w:type="pct"/>
                  <w:vMerge w:val="continue"/>
                  <w:vAlign w:val="center"/>
                </w:tcPr>
                <w:p w14:paraId="482CCB94">
                  <w:pPr>
                    <w:adjustRightInd w:val="0"/>
                    <w:snapToGrid w:val="0"/>
                    <w:jc w:val="center"/>
                    <w:rPr>
                      <w:rFonts w:ascii="Times New Roman" w:hAnsi="Times New Roman" w:cs="Times New Roman"/>
                      <w:snapToGrid w:val="0"/>
                      <w:kern w:val="0"/>
                      <w:szCs w:val="21"/>
                    </w:rPr>
                  </w:pPr>
                </w:p>
              </w:tc>
            </w:tr>
            <w:tr w14:paraId="5DDAB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328" w:type="pct"/>
                  <w:vMerge w:val="restart"/>
                  <w:vAlign w:val="center"/>
                </w:tcPr>
                <w:p w14:paraId="5ABB87F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焚烧炉（TA005）</w:t>
                  </w:r>
                </w:p>
              </w:tc>
              <w:tc>
                <w:tcPr>
                  <w:tcW w:w="324" w:type="pct"/>
                  <w:vMerge w:val="restart"/>
                  <w:vAlign w:val="center"/>
                </w:tcPr>
                <w:p w14:paraId="675B3F8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4#排气筒</w:t>
                  </w:r>
                </w:p>
              </w:tc>
              <w:tc>
                <w:tcPr>
                  <w:tcW w:w="436" w:type="pct"/>
                  <w:vAlign w:val="center"/>
                </w:tcPr>
                <w:p w14:paraId="32A11E7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6A1AC82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207E0D0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1EC5FB7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vAlign w:val="center"/>
                </w:tcPr>
                <w:p w14:paraId="2C4BDF3D">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0.017</w:t>
                  </w:r>
                </w:p>
              </w:tc>
              <w:tc>
                <w:tcPr>
                  <w:tcW w:w="555" w:type="pct"/>
                  <w:vMerge w:val="restart"/>
                  <w:vAlign w:val="center"/>
                </w:tcPr>
                <w:p w14:paraId="75C0020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292" w:type="pct"/>
                  <w:vAlign w:val="center"/>
                </w:tcPr>
                <w:p w14:paraId="621B6CD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512C2058">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24E1A37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7F47E6D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04708AB3">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0.017</w:t>
                  </w:r>
                </w:p>
              </w:tc>
              <w:tc>
                <w:tcPr>
                  <w:tcW w:w="324" w:type="pct"/>
                  <w:vMerge w:val="continue"/>
                  <w:vAlign w:val="center"/>
                </w:tcPr>
                <w:p w14:paraId="6C85A368">
                  <w:pPr>
                    <w:adjustRightInd w:val="0"/>
                    <w:snapToGrid w:val="0"/>
                    <w:jc w:val="center"/>
                    <w:rPr>
                      <w:rFonts w:ascii="Times New Roman" w:hAnsi="Times New Roman" w:cs="Times New Roman"/>
                      <w:snapToGrid w:val="0"/>
                      <w:kern w:val="0"/>
                      <w:szCs w:val="21"/>
                    </w:rPr>
                  </w:pPr>
                </w:p>
              </w:tc>
            </w:tr>
            <w:tr w14:paraId="2865D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2AB7F6BF">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E81C012">
                  <w:pPr>
                    <w:adjustRightInd w:val="0"/>
                    <w:snapToGrid w:val="0"/>
                    <w:jc w:val="center"/>
                    <w:rPr>
                      <w:rFonts w:ascii="Times New Roman" w:hAnsi="Times New Roman" w:cs="Times New Roman"/>
                      <w:snapToGrid w:val="0"/>
                      <w:kern w:val="0"/>
                      <w:szCs w:val="21"/>
                    </w:rPr>
                  </w:pPr>
                </w:p>
              </w:tc>
              <w:tc>
                <w:tcPr>
                  <w:tcW w:w="436" w:type="pct"/>
                  <w:vAlign w:val="center"/>
                </w:tcPr>
                <w:p w14:paraId="02B265B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10F48B47">
                  <w:pPr>
                    <w:adjustRightInd w:val="0"/>
                    <w:snapToGrid w:val="0"/>
                    <w:jc w:val="center"/>
                    <w:rPr>
                      <w:rFonts w:ascii="Times New Roman" w:hAnsi="Times New Roman" w:cs="Times New Roman"/>
                      <w:snapToGrid w:val="0"/>
                      <w:kern w:val="0"/>
                      <w:szCs w:val="21"/>
                    </w:rPr>
                  </w:pPr>
                </w:p>
              </w:tc>
              <w:tc>
                <w:tcPr>
                  <w:tcW w:w="370" w:type="pct"/>
                  <w:vAlign w:val="center"/>
                </w:tcPr>
                <w:p w14:paraId="108FD0F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784FE6E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vAlign w:val="center"/>
                </w:tcPr>
                <w:p w14:paraId="2C5AD41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w:t>
                  </w:r>
                </w:p>
              </w:tc>
              <w:tc>
                <w:tcPr>
                  <w:tcW w:w="555" w:type="pct"/>
                  <w:vMerge w:val="continue"/>
                  <w:vAlign w:val="center"/>
                </w:tcPr>
                <w:p w14:paraId="33881110">
                  <w:pPr>
                    <w:adjustRightInd w:val="0"/>
                    <w:snapToGrid w:val="0"/>
                    <w:jc w:val="center"/>
                    <w:rPr>
                      <w:rFonts w:ascii="Times New Roman" w:hAnsi="Times New Roman" w:eastAsia="宋体" w:cs="Times New Roman"/>
                      <w:kern w:val="0"/>
                      <w:szCs w:val="21"/>
                      <w:lang w:bidi="ar"/>
                    </w:rPr>
                  </w:pPr>
                </w:p>
              </w:tc>
              <w:tc>
                <w:tcPr>
                  <w:tcW w:w="292" w:type="pct"/>
                  <w:vAlign w:val="center"/>
                </w:tcPr>
                <w:p w14:paraId="060352F4">
                  <w:pPr>
                    <w:adjustRightInd w:val="0"/>
                    <w:snapToGrid w:val="0"/>
                    <w:jc w:val="center"/>
                    <w:rPr>
                      <w:rFonts w:ascii="Times New Roman" w:hAnsi="Times New Roman" w:eastAsia="宋体" w:cs="Times New Roman"/>
                      <w:kern w:val="0"/>
                      <w:szCs w:val="21"/>
                      <w:lang w:bidi="ar"/>
                    </w:rPr>
                  </w:pPr>
                </w:p>
              </w:tc>
              <w:tc>
                <w:tcPr>
                  <w:tcW w:w="297" w:type="pct"/>
                  <w:vAlign w:val="center"/>
                </w:tcPr>
                <w:p w14:paraId="489220B3">
                  <w:pPr>
                    <w:adjustRightInd w:val="0"/>
                    <w:snapToGrid w:val="0"/>
                    <w:jc w:val="center"/>
                    <w:rPr>
                      <w:rFonts w:ascii="Times New Roman" w:hAnsi="Times New Roman" w:eastAsia="宋体" w:cs="Times New Roman"/>
                      <w:kern w:val="0"/>
                      <w:szCs w:val="21"/>
                      <w:lang w:bidi="ar"/>
                    </w:rPr>
                  </w:pPr>
                </w:p>
              </w:tc>
              <w:tc>
                <w:tcPr>
                  <w:tcW w:w="361" w:type="pct"/>
                  <w:vAlign w:val="center"/>
                </w:tcPr>
                <w:p w14:paraId="28FD468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17865D5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18B6A47A">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w:t>
                  </w:r>
                </w:p>
              </w:tc>
              <w:tc>
                <w:tcPr>
                  <w:tcW w:w="324" w:type="pct"/>
                  <w:vMerge w:val="continue"/>
                  <w:vAlign w:val="center"/>
                </w:tcPr>
                <w:p w14:paraId="31D08AB4">
                  <w:pPr>
                    <w:adjustRightInd w:val="0"/>
                    <w:snapToGrid w:val="0"/>
                    <w:jc w:val="center"/>
                    <w:rPr>
                      <w:rFonts w:ascii="Times New Roman" w:hAnsi="Times New Roman" w:cs="Times New Roman"/>
                      <w:snapToGrid w:val="0"/>
                      <w:kern w:val="0"/>
                      <w:szCs w:val="21"/>
                    </w:rPr>
                  </w:pPr>
                </w:p>
              </w:tc>
            </w:tr>
            <w:tr w14:paraId="1BBD4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673EEF7B">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74761CCB">
                  <w:pPr>
                    <w:adjustRightInd w:val="0"/>
                    <w:snapToGrid w:val="0"/>
                    <w:jc w:val="center"/>
                    <w:rPr>
                      <w:rFonts w:ascii="Times New Roman" w:hAnsi="Times New Roman" w:cs="Times New Roman"/>
                      <w:snapToGrid w:val="0"/>
                      <w:kern w:val="0"/>
                      <w:szCs w:val="21"/>
                    </w:rPr>
                  </w:pPr>
                </w:p>
              </w:tc>
              <w:tc>
                <w:tcPr>
                  <w:tcW w:w="436" w:type="pct"/>
                  <w:vAlign w:val="center"/>
                </w:tcPr>
                <w:p w14:paraId="723B932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72891F4C">
                  <w:pPr>
                    <w:adjustRightInd w:val="0"/>
                    <w:snapToGrid w:val="0"/>
                    <w:jc w:val="center"/>
                    <w:rPr>
                      <w:rFonts w:ascii="Times New Roman" w:hAnsi="Times New Roman" w:cs="Times New Roman"/>
                      <w:snapToGrid w:val="0"/>
                      <w:kern w:val="0"/>
                      <w:szCs w:val="21"/>
                    </w:rPr>
                  </w:pPr>
                </w:p>
              </w:tc>
              <w:tc>
                <w:tcPr>
                  <w:tcW w:w="370" w:type="pct"/>
                  <w:vAlign w:val="center"/>
                </w:tcPr>
                <w:p w14:paraId="1182A89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61.8</w:t>
                  </w:r>
                </w:p>
              </w:tc>
              <w:tc>
                <w:tcPr>
                  <w:tcW w:w="337" w:type="pct"/>
                  <w:vAlign w:val="center"/>
                </w:tcPr>
                <w:p w14:paraId="5C8B483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3.09</w:t>
                  </w:r>
                </w:p>
              </w:tc>
              <w:tc>
                <w:tcPr>
                  <w:tcW w:w="338" w:type="pct"/>
                  <w:vAlign w:val="center"/>
                </w:tcPr>
                <w:p w14:paraId="665DE36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18.165</w:t>
                  </w:r>
                </w:p>
              </w:tc>
              <w:tc>
                <w:tcPr>
                  <w:tcW w:w="555" w:type="pct"/>
                  <w:vMerge w:val="continue"/>
                  <w:vAlign w:val="center"/>
                </w:tcPr>
                <w:p w14:paraId="3AEAEC6C">
                  <w:pPr>
                    <w:adjustRightInd w:val="0"/>
                    <w:snapToGrid w:val="0"/>
                    <w:jc w:val="center"/>
                    <w:rPr>
                      <w:rFonts w:ascii="Times New Roman" w:hAnsi="Times New Roman" w:eastAsia="宋体" w:cs="Times New Roman"/>
                      <w:kern w:val="0"/>
                      <w:szCs w:val="21"/>
                      <w:lang w:bidi="ar"/>
                    </w:rPr>
                  </w:pPr>
                </w:p>
              </w:tc>
              <w:tc>
                <w:tcPr>
                  <w:tcW w:w="292" w:type="pct"/>
                  <w:vAlign w:val="center"/>
                </w:tcPr>
                <w:p w14:paraId="617CAF91">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w:t>
                  </w:r>
                </w:p>
              </w:tc>
              <w:tc>
                <w:tcPr>
                  <w:tcW w:w="297" w:type="pct"/>
                  <w:vAlign w:val="center"/>
                </w:tcPr>
                <w:p w14:paraId="076840B2">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4586992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30.9</w:t>
                  </w:r>
                </w:p>
              </w:tc>
              <w:tc>
                <w:tcPr>
                  <w:tcW w:w="348" w:type="pct"/>
                  <w:vAlign w:val="center"/>
                </w:tcPr>
                <w:p w14:paraId="57AF02C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1.54</w:t>
                  </w:r>
                </w:p>
              </w:tc>
              <w:tc>
                <w:tcPr>
                  <w:tcW w:w="317" w:type="pct"/>
                  <w:vAlign w:val="center"/>
                </w:tcPr>
                <w:p w14:paraId="700A654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9.08</w:t>
                  </w:r>
                </w:p>
              </w:tc>
              <w:tc>
                <w:tcPr>
                  <w:tcW w:w="324" w:type="pct"/>
                  <w:vMerge w:val="continue"/>
                  <w:vAlign w:val="center"/>
                </w:tcPr>
                <w:p w14:paraId="59DD5972">
                  <w:pPr>
                    <w:adjustRightInd w:val="0"/>
                    <w:snapToGrid w:val="0"/>
                    <w:jc w:val="center"/>
                    <w:rPr>
                      <w:rFonts w:ascii="Times New Roman" w:hAnsi="Times New Roman" w:cs="Times New Roman"/>
                      <w:snapToGrid w:val="0"/>
                      <w:kern w:val="0"/>
                      <w:szCs w:val="21"/>
                    </w:rPr>
                  </w:pPr>
                </w:p>
              </w:tc>
            </w:tr>
            <w:tr w14:paraId="7F016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47ED37E7">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72868749">
                  <w:pPr>
                    <w:adjustRightInd w:val="0"/>
                    <w:snapToGrid w:val="0"/>
                    <w:jc w:val="center"/>
                    <w:rPr>
                      <w:rFonts w:ascii="Times New Roman" w:hAnsi="Times New Roman" w:cs="Times New Roman"/>
                      <w:snapToGrid w:val="0"/>
                      <w:kern w:val="0"/>
                      <w:szCs w:val="21"/>
                    </w:rPr>
                  </w:pPr>
                </w:p>
              </w:tc>
              <w:tc>
                <w:tcPr>
                  <w:tcW w:w="436" w:type="pct"/>
                  <w:vAlign w:val="center"/>
                </w:tcPr>
                <w:p w14:paraId="2E00EAB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7439373C">
                  <w:pPr>
                    <w:adjustRightInd w:val="0"/>
                    <w:snapToGrid w:val="0"/>
                    <w:jc w:val="center"/>
                    <w:rPr>
                      <w:rFonts w:ascii="Times New Roman" w:hAnsi="Times New Roman" w:cs="Times New Roman"/>
                      <w:snapToGrid w:val="0"/>
                      <w:kern w:val="0"/>
                      <w:szCs w:val="21"/>
                    </w:rPr>
                  </w:pPr>
                </w:p>
              </w:tc>
              <w:tc>
                <w:tcPr>
                  <w:tcW w:w="370" w:type="pct"/>
                  <w:vAlign w:val="center"/>
                </w:tcPr>
                <w:p w14:paraId="5208E0F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39AA905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vAlign w:val="center"/>
                </w:tcPr>
                <w:p w14:paraId="5F7006B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67BE5B4B">
                  <w:pPr>
                    <w:adjustRightInd w:val="0"/>
                    <w:snapToGrid w:val="0"/>
                    <w:jc w:val="center"/>
                    <w:rPr>
                      <w:rFonts w:ascii="Times New Roman" w:hAnsi="Times New Roman" w:eastAsia="宋体" w:cs="Times New Roman"/>
                      <w:kern w:val="0"/>
                      <w:szCs w:val="21"/>
                      <w:lang w:bidi="ar"/>
                    </w:rPr>
                  </w:pPr>
                </w:p>
              </w:tc>
              <w:tc>
                <w:tcPr>
                  <w:tcW w:w="292" w:type="pct"/>
                  <w:vAlign w:val="center"/>
                </w:tcPr>
                <w:p w14:paraId="0CC12AA9">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698E43C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11CAED7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3105466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326A922B">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Merge w:val="continue"/>
                  <w:vAlign w:val="center"/>
                </w:tcPr>
                <w:p w14:paraId="3D7650AA">
                  <w:pPr>
                    <w:adjustRightInd w:val="0"/>
                    <w:snapToGrid w:val="0"/>
                    <w:jc w:val="center"/>
                    <w:rPr>
                      <w:rFonts w:ascii="Times New Roman" w:hAnsi="Times New Roman" w:cs="Times New Roman"/>
                      <w:snapToGrid w:val="0"/>
                      <w:kern w:val="0"/>
                      <w:szCs w:val="21"/>
                    </w:rPr>
                  </w:pPr>
                </w:p>
              </w:tc>
            </w:tr>
            <w:tr w14:paraId="62CD3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328" w:type="pct"/>
                  <w:vAlign w:val="center"/>
                </w:tcPr>
                <w:p w14:paraId="74454B8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热压机</w:t>
                  </w:r>
                </w:p>
              </w:tc>
              <w:tc>
                <w:tcPr>
                  <w:tcW w:w="324" w:type="pct"/>
                  <w:vAlign w:val="center"/>
                </w:tcPr>
                <w:p w14:paraId="216F0A0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w:t>
                  </w:r>
                </w:p>
              </w:tc>
              <w:tc>
                <w:tcPr>
                  <w:tcW w:w="436" w:type="pct"/>
                  <w:vAlign w:val="center"/>
                </w:tcPr>
                <w:p w14:paraId="3BDF965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0B984B0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4000</w:t>
                  </w:r>
                </w:p>
              </w:tc>
              <w:tc>
                <w:tcPr>
                  <w:tcW w:w="370" w:type="pct"/>
                  <w:vAlign w:val="center"/>
                </w:tcPr>
                <w:p w14:paraId="6C81F0F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67.5</w:t>
                  </w:r>
                </w:p>
              </w:tc>
              <w:tc>
                <w:tcPr>
                  <w:tcW w:w="337" w:type="pct"/>
                  <w:vAlign w:val="center"/>
                </w:tcPr>
                <w:p w14:paraId="5006869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0.270</w:t>
                  </w:r>
                </w:p>
              </w:tc>
              <w:tc>
                <w:tcPr>
                  <w:tcW w:w="338" w:type="pct"/>
                  <w:vAlign w:val="center"/>
                </w:tcPr>
                <w:p w14:paraId="2565BB0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1.59</w:t>
                  </w:r>
                </w:p>
              </w:tc>
              <w:tc>
                <w:tcPr>
                  <w:tcW w:w="555" w:type="pct"/>
                  <w:vAlign w:val="center"/>
                </w:tcPr>
                <w:p w14:paraId="4AC3C3A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除湿干式过滤器+二级活性炭吸附（TA006）</w:t>
                  </w:r>
                </w:p>
              </w:tc>
              <w:tc>
                <w:tcPr>
                  <w:tcW w:w="292" w:type="pct"/>
                  <w:vAlign w:val="center"/>
                </w:tcPr>
                <w:p w14:paraId="53365AB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67426E3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A8B81C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6.75</w:t>
                  </w:r>
                </w:p>
              </w:tc>
              <w:tc>
                <w:tcPr>
                  <w:tcW w:w="348" w:type="pct"/>
                  <w:vAlign w:val="center"/>
                </w:tcPr>
                <w:p w14:paraId="54FFBAC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0.027</w:t>
                  </w:r>
                </w:p>
              </w:tc>
              <w:tc>
                <w:tcPr>
                  <w:tcW w:w="317" w:type="pct"/>
                  <w:vAlign w:val="center"/>
                </w:tcPr>
                <w:p w14:paraId="71ACBFA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0.159</w:t>
                  </w:r>
                </w:p>
              </w:tc>
              <w:tc>
                <w:tcPr>
                  <w:tcW w:w="324" w:type="pct"/>
                  <w:vAlign w:val="center"/>
                </w:tcPr>
                <w:p w14:paraId="0B414A5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52261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trPr>
              <w:tc>
                <w:tcPr>
                  <w:tcW w:w="328" w:type="pct"/>
                  <w:vMerge w:val="restart"/>
                  <w:vAlign w:val="center"/>
                </w:tcPr>
                <w:p w14:paraId="75F4EBB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导热油炉</w:t>
                  </w:r>
                </w:p>
              </w:tc>
              <w:tc>
                <w:tcPr>
                  <w:tcW w:w="324" w:type="pct"/>
                  <w:vMerge w:val="restart"/>
                  <w:vAlign w:val="center"/>
                </w:tcPr>
                <w:p w14:paraId="5004735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6#</w:t>
                  </w:r>
                </w:p>
              </w:tc>
              <w:tc>
                <w:tcPr>
                  <w:tcW w:w="436" w:type="pct"/>
                  <w:vAlign w:val="center"/>
                </w:tcPr>
                <w:p w14:paraId="55CAE8E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6455437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10000</w:t>
                  </w:r>
                </w:p>
              </w:tc>
              <w:tc>
                <w:tcPr>
                  <w:tcW w:w="370" w:type="pct"/>
                  <w:vAlign w:val="center"/>
                </w:tcPr>
                <w:p w14:paraId="36097DB3">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37" w:type="pct"/>
                  <w:vAlign w:val="center"/>
                </w:tcPr>
                <w:p w14:paraId="25281D96">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0.058</w:t>
                  </w:r>
                </w:p>
              </w:tc>
              <w:tc>
                <w:tcPr>
                  <w:tcW w:w="338" w:type="pct"/>
                  <w:vAlign w:val="center"/>
                </w:tcPr>
                <w:p w14:paraId="0F03CA01">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0.343</w:t>
                  </w:r>
                </w:p>
              </w:tc>
              <w:tc>
                <w:tcPr>
                  <w:tcW w:w="555" w:type="pct"/>
                  <w:vMerge w:val="restart"/>
                  <w:vAlign w:val="center"/>
                </w:tcPr>
                <w:p w14:paraId="1F6938E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低氮燃烧</w:t>
                  </w:r>
                </w:p>
              </w:tc>
              <w:tc>
                <w:tcPr>
                  <w:tcW w:w="292" w:type="pct"/>
                  <w:vMerge w:val="restart"/>
                  <w:vAlign w:val="center"/>
                </w:tcPr>
                <w:p w14:paraId="22B95DD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Merge w:val="restart"/>
                  <w:vAlign w:val="center"/>
                </w:tcPr>
                <w:p w14:paraId="3C5121F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0F9026E5">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48" w:type="pct"/>
                  <w:vAlign w:val="center"/>
                </w:tcPr>
                <w:p w14:paraId="2830DAD6">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0.058</w:t>
                  </w:r>
                </w:p>
              </w:tc>
              <w:tc>
                <w:tcPr>
                  <w:tcW w:w="317" w:type="pct"/>
                  <w:vAlign w:val="center"/>
                </w:tcPr>
                <w:p w14:paraId="75480DB2">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0.343</w:t>
                  </w:r>
                </w:p>
              </w:tc>
              <w:tc>
                <w:tcPr>
                  <w:tcW w:w="324" w:type="pct"/>
                  <w:vMerge w:val="restart"/>
                  <w:vAlign w:val="center"/>
                </w:tcPr>
                <w:p w14:paraId="68424A3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3125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1A548C45">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3895E1E6">
                  <w:pPr>
                    <w:adjustRightInd w:val="0"/>
                    <w:snapToGrid w:val="0"/>
                    <w:jc w:val="center"/>
                    <w:rPr>
                      <w:rFonts w:ascii="Times New Roman" w:hAnsi="Times New Roman" w:cs="Times New Roman"/>
                      <w:snapToGrid w:val="0"/>
                      <w:kern w:val="0"/>
                      <w:szCs w:val="21"/>
                    </w:rPr>
                  </w:pPr>
                </w:p>
              </w:tc>
              <w:tc>
                <w:tcPr>
                  <w:tcW w:w="436" w:type="pct"/>
                  <w:vAlign w:val="center"/>
                </w:tcPr>
                <w:p w14:paraId="6907FC2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726289C9">
                  <w:pPr>
                    <w:adjustRightInd w:val="0"/>
                    <w:snapToGrid w:val="0"/>
                    <w:jc w:val="center"/>
                    <w:rPr>
                      <w:rFonts w:ascii="Times New Roman" w:hAnsi="Times New Roman" w:cs="Times New Roman"/>
                      <w:snapToGrid w:val="0"/>
                      <w:kern w:val="0"/>
                      <w:szCs w:val="21"/>
                    </w:rPr>
                  </w:pPr>
                </w:p>
              </w:tc>
              <w:tc>
                <w:tcPr>
                  <w:tcW w:w="370" w:type="pct"/>
                  <w:vAlign w:val="center"/>
                </w:tcPr>
                <w:p w14:paraId="494CE7BE">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37" w:type="pct"/>
                  <w:vAlign w:val="center"/>
                </w:tcPr>
                <w:p w14:paraId="26634A74">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0.024</w:t>
                  </w:r>
                </w:p>
              </w:tc>
              <w:tc>
                <w:tcPr>
                  <w:tcW w:w="338" w:type="pct"/>
                  <w:vAlign w:val="center"/>
                </w:tcPr>
                <w:p w14:paraId="4A2C033B">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0.144</w:t>
                  </w:r>
                </w:p>
              </w:tc>
              <w:tc>
                <w:tcPr>
                  <w:tcW w:w="555" w:type="pct"/>
                  <w:vMerge w:val="continue"/>
                  <w:vAlign w:val="center"/>
                </w:tcPr>
                <w:p w14:paraId="1584C607">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21ADBAFC">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20EB111E">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74FC6EE2">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48" w:type="pct"/>
                  <w:vAlign w:val="center"/>
                </w:tcPr>
                <w:p w14:paraId="1336BCC8">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0.024</w:t>
                  </w:r>
                </w:p>
              </w:tc>
              <w:tc>
                <w:tcPr>
                  <w:tcW w:w="317" w:type="pct"/>
                  <w:vAlign w:val="center"/>
                </w:tcPr>
                <w:p w14:paraId="35F4EEB1">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0.144</w:t>
                  </w:r>
                </w:p>
              </w:tc>
              <w:tc>
                <w:tcPr>
                  <w:tcW w:w="324" w:type="pct"/>
                  <w:vMerge w:val="continue"/>
                  <w:vAlign w:val="center"/>
                </w:tcPr>
                <w:p w14:paraId="1075D252">
                  <w:pPr>
                    <w:adjustRightInd w:val="0"/>
                    <w:snapToGrid w:val="0"/>
                    <w:jc w:val="center"/>
                    <w:rPr>
                      <w:rFonts w:ascii="Times New Roman" w:hAnsi="Times New Roman" w:cs="Times New Roman"/>
                      <w:snapToGrid w:val="0"/>
                      <w:kern w:val="0"/>
                      <w:szCs w:val="21"/>
                    </w:rPr>
                  </w:pPr>
                </w:p>
              </w:tc>
            </w:tr>
            <w:tr w14:paraId="73BBC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42472AB7">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3F3E8FF6">
                  <w:pPr>
                    <w:adjustRightInd w:val="0"/>
                    <w:snapToGrid w:val="0"/>
                    <w:jc w:val="center"/>
                    <w:rPr>
                      <w:rFonts w:ascii="Times New Roman" w:hAnsi="Times New Roman" w:cs="Times New Roman"/>
                      <w:snapToGrid w:val="0"/>
                      <w:kern w:val="0"/>
                      <w:szCs w:val="21"/>
                    </w:rPr>
                  </w:pPr>
                </w:p>
              </w:tc>
              <w:tc>
                <w:tcPr>
                  <w:tcW w:w="436" w:type="pct"/>
                  <w:vAlign w:val="center"/>
                </w:tcPr>
                <w:p w14:paraId="5E25B64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67CE501A">
                  <w:pPr>
                    <w:adjustRightInd w:val="0"/>
                    <w:snapToGrid w:val="0"/>
                    <w:jc w:val="center"/>
                    <w:rPr>
                      <w:rFonts w:ascii="Times New Roman" w:hAnsi="Times New Roman" w:cs="Times New Roman"/>
                      <w:snapToGrid w:val="0"/>
                      <w:kern w:val="0"/>
                      <w:szCs w:val="21"/>
                    </w:rPr>
                  </w:pPr>
                </w:p>
              </w:tc>
              <w:tc>
                <w:tcPr>
                  <w:tcW w:w="370" w:type="pct"/>
                  <w:vAlign w:val="center"/>
                </w:tcPr>
                <w:p w14:paraId="70E3E9E2">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37" w:type="pct"/>
                  <w:vAlign w:val="center"/>
                </w:tcPr>
                <w:p w14:paraId="72906747">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0.324</w:t>
                  </w:r>
                </w:p>
              </w:tc>
              <w:tc>
                <w:tcPr>
                  <w:tcW w:w="338" w:type="pct"/>
                  <w:vAlign w:val="center"/>
                </w:tcPr>
                <w:p w14:paraId="28D70974">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1.90</w:t>
                  </w:r>
                </w:p>
              </w:tc>
              <w:tc>
                <w:tcPr>
                  <w:tcW w:w="555" w:type="pct"/>
                  <w:vMerge w:val="continue"/>
                  <w:vAlign w:val="center"/>
                </w:tcPr>
                <w:p w14:paraId="5C9267F4">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77AADA0C">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707BF977">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5F1E34DA">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48" w:type="pct"/>
                  <w:vAlign w:val="center"/>
                </w:tcPr>
                <w:p w14:paraId="24DE7B52">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0.324</w:t>
                  </w:r>
                </w:p>
              </w:tc>
              <w:tc>
                <w:tcPr>
                  <w:tcW w:w="317" w:type="pct"/>
                  <w:vAlign w:val="center"/>
                </w:tcPr>
                <w:p w14:paraId="062DB064">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1.90</w:t>
                  </w:r>
                </w:p>
              </w:tc>
              <w:tc>
                <w:tcPr>
                  <w:tcW w:w="324" w:type="pct"/>
                  <w:vMerge w:val="continue"/>
                  <w:vAlign w:val="center"/>
                </w:tcPr>
                <w:p w14:paraId="21D49744">
                  <w:pPr>
                    <w:adjustRightInd w:val="0"/>
                    <w:snapToGrid w:val="0"/>
                    <w:jc w:val="center"/>
                    <w:rPr>
                      <w:rFonts w:ascii="Times New Roman" w:hAnsi="Times New Roman" w:cs="Times New Roman"/>
                      <w:snapToGrid w:val="0"/>
                      <w:kern w:val="0"/>
                      <w:szCs w:val="21"/>
                    </w:rPr>
                  </w:pPr>
                </w:p>
              </w:tc>
            </w:tr>
            <w:tr w14:paraId="03BB7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Align w:val="center"/>
                </w:tcPr>
                <w:p w14:paraId="0517F41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危废仓库</w:t>
                  </w:r>
                </w:p>
              </w:tc>
              <w:tc>
                <w:tcPr>
                  <w:tcW w:w="324" w:type="pct"/>
                  <w:vAlign w:val="center"/>
                </w:tcPr>
                <w:p w14:paraId="02FB939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w:t>
                  </w:r>
                </w:p>
              </w:tc>
              <w:tc>
                <w:tcPr>
                  <w:tcW w:w="436" w:type="pct"/>
                  <w:vAlign w:val="center"/>
                </w:tcPr>
                <w:p w14:paraId="08599FB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714FCD4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1D82D8F4">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37" w:type="pct"/>
                  <w:vAlign w:val="center"/>
                </w:tcPr>
                <w:p w14:paraId="3FC9CDCD">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38" w:type="pct"/>
                  <w:vAlign w:val="center"/>
                </w:tcPr>
                <w:p w14:paraId="3BE8FE0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555" w:type="pct"/>
                  <w:vAlign w:val="center"/>
                </w:tcPr>
                <w:p w14:paraId="7467049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二级活性炭（TA007）</w:t>
                  </w:r>
                </w:p>
              </w:tc>
              <w:tc>
                <w:tcPr>
                  <w:tcW w:w="292" w:type="pct"/>
                  <w:vAlign w:val="center"/>
                </w:tcPr>
                <w:p w14:paraId="2F29480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5DBD804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49EED2B3">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48" w:type="pct"/>
                  <w:vAlign w:val="center"/>
                </w:tcPr>
                <w:p w14:paraId="6A15EBA0">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17" w:type="pct"/>
                  <w:vAlign w:val="center"/>
                </w:tcPr>
                <w:p w14:paraId="65FD47B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24" w:type="pct"/>
                  <w:vAlign w:val="center"/>
                </w:tcPr>
                <w:p w14:paraId="40B53B9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8760</w:t>
                  </w:r>
                </w:p>
              </w:tc>
            </w:tr>
          </w:tbl>
          <w:p w14:paraId="4B17FA97">
            <w:pPr>
              <w:pStyle w:val="41"/>
              <w:snapToGrid w:val="0"/>
              <w:spacing w:line="360" w:lineRule="auto"/>
              <w:ind w:firstLine="422" w:firstLineChars="200"/>
              <w:jc w:val="both"/>
              <w:textAlignment w:val="auto"/>
              <w:rPr>
                <w:rFonts w:ascii="Times New Roman" w:hAnsi="Times New Roman" w:cs="Times New Roman"/>
                <w:kern w:val="2"/>
                <w:sz w:val="21"/>
              </w:rPr>
            </w:pPr>
            <w:r>
              <w:rPr>
                <w:rFonts w:hint="eastAsia" w:ascii="Times New Roman" w:hAnsi="Times New Roman" w:cs="Times New Roman"/>
                <w:kern w:val="2"/>
                <w:sz w:val="21"/>
              </w:rPr>
              <w:t>二期废气产生及排放情况</w:t>
            </w:r>
          </w:p>
          <w:p w14:paraId="71F5548F">
            <w:pPr>
              <w:pStyle w:val="41"/>
              <w:snapToGrid w:val="0"/>
              <w:textAlignment w:val="auto"/>
              <w:rPr>
                <w:rFonts w:ascii="Times New Roman" w:hAnsi="Times New Roman" w:cs="Times New Roman"/>
                <w:kern w:val="2"/>
                <w:sz w:val="21"/>
              </w:rPr>
            </w:pPr>
            <w:r>
              <w:rPr>
                <w:rFonts w:ascii="Times New Roman" w:hAnsi="Times New Roman" w:cs="Times New Roman"/>
                <w:kern w:val="2"/>
                <w:sz w:val="21"/>
              </w:rPr>
              <w:t>表</w:t>
            </w:r>
            <w:r>
              <w:rPr>
                <w:rFonts w:hint="eastAsia" w:ascii="Times New Roman" w:hAnsi="Times New Roman" w:cs="Times New Roman"/>
                <w:kern w:val="2"/>
                <w:sz w:val="21"/>
              </w:rPr>
              <w:t>4-3</w:t>
            </w:r>
            <w:r>
              <w:rPr>
                <w:rFonts w:ascii="Times New Roman" w:hAnsi="Times New Roman" w:cs="Times New Roman"/>
                <w:kern w:val="2"/>
                <w:sz w:val="21"/>
              </w:rPr>
              <w:t xml:space="preserve">  本项目</w:t>
            </w:r>
            <w:r>
              <w:rPr>
                <w:rFonts w:hint="eastAsia" w:ascii="Times New Roman" w:hAnsi="Times New Roman" w:cs="Times New Roman"/>
                <w:kern w:val="2"/>
                <w:sz w:val="21"/>
              </w:rPr>
              <w:t>二期</w:t>
            </w:r>
            <w:r>
              <w:rPr>
                <w:rFonts w:ascii="Times New Roman" w:hAnsi="Times New Roman" w:cs="Times New Roman"/>
                <w:kern w:val="2"/>
                <w:sz w:val="21"/>
              </w:rPr>
              <w:t>废气产生</w:t>
            </w:r>
            <w:r>
              <w:rPr>
                <w:rStyle w:val="26"/>
                <w:rFonts w:ascii="Times New Roman" w:hAnsi="Times New Roman" w:cs="Times New Roman"/>
                <w:szCs w:val="20"/>
              </w:rPr>
              <w:t>及排放</w:t>
            </w:r>
            <w:r>
              <w:rPr>
                <w:rFonts w:ascii="Times New Roman" w:hAnsi="Times New Roman" w:cs="Times New Roman"/>
                <w:kern w:val="2"/>
                <w:sz w:val="21"/>
              </w:rPr>
              <w:t>情况一览表</w:t>
            </w:r>
          </w:p>
          <w:tbl>
            <w:tblPr>
              <w:tblStyle w:val="21"/>
              <w:tblW w:w="50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75"/>
              <w:gridCol w:w="1178"/>
              <w:gridCol w:w="989"/>
              <w:gridCol w:w="1000"/>
              <w:gridCol w:w="910"/>
              <w:gridCol w:w="916"/>
              <w:gridCol w:w="1499"/>
              <w:gridCol w:w="789"/>
              <w:gridCol w:w="803"/>
              <w:gridCol w:w="975"/>
              <w:gridCol w:w="939"/>
              <w:gridCol w:w="861"/>
              <w:gridCol w:w="874"/>
            </w:tblGrid>
            <w:tr w14:paraId="0B7D7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328" w:type="pct"/>
                  <w:vMerge w:val="restart"/>
                  <w:vAlign w:val="center"/>
                </w:tcPr>
                <w:p w14:paraId="6BB9ECC1">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装置</w:t>
                  </w:r>
                </w:p>
              </w:tc>
              <w:tc>
                <w:tcPr>
                  <w:tcW w:w="324" w:type="pct"/>
                  <w:vMerge w:val="restart"/>
                  <w:vAlign w:val="center"/>
                </w:tcPr>
                <w:p w14:paraId="56BC9D3A">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污染源</w:t>
                  </w:r>
                </w:p>
              </w:tc>
              <w:tc>
                <w:tcPr>
                  <w:tcW w:w="436" w:type="pct"/>
                  <w:vMerge w:val="restart"/>
                  <w:vAlign w:val="center"/>
                </w:tcPr>
                <w:p w14:paraId="1CE89051">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污染物名称</w:t>
                  </w:r>
                </w:p>
              </w:tc>
              <w:tc>
                <w:tcPr>
                  <w:tcW w:w="1412" w:type="pct"/>
                  <w:gridSpan w:val="4"/>
                  <w:vAlign w:val="center"/>
                </w:tcPr>
                <w:p w14:paraId="20F5298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产生情况</w:t>
                  </w:r>
                </w:p>
              </w:tc>
              <w:tc>
                <w:tcPr>
                  <w:tcW w:w="1144" w:type="pct"/>
                  <w:gridSpan w:val="3"/>
                  <w:vAlign w:val="center"/>
                </w:tcPr>
                <w:p w14:paraId="7846D90F">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治理措施</w:t>
                  </w:r>
                </w:p>
              </w:tc>
              <w:tc>
                <w:tcPr>
                  <w:tcW w:w="1028" w:type="pct"/>
                  <w:gridSpan w:val="3"/>
                  <w:vAlign w:val="center"/>
                </w:tcPr>
                <w:p w14:paraId="51021D6B">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排放情况</w:t>
                  </w:r>
                </w:p>
              </w:tc>
              <w:tc>
                <w:tcPr>
                  <w:tcW w:w="324" w:type="pct"/>
                  <w:vMerge w:val="restart"/>
                  <w:vAlign w:val="center"/>
                </w:tcPr>
                <w:p w14:paraId="592F6D35">
                  <w:pPr>
                    <w:adjustRightInd w:val="0"/>
                    <w:snapToGrid w:val="0"/>
                    <w:jc w:val="center"/>
                    <w:rPr>
                      <w:rFonts w:ascii="Times New Roman" w:hAnsi="Times New Roman" w:eastAsia="宋体" w:cs="Times New Roman"/>
                      <w:b/>
                      <w:snapToGrid w:val="0"/>
                      <w:kern w:val="0"/>
                      <w:szCs w:val="21"/>
                    </w:rPr>
                  </w:pPr>
                  <w:r>
                    <w:rPr>
                      <w:rFonts w:ascii="Times New Roman" w:hAnsi="Times New Roman" w:cs="Times New Roman"/>
                      <w:b/>
                      <w:snapToGrid w:val="0"/>
                      <w:kern w:val="0"/>
                      <w:szCs w:val="21"/>
                    </w:rPr>
                    <w:t>排放时数（h）</w:t>
                  </w:r>
                </w:p>
              </w:tc>
            </w:tr>
            <w:tr w14:paraId="3181A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28" w:type="pct"/>
                  <w:vMerge w:val="continue"/>
                  <w:vAlign w:val="center"/>
                </w:tcPr>
                <w:p w14:paraId="66DFC295">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3138CA36">
                  <w:pPr>
                    <w:adjustRightInd w:val="0"/>
                    <w:snapToGrid w:val="0"/>
                    <w:jc w:val="center"/>
                    <w:rPr>
                      <w:rFonts w:ascii="Times New Roman" w:hAnsi="Times New Roman" w:cs="Times New Roman"/>
                      <w:snapToGrid w:val="0"/>
                      <w:kern w:val="0"/>
                      <w:szCs w:val="21"/>
                    </w:rPr>
                  </w:pPr>
                </w:p>
              </w:tc>
              <w:tc>
                <w:tcPr>
                  <w:tcW w:w="436" w:type="pct"/>
                  <w:vMerge w:val="continue"/>
                  <w:vAlign w:val="center"/>
                </w:tcPr>
                <w:p w14:paraId="6AB24BA9">
                  <w:pPr>
                    <w:adjustRightInd w:val="0"/>
                    <w:snapToGrid w:val="0"/>
                    <w:jc w:val="center"/>
                    <w:rPr>
                      <w:rFonts w:ascii="Times New Roman" w:hAnsi="Times New Roman" w:cs="Times New Roman"/>
                      <w:snapToGrid w:val="0"/>
                      <w:kern w:val="0"/>
                      <w:szCs w:val="21"/>
                    </w:rPr>
                  </w:pPr>
                </w:p>
              </w:tc>
              <w:tc>
                <w:tcPr>
                  <w:tcW w:w="366" w:type="pct"/>
                  <w:vAlign w:val="center"/>
                </w:tcPr>
                <w:p w14:paraId="550D8EA0">
                  <w:pPr>
                    <w:adjustRightInd w:val="0"/>
                    <w:snapToGrid w:val="0"/>
                    <w:jc w:val="center"/>
                    <w:rPr>
                      <w:rFonts w:ascii="Times New Roman" w:hAnsi="Times New Roman" w:cs="Times New Roman"/>
                      <w:snapToGrid w:val="0"/>
                      <w:kern w:val="0"/>
                      <w:szCs w:val="21"/>
                    </w:rPr>
                  </w:pPr>
                  <w:r>
                    <w:rPr>
                      <w:rFonts w:ascii="Times New Roman" w:hAnsi="Times New Roman" w:cs="Times New Roman"/>
                      <w:b/>
                      <w:snapToGrid w:val="0"/>
                      <w:kern w:val="0"/>
                      <w:szCs w:val="21"/>
                    </w:rPr>
                    <w:t>排风量m</w:t>
                  </w:r>
                  <w:r>
                    <w:rPr>
                      <w:rFonts w:ascii="Times New Roman" w:hAnsi="Times New Roman" w:cs="Times New Roman"/>
                      <w:b/>
                      <w:snapToGrid w:val="0"/>
                      <w:kern w:val="0"/>
                      <w:szCs w:val="21"/>
                      <w:vertAlign w:val="superscript"/>
                    </w:rPr>
                    <w:t>3</w:t>
                  </w:r>
                  <w:r>
                    <w:rPr>
                      <w:rFonts w:ascii="Times New Roman" w:hAnsi="Times New Roman" w:cs="Times New Roman"/>
                      <w:b/>
                      <w:snapToGrid w:val="0"/>
                      <w:kern w:val="0"/>
                      <w:szCs w:val="21"/>
                    </w:rPr>
                    <w:t>/h</w:t>
                  </w:r>
                </w:p>
              </w:tc>
              <w:tc>
                <w:tcPr>
                  <w:tcW w:w="370" w:type="pct"/>
                  <w:vAlign w:val="center"/>
                </w:tcPr>
                <w:p w14:paraId="0425701D">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产生浓度</w:t>
                  </w:r>
                </w:p>
                <w:p w14:paraId="2B4AAFCD">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37" w:type="pct"/>
                  <w:vAlign w:val="center"/>
                </w:tcPr>
                <w:p w14:paraId="6B4705D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产生速率</w:t>
                  </w:r>
                </w:p>
                <w:p w14:paraId="1EB7F60E">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38" w:type="pct"/>
                  <w:vAlign w:val="center"/>
                </w:tcPr>
                <w:p w14:paraId="12672EC3">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产生量</w:t>
                  </w:r>
                </w:p>
                <w:p w14:paraId="1B79A0BF">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555" w:type="pct"/>
                  <w:vAlign w:val="center"/>
                </w:tcPr>
                <w:p w14:paraId="241871D1">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工艺</w:t>
                  </w:r>
                </w:p>
              </w:tc>
              <w:tc>
                <w:tcPr>
                  <w:tcW w:w="292" w:type="pct"/>
                  <w:vAlign w:val="center"/>
                </w:tcPr>
                <w:p w14:paraId="58D31BC4">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效率%</w:t>
                  </w:r>
                </w:p>
              </w:tc>
              <w:tc>
                <w:tcPr>
                  <w:tcW w:w="297" w:type="pct"/>
                  <w:vAlign w:val="center"/>
                </w:tcPr>
                <w:p w14:paraId="35DD1AED">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是否为可行性技术</w:t>
                  </w:r>
                </w:p>
              </w:tc>
              <w:tc>
                <w:tcPr>
                  <w:tcW w:w="361" w:type="pct"/>
                  <w:vAlign w:val="center"/>
                </w:tcPr>
                <w:p w14:paraId="7E5EBF13">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排放浓度</w:t>
                  </w:r>
                </w:p>
                <w:p w14:paraId="13D538F6">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48" w:type="pct"/>
                  <w:vAlign w:val="center"/>
                </w:tcPr>
                <w:p w14:paraId="75F6EEFC">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排放速率</w:t>
                  </w:r>
                </w:p>
                <w:p w14:paraId="1D3B2D8A">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17" w:type="pct"/>
                  <w:vAlign w:val="center"/>
                </w:tcPr>
                <w:p w14:paraId="024EC182">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排放量</w:t>
                  </w:r>
                </w:p>
                <w:p w14:paraId="22623873">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324" w:type="pct"/>
                  <w:vMerge w:val="continue"/>
                  <w:vAlign w:val="center"/>
                </w:tcPr>
                <w:p w14:paraId="2D1C4B4E">
                  <w:pPr>
                    <w:adjustRightInd w:val="0"/>
                    <w:snapToGrid w:val="0"/>
                    <w:jc w:val="center"/>
                    <w:rPr>
                      <w:rFonts w:ascii="Times New Roman" w:hAnsi="Times New Roman" w:cs="Times New Roman"/>
                      <w:snapToGrid w:val="0"/>
                      <w:kern w:val="0"/>
                      <w:szCs w:val="21"/>
                    </w:rPr>
                  </w:pPr>
                </w:p>
              </w:tc>
            </w:tr>
            <w:tr w14:paraId="14A67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Align w:val="center"/>
                </w:tcPr>
                <w:p w14:paraId="566F4A4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投料</w:t>
                  </w:r>
                </w:p>
              </w:tc>
              <w:tc>
                <w:tcPr>
                  <w:tcW w:w="324" w:type="pct"/>
                  <w:vAlign w:val="center"/>
                </w:tcPr>
                <w:p w14:paraId="06824F4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50273DF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Align w:val="center"/>
                </w:tcPr>
                <w:p w14:paraId="0C800B6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27429237">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37" w:type="pct"/>
                  <w:vAlign w:val="center"/>
                </w:tcPr>
                <w:p w14:paraId="3FEFFE01">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0.0028</w:t>
                  </w:r>
                </w:p>
              </w:tc>
              <w:tc>
                <w:tcPr>
                  <w:tcW w:w="338" w:type="pct"/>
                  <w:vAlign w:val="center"/>
                </w:tcPr>
                <w:p w14:paraId="74F044C7">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0.016</w:t>
                  </w:r>
                </w:p>
              </w:tc>
              <w:tc>
                <w:tcPr>
                  <w:tcW w:w="555" w:type="pct"/>
                  <w:vAlign w:val="center"/>
                </w:tcPr>
                <w:p w14:paraId="408B6D05">
                  <w:pPr>
                    <w:widowControl/>
                    <w:adjustRightInd w:val="0"/>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滤筒除尘器（TA008）</w:t>
                  </w:r>
                </w:p>
              </w:tc>
              <w:tc>
                <w:tcPr>
                  <w:tcW w:w="292" w:type="pct"/>
                  <w:vAlign w:val="center"/>
                </w:tcPr>
                <w:p w14:paraId="3FE233D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95</w:t>
                  </w:r>
                </w:p>
              </w:tc>
              <w:tc>
                <w:tcPr>
                  <w:tcW w:w="297" w:type="pct"/>
                  <w:vAlign w:val="center"/>
                </w:tcPr>
                <w:p w14:paraId="63EC26A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592F907">
                  <w:pPr>
                    <w:widowControl/>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22687C2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0.00039</w:t>
                  </w:r>
                </w:p>
              </w:tc>
              <w:tc>
                <w:tcPr>
                  <w:tcW w:w="317" w:type="pct"/>
                  <w:vAlign w:val="center"/>
                </w:tcPr>
                <w:p w14:paraId="1D6EB7C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0.0023</w:t>
                  </w:r>
                </w:p>
              </w:tc>
              <w:tc>
                <w:tcPr>
                  <w:tcW w:w="324" w:type="pct"/>
                  <w:vAlign w:val="center"/>
                </w:tcPr>
                <w:p w14:paraId="3B8C690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570A0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trPr>
              <w:tc>
                <w:tcPr>
                  <w:tcW w:w="328" w:type="pct"/>
                  <w:vMerge w:val="restart"/>
                  <w:vAlign w:val="center"/>
                </w:tcPr>
                <w:p w14:paraId="521AFBF5">
                  <w:pPr>
                    <w:adjustRightInd w:val="0"/>
                    <w:snapToGrid w:val="0"/>
                    <w:rPr>
                      <w:rFonts w:ascii="Times New Roman" w:hAnsi="Times New Roman" w:cs="Times New Roman"/>
                      <w:snapToGrid w:val="0"/>
                      <w:kern w:val="0"/>
                      <w:szCs w:val="21"/>
                    </w:rPr>
                  </w:pPr>
                  <w:r>
                    <w:rPr>
                      <w:rFonts w:hint="eastAsia" w:ascii="Times New Roman" w:hAnsi="Times New Roman" w:cs="Times New Roman"/>
                      <w:snapToGrid w:val="0"/>
                      <w:kern w:val="0"/>
                      <w:szCs w:val="21"/>
                    </w:rPr>
                    <w:t>混胶搅拌釜</w:t>
                  </w:r>
                </w:p>
              </w:tc>
              <w:tc>
                <w:tcPr>
                  <w:tcW w:w="324" w:type="pct"/>
                  <w:vAlign w:val="center"/>
                </w:tcPr>
                <w:p w14:paraId="7040BCD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8#</w:t>
                  </w:r>
                </w:p>
              </w:tc>
              <w:tc>
                <w:tcPr>
                  <w:tcW w:w="436" w:type="pct"/>
                  <w:vAlign w:val="center"/>
                </w:tcPr>
                <w:p w14:paraId="7E99984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657519F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w:t>
                  </w:r>
                </w:p>
              </w:tc>
              <w:tc>
                <w:tcPr>
                  <w:tcW w:w="370" w:type="pct"/>
                  <w:vAlign w:val="center"/>
                </w:tcPr>
                <w:p w14:paraId="5872F286">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337</w:t>
                  </w:r>
                </w:p>
              </w:tc>
              <w:tc>
                <w:tcPr>
                  <w:tcW w:w="337" w:type="pct"/>
                  <w:vAlign w:val="center"/>
                </w:tcPr>
                <w:p w14:paraId="4CCEE2EF">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0.168</w:t>
                  </w:r>
                </w:p>
              </w:tc>
              <w:tc>
                <w:tcPr>
                  <w:tcW w:w="338" w:type="pct"/>
                  <w:vAlign w:val="center"/>
                </w:tcPr>
                <w:p w14:paraId="37E4C603">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0.99</w:t>
                  </w:r>
                </w:p>
              </w:tc>
              <w:tc>
                <w:tcPr>
                  <w:tcW w:w="555" w:type="pct"/>
                  <w:vAlign w:val="center"/>
                </w:tcPr>
                <w:p w14:paraId="5E8D3D1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干式过滤器+二级活性炭吸附（TA009）</w:t>
                  </w:r>
                </w:p>
              </w:tc>
              <w:tc>
                <w:tcPr>
                  <w:tcW w:w="292" w:type="pct"/>
                  <w:vAlign w:val="center"/>
                </w:tcPr>
                <w:p w14:paraId="6B6DEA6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72C5869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1EC86848">
                  <w:pPr>
                    <w:widowControl/>
                    <w:jc w:val="center"/>
                    <w:textAlignment w:val="center"/>
                    <w:rPr>
                      <w:rFonts w:ascii="Times New Roman" w:hAnsi="Times New Roman" w:cs="Times New Roman"/>
                      <w:snapToGrid w:val="0"/>
                      <w:kern w:val="0"/>
                      <w:szCs w:val="21"/>
                    </w:rPr>
                  </w:pPr>
                  <w:r>
                    <w:rPr>
                      <w:rFonts w:ascii="Times New Roman" w:hAnsi="Times New Roman" w:eastAsia="宋体" w:cs="Times New Roman"/>
                      <w:kern w:val="0"/>
                      <w:szCs w:val="21"/>
                      <w:lang w:bidi="ar"/>
                    </w:rPr>
                    <w:t>3.5</w:t>
                  </w:r>
                </w:p>
              </w:tc>
              <w:tc>
                <w:tcPr>
                  <w:tcW w:w="348" w:type="pct"/>
                  <w:vAlign w:val="center"/>
                </w:tcPr>
                <w:p w14:paraId="09555286">
                  <w:pPr>
                    <w:widowControl/>
                    <w:jc w:val="center"/>
                    <w:textAlignment w:val="center"/>
                    <w:rPr>
                      <w:rFonts w:ascii="Times New Roman" w:hAnsi="Times New Roman" w:cs="Times New Roman"/>
                      <w:bCs/>
                      <w:szCs w:val="21"/>
                    </w:rPr>
                  </w:pPr>
                  <w:r>
                    <w:rPr>
                      <w:rFonts w:ascii="Times New Roman" w:hAnsi="Times New Roman" w:eastAsia="宋体" w:cs="Times New Roman"/>
                      <w:kern w:val="0"/>
                      <w:szCs w:val="21"/>
                      <w:lang w:bidi="ar"/>
                    </w:rPr>
                    <w:t xml:space="preserve">0.0175 </w:t>
                  </w:r>
                </w:p>
              </w:tc>
              <w:tc>
                <w:tcPr>
                  <w:tcW w:w="317" w:type="pct"/>
                  <w:vAlign w:val="center"/>
                </w:tcPr>
                <w:p w14:paraId="294B9348">
                  <w:pPr>
                    <w:widowControl/>
                    <w:jc w:val="center"/>
                    <w:textAlignment w:val="center"/>
                    <w:rPr>
                      <w:rFonts w:ascii="Times New Roman" w:hAnsi="Times New Roman" w:cs="Times New Roman"/>
                      <w:bCs/>
                      <w:snapToGrid w:val="0"/>
                      <w:kern w:val="0"/>
                      <w:szCs w:val="21"/>
                    </w:rPr>
                  </w:pPr>
                  <w:r>
                    <w:rPr>
                      <w:rFonts w:ascii="Times New Roman" w:hAnsi="Times New Roman" w:eastAsia="宋体" w:cs="Times New Roman"/>
                      <w:kern w:val="0"/>
                      <w:szCs w:val="21"/>
                      <w:lang w:bidi="ar"/>
                    </w:rPr>
                    <w:t>0.126</w:t>
                  </w:r>
                </w:p>
              </w:tc>
              <w:tc>
                <w:tcPr>
                  <w:tcW w:w="324" w:type="pct"/>
                  <w:vAlign w:val="center"/>
                </w:tcPr>
                <w:p w14:paraId="535DF84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251DF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3747096C">
                  <w:pPr>
                    <w:adjustRightInd w:val="0"/>
                    <w:snapToGrid w:val="0"/>
                    <w:jc w:val="center"/>
                    <w:rPr>
                      <w:rFonts w:ascii="Times New Roman" w:hAnsi="Times New Roman" w:cs="Times New Roman"/>
                      <w:snapToGrid w:val="0"/>
                      <w:kern w:val="0"/>
                      <w:szCs w:val="21"/>
                    </w:rPr>
                  </w:pPr>
                </w:p>
              </w:tc>
              <w:tc>
                <w:tcPr>
                  <w:tcW w:w="324" w:type="pct"/>
                  <w:vAlign w:val="center"/>
                </w:tcPr>
                <w:p w14:paraId="3B4157E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54D58FA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1FF4107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7128A48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3F3CE68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0.019</w:t>
                  </w:r>
                </w:p>
              </w:tc>
              <w:tc>
                <w:tcPr>
                  <w:tcW w:w="338" w:type="pct"/>
                  <w:vAlign w:val="center"/>
                </w:tcPr>
                <w:p w14:paraId="1E656D7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0.11</w:t>
                  </w:r>
                </w:p>
              </w:tc>
              <w:tc>
                <w:tcPr>
                  <w:tcW w:w="555" w:type="pct"/>
                  <w:vAlign w:val="center"/>
                </w:tcPr>
                <w:p w14:paraId="34262C14">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3775C2A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3BBA1E4C">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6E290CF8">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37E36B3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0.019</w:t>
                  </w:r>
                </w:p>
              </w:tc>
              <w:tc>
                <w:tcPr>
                  <w:tcW w:w="317" w:type="pct"/>
                  <w:vAlign w:val="center"/>
                </w:tcPr>
                <w:p w14:paraId="2A96321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0.11</w:t>
                  </w:r>
                </w:p>
              </w:tc>
              <w:tc>
                <w:tcPr>
                  <w:tcW w:w="324" w:type="pct"/>
                  <w:vAlign w:val="center"/>
                </w:tcPr>
                <w:p w14:paraId="5F0D87C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BE75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096672F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1#~4#上胶机</w:t>
                  </w:r>
                </w:p>
              </w:tc>
              <w:tc>
                <w:tcPr>
                  <w:tcW w:w="324" w:type="pct"/>
                  <w:vAlign w:val="center"/>
                </w:tcPr>
                <w:p w14:paraId="3A546EE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w:t>
                  </w:r>
                </w:p>
              </w:tc>
              <w:tc>
                <w:tcPr>
                  <w:tcW w:w="436" w:type="pct"/>
                  <w:vAlign w:val="center"/>
                </w:tcPr>
                <w:p w14:paraId="542E73B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151A4CB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2CFDA70D">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1915</w:t>
                  </w:r>
                </w:p>
              </w:tc>
              <w:tc>
                <w:tcPr>
                  <w:tcW w:w="337" w:type="pct"/>
                  <w:vAlign w:val="center"/>
                </w:tcPr>
                <w:p w14:paraId="19FE7BC3">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95.8</w:t>
                  </w:r>
                </w:p>
              </w:tc>
              <w:tc>
                <w:tcPr>
                  <w:tcW w:w="338" w:type="pct"/>
                  <w:vAlign w:val="center"/>
                </w:tcPr>
                <w:p w14:paraId="52DE99BE">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563.15</w:t>
                  </w:r>
                  <w:r>
                    <w:rPr>
                      <w:rFonts w:ascii="Times New Roman" w:hAnsi="Times New Roman" w:eastAsia="宋体" w:cs="Times New Roman"/>
                      <w:kern w:val="0"/>
                      <w:szCs w:val="21"/>
                      <w:lang w:bidi="ar"/>
                    </w:rPr>
                    <w:t xml:space="preserve"> </w:t>
                  </w:r>
                </w:p>
              </w:tc>
              <w:tc>
                <w:tcPr>
                  <w:tcW w:w="555" w:type="pct"/>
                  <w:vAlign w:val="center"/>
                </w:tcPr>
                <w:p w14:paraId="40BCE6D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w:t>
                  </w:r>
                  <w:r>
                    <w:rPr>
                      <w:rFonts w:hint="eastAsia" w:ascii="Times New Roman" w:hAnsi="Times New Roman" w:eastAsia="宋体" w:cs="Times New Roman"/>
                      <w:kern w:val="0"/>
                      <w:szCs w:val="21"/>
                    </w:rPr>
                    <w:t>TA010</w:t>
                  </w:r>
                  <w:r>
                    <w:rPr>
                      <w:rFonts w:hint="eastAsia" w:ascii="Times New Roman" w:hAnsi="Times New Roman" w:eastAsia="宋体" w:cs="Times New Roman"/>
                      <w:kern w:val="0"/>
                      <w:szCs w:val="21"/>
                      <w:lang w:bidi="ar"/>
                    </w:rPr>
                    <w:t>）</w:t>
                  </w:r>
                </w:p>
              </w:tc>
              <w:tc>
                <w:tcPr>
                  <w:tcW w:w="292" w:type="pct"/>
                  <w:vAlign w:val="center"/>
                </w:tcPr>
                <w:p w14:paraId="29EF9CC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685DF7E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7FD0813">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9.58</w:t>
                  </w:r>
                </w:p>
              </w:tc>
              <w:tc>
                <w:tcPr>
                  <w:tcW w:w="348" w:type="pct"/>
                  <w:vAlign w:val="center"/>
                </w:tcPr>
                <w:p w14:paraId="412BBDF5">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0.479</w:t>
                  </w:r>
                </w:p>
              </w:tc>
              <w:tc>
                <w:tcPr>
                  <w:tcW w:w="317" w:type="pct"/>
                  <w:vAlign w:val="center"/>
                </w:tcPr>
                <w:p w14:paraId="46233FFD">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2.82</w:t>
                  </w:r>
                </w:p>
              </w:tc>
              <w:tc>
                <w:tcPr>
                  <w:tcW w:w="324" w:type="pct"/>
                  <w:vMerge w:val="restart"/>
                  <w:vAlign w:val="center"/>
                </w:tcPr>
                <w:p w14:paraId="515A9A8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60C7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328" w:type="pct"/>
                  <w:vMerge w:val="continue"/>
                  <w:vAlign w:val="center"/>
                </w:tcPr>
                <w:p w14:paraId="1587CD73">
                  <w:pPr>
                    <w:adjustRightInd w:val="0"/>
                    <w:snapToGrid w:val="0"/>
                    <w:jc w:val="center"/>
                    <w:rPr>
                      <w:rFonts w:ascii="Times New Roman" w:hAnsi="Times New Roman" w:cs="Times New Roman"/>
                      <w:snapToGrid w:val="0"/>
                      <w:kern w:val="0"/>
                      <w:szCs w:val="21"/>
                    </w:rPr>
                  </w:pPr>
                </w:p>
              </w:tc>
              <w:tc>
                <w:tcPr>
                  <w:tcW w:w="324" w:type="pct"/>
                  <w:vAlign w:val="center"/>
                </w:tcPr>
                <w:p w14:paraId="15E16C4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0404904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3E20BB0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08B2F7D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54DA00B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38" w:type="pct"/>
                  <w:vAlign w:val="center"/>
                </w:tcPr>
                <w:p w14:paraId="4A595221">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555" w:type="pct"/>
                  <w:vAlign w:val="center"/>
                </w:tcPr>
                <w:p w14:paraId="5FB08EEF">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1368439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21F5A663">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67FCF61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6E7986D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17" w:type="pct"/>
                  <w:vAlign w:val="center"/>
                </w:tcPr>
                <w:p w14:paraId="47364EE1">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324" w:type="pct"/>
                  <w:vMerge w:val="continue"/>
                  <w:vAlign w:val="center"/>
                </w:tcPr>
                <w:p w14:paraId="097CDBE4">
                  <w:pPr>
                    <w:adjustRightInd w:val="0"/>
                    <w:snapToGrid w:val="0"/>
                    <w:jc w:val="center"/>
                    <w:rPr>
                      <w:rFonts w:ascii="Times New Roman" w:hAnsi="Times New Roman" w:cs="Times New Roman"/>
                      <w:snapToGrid w:val="0"/>
                      <w:kern w:val="0"/>
                      <w:szCs w:val="21"/>
                    </w:rPr>
                  </w:pPr>
                </w:p>
              </w:tc>
            </w:tr>
            <w:tr w14:paraId="2FFED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78621D2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焚烧炉（TA010）</w:t>
                  </w:r>
                </w:p>
              </w:tc>
              <w:tc>
                <w:tcPr>
                  <w:tcW w:w="324" w:type="pct"/>
                  <w:vMerge w:val="restart"/>
                  <w:vAlign w:val="center"/>
                </w:tcPr>
                <w:p w14:paraId="670481D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w:t>
                  </w:r>
                </w:p>
              </w:tc>
              <w:tc>
                <w:tcPr>
                  <w:tcW w:w="436" w:type="pct"/>
                  <w:vAlign w:val="center"/>
                </w:tcPr>
                <w:p w14:paraId="32F6ACF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3C56439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546CCD9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6D18788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shd w:val="clear" w:color="auto" w:fill="auto"/>
                  <w:vAlign w:val="center"/>
                </w:tcPr>
                <w:p w14:paraId="5ED5400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555" w:type="pct"/>
                  <w:vMerge w:val="restart"/>
                  <w:vAlign w:val="center"/>
                </w:tcPr>
                <w:p w14:paraId="3606ADDA">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292" w:type="pct"/>
                  <w:vAlign w:val="center"/>
                </w:tcPr>
                <w:p w14:paraId="3948657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2968E424">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3804FA1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31FC1DD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3011FC9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324" w:type="pct"/>
                  <w:vMerge w:val="continue"/>
                  <w:vAlign w:val="center"/>
                </w:tcPr>
                <w:p w14:paraId="3D137F13">
                  <w:pPr>
                    <w:adjustRightInd w:val="0"/>
                    <w:snapToGrid w:val="0"/>
                    <w:jc w:val="center"/>
                    <w:rPr>
                      <w:rFonts w:ascii="Times New Roman" w:hAnsi="Times New Roman" w:cs="Times New Roman"/>
                      <w:snapToGrid w:val="0"/>
                      <w:kern w:val="0"/>
                      <w:szCs w:val="21"/>
                    </w:rPr>
                  </w:pPr>
                </w:p>
              </w:tc>
            </w:tr>
            <w:tr w14:paraId="323DF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5E748A88">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37F35E12">
                  <w:pPr>
                    <w:adjustRightInd w:val="0"/>
                    <w:snapToGrid w:val="0"/>
                    <w:jc w:val="center"/>
                    <w:rPr>
                      <w:rFonts w:ascii="Times New Roman" w:hAnsi="Times New Roman" w:cs="Times New Roman"/>
                      <w:snapToGrid w:val="0"/>
                      <w:kern w:val="0"/>
                      <w:szCs w:val="21"/>
                    </w:rPr>
                  </w:pPr>
                </w:p>
              </w:tc>
              <w:tc>
                <w:tcPr>
                  <w:tcW w:w="436" w:type="pct"/>
                  <w:vAlign w:val="center"/>
                </w:tcPr>
                <w:p w14:paraId="0E6CAA2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79C7D322">
                  <w:pPr>
                    <w:adjustRightInd w:val="0"/>
                    <w:snapToGrid w:val="0"/>
                    <w:jc w:val="center"/>
                    <w:rPr>
                      <w:rFonts w:ascii="Times New Roman" w:hAnsi="Times New Roman" w:cs="Times New Roman"/>
                      <w:snapToGrid w:val="0"/>
                      <w:kern w:val="0"/>
                      <w:szCs w:val="21"/>
                    </w:rPr>
                  </w:pPr>
                </w:p>
              </w:tc>
              <w:tc>
                <w:tcPr>
                  <w:tcW w:w="370" w:type="pct"/>
                  <w:vAlign w:val="center"/>
                </w:tcPr>
                <w:p w14:paraId="01FBB81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30D1094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shd w:val="clear" w:color="auto" w:fill="auto"/>
                  <w:vAlign w:val="center"/>
                </w:tcPr>
                <w:p w14:paraId="5E5D4C2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555" w:type="pct"/>
                  <w:vMerge w:val="continue"/>
                  <w:vAlign w:val="center"/>
                </w:tcPr>
                <w:p w14:paraId="3C4015FE">
                  <w:pPr>
                    <w:adjustRightInd w:val="0"/>
                    <w:snapToGrid w:val="0"/>
                    <w:jc w:val="center"/>
                    <w:rPr>
                      <w:rFonts w:ascii="Times New Roman" w:hAnsi="Times New Roman" w:eastAsia="宋体" w:cs="Times New Roman"/>
                      <w:kern w:val="0"/>
                      <w:szCs w:val="21"/>
                      <w:lang w:bidi="ar"/>
                    </w:rPr>
                  </w:pPr>
                </w:p>
              </w:tc>
              <w:tc>
                <w:tcPr>
                  <w:tcW w:w="292" w:type="pct"/>
                  <w:vAlign w:val="center"/>
                </w:tcPr>
                <w:p w14:paraId="01987B3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51BC44A0">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3EA17ED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548B3BA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7C7BFE5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324" w:type="pct"/>
                  <w:vMerge w:val="continue"/>
                  <w:vAlign w:val="center"/>
                </w:tcPr>
                <w:p w14:paraId="3BD9EBF5">
                  <w:pPr>
                    <w:adjustRightInd w:val="0"/>
                    <w:snapToGrid w:val="0"/>
                    <w:jc w:val="center"/>
                    <w:rPr>
                      <w:rFonts w:ascii="Times New Roman" w:hAnsi="Times New Roman" w:cs="Times New Roman"/>
                      <w:snapToGrid w:val="0"/>
                      <w:kern w:val="0"/>
                      <w:szCs w:val="21"/>
                    </w:rPr>
                  </w:pPr>
                </w:p>
              </w:tc>
            </w:tr>
            <w:tr w14:paraId="5A881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0F09ED6B">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AE5D31A">
                  <w:pPr>
                    <w:adjustRightInd w:val="0"/>
                    <w:snapToGrid w:val="0"/>
                    <w:jc w:val="center"/>
                    <w:rPr>
                      <w:rFonts w:ascii="Times New Roman" w:hAnsi="Times New Roman" w:cs="Times New Roman"/>
                      <w:snapToGrid w:val="0"/>
                      <w:kern w:val="0"/>
                      <w:szCs w:val="21"/>
                    </w:rPr>
                  </w:pPr>
                </w:p>
              </w:tc>
              <w:tc>
                <w:tcPr>
                  <w:tcW w:w="436" w:type="pct"/>
                  <w:vAlign w:val="center"/>
                </w:tcPr>
                <w:p w14:paraId="2DE04CE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10F25C09">
                  <w:pPr>
                    <w:adjustRightInd w:val="0"/>
                    <w:snapToGrid w:val="0"/>
                    <w:jc w:val="center"/>
                    <w:rPr>
                      <w:rFonts w:ascii="Times New Roman" w:hAnsi="Times New Roman" w:cs="Times New Roman"/>
                      <w:snapToGrid w:val="0"/>
                      <w:kern w:val="0"/>
                      <w:szCs w:val="21"/>
                    </w:rPr>
                  </w:pPr>
                </w:p>
              </w:tc>
              <w:tc>
                <w:tcPr>
                  <w:tcW w:w="370" w:type="pct"/>
                  <w:vAlign w:val="center"/>
                </w:tcPr>
                <w:p w14:paraId="3CC1884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34.0</w:t>
                  </w:r>
                </w:p>
              </w:tc>
              <w:tc>
                <w:tcPr>
                  <w:tcW w:w="337" w:type="pct"/>
                  <w:vAlign w:val="center"/>
                </w:tcPr>
                <w:p w14:paraId="67950E4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38" w:type="pct"/>
                  <w:shd w:val="clear" w:color="auto" w:fill="auto"/>
                  <w:vAlign w:val="center"/>
                </w:tcPr>
                <w:p w14:paraId="5C51FD3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9.995</w:t>
                  </w:r>
                </w:p>
              </w:tc>
              <w:tc>
                <w:tcPr>
                  <w:tcW w:w="555" w:type="pct"/>
                  <w:vMerge w:val="continue"/>
                  <w:vAlign w:val="center"/>
                </w:tcPr>
                <w:p w14:paraId="506BA94D">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4D4AE103">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50%</w:t>
                  </w:r>
                </w:p>
              </w:tc>
              <w:tc>
                <w:tcPr>
                  <w:tcW w:w="297" w:type="pct"/>
                  <w:shd w:val="clear" w:color="auto" w:fill="auto"/>
                  <w:vAlign w:val="center"/>
                </w:tcPr>
                <w:p w14:paraId="4CA71B7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41D562D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48" w:type="pct"/>
                  <w:vAlign w:val="center"/>
                </w:tcPr>
                <w:p w14:paraId="323ED92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0.850</w:t>
                  </w:r>
                </w:p>
              </w:tc>
              <w:tc>
                <w:tcPr>
                  <w:tcW w:w="317" w:type="pct"/>
                  <w:vAlign w:val="center"/>
                </w:tcPr>
                <w:p w14:paraId="301DACB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4.99</w:t>
                  </w:r>
                </w:p>
              </w:tc>
              <w:tc>
                <w:tcPr>
                  <w:tcW w:w="324" w:type="pct"/>
                  <w:vMerge w:val="continue"/>
                  <w:vAlign w:val="center"/>
                </w:tcPr>
                <w:p w14:paraId="7D770858">
                  <w:pPr>
                    <w:adjustRightInd w:val="0"/>
                    <w:snapToGrid w:val="0"/>
                    <w:jc w:val="center"/>
                    <w:rPr>
                      <w:rFonts w:ascii="Times New Roman" w:hAnsi="Times New Roman" w:cs="Times New Roman"/>
                      <w:snapToGrid w:val="0"/>
                      <w:kern w:val="0"/>
                      <w:szCs w:val="21"/>
                    </w:rPr>
                  </w:pPr>
                </w:p>
              </w:tc>
            </w:tr>
            <w:tr w14:paraId="1E49B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31D204A2">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1087FEF">
                  <w:pPr>
                    <w:adjustRightInd w:val="0"/>
                    <w:snapToGrid w:val="0"/>
                    <w:jc w:val="center"/>
                    <w:rPr>
                      <w:rFonts w:ascii="Times New Roman" w:hAnsi="Times New Roman" w:cs="Times New Roman"/>
                      <w:snapToGrid w:val="0"/>
                      <w:kern w:val="0"/>
                      <w:szCs w:val="21"/>
                    </w:rPr>
                  </w:pPr>
                </w:p>
              </w:tc>
              <w:tc>
                <w:tcPr>
                  <w:tcW w:w="436" w:type="pct"/>
                  <w:vAlign w:val="center"/>
                </w:tcPr>
                <w:p w14:paraId="1E20DFC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6E366521">
                  <w:pPr>
                    <w:adjustRightInd w:val="0"/>
                    <w:snapToGrid w:val="0"/>
                    <w:jc w:val="center"/>
                    <w:rPr>
                      <w:rFonts w:ascii="Times New Roman" w:hAnsi="Times New Roman" w:cs="Times New Roman"/>
                      <w:snapToGrid w:val="0"/>
                      <w:kern w:val="0"/>
                      <w:szCs w:val="21"/>
                    </w:rPr>
                  </w:pPr>
                </w:p>
              </w:tc>
              <w:tc>
                <w:tcPr>
                  <w:tcW w:w="370" w:type="pct"/>
                  <w:vAlign w:val="center"/>
                </w:tcPr>
                <w:p w14:paraId="37D2A2E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26BFE11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shd w:val="clear" w:color="auto" w:fill="auto"/>
                  <w:vAlign w:val="center"/>
                </w:tcPr>
                <w:p w14:paraId="2A2A13A8">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2B40DCA3">
                  <w:pPr>
                    <w:adjustRightInd w:val="0"/>
                    <w:snapToGrid w:val="0"/>
                    <w:jc w:val="center"/>
                    <w:rPr>
                      <w:rFonts w:ascii="Times New Roman" w:hAnsi="Times New Roman" w:eastAsia="宋体" w:cs="Times New Roman"/>
                      <w:kern w:val="0"/>
                      <w:szCs w:val="21"/>
                      <w:lang w:bidi="ar"/>
                    </w:rPr>
                  </w:pPr>
                </w:p>
              </w:tc>
              <w:tc>
                <w:tcPr>
                  <w:tcW w:w="292" w:type="pct"/>
                  <w:vAlign w:val="center"/>
                </w:tcPr>
                <w:p w14:paraId="725D336D">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7C8AD11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74850A6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2EEC9BD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46231DCF">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Merge w:val="continue"/>
                  <w:vAlign w:val="center"/>
                </w:tcPr>
                <w:p w14:paraId="4C3B6976">
                  <w:pPr>
                    <w:adjustRightInd w:val="0"/>
                    <w:snapToGrid w:val="0"/>
                    <w:jc w:val="center"/>
                    <w:rPr>
                      <w:rFonts w:ascii="Times New Roman" w:hAnsi="Times New Roman" w:cs="Times New Roman"/>
                      <w:snapToGrid w:val="0"/>
                      <w:kern w:val="0"/>
                      <w:szCs w:val="21"/>
                    </w:rPr>
                  </w:pPr>
                </w:p>
              </w:tc>
            </w:tr>
            <w:tr w14:paraId="54C63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0CF87AA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5#~8#上胶机</w:t>
                  </w:r>
                </w:p>
              </w:tc>
              <w:tc>
                <w:tcPr>
                  <w:tcW w:w="324" w:type="pct"/>
                  <w:vAlign w:val="center"/>
                </w:tcPr>
                <w:p w14:paraId="338607A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10#</w:t>
                  </w:r>
                </w:p>
              </w:tc>
              <w:tc>
                <w:tcPr>
                  <w:tcW w:w="436" w:type="pct"/>
                  <w:vAlign w:val="center"/>
                </w:tcPr>
                <w:p w14:paraId="37E040E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3125957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09E49429">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1915</w:t>
                  </w:r>
                </w:p>
              </w:tc>
              <w:tc>
                <w:tcPr>
                  <w:tcW w:w="337" w:type="pct"/>
                  <w:vAlign w:val="center"/>
                </w:tcPr>
                <w:p w14:paraId="2114A1C4">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95.8</w:t>
                  </w:r>
                </w:p>
              </w:tc>
              <w:tc>
                <w:tcPr>
                  <w:tcW w:w="338" w:type="pct"/>
                  <w:vAlign w:val="center"/>
                </w:tcPr>
                <w:p w14:paraId="2F8EB0E0">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563.15</w:t>
                  </w:r>
                  <w:r>
                    <w:rPr>
                      <w:rFonts w:ascii="Times New Roman" w:hAnsi="Times New Roman" w:eastAsia="宋体" w:cs="Times New Roman"/>
                      <w:kern w:val="0"/>
                      <w:szCs w:val="21"/>
                      <w:lang w:bidi="ar"/>
                    </w:rPr>
                    <w:t xml:space="preserve"> </w:t>
                  </w:r>
                </w:p>
              </w:tc>
              <w:tc>
                <w:tcPr>
                  <w:tcW w:w="555" w:type="pct"/>
                  <w:vAlign w:val="center"/>
                </w:tcPr>
                <w:p w14:paraId="10243E9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w:t>
                  </w:r>
                  <w:r>
                    <w:rPr>
                      <w:rFonts w:hint="eastAsia" w:ascii="Times New Roman" w:hAnsi="Times New Roman" w:eastAsia="宋体" w:cs="Times New Roman"/>
                      <w:kern w:val="0"/>
                      <w:szCs w:val="21"/>
                    </w:rPr>
                    <w:t>TA011</w:t>
                  </w:r>
                  <w:r>
                    <w:rPr>
                      <w:rFonts w:hint="eastAsia" w:ascii="Times New Roman" w:hAnsi="Times New Roman" w:eastAsia="宋体" w:cs="Times New Roman"/>
                      <w:kern w:val="0"/>
                      <w:szCs w:val="21"/>
                      <w:lang w:bidi="ar"/>
                    </w:rPr>
                    <w:t>）</w:t>
                  </w:r>
                </w:p>
              </w:tc>
              <w:tc>
                <w:tcPr>
                  <w:tcW w:w="292" w:type="pct"/>
                  <w:vAlign w:val="center"/>
                </w:tcPr>
                <w:p w14:paraId="5982100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6DAEC3D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649B4E37">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9.58</w:t>
                  </w:r>
                </w:p>
              </w:tc>
              <w:tc>
                <w:tcPr>
                  <w:tcW w:w="348" w:type="pct"/>
                  <w:vAlign w:val="center"/>
                </w:tcPr>
                <w:p w14:paraId="351488CB">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0.479</w:t>
                  </w:r>
                </w:p>
              </w:tc>
              <w:tc>
                <w:tcPr>
                  <w:tcW w:w="317" w:type="pct"/>
                  <w:vAlign w:val="center"/>
                </w:tcPr>
                <w:p w14:paraId="6FD0B467">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2.82</w:t>
                  </w:r>
                </w:p>
              </w:tc>
              <w:tc>
                <w:tcPr>
                  <w:tcW w:w="324" w:type="pct"/>
                  <w:vMerge w:val="continue"/>
                  <w:vAlign w:val="center"/>
                </w:tcPr>
                <w:p w14:paraId="34A5B965">
                  <w:pPr>
                    <w:adjustRightInd w:val="0"/>
                    <w:snapToGrid w:val="0"/>
                    <w:jc w:val="center"/>
                    <w:rPr>
                      <w:rFonts w:ascii="Times New Roman" w:hAnsi="Times New Roman" w:cs="Times New Roman"/>
                      <w:snapToGrid w:val="0"/>
                      <w:kern w:val="0"/>
                      <w:szCs w:val="21"/>
                    </w:rPr>
                  </w:pPr>
                </w:p>
              </w:tc>
            </w:tr>
            <w:tr w14:paraId="6E9C0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53A331DA">
                  <w:pPr>
                    <w:adjustRightInd w:val="0"/>
                    <w:snapToGrid w:val="0"/>
                    <w:jc w:val="center"/>
                    <w:rPr>
                      <w:rFonts w:ascii="Times New Roman" w:hAnsi="Times New Roman" w:cs="Times New Roman"/>
                      <w:snapToGrid w:val="0"/>
                      <w:kern w:val="0"/>
                      <w:szCs w:val="21"/>
                    </w:rPr>
                  </w:pPr>
                </w:p>
              </w:tc>
              <w:tc>
                <w:tcPr>
                  <w:tcW w:w="324" w:type="pct"/>
                  <w:vAlign w:val="center"/>
                </w:tcPr>
                <w:p w14:paraId="36BC58A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72A0E98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222D015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33986FB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7A01CF6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38" w:type="pct"/>
                  <w:vAlign w:val="center"/>
                </w:tcPr>
                <w:p w14:paraId="327DECFF">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555" w:type="pct"/>
                  <w:vAlign w:val="center"/>
                </w:tcPr>
                <w:p w14:paraId="23F9B8FF">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3E3AD79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726E9F16">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18DA154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016E985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0.191</w:t>
                  </w:r>
                </w:p>
              </w:tc>
              <w:tc>
                <w:tcPr>
                  <w:tcW w:w="317" w:type="pct"/>
                  <w:vAlign w:val="center"/>
                </w:tcPr>
                <w:p w14:paraId="0AD7E647">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w:t>
                  </w:r>
                </w:p>
              </w:tc>
              <w:tc>
                <w:tcPr>
                  <w:tcW w:w="324" w:type="pct"/>
                  <w:vMerge w:val="continue"/>
                  <w:vAlign w:val="center"/>
                </w:tcPr>
                <w:p w14:paraId="17A9F801">
                  <w:pPr>
                    <w:adjustRightInd w:val="0"/>
                    <w:snapToGrid w:val="0"/>
                    <w:jc w:val="center"/>
                    <w:rPr>
                      <w:rFonts w:ascii="Times New Roman" w:hAnsi="Times New Roman" w:cs="Times New Roman"/>
                      <w:snapToGrid w:val="0"/>
                      <w:kern w:val="0"/>
                      <w:szCs w:val="21"/>
                    </w:rPr>
                  </w:pPr>
                </w:p>
              </w:tc>
            </w:tr>
            <w:tr w14:paraId="4358F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328" w:type="pct"/>
                  <w:vMerge w:val="restart"/>
                  <w:vAlign w:val="center"/>
                </w:tcPr>
                <w:p w14:paraId="727525D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焚烧炉（TA011）</w:t>
                  </w:r>
                </w:p>
              </w:tc>
              <w:tc>
                <w:tcPr>
                  <w:tcW w:w="324" w:type="pct"/>
                  <w:vMerge w:val="restart"/>
                  <w:vAlign w:val="center"/>
                </w:tcPr>
                <w:p w14:paraId="133A6EF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10#</w:t>
                  </w:r>
                </w:p>
              </w:tc>
              <w:tc>
                <w:tcPr>
                  <w:tcW w:w="436" w:type="pct"/>
                  <w:vAlign w:val="center"/>
                </w:tcPr>
                <w:p w14:paraId="43BFF84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36A4DA5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6D5922E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0F9DF0C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vAlign w:val="center"/>
                </w:tcPr>
                <w:p w14:paraId="392C01D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555" w:type="pct"/>
                  <w:vMerge w:val="restart"/>
                  <w:vAlign w:val="center"/>
                </w:tcPr>
                <w:p w14:paraId="684FDB1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789" w:type="dxa"/>
                  <w:vAlign w:val="center"/>
                </w:tcPr>
                <w:p w14:paraId="5A93F0F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802" w:type="dxa"/>
                  <w:vAlign w:val="center"/>
                </w:tcPr>
                <w:p w14:paraId="7890331B">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4F058AE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22AF39C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374964E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324" w:type="pct"/>
                  <w:vMerge w:val="continue"/>
                  <w:vAlign w:val="center"/>
                </w:tcPr>
                <w:p w14:paraId="15B106A7">
                  <w:pPr>
                    <w:adjustRightInd w:val="0"/>
                    <w:snapToGrid w:val="0"/>
                    <w:jc w:val="center"/>
                    <w:rPr>
                      <w:rFonts w:ascii="Times New Roman" w:hAnsi="Times New Roman" w:cs="Times New Roman"/>
                      <w:snapToGrid w:val="0"/>
                      <w:kern w:val="0"/>
                      <w:szCs w:val="21"/>
                    </w:rPr>
                  </w:pPr>
                </w:p>
              </w:tc>
            </w:tr>
            <w:tr w14:paraId="1CF3F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4801E041">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B0505C4">
                  <w:pPr>
                    <w:adjustRightInd w:val="0"/>
                    <w:snapToGrid w:val="0"/>
                    <w:jc w:val="center"/>
                    <w:rPr>
                      <w:rFonts w:ascii="Times New Roman" w:hAnsi="Times New Roman" w:cs="Times New Roman"/>
                      <w:snapToGrid w:val="0"/>
                      <w:kern w:val="0"/>
                      <w:szCs w:val="21"/>
                    </w:rPr>
                  </w:pPr>
                </w:p>
              </w:tc>
              <w:tc>
                <w:tcPr>
                  <w:tcW w:w="436" w:type="pct"/>
                  <w:vAlign w:val="center"/>
                </w:tcPr>
                <w:p w14:paraId="5ABAF61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51807C11">
                  <w:pPr>
                    <w:adjustRightInd w:val="0"/>
                    <w:snapToGrid w:val="0"/>
                    <w:jc w:val="center"/>
                    <w:rPr>
                      <w:rFonts w:ascii="Times New Roman" w:hAnsi="Times New Roman" w:cs="Times New Roman"/>
                      <w:snapToGrid w:val="0"/>
                      <w:kern w:val="0"/>
                      <w:szCs w:val="21"/>
                    </w:rPr>
                  </w:pPr>
                </w:p>
              </w:tc>
              <w:tc>
                <w:tcPr>
                  <w:tcW w:w="370" w:type="pct"/>
                  <w:vAlign w:val="center"/>
                </w:tcPr>
                <w:p w14:paraId="4924879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1972AFE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vAlign w:val="center"/>
                </w:tcPr>
                <w:p w14:paraId="5FD2268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555" w:type="pct"/>
                  <w:vMerge w:val="continue"/>
                  <w:vAlign w:val="center"/>
                </w:tcPr>
                <w:p w14:paraId="1C1CD014">
                  <w:pPr>
                    <w:adjustRightInd w:val="0"/>
                    <w:snapToGrid w:val="0"/>
                    <w:jc w:val="center"/>
                    <w:rPr>
                      <w:rFonts w:ascii="Times New Roman" w:hAnsi="Times New Roman" w:eastAsia="宋体" w:cs="Times New Roman"/>
                      <w:kern w:val="0"/>
                      <w:szCs w:val="21"/>
                      <w:lang w:bidi="ar"/>
                    </w:rPr>
                  </w:pPr>
                </w:p>
              </w:tc>
              <w:tc>
                <w:tcPr>
                  <w:tcW w:w="789" w:type="dxa"/>
                  <w:vAlign w:val="center"/>
                </w:tcPr>
                <w:p w14:paraId="18674A3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802" w:type="dxa"/>
                  <w:vAlign w:val="center"/>
                </w:tcPr>
                <w:p w14:paraId="4D97B7C3">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5071971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30BF4D9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36105EB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324" w:type="pct"/>
                  <w:vMerge w:val="continue"/>
                  <w:vAlign w:val="center"/>
                </w:tcPr>
                <w:p w14:paraId="2D0E698C">
                  <w:pPr>
                    <w:adjustRightInd w:val="0"/>
                    <w:snapToGrid w:val="0"/>
                    <w:jc w:val="center"/>
                    <w:rPr>
                      <w:rFonts w:ascii="Times New Roman" w:hAnsi="Times New Roman" w:cs="Times New Roman"/>
                      <w:snapToGrid w:val="0"/>
                      <w:kern w:val="0"/>
                      <w:szCs w:val="21"/>
                    </w:rPr>
                  </w:pPr>
                </w:p>
              </w:tc>
            </w:tr>
            <w:tr w14:paraId="6F074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5720D54D">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21A3D1B4">
                  <w:pPr>
                    <w:adjustRightInd w:val="0"/>
                    <w:snapToGrid w:val="0"/>
                    <w:jc w:val="center"/>
                    <w:rPr>
                      <w:rFonts w:ascii="Times New Roman" w:hAnsi="Times New Roman" w:cs="Times New Roman"/>
                      <w:snapToGrid w:val="0"/>
                      <w:kern w:val="0"/>
                      <w:szCs w:val="21"/>
                    </w:rPr>
                  </w:pPr>
                </w:p>
              </w:tc>
              <w:tc>
                <w:tcPr>
                  <w:tcW w:w="436" w:type="pct"/>
                  <w:vAlign w:val="center"/>
                </w:tcPr>
                <w:p w14:paraId="24B09AF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2636C962">
                  <w:pPr>
                    <w:adjustRightInd w:val="0"/>
                    <w:snapToGrid w:val="0"/>
                    <w:jc w:val="center"/>
                    <w:rPr>
                      <w:rFonts w:ascii="Times New Roman" w:hAnsi="Times New Roman" w:cs="Times New Roman"/>
                      <w:snapToGrid w:val="0"/>
                      <w:kern w:val="0"/>
                      <w:szCs w:val="21"/>
                    </w:rPr>
                  </w:pPr>
                </w:p>
              </w:tc>
              <w:tc>
                <w:tcPr>
                  <w:tcW w:w="370" w:type="pct"/>
                  <w:vAlign w:val="center"/>
                </w:tcPr>
                <w:p w14:paraId="1ED8768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34.0</w:t>
                  </w:r>
                </w:p>
              </w:tc>
              <w:tc>
                <w:tcPr>
                  <w:tcW w:w="337" w:type="pct"/>
                  <w:vAlign w:val="center"/>
                </w:tcPr>
                <w:p w14:paraId="71485FF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38" w:type="pct"/>
                  <w:vAlign w:val="center"/>
                </w:tcPr>
                <w:p w14:paraId="0096DD7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9.995</w:t>
                  </w:r>
                </w:p>
              </w:tc>
              <w:tc>
                <w:tcPr>
                  <w:tcW w:w="555" w:type="pct"/>
                  <w:vMerge w:val="continue"/>
                  <w:vAlign w:val="center"/>
                </w:tcPr>
                <w:p w14:paraId="36BB5B47">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4CA970FC">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50%</w:t>
                  </w:r>
                </w:p>
              </w:tc>
              <w:tc>
                <w:tcPr>
                  <w:tcW w:w="297" w:type="pct"/>
                  <w:shd w:val="clear" w:color="auto" w:fill="auto"/>
                  <w:vAlign w:val="center"/>
                </w:tcPr>
                <w:p w14:paraId="1B604FB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58DEBCA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48" w:type="pct"/>
                  <w:vAlign w:val="center"/>
                </w:tcPr>
                <w:p w14:paraId="73F7393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0.850</w:t>
                  </w:r>
                </w:p>
              </w:tc>
              <w:tc>
                <w:tcPr>
                  <w:tcW w:w="317" w:type="pct"/>
                  <w:vAlign w:val="center"/>
                </w:tcPr>
                <w:p w14:paraId="6E5ACCD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4.99</w:t>
                  </w:r>
                </w:p>
              </w:tc>
              <w:tc>
                <w:tcPr>
                  <w:tcW w:w="324" w:type="pct"/>
                  <w:vMerge w:val="continue"/>
                  <w:vAlign w:val="center"/>
                </w:tcPr>
                <w:p w14:paraId="2C70660A">
                  <w:pPr>
                    <w:adjustRightInd w:val="0"/>
                    <w:snapToGrid w:val="0"/>
                    <w:jc w:val="center"/>
                    <w:rPr>
                      <w:rFonts w:ascii="Times New Roman" w:hAnsi="Times New Roman" w:cs="Times New Roman"/>
                      <w:snapToGrid w:val="0"/>
                      <w:kern w:val="0"/>
                      <w:szCs w:val="21"/>
                    </w:rPr>
                  </w:pPr>
                </w:p>
              </w:tc>
            </w:tr>
            <w:tr w14:paraId="271EA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05569578">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5B0BE62">
                  <w:pPr>
                    <w:adjustRightInd w:val="0"/>
                    <w:snapToGrid w:val="0"/>
                    <w:jc w:val="center"/>
                    <w:rPr>
                      <w:rFonts w:ascii="Times New Roman" w:hAnsi="Times New Roman" w:cs="Times New Roman"/>
                      <w:snapToGrid w:val="0"/>
                      <w:kern w:val="0"/>
                      <w:szCs w:val="21"/>
                    </w:rPr>
                  </w:pPr>
                </w:p>
              </w:tc>
              <w:tc>
                <w:tcPr>
                  <w:tcW w:w="436" w:type="pct"/>
                  <w:vAlign w:val="center"/>
                </w:tcPr>
                <w:p w14:paraId="4884B2B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25C996D0">
                  <w:pPr>
                    <w:adjustRightInd w:val="0"/>
                    <w:snapToGrid w:val="0"/>
                    <w:jc w:val="center"/>
                    <w:rPr>
                      <w:rFonts w:ascii="Times New Roman" w:hAnsi="Times New Roman" w:cs="Times New Roman"/>
                      <w:snapToGrid w:val="0"/>
                      <w:kern w:val="0"/>
                      <w:szCs w:val="21"/>
                    </w:rPr>
                  </w:pPr>
                </w:p>
              </w:tc>
              <w:tc>
                <w:tcPr>
                  <w:tcW w:w="370" w:type="pct"/>
                  <w:vAlign w:val="center"/>
                </w:tcPr>
                <w:p w14:paraId="41AB6C1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685EE04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vAlign w:val="center"/>
                </w:tcPr>
                <w:p w14:paraId="1AD01FC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3D5ED58D">
                  <w:pPr>
                    <w:adjustRightInd w:val="0"/>
                    <w:snapToGrid w:val="0"/>
                    <w:jc w:val="center"/>
                    <w:rPr>
                      <w:rFonts w:ascii="Times New Roman" w:hAnsi="Times New Roman" w:eastAsia="宋体" w:cs="Times New Roman"/>
                      <w:kern w:val="0"/>
                      <w:szCs w:val="21"/>
                      <w:lang w:bidi="ar"/>
                    </w:rPr>
                  </w:pPr>
                </w:p>
              </w:tc>
              <w:tc>
                <w:tcPr>
                  <w:tcW w:w="292" w:type="pct"/>
                  <w:vAlign w:val="center"/>
                </w:tcPr>
                <w:p w14:paraId="7A336307">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206AF776">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42A41D5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2D068AA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6F018EF7">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Merge w:val="continue"/>
                  <w:vAlign w:val="center"/>
                </w:tcPr>
                <w:p w14:paraId="29D68E52">
                  <w:pPr>
                    <w:adjustRightInd w:val="0"/>
                    <w:snapToGrid w:val="0"/>
                    <w:jc w:val="center"/>
                    <w:rPr>
                      <w:rFonts w:ascii="Times New Roman" w:hAnsi="Times New Roman" w:cs="Times New Roman"/>
                      <w:snapToGrid w:val="0"/>
                      <w:kern w:val="0"/>
                      <w:szCs w:val="21"/>
                    </w:rPr>
                  </w:pPr>
                </w:p>
              </w:tc>
            </w:tr>
            <w:tr w14:paraId="1CB0F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328" w:type="pct"/>
                  <w:vAlign w:val="center"/>
                </w:tcPr>
                <w:p w14:paraId="5EA7BF7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热压机</w:t>
                  </w:r>
                </w:p>
              </w:tc>
              <w:tc>
                <w:tcPr>
                  <w:tcW w:w="324" w:type="pct"/>
                  <w:vAlign w:val="center"/>
                </w:tcPr>
                <w:p w14:paraId="646965D6">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11#</w:t>
                  </w:r>
                </w:p>
              </w:tc>
              <w:tc>
                <w:tcPr>
                  <w:tcW w:w="436" w:type="pct"/>
                  <w:vAlign w:val="center"/>
                </w:tcPr>
                <w:p w14:paraId="3A74BDA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2B9B78C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4000</w:t>
                  </w:r>
                </w:p>
              </w:tc>
              <w:tc>
                <w:tcPr>
                  <w:tcW w:w="370" w:type="pct"/>
                  <w:vAlign w:val="center"/>
                </w:tcPr>
                <w:p w14:paraId="0674E8A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67.7</w:t>
                  </w:r>
                </w:p>
              </w:tc>
              <w:tc>
                <w:tcPr>
                  <w:tcW w:w="337" w:type="pct"/>
                  <w:vAlign w:val="center"/>
                </w:tcPr>
                <w:p w14:paraId="4E0DDBE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0.271</w:t>
                  </w:r>
                </w:p>
              </w:tc>
              <w:tc>
                <w:tcPr>
                  <w:tcW w:w="338" w:type="pct"/>
                  <w:vAlign w:val="center"/>
                </w:tcPr>
                <w:p w14:paraId="04BB191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1.59</w:t>
                  </w:r>
                </w:p>
              </w:tc>
              <w:tc>
                <w:tcPr>
                  <w:tcW w:w="555" w:type="pct"/>
                  <w:vAlign w:val="center"/>
                </w:tcPr>
                <w:p w14:paraId="18BD98B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除湿干式过滤器+二级活性炭吸附（TA012）</w:t>
                  </w:r>
                </w:p>
              </w:tc>
              <w:tc>
                <w:tcPr>
                  <w:tcW w:w="292" w:type="pct"/>
                  <w:vAlign w:val="center"/>
                </w:tcPr>
                <w:p w14:paraId="3C9766E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1753E3B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0853D2F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6.77</w:t>
                  </w:r>
                </w:p>
              </w:tc>
              <w:tc>
                <w:tcPr>
                  <w:tcW w:w="348" w:type="pct"/>
                  <w:vAlign w:val="center"/>
                </w:tcPr>
                <w:p w14:paraId="12D17F1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0.027</w:t>
                  </w:r>
                </w:p>
              </w:tc>
              <w:tc>
                <w:tcPr>
                  <w:tcW w:w="317" w:type="pct"/>
                  <w:vAlign w:val="center"/>
                </w:tcPr>
                <w:p w14:paraId="0A0546A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0.159</w:t>
                  </w:r>
                </w:p>
              </w:tc>
              <w:tc>
                <w:tcPr>
                  <w:tcW w:w="324" w:type="pct"/>
                  <w:vAlign w:val="center"/>
                </w:tcPr>
                <w:p w14:paraId="077488C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74F2F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328" w:type="pct"/>
                  <w:vMerge w:val="restart"/>
                  <w:vAlign w:val="center"/>
                </w:tcPr>
                <w:p w14:paraId="4D17F9E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导热油炉</w:t>
                  </w:r>
                </w:p>
              </w:tc>
              <w:tc>
                <w:tcPr>
                  <w:tcW w:w="324" w:type="pct"/>
                  <w:vMerge w:val="restart"/>
                  <w:vAlign w:val="center"/>
                </w:tcPr>
                <w:p w14:paraId="2BDA11E5">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12#</w:t>
                  </w:r>
                </w:p>
              </w:tc>
              <w:tc>
                <w:tcPr>
                  <w:tcW w:w="436" w:type="pct"/>
                  <w:vAlign w:val="center"/>
                </w:tcPr>
                <w:p w14:paraId="67ED39E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12D3709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10000</w:t>
                  </w:r>
                </w:p>
              </w:tc>
              <w:tc>
                <w:tcPr>
                  <w:tcW w:w="370" w:type="pct"/>
                  <w:vAlign w:val="center"/>
                </w:tcPr>
                <w:p w14:paraId="54924B1C">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37" w:type="pct"/>
                  <w:vAlign w:val="center"/>
                </w:tcPr>
                <w:p w14:paraId="0B58423F">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0.058</w:t>
                  </w:r>
                </w:p>
              </w:tc>
              <w:tc>
                <w:tcPr>
                  <w:tcW w:w="338" w:type="pct"/>
                  <w:vAlign w:val="center"/>
                </w:tcPr>
                <w:p w14:paraId="53F232E4">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0.343</w:t>
                  </w:r>
                </w:p>
              </w:tc>
              <w:tc>
                <w:tcPr>
                  <w:tcW w:w="555" w:type="pct"/>
                  <w:vMerge w:val="restart"/>
                  <w:vAlign w:val="center"/>
                </w:tcPr>
                <w:p w14:paraId="0D97440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低氮燃烧</w:t>
                  </w:r>
                </w:p>
              </w:tc>
              <w:tc>
                <w:tcPr>
                  <w:tcW w:w="292" w:type="pct"/>
                  <w:vMerge w:val="restart"/>
                  <w:vAlign w:val="center"/>
                </w:tcPr>
                <w:p w14:paraId="7F1962E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Merge w:val="restart"/>
                  <w:vAlign w:val="center"/>
                </w:tcPr>
                <w:p w14:paraId="0BF552F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5D7D06E0">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48" w:type="pct"/>
                  <w:vAlign w:val="center"/>
                </w:tcPr>
                <w:p w14:paraId="207DB936">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0.058</w:t>
                  </w:r>
                </w:p>
              </w:tc>
              <w:tc>
                <w:tcPr>
                  <w:tcW w:w="317" w:type="pct"/>
                  <w:vAlign w:val="center"/>
                </w:tcPr>
                <w:p w14:paraId="12370D6F">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0.343</w:t>
                  </w:r>
                </w:p>
              </w:tc>
              <w:tc>
                <w:tcPr>
                  <w:tcW w:w="324" w:type="pct"/>
                  <w:vMerge w:val="restart"/>
                  <w:vAlign w:val="center"/>
                </w:tcPr>
                <w:p w14:paraId="650B135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2194A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282AC02A">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B1ACA20">
                  <w:pPr>
                    <w:adjustRightInd w:val="0"/>
                    <w:snapToGrid w:val="0"/>
                    <w:jc w:val="center"/>
                    <w:rPr>
                      <w:rFonts w:ascii="Times New Roman" w:hAnsi="Times New Roman" w:cs="Times New Roman"/>
                      <w:snapToGrid w:val="0"/>
                      <w:kern w:val="0"/>
                      <w:szCs w:val="21"/>
                    </w:rPr>
                  </w:pPr>
                </w:p>
              </w:tc>
              <w:tc>
                <w:tcPr>
                  <w:tcW w:w="436" w:type="pct"/>
                  <w:vAlign w:val="center"/>
                </w:tcPr>
                <w:p w14:paraId="1DC8F05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40B7F9DD">
                  <w:pPr>
                    <w:adjustRightInd w:val="0"/>
                    <w:snapToGrid w:val="0"/>
                    <w:jc w:val="center"/>
                    <w:rPr>
                      <w:rFonts w:ascii="Times New Roman" w:hAnsi="Times New Roman" w:cs="Times New Roman"/>
                      <w:snapToGrid w:val="0"/>
                      <w:kern w:val="0"/>
                      <w:szCs w:val="21"/>
                    </w:rPr>
                  </w:pPr>
                </w:p>
              </w:tc>
              <w:tc>
                <w:tcPr>
                  <w:tcW w:w="370" w:type="pct"/>
                  <w:vAlign w:val="center"/>
                </w:tcPr>
                <w:p w14:paraId="6CF97417">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37" w:type="pct"/>
                  <w:vAlign w:val="center"/>
                </w:tcPr>
                <w:p w14:paraId="38E78A45">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0.024</w:t>
                  </w:r>
                </w:p>
              </w:tc>
              <w:tc>
                <w:tcPr>
                  <w:tcW w:w="338" w:type="pct"/>
                  <w:vAlign w:val="center"/>
                </w:tcPr>
                <w:p w14:paraId="25B052E8">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0.144</w:t>
                  </w:r>
                </w:p>
              </w:tc>
              <w:tc>
                <w:tcPr>
                  <w:tcW w:w="555" w:type="pct"/>
                  <w:vMerge w:val="continue"/>
                  <w:vAlign w:val="center"/>
                </w:tcPr>
                <w:p w14:paraId="78695FF3">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7D92ED07">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089C1A36">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67A6360C">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48" w:type="pct"/>
                  <w:vAlign w:val="center"/>
                </w:tcPr>
                <w:p w14:paraId="6E745F8B">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0.024</w:t>
                  </w:r>
                </w:p>
              </w:tc>
              <w:tc>
                <w:tcPr>
                  <w:tcW w:w="317" w:type="pct"/>
                  <w:vAlign w:val="center"/>
                </w:tcPr>
                <w:p w14:paraId="01825B00">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0.144</w:t>
                  </w:r>
                </w:p>
              </w:tc>
              <w:tc>
                <w:tcPr>
                  <w:tcW w:w="324" w:type="pct"/>
                  <w:vMerge w:val="continue"/>
                  <w:vAlign w:val="center"/>
                </w:tcPr>
                <w:p w14:paraId="00E9BA17">
                  <w:pPr>
                    <w:adjustRightInd w:val="0"/>
                    <w:snapToGrid w:val="0"/>
                    <w:jc w:val="center"/>
                    <w:rPr>
                      <w:rFonts w:ascii="Times New Roman" w:hAnsi="Times New Roman" w:cs="Times New Roman"/>
                      <w:snapToGrid w:val="0"/>
                      <w:kern w:val="0"/>
                      <w:szCs w:val="21"/>
                    </w:rPr>
                  </w:pPr>
                </w:p>
              </w:tc>
            </w:tr>
            <w:tr w14:paraId="1B33B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5E2A0868">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D91666C">
                  <w:pPr>
                    <w:adjustRightInd w:val="0"/>
                    <w:snapToGrid w:val="0"/>
                    <w:jc w:val="center"/>
                    <w:rPr>
                      <w:rFonts w:ascii="Times New Roman" w:hAnsi="Times New Roman" w:cs="Times New Roman"/>
                      <w:snapToGrid w:val="0"/>
                      <w:kern w:val="0"/>
                      <w:szCs w:val="21"/>
                    </w:rPr>
                  </w:pPr>
                </w:p>
              </w:tc>
              <w:tc>
                <w:tcPr>
                  <w:tcW w:w="436" w:type="pct"/>
                  <w:vAlign w:val="center"/>
                </w:tcPr>
                <w:p w14:paraId="1E12F6E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5897DD0E">
                  <w:pPr>
                    <w:adjustRightInd w:val="0"/>
                    <w:snapToGrid w:val="0"/>
                    <w:jc w:val="center"/>
                    <w:rPr>
                      <w:rFonts w:ascii="Times New Roman" w:hAnsi="Times New Roman" w:cs="Times New Roman"/>
                      <w:snapToGrid w:val="0"/>
                      <w:kern w:val="0"/>
                      <w:szCs w:val="21"/>
                    </w:rPr>
                  </w:pPr>
                </w:p>
              </w:tc>
              <w:tc>
                <w:tcPr>
                  <w:tcW w:w="370" w:type="pct"/>
                  <w:vAlign w:val="center"/>
                </w:tcPr>
                <w:p w14:paraId="55083EB2">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37" w:type="pct"/>
                  <w:vAlign w:val="center"/>
                </w:tcPr>
                <w:p w14:paraId="385A1FFC">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0.324</w:t>
                  </w:r>
                </w:p>
              </w:tc>
              <w:tc>
                <w:tcPr>
                  <w:tcW w:w="338" w:type="pct"/>
                  <w:vAlign w:val="center"/>
                </w:tcPr>
                <w:p w14:paraId="7489E0E8">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1.90</w:t>
                  </w:r>
                </w:p>
              </w:tc>
              <w:tc>
                <w:tcPr>
                  <w:tcW w:w="555" w:type="pct"/>
                  <w:vMerge w:val="continue"/>
                  <w:vAlign w:val="center"/>
                </w:tcPr>
                <w:p w14:paraId="688626BB">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7D88B6E9">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00DE06D4">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60B8A1FE">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48" w:type="pct"/>
                  <w:vAlign w:val="center"/>
                </w:tcPr>
                <w:p w14:paraId="262B8935">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0.324</w:t>
                  </w:r>
                </w:p>
              </w:tc>
              <w:tc>
                <w:tcPr>
                  <w:tcW w:w="317" w:type="pct"/>
                  <w:vAlign w:val="center"/>
                </w:tcPr>
                <w:p w14:paraId="6F3B85D3">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1.90</w:t>
                  </w:r>
                </w:p>
              </w:tc>
              <w:tc>
                <w:tcPr>
                  <w:tcW w:w="324" w:type="pct"/>
                  <w:vMerge w:val="continue"/>
                  <w:vAlign w:val="center"/>
                </w:tcPr>
                <w:p w14:paraId="5989EC1B">
                  <w:pPr>
                    <w:adjustRightInd w:val="0"/>
                    <w:snapToGrid w:val="0"/>
                    <w:jc w:val="center"/>
                    <w:rPr>
                      <w:rFonts w:ascii="Times New Roman" w:hAnsi="Times New Roman" w:cs="Times New Roman"/>
                      <w:snapToGrid w:val="0"/>
                      <w:kern w:val="0"/>
                      <w:szCs w:val="21"/>
                    </w:rPr>
                  </w:pPr>
                </w:p>
              </w:tc>
            </w:tr>
          </w:tbl>
          <w:p w14:paraId="2ADDC02A">
            <w:pPr>
              <w:pStyle w:val="41"/>
              <w:snapToGrid w:val="0"/>
              <w:spacing w:line="360" w:lineRule="auto"/>
              <w:ind w:firstLine="422" w:firstLineChars="200"/>
              <w:jc w:val="both"/>
              <w:textAlignment w:val="auto"/>
              <w:rPr>
                <w:rFonts w:ascii="Times New Roman" w:hAnsi="Times New Roman" w:cs="Times New Roman"/>
                <w:kern w:val="2"/>
                <w:sz w:val="21"/>
              </w:rPr>
            </w:pPr>
            <w:r>
              <w:rPr>
                <w:rFonts w:hint="eastAsia" w:ascii="Times New Roman" w:hAnsi="Times New Roman" w:cs="Times New Roman"/>
                <w:kern w:val="2"/>
                <w:sz w:val="21"/>
              </w:rPr>
              <w:t>三期废气产生及排放情况</w:t>
            </w:r>
          </w:p>
          <w:p w14:paraId="1821C2A2">
            <w:pPr>
              <w:pStyle w:val="41"/>
              <w:snapToGrid w:val="0"/>
              <w:textAlignment w:val="auto"/>
              <w:rPr>
                <w:rFonts w:ascii="Times New Roman" w:hAnsi="Times New Roman" w:cs="Times New Roman"/>
                <w:kern w:val="2"/>
                <w:sz w:val="21"/>
              </w:rPr>
            </w:pPr>
            <w:r>
              <w:rPr>
                <w:rFonts w:ascii="Times New Roman" w:hAnsi="Times New Roman" w:cs="Times New Roman"/>
                <w:kern w:val="2"/>
                <w:sz w:val="21"/>
              </w:rPr>
              <w:t>表</w:t>
            </w:r>
            <w:r>
              <w:rPr>
                <w:rFonts w:hint="eastAsia" w:ascii="Times New Roman" w:hAnsi="Times New Roman" w:cs="Times New Roman"/>
                <w:kern w:val="2"/>
                <w:sz w:val="21"/>
              </w:rPr>
              <w:t>4-4</w:t>
            </w:r>
            <w:r>
              <w:rPr>
                <w:rFonts w:ascii="Times New Roman" w:hAnsi="Times New Roman" w:cs="Times New Roman"/>
                <w:kern w:val="2"/>
                <w:sz w:val="21"/>
              </w:rPr>
              <w:t xml:space="preserve">  本项目</w:t>
            </w:r>
            <w:r>
              <w:rPr>
                <w:rFonts w:hint="eastAsia" w:ascii="Times New Roman" w:hAnsi="Times New Roman" w:cs="Times New Roman"/>
                <w:kern w:val="2"/>
                <w:sz w:val="21"/>
              </w:rPr>
              <w:t>三期</w:t>
            </w:r>
            <w:r>
              <w:rPr>
                <w:rFonts w:ascii="Times New Roman" w:hAnsi="Times New Roman" w:cs="Times New Roman"/>
                <w:kern w:val="2"/>
                <w:sz w:val="21"/>
              </w:rPr>
              <w:t>废气产生</w:t>
            </w:r>
            <w:r>
              <w:rPr>
                <w:rStyle w:val="26"/>
                <w:rFonts w:ascii="Times New Roman" w:hAnsi="Times New Roman" w:cs="Times New Roman"/>
                <w:szCs w:val="20"/>
              </w:rPr>
              <w:t>及排放</w:t>
            </w:r>
            <w:r>
              <w:rPr>
                <w:rFonts w:ascii="Times New Roman" w:hAnsi="Times New Roman" w:cs="Times New Roman"/>
                <w:kern w:val="2"/>
                <w:sz w:val="21"/>
              </w:rPr>
              <w:t>情况一览表</w:t>
            </w:r>
          </w:p>
          <w:tbl>
            <w:tblPr>
              <w:tblStyle w:val="21"/>
              <w:tblW w:w="134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76"/>
              <w:gridCol w:w="1178"/>
              <w:gridCol w:w="989"/>
              <w:gridCol w:w="1000"/>
              <w:gridCol w:w="911"/>
              <w:gridCol w:w="916"/>
              <w:gridCol w:w="1499"/>
              <w:gridCol w:w="789"/>
              <w:gridCol w:w="803"/>
              <w:gridCol w:w="975"/>
              <w:gridCol w:w="939"/>
              <w:gridCol w:w="861"/>
              <w:gridCol w:w="875"/>
            </w:tblGrid>
            <w:tr w14:paraId="1A6D0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328" w:type="pct"/>
                  <w:vMerge w:val="restart"/>
                  <w:vAlign w:val="center"/>
                </w:tcPr>
                <w:p w14:paraId="62347D3E">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装置</w:t>
                  </w:r>
                </w:p>
              </w:tc>
              <w:tc>
                <w:tcPr>
                  <w:tcW w:w="324" w:type="pct"/>
                  <w:vMerge w:val="restart"/>
                  <w:vAlign w:val="center"/>
                </w:tcPr>
                <w:p w14:paraId="12B59CCD">
                  <w:pPr>
                    <w:adjustRightInd w:val="0"/>
                    <w:snapToGrid w:val="0"/>
                    <w:jc w:val="center"/>
                    <w:rPr>
                      <w:rFonts w:ascii="Times New Roman" w:hAnsi="Times New Roman" w:eastAsia="宋体" w:cs="Times New Roman"/>
                      <w:b/>
                      <w:snapToGrid w:val="0"/>
                      <w:kern w:val="0"/>
                      <w:szCs w:val="21"/>
                    </w:rPr>
                  </w:pPr>
                  <w:r>
                    <w:rPr>
                      <w:rFonts w:hint="eastAsia" w:ascii="Times New Roman" w:hAnsi="Times New Roman" w:eastAsia="宋体" w:cs="Times New Roman"/>
                      <w:b/>
                      <w:snapToGrid w:val="0"/>
                      <w:kern w:val="0"/>
                      <w:szCs w:val="21"/>
                    </w:rPr>
                    <w:t>污染源</w:t>
                  </w:r>
                </w:p>
              </w:tc>
              <w:tc>
                <w:tcPr>
                  <w:tcW w:w="436" w:type="pct"/>
                  <w:vMerge w:val="restart"/>
                  <w:vAlign w:val="center"/>
                </w:tcPr>
                <w:p w14:paraId="5C4D1FD1">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污染物名称</w:t>
                  </w:r>
                </w:p>
              </w:tc>
              <w:tc>
                <w:tcPr>
                  <w:tcW w:w="1412" w:type="pct"/>
                  <w:gridSpan w:val="4"/>
                  <w:vAlign w:val="center"/>
                </w:tcPr>
                <w:p w14:paraId="15CA695F">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产生情况</w:t>
                  </w:r>
                </w:p>
              </w:tc>
              <w:tc>
                <w:tcPr>
                  <w:tcW w:w="1144" w:type="pct"/>
                  <w:gridSpan w:val="3"/>
                  <w:vAlign w:val="center"/>
                </w:tcPr>
                <w:p w14:paraId="11393031">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治理措施</w:t>
                  </w:r>
                </w:p>
              </w:tc>
              <w:tc>
                <w:tcPr>
                  <w:tcW w:w="1028" w:type="pct"/>
                  <w:gridSpan w:val="3"/>
                  <w:vAlign w:val="center"/>
                </w:tcPr>
                <w:p w14:paraId="59FA70A3">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排放情况</w:t>
                  </w:r>
                </w:p>
              </w:tc>
              <w:tc>
                <w:tcPr>
                  <w:tcW w:w="324" w:type="pct"/>
                  <w:vMerge w:val="restart"/>
                  <w:vAlign w:val="center"/>
                </w:tcPr>
                <w:p w14:paraId="77BFF6D3">
                  <w:pPr>
                    <w:adjustRightInd w:val="0"/>
                    <w:snapToGrid w:val="0"/>
                    <w:jc w:val="center"/>
                    <w:rPr>
                      <w:rFonts w:ascii="Times New Roman" w:hAnsi="Times New Roman" w:eastAsia="宋体" w:cs="Times New Roman"/>
                      <w:b/>
                      <w:snapToGrid w:val="0"/>
                      <w:kern w:val="0"/>
                      <w:szCs w:val="21"/>
                    </w:rPr>
                  </w:pPr>
                  <w:r>
                    <w:rPr>
                      <w:rFonts w:ascii="Times New Roman" w:hAnsi="Times New Roman" w:cs="Times New Roman"/>
                      <w:b/>
                      <w:snapToGrid w:val="0"/>
                      <w:kern w:val="0"/>
                      <w:szCs w:val="21"/>
                    </w:rPr>
                    <w:t>排放时数（h）</w:t>
                  </w:r>
                </w:p>
              </w:tc>
            </w:tr>
            <w:tr w14:paraId="37704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28" w:type="pct"/>
                  <w:vMerge w:val="continue"/>
                  <w:vAlign w:val="center"/>
                </w:tcPr>
                <w:p w14:paraId="63919F44">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497EE22">
                  <w:pPr>
                    <w:adjustRightInd w:val="0"/>
                    <w:snapToGrid w:val="0"/>
                    <w:jc w:val="center"/>
                    <w:rPr>
                      <w:rFonts w:ascii="Times New Roman" w:hAnsi="Times New Roman" w:cs="Times New Roman"/>
                      <w:snapToGrid w:val="0"/>
                      <w:kern w:val="0"/>
                      <w:szCs w:val="21"/>
                    </w:rPr>
                  </w:pPr>
                </w:p>
              </w:tc>
              <w:tc>
                <w:tcPr>
                  <w:tcW w:w="436" w:type="pct"/>
                  <w:vMerge w:val="continue"/>
                  <w:vAlign w:val="center"/>
                </w:tcPr>
                <w:p w14:paraId="339786EA">
                  <w:pPr>
                    <w:adjustRightInd w:val="0"/>
                    <w:snapToGrid w:val="0"/>
                    <w:jc w:val="center"/>
                    <w:rPr>
                      <w:rFonts w:ascii="Times New Roman" w:hAnsi="Times New Roman" w:cs="Times New Roman"/>
                      <w:snapToGrid w:val="0"/>
                      <w:kern w:val="0"/>
                      <w:szCs w:val="21"/>
                    </w:rPr>
                  </w:pPr>
                </w:p>
              </w:tc>
              <w:tc>
                <w:tcPr>
                  <w:tcW w:w="366" w:type="pct"/>
                  <w:vAlign w:val="center"/>
                </w:tcPr>
                <w:p w14:paraId="571F7C73">
                  <w:pPr>
                    <w:adjustRightInd w:val="0"/>
                    <w:snapToGrid w:val="0"/>
                    <w:jc w:val="center"/>
                    <w:rPr>
                      <w:rFonts w:ascii="Times New Roman" w:hAnsi="Times New Roman" w:cs="Times New Roman"/>
                      <w:snapToGrid w:val="0"/>
                      <w:kern w:val="0"/>
                      <w:szCs w:val="21"/>
                    </w:rPr>
                  </w:pPr>
                  <w:r>
                    <w:rPr>
                      <w:rFonts w:ascii="Times New Roman" w:hAnsi="Times New Roman" w:cs="Times New Roman"/>
                      <w:b/>
                      <w:snapToGrid w:val="0"/>
                      <w:kern w:val="0"/>
                      <w:szCs w:val="21"/>
                    </w:rPr>
                    <w:t>排风量m</w:t>
                  </w:r>
                  <w:r>
                    <w:rPr>
                      <w:rFonts w:ascii="Times New Roman" w:hAnsi="Times New Roman" w:cs="Times New Roman"/>
                      <w:b/>
                      <w:snapToGrid w:val="0"/>
                      <w:kern w:val="0"/>
                      <w:szCs w:val="21"/>
                      <w:vertAlign w:val="superscript"/>
                    </w:rPr>
                    <w:t>3</w:t>
                  </w:r>
                  <w:r>
                    <w:rPr>
                      <w:rFonts w:ascii="Times New Roman" w:hAnsi="Times New Roman" w:cs="Times New Roman"/>
                      <w:b/>
                      <w:snapToGrid w:val="0"/>
                      <w:kern w:val="0"/>
                      <w:szCs w:val="21"/>
                    </w:rPr>
                    <w:t>/h</w:t>
                  </w:r>
                </w:p>
              </w:tc>
              <w:tc>
                <w:tcPr>
                  <w:tcW w:w="370" w:type="pct"/>
                  <w:vAlign w:val="center"/>
                </w:tcPr>
                <w:p w14:paraId="6DF61F84">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产生浓度</w:t>
                  </w:r>
                </w:p>
                <w:p w14:paraId="1623FFB2">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37" w:type="pct"/>
                  <w:vAlign w:val="center"/>
                </w:tcPr>
                <w:p w14:paraId="7E150323">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产生速率</w:t>
                  </w:r>
                </w:p>
                <w:p w14:paraId="07264DC1">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38" w:type="pct"/>
                  <w:vAlign w:val="center"/>
                </w:tcPr>
                <w:p w14:paraId="6381984A">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产生量</w:t>
                  </w:r>
                </w:p>
                <w:p w14:paraId="7DBC2B0B">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555" w:type="pct"/>
                  <w:vAlign w:val="center"/>
                </w:tcPr>
                <w:p w14:paraId="36CC2EDF">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工艺</w:t>
                  </w:r>
                </w:p>
              </w:tc>
              <w:tc>
                <w:tcPr>
                  <w:tcW w:w="292" w:type="pct"/>
                  <w:vAlign w:val="center"/>
                </w:tcPr>
                <w:p w14:paraId="522EEDD0">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效率%</w:t>
                  </w:r>
                </w:p>
              </w:tc>
              <w:tc>
                <w:tcPr>
                  <w:tcW w:w="297" w:type="pct"/>
                  <w:vAlign w:val="center"/>
                </w:tcPr>
                <w:p w14:paraId="6D66255E">
                  <w:pPr>
                    <w:adjustRightInd w:val="0"/>
                    <w:snapToGrid w:val="0"/>
                    <w:jc w:val="center"/>
                    <w:rPr>
                      <w:rFonts w:ascii="Times New Roman" w:hAnsi="Times New Roman" w:cs="Times New Roman"/>
                      <w:b/>
                      <w:snapToGrid w:val="0"/>
                      <w:kern w:val="0"/>
                      <w:szCs w:val="21"/>
                    </w:rPr>
                  </w:pPr>
                  <w:r>
                    <w:rPr>
                      <w:rFonts w:hint="eastAsia" w:ascii="Times New Roman" w:hAnsi="Times New Roman" w:cs="Times New Roman"/>
                      <w:b/>
                      <w:snapToGrid w:val="0"/>
                      <w:kern w:val="0"/>
                      <w:szCs w:val="21"/>
                    </w:rPr>
                    <w:t>是否为可行性技术</w:t>
                  </w:r>
                </w:p>
              </w:tc>
              <w:tc>
                <w:tcPr>
                  <w:tcW w:w="361" w:type="pct"/>
                  <w:vAlign w:val="center"/>
                </w:tcPr>
                <w:p w14:paraId="02B47B11">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排放浓度</w:t>
                  </w:r>
                </w:p>
                <w:p w14:paraId="60E1EEA6">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mg/m</w:t>
                  </w:r>
                  <w:r>
                    <w:rPr>
                      <w:rFonts w:ascii="Times New Roman" w:hAnsi="Times New Roman" w:cs="Times New Roman"/>
                      <w:b/>
                      <w:snapToGrid w:val="0"/>
                      <w:kern w:val="0"/>
                      <w:szCs w:val="21"/>
                      <w:vertAlign w:val="superscript"/>
                    </w:rPr>
                    <w:t>3</w:t>
                  </w:r>
                </w:p>
              </w:tc>
              <w:tc>
                <w:tcPr>
                  <w:tcW w:w="348" w:type="pct"/>
                  <w:vAlign w:val="center"/>
                </w:tcPr>
                <w:p w14:paraId="568D4E57">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排放速率</w:t>
                  </w:r>
                </w:p>
                <w:p w14:paraId="06035000">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kg/h</w:t>
                  </w:r>
                </w:p>
              </w:tc>
              <w:tc>
                <w:tcPr>
                  <w:tcW w:w="317" w:type="pct"/>
                  <w:vAlign w:val="center"/>
                </w:tcPr>
                <w:p w14:paraId="4820D529">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排放量</w:t>
                  </w:r>
                </w:p>
                <w:p w14:paraId="2E9E5279">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t/a</w:t>
                  </w:r>
                </w:p>
              </w:tc>
              <w:tc>
                <w:tcPr>
                  <w:tcW w:w="324" w:type="pct"/>
                  <w:vMerge w:val="continue"/>
                  <w:vAlign w:val="center"/>
                </w:tcPr>
                <w:p w14:paraId="0ACEB7DD">
                  <w:pPr>
                    <w:adjustRightInd w:val="0"/>
                    <w:snapToGrid w:val="0"/>
                    <w:jc w:val="center"/>
                    <w:rPr>
                      <w:rFonts w:ascii="Times New Roman" w:hAnsi="Times New Roman" w:cs="Times New Roman"/>
                      <w:snapToGrid w:val="0"/>
                      <w:kern w:val="0"/>
                      <w:szCs w:val="21"/>
                    </w:rPr>
                  </w:pPr>
                </w:p>
              </w:tc>
            </w:tr>
            <w:tr w14:paraId="260F0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trPr>
              <w:tc>
                <w:tcPr>
                  <w:tcW w:w="328" w:type="pct"/>
                  <w:vAlign w:val="center"/>
                </w:tcPr>
                <w:p w14:paraId="6A40866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投料</w:t>
                  </w:r>
                </w:p>
              </w:tc>
              <w:tc>
                <w:tcPr>
                  <w:tcW w:w="324" w:type="pct"/>
                  <w:vAlign w:val="center"/>
                </w:tcPr>
                <w:p w14:paraId="487032D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135C639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Align w:val="center"/>
                </w:tcPr>
                <w:p w14:paraId="5A66464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20A27C71">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37" w:type="pct"/>
                  <w:vAlign w:val="center"/>
                </w:tcPr>
                <w:p w14:paraId="148CB772">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0.0028</w:t>
                  </w:r>
                </w:p>
              </w:tc>
              <w:tc>
                <w:tcPr>
                  <w:tcW w:w="338" w:type="pct"/>
                  <w:vAlign w:val="center"/>
                </w:tcPr>
                <w:p w14:paraId="75665352">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0.016</w:t>
                  </w:r>
                </w:p>
              </w:tc>
              <w:tc>
                <w:tcPr>
                  <w:tcW w:w="555" w:type="pct"/>
                  <w:vAlign w:val="center"/>
                </w:tcPr>
                <w:p w14:paraId="719778DB">
                  <w:pPr>
                    <w:widowControl/>
                    <w:adjustRightInd w:val="0"/>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滤筒除尘器（TA013）</w:t>
                  </w:r>
                </w:p>
              </w:tc>
              <w:tc>
                <w:tcPr>
                  <w:tcW w:w="292" w:type="pct"/>
                  <w:vAlign w:val="center"/>
                </w:tcPr>
                <w:p w14:paraId="5B04645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95</w:t>
                  </w:r>
                </w:p>
              </w:tc>
              <w:tc>
                <w:tcPr>
                  <w:tcW w:w="297" w:type="pct"/>
                  <w:vAlign w:val="center"/>
                </w:tcPr>
                <w:p w14:paraId="528B38E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4212A5B9">
                  <w:pPr>
                    <w:widowControl/>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606C7FB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0.00039</w:t>
                  </w:r>
                </w:p>
              </w:tc>
              <w:tc>
                <w:tcPr>
                  <w:tcW w:w="317" w:type="pct"/>
                  <w:vAlign w:val="center"/>
                </w:tcPr>
                <w:p w14:paraId="3D6BD98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0.0023</w:t>
                  </w:r>
                </w:p>
              </w:tc>
              <w:tc>
                <w:tcPr>
                  <w:tcW w:w="324" w:type="pct"/>
                  <w:vAlign w:val="center"/>
                </w:tcPr>
                <w:p w14:paraId="6D8518A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5198E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trPr>
              <w:tc>
                <w:tcPr>
                  <w:tcW w:w="328" w:type="pct"/>
                  <w:vMerge w:val="restart"/>
                  <w:vAlign w:val="center"/>
                </w:tcPr>
                <w:p w14:paraId="291C253F">
                  <w:pPr>
                    <w:adjustRightInd w:val="0"/>
                    <w:snapToGrid w:val="0"/>
                    <w:rPr>
                      <w:rFonts w:ascii="Times New Roman" w:hAnsi="Times New Roman" w:cs="Times New Roman"/>
                      <w:snapToGrid w:val="0"/>
                      <w:kern w:val="0"/>
                      <w:szCs w:val="21"/>
                    </w:rPr>
                  </w:pPr>
                  <w:r>
                    <w:rPr>
                      <w:rFonts w:hint="eastAsia" w:ascii="Times New Roman" w:hAnsi="Times New Roman" w:cs="Times New Roman"/>
                      <w:snapToGrid w:val="0"/>
                      <w:kern w:val="0"/>
                      <w:szCs w:val="21"/>
                    </w:rPr>
                    <w:t>混胶搅拌釜</w:t>
                  </w:r>
                </w:p>
              </w:tc>
              <w:tc>
                <w:tcPr>
                  <w:tcW w:w="324" w:type="pct"/>
                  <w:vAlign w:val="center"/>
                </w:tcPr>
                <w:p w14:paraId="37CD9B4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13#</w:t>
                  </w:r>
                </w:p>
              </w:tc>
              <w:tc>
                <w:tcPr>
                  <w:tcW w:w="436" w:type="pct"/>
                  <w:vAlign w:val="center"/>
                </w:tcPr>
                <w:p w14:paraId="65CAF83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36A2294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w:t>
                  </w:r>
                </w:p>
              </w:tc>
              <w:tc>
                <w:tcPr>
                  <w:tcW w:w="370" w:type="pct"/>
                  <w:vAlign w:val="center"/>
                </w:tcPr>
                <w:p w14:paraId="06158E70">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27.6</w:t>
                  </w:r>
                </w:p>
              </w:tc>
              <w:tc>
                <w:tcPr>
                  <w:tcW w:w="337" w:type="pct"/>
                  <w:vAlign w:val="center"/>
                </w:tcPr>
                <w:p w14:paraId="040620C7">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0.138</w:t>
                  </w:r>
                </w:p>
              </w:tc>
              <w:tc>
                <w:tcPr>
                  <w:tcW w:w="338" w:type="pct"/>
                  <w:vAlign w:val="center"/>
                </w:tcPr>
                <w:p w14:paraId="7A242DB5">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0.81</w:t>
                  </w:r>
                </w:p>
              </w:tc>
              <w:tc>
                <w:tcPr>
                  <w:tcW w:w="555" w:type="pct"/>
                  <w:vAlign w:val="center"/>
                </w:tcPr>
                <w:p w14:paraId="58FA7A8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干式过滤器+二级活性炭吸附（TA014）</w:t>
                  </w:r>
                </w:p>
              </w:tc>
              <w:tc>
                <w:tcPr>
                  <w:tcW w:w="292" w:type="pct"/>
                  <w:vAlign w:val="center"/>
                </w:tcPr>
                <w:p w14:paraId="1C3B7DF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315C15F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34C294A5">
                  <w:pPr>
                    <w:widowControl/>
                    <w:jc w:val="center"/>
                    <w:textAlignment w:val="center"/>
                    <w:rPr>
                      <w:rFonts w:ascii="Times New Roman" w:hAnsi="Times New Roman" w:cs="Times New Roman"/>
                      <w:snapToGrid w:val="0"/>
                      <w:kern w:val="0"/>
                      <w:szCs w:val="21"/>
                    </w:rPr>
                  </w:pPr>
                  <w:r>
                    <w:rPr>
                      <w:rFonts w:hint="eastAsia" w:ascii="Times New Roman" w:hAnsi="Times New Roman" w:eastAsia="宋体" w:cs="Times New Roman"/>
                      <w:kern w:val="0"/>
                      <w:szCs w:val="21"/>
                      <w:lang w:bidi="ar"/>
                    </w:rPr>
                    <w:t>2.76</w:t>
                  </w:r>
                </w:p>
              </w:tc>
              <w:tc>
                <w:tcPr>
                  <w:tcW w:w="348" w:type="pct"/>
                  <w:vAlign w:val="center"/>
                </w:tcPr>
                <w:p w14:paraId="27CD4C78">
                  <w:pPr>
                    <w:widowControl/>
                    <w:jc w:val="center"/>
                    <w:textAlignment w:val="center"/>
                    <w:rPr>
                      <w:rFonts w:ascii="Times New Roman" w:hAnsi="Times New Roman" w:cs="Times New Roman"/>
                      <w:bCs/>
                      <w:szCs w:val="21"/>
                    </w:rPr>
                  </w:pPr>
                  <w:r>
                    <w:rPr>
                      <w:rFonts w:hint="eastAsia" w:ascii="Times New Roman" w:hAnsi="Times New Roman" w:eastAsia="宋体" w:cs="Times New Roman"/>
                      <w:kern w:val="0"/>
                      <w:szCs w:val="21"/>
                      <w:lang w:bidi="ar"/>
                    </w:rPr>
                    <w:t>0.0138</w:t>
                  </w:r>
                  <w:r>
                    <w:rPr>
                      <w:rFonts w:ascii="Times New Roman" w:hAnsi="Times New Roman" w:eastAsia="宋体" w:cs="Times New Roman"/>
                      <w:kern w:val="0"/>
                      <w:szCs w:val="21"/>
                      <w:lang w:bidi="ar"/>
                    </w:rPr>
                    <w:t xml:space="preserve"> </w:t>
                  </w:r>
                </w:p>
              </w:tc>
              <w:tc>
                <w:tcPr>
                  <w:tcW w:w="317" w:type="pct"/>
                  <w:vAlign w:val="center"/>
                </w:tcPr>
                <w:p w14:paraId="09FB58DC">
                  <w:pPr>
                    <w:widowControl/>
                    <w:jc w:val="center"/>
                    <w:textAlignment w:val="center"/>
                    <w:rPr>
                      <w:rFonts w:ascii="Times New Roman" w:hAnsi="Times New Roman" w:cs="Times New Roman"/>
                      <w:bCs/>
                      <w:snapToGrid w:val="0"/>
                      <w:kern w:val="0"/>
                      <w:szCs w:val="21"/>
                    </w:rPr>
                  </w:pPr>
                  <w:r>
                    <w:rPr>
                      <w:rFonts w:hint="eastAsia" w:ascii="Times New Roman" w:hAnsi="Times New Roman" w:eastAsia="宋体" w:cs="Times New Roman"/>
                      <w:kern w:val="0"/>
                      <w:szCs w:val="21"/>
                      <w:lang w:bidi="ar"/>
                    </w:rPr>
                    <w:t>0.081</w:t>
                  </w:r>
                </w:p>
              </w:tc>
              <w:tc>
                <w:tcPr>
                  <w:tcW w:w="324" w:type="pct"/>
                  <w:vAlign w:val="center"/>
                </w:tcPr>
                <w:p w14:paraId="0A8CAB6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464DA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716B6842">
                  <w:pPr>
                    <w:adjustRightInd w:val="0"/>
                    <w:snapToGrid w:val="0"/>
                    <w:jc w:val="center"/>
                    <w:rPr>
                      <w:rFonts w:ascii="Times New Roman" w:hAnsi="Times New Roman" w:cs="Times New Roman"/>
                      <w:snapToGrid w:val="0"/>
                      <w:kern w:val="0"/>
                      <w:szCs w:val="21"/>
                    </w:rPr>
                  </w:pPr>
                </w:p>
              </w:tc>
              <w:tc>
                <w:tcPr>
                  <w:tcW w:w="324" w:type="pct"/>
                  <w:vAlign w:val="center"/>
                </w:tcPr>
                <w:p w14:paraId="408BA24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47DDC38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21A2F94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044297A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09BFA5C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0.0153</w:t>
                  </w:r>
                </w:p>
              </w:tc>
              <w:tc>
                <w:tcPr>
                  <w:tcW w:w="338" w:type="pct"/>
                  <w:vAlign w:val="center"/>
                </w:tcPr>
                <w:p w14:paraId="18467B5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0.09</w:t>
                  </w:r>
                </w:p>
              </w:tc>
              <w:tc>
                <w:tcPr>
                  <w:tcW w:w="555" w:type="pct"/>
                  <w:vAlign w:val="center"/>
                </w:tcPr>
                <w:p w14:paraId="62F56741">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7B87157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08500CF8">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020E2E2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750E7B5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0.0153</w:t>
                  </w:r>
                </w:p>
              </w:tc>
              <w:tc>
                <w:tcPr>
                  <w:tcW w:w="317" w:type="pct"/>
                  <w:vAlign w:val="center"/>
                </w:tcPr>
                <w:p w14:paraId="479FAB2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0.09</w:t>
                  </w:r>
                </w:p>
              </w:tc>
              <w:tc>
                <w:tcPr>
                  <w:tcW w:w="324" w:type="pct"/>
                  <w:vAlign w:val="center"/>
                </w:tcPr>
                <w:p w14:paraId="5374E3A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0DDD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2BC3BBD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1#~4#上胶机</w:t>
                  </w:r>
                </w:p>
              </w:tc>
              <w:tc>
                <w:tcPr>
                  <w:tcW w:w="324" w:type="pct"/>
                  <w:vAlign w:val="center"/>
                </w:tcPr>
                <w:p w14:paraId="0F095E4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14#</w:t>
                  </w:r>
                </w:p>
              </w:tc>
              <w:tc>
                <w:tcPr>
                  <w:tcW w:w="436" w:type="pct"/>
                  <w:vAlign w:val="center"/>
                </w:tcPr>
                <w:p w14:paraId="75728E5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46CBF44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19662846">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1573</w:t>
                  </w:r>
                </w:p>
              </w:tc>
              <w:tc>
                <w:tcPr>
                  <w:tcW w:w="337" w:type="pct"/>
                  <w:vAlign w:val="center"/>
                </w:tcPr>
                <w:p w14:paraId="7F23C3EB">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78.7</w:t>
                  </w:r>
                </w:p>
              </w:tc>
              <w:tc>
                <w:tcPr>
                  <w:tcW w:w="338" w:type="pct"/>
                  <w:vAlign w:val="center"/>
                </w:tcPr>
                <w:p w14:paraId="1A1FFAF2">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462.45</w:t>
                  </w:r>
                </w:p>
              </w:tc>
              <w:tc>
                <w:tcPr>
                  <w:tcW w:w="555" w:type="pct"/>
                  <w:vAlign w:val="center"/>
                </w:tcPr>
                <w:p w14:paraId="57EAD10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w:t>
                  </w:r>
                  <w:r>
                    <w:rPr>
                      <w:rFonts w:hint="eastAsia" w:ascii="Times New Roman" w:hAnsi="Times New Roman" w:eastAsia="宋体" w:cs="Times New Roman"/>
                      <w:kern w:val="0"/>
                      <w:szCs w:val="21"/>
                    </w:rPr>
                    <w:t>TA015</w:t>
                  </w:r>
                  <w:r>
                    <w:rPr>
                      <w:rFonts w:hint="eastAsia" w:ascii="Times New Roman" w:hAnsi="Times New Roman" w:eastAsia="宋体" w:cs="Times New Roman"/>
                      <w:kern w:val="0"/>
                      <w:szCs w:val="21"/>
                      <w:lang w:bidi="ar"/>
                    </w:rPr>
                    <w:t>）</w:t>
                  </w:r>
                </w:p>
              </w:tc>
              <w:tc>
                <w:tcPr>
                  <w:tcW w:w="292" w:type="pct"/>
                  <w:vAlign w:val="center"/>
                </w:tcPr>
                <w:p w14:paraId="666205C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5985B13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78ED3F3B">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7.87</w:t>
                  </w:r>
                </w:p>
              </w:tc>
              <w:tc>
                <w:tcPr>
                  <w:tcW w:w="348" w:type="pct"/>
                  <w:vAlign w:val="center"/>
                </w:tcPr>
                <w:p w14:paraId="409FC4FA">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0.393</w:t>
                  </w:r>
                </w:p>
              </w:tc>
              <w:tc>
                <w:tcPr>
                  <w:tcW w:w="317" w:type="pct"/>
                  <w:vAlign w:val="center"/>
                </w:tcPr>
                <w:p w14:paraId="4C547F1D">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2.31</w:t>
                  </w:r>
                </w:p>
              </w:tc>
              <w:tc>
                <w:tcPr>
                  <w:tcW w:w="324" w:type="pct"/>
                  <w:vMerge w:val="restart"/>
                  <w:vAlign w:val="center"/>
                </w:tcPr>
                <w:p w14:paraId="609D62A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18BA1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328" w:type="pct"/>
                  <w:vMerge w:val="continue"/>
                  <w:vAlign w:val="center"/>
                </w:tcPr>
                <w:p w14:paraId="2AB3ABE6">
                  <w:pPr>
                    <w:adjustRightInd w:val="0"/>
                    <w:snapToGrid w:val="0"/>
                    <w:jc w:val="center"/>
                    <w:rPr>
                      <w:rFonts w:ascii="Times New Roman" w:hAnsi="Times New Roman" w:cs="Times New Roman"/>
                      <w:snapToGrid w:val="0"/>
                      <w:kern w:val="0"/>
                      <w:szCs w:val="21"/>
                    </w:rPr>
                  </w:pPr>
                </w:p>
              </w:tc>
              <w:tc>
                <w:tcPr>
                  <w:tcW w:w="324" w:type="pct"/>
                  <w:vAlign w:val="center"/>
                </w:tcPr>
                <w:p w14:paraId="49D65A5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3F558A63">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4FAAC15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64C739F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4A075DA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0.158</w:t>
                  </w:r>
                </w:p>
              </w:tc>
              <w:tc>
                <w:tcPr>
                  <w:tcW w:w="338" w:type="pct"/>
                  <w:vAlign w:val="center"/>
                </w:tcPr>
                <w:p w14:paraId="17A15805">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0.95</w:t>
                  </w:r>
                </w:p>
              </w:tc>
              <w:tc>
                <w:tcPr>
                  <w:tcW w:w="555" w:type="pct"/>
                  <w:vAlign w:val="center"/>
                </w:tcPr>
                <w:p w14:paraId="23BA64B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40B5F94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2029C36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7D395A38">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1C470B7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0.158</w:t>
                  </w:r>
                </w:p>
              </w:tc>
              <w:tc>
                <w:tcPr>
                  <w:tcW w:w="317" w:type="pct"/>
                  <w:vAlign w:val="center"/>
                </w:tcPr>
                <w:p w14:paraId="6C8F5DB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0.95</w:t>
                  </w:r>
                </w:p>
              </w:tc>
              <w:tc>
                <w:tcPr>
                  <w:tcW w:w="324" w:type="pct"/>
                  <w:vMerge w:val="continue"/>
                  <w:vAlign w:val="center"/>
                </w:tcPr>
                <w:p w14:paraId="530C44D9">
                  <w:pPr>
                    <w:adjustRightInd w:val="0"/>
                    <w:snapToGrid w:val="0"/>
                    <w:jc w:val="center"/>
                    <w:rPr>
                      <w:rFonts w:ascii="Times New Roman" w:hAnsi="Times New Roman" w:cs="Times New Roman"/>
                      <w:snapToGrid w:val="0"/>
                      <w:kern w:val="0"/>
                      <w:szCs w:val="21"/>
                    </w:rPr>
                  </w:pPr>
                </w:p>
              </w:tc>
            </w:tr>
            <w:tr w14:paraId="6C620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3645985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焚烧炉（TA015）</w:t>
                  </w:r>
                </w:p>
              </w:tc>
              <w:tc>
                <w:tcPr>
                  <w:tcW w:w="324" w:type="pct"/>
                  <w:vMerge w:val="restart"/>
                  <w:vAlign w:val="center"/>
                </w:tcPr>
                <w:p w14:paraId="26F1A19D">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14#</w:t>
                  </w:r>
                </w:p>
              </w:tc>
              <w:tc>
                <w:tcPr>
                  <w:tcW w:w="436" w:type="pct"/>
                  <w:vAlign w:val="center"/>
                </w:tcPr>
                <w:p w14:paraId="1ED1C85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7100B12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42996B2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12AFA6E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shd w:val="clear" w:color="auto" w:fill="auto"/>
                  <w:vAlign w:val="center"/>
                </w:tcPr>
                <w:p w14:paraId="77A3DF6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555" w:type="pct"/>
                  <w:vMerge w:val="restart"/>
                  <w:vAlign w:val="center"/>
                </w:tcPr>
                <w:p w14:paraId="64BEAF03">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292" w:type="pct"/>
                  <w:shd w:val="clear" w:color="auto" w:fill="auto"/>
                  <w:vAlign w:val="center"/>
                </w:tcPr>
                <w:p w14:paraId="024CE74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shd w:val="clear" w:color="auto" w:fill="auto"/>
                  <w:vAlign w:val="center"/>
                </w:tcPr>
                <w:p w14:paraId="5B51327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55099E0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6D00561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40F4CC7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324" w:type="pct"/>
                  <w:vMerge w:val="continue"/>
                  <w:vAlign w:val="center"/>
                </w:tcPr>
                <w:p w14:paraId="0A54A59C">
                  <w:pPr>
                    <w:adjustRightInd w:val="0"/>
                    <w:snapToGrid w:val="0"/>
                    <w:jc w:val="center"/>
                    <w:rPr>
                      <w:rFonts w:ascii="Times New Roman" w:hAnsi="Times New Roman" w:cs="Times New Roman"/>
                      <w:snapToGrid w:val="0"/>
                      <w:kern w:val="0"/>
                      <w:szCs w:val="21"/>
                    </w:rPr>
                  </w:pPr>
                </w:p>
              </w:tc>
            </w:tr>
            <w:tr w14:paraId="6674C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073B76AE">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F449DA6">
                  <w:pPr>
                    <w:adjustRightInd w:val="0"/>
                    <w:snapToGrid w:val="0"/>
                    <w:jc w:val="center"/>
                    <w:rPr>
                      <w:rFonts w:ascii="Times New Roman" w:hAnsi="Times New Roman" w:cs="Times New Roman"/>
                      <w:snapToGrid w:val="0"/>
                      <w:kern w:val="0"/>
                      <w:szCs w:val="21"/>
                    </w:rPr>
                  </w:pPr>
                </w:p>
              </w:tc>
              <w:tc>
                <w:tcPr>
                  <w:tcW w:w="436" w:type="pct"/>
                  <w:vAlign w:val="center"/>
                </w:tcPr>
                <w:p w14:paraId="566091C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51C4E957">
                  <w:pPr>
                    <w:adjustRightInd w:val="0"/>
                    <w:snapToGrid w:val="0"/>
                    <w:jc w:val="center"/>
                    <w:rPr>
                      <w:rFonts w:ascii="Times New Roman" w:hAnsi="Times New Roman" w:cs="Times New Roman"/>
                      <w:snapToGrid w:val="0"/>
                      <w:kern w:val="0"/>
                      <w:szCs w:val="21"/>
                    </w:rPr>
                  </w:pPr>
                </w:p>
              </w:tc>
              <w:tc>
                <w:tcPr>
                  <w:tcW w:w="370" w:type="pct"/>
                  <w:vAlign w:val="center"/>
                </w:tcPr>
                <w:p w14:paraId="0A387FF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34927DB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shd w:val="clear" w:color="auto" w:fill="auto"/>
                  <w:vAlign w:val="center"/>
                </w:tcPr>
                <w:p w14:paraId="72ED1AB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555" w:type="pct"/>
                  <w:vMerge w:val="continue"/>
                  <w:vAlign w:val="center"/>
                </w:tcPr>
                <w:p w14:paraId="0D278EEB">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41A2812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shd w:val="clear" w:color="auto" w:fill="auto"/>
                  <w:vAlign w:val="center"/>
                </w:tcPr>
                <w:p w14:paraId="124155F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6F8C93D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7F0F88A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11FA2C5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324" w:type="pct"/>
                  <w:vMerge w:val="continue"/>
                  <w:vAlign w:val="center"/>
                </w:tcPr>
                <w:p w14:paraId="4583A59A">
                  <w:pPr>
                    <w:adjustRightInd w:val="0"/>
                    <w:snapToGrid w:val="0"/>
                    <w:jc w:val="center"/>
                    <w:rPr>
                      <w:rFonts w:ascii="Times New Roman" w:hAnsi="Times New Roman" w:cs="Times New Roman"/>
                      <w:snapToGrid w:val="0"/>
                      <w:kern w:val="0"/>
                      <w:szCs w:val="21"/>
                    </w:rPr>
                  </w:pPr>
                </w:p>
              </w:tc>
            </w:tr>
            <w:tr w14:paraId="60DEB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2A0CD3CB">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4925CC4A">
                  <w:pPr>
                    <w:adjustRightInd w:val="0"/>
                    <w:snapToGrid w:val="0"/>
                    <w:jc w:val="center"/>
                    <w:rPr>
                      <w:rFonts w:ascii="Times New Roman" w:hAnsi="Times New Roman" w:cs="Times New Roman"/>
                      <w:snapToGrid w:val="0"/>
                      <w:kern w:val="0"/>
                      <w:szCs w:val="21"/>
                    </w:rPr>
                  </w:pPr>
                </w:p>
              </w:tc>
              <w:tc>
                <w:tcPr>
                  <w:tcW w:w="436" w:type="pct"/>
                  <w:vAlign w:val="center"/>
                </w:tcPr>
                <w:p w14:paraId="4A1B1FE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0DA3C5C6">
                  <w:pPr>
                    <w:adjustRightInd w:val="0"/>
                    <w:snapToGrid w:val="0"/>
                    <w:jc w:val="center"/>
                    <w:rPr>
                      <w:rFonts w:ascii="Times New Roman" w:hAnsi="Times New Roman" w:cs="Times New Roman"/>
                      <w:snapToGrid w:val="0"/>
                      <w:kern w:val="0"/>
                      <w:szCs w:val="21"/>
                    </w:rPr>
                  </w:pPr>
                </w:p>
              </w:tc>
              <w:tc>
                <w:tcPr>
                  <w:tcW w:w="370" w:type="pct"/>
                  <w:vAlign w:val="center"/>
                </w:tcPr>
                <w:p w14:paraId="5EE7032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34.0</w:t>
                  </w:r>
                </w:p>
              </w:tc>
              <w:tc>
                <w:tcPr>
                  <w:tcW w:w="337" w:type="pct"/>
                  <w:vAlign w:val="center"/>
                </w:tcPr>
                <w:p w14:paraId="5F70371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38" w:type="pct"/>
                  <w:shd w:val="clear" w:color="auto" w:fill="auto"/>
                  <w:vAlign w:val="center"/>
                </w:tcPr>
                <w:p w14:paraId="6EFF7F3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9.995</w:t>
                  </w:r>
                </w:p>
              </w:tc>
              <w:tc>
                <w:tcPr>
                  <w:tcW w:w="555" w:type="pct"/>
                  <w:vMerge w:val="continue"/>
                  <w:vAlign w:val="center"/>
                </w:tcPr>
                <w:p w14:paraId="5ABF8052">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7FAABE0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w:t>
                  </w:r>
                </w:p>
              </w:tc>
              <w:tc>
                <w:tcPr>
                  <w:tcW w:w="297" w:type="pct"/>
                  <w:shd w:val="clear" w:color="auto" w:fill="auto"/>
                  <w:vAlign w:val="center"/>
                </w:tcPr>
                <w:p w14:paraId="5447FBA3">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688D7CF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48" w:type="pct"/>
                  <w:vAlign w:val="center"/>
                </w:tcPr>
                <w:p w14:paraId="16FF3CD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0.850</w:t>
                  </w:r>
                </w:p>
              </w:tc>
              <w:tc>
                <w:tcPr>
                  <w:tcW w:w="317" w:type="pct"/>
                  <w:vAlign w:val="center"/>
                </w:tcPr>
                <w:p w14:paraId="58CEA1C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4.99</w:t>
                  </w:r>
                </w:p>
              </w:tc>
              <w:tc>
                <w:tcPr>
                  <w:tcW w:w="324" w:type="pct"/>
                  <w:vMerge w:val="continue"/>
                  <w:vAlign w:val="center"/>
                </w:tcPr>
                <w:p w14:paraId="0A224C88">
                  <w:pPr>
                    <w:adjustRightInd w:val="0"/>
                    <w:snapToGrid w:val="0"/>
                    <w:jc w:val="center"/>
                    <w:rPr>
                      <w:rFonts w:ascii="Times New Roman" w:hAnsi="Times New Roman" w:cs="Times New Roman"/>
                      <w:snapToGrid w:val="0"/>
                      <w:kern w:val="0"/>
                      <w:szCs w:val="21"/>
                    </w:rPr>
                  </w:pPr>
                </w:p>
              </w:tc>
            </w:tr>
            <w:tr w14:paraId="60C49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5B48935B">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A49FDD4">
                  <w:pPr>
                    <w:adjustRightInd w:val="0"/>
                    <w:snapToGrid w:val="0"/>
                    <w:jc w:val="center"/>
                    <w:rPr>
                      <w:rFonts w:ascii="Times New Roman" w:hAnsi="Times New Roman" w:cs="Times New Roman"/>
                      <w:snapToGrid w:val="0"/>
                      <w:kern w:val="0"/>
                      <w:szCs w:val="21"/>
                    </w:rPr>
                  </w:pPr>
                </w:p>
              </w:tc>
              <w:tc>
                <w:tcPr>
                  <w:tcW w:w="436" w:type="pct"/>
                  <w:vAlign w:val="center"/>
                </w:tcPr>
                <w:p w14:paraId="539B537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08DE68A2">
                  <w:pPr>
                    <w:adjustRightInd w:val="0"/>
                    <w:snapToGrid w:val="0"/>
                    <w:jc w:val="center"/>
                    <w:rPr>
                      <w:rFonts w:ascii="Times New Roman" w:hAnsi="Times New Roman" w:cs="Times New Roman"/>
                      <w:snapToGrid w:val="0"/>
                      <w:kern w:val="0"/>
                      <w:szCs w:val="21"/>
                    </w:rPr>
                  </w:pPr>
                </w:p>
              </w:tc>
              <w:tc>
                <w:tcPr>
                  <w:tcW w:w="370" w:type="pct"/>
                  <w:vAlign w:val="center"/>
                </w:tcPr>
                <w:p w14:paraId="5760C54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367BFD2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shd w:val="clear" w:color="auto" w:fill="auto"/>
                  <w:vAlign w:val="center"/>
                </w:tcPr>
                <w:p w14:paraId="4DAB4690">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3EBEDF26">
                  <w:pPr>
                    <w:adjustRightInd w:val="0"/>
                    <w:snapToGrid w:val="0"/>
                    <w:jc w:val="center"/>
                    <w:rPr>
                      <w:rFonts w:ascii="Times New Roman" w:hAnsi="Times New Roman" w:eastAsia="宋体" w:cs="Times New Roman"/>
                      <w:kern w:val="0"/>
                      <w:szCs w:val="21"/>
                      <w:lang w:bidi="ar"/>
                    </w:rPr>
                  </w:pPr>
                </w:p>
              </w:tc>
              <w:tc>
                <w:tcPr>
                  <w:tcW w:w="292" w:type="pct"/>
                  <w:vAlign w:val="center"/>
                </w:tcPr>
                <w:p w14:paraId="3B8390AB">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4151BE1F">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77F7887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6E3B624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7736DD71">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Merge w:val="continue"/>
                  <w:vAlign w:val="center"/>
                </w:tcPr>
                <w:p w14:paraId="0EDA1E2E">
                  <w:pPr>
                    <w:adjustRightInd w:val="0"/>
                    <w:snapToGrid w:val="0"/>
                    <w:jc w:val="center"/>
                    <w:rPr>
                      <w:rFonts w:ascii="Times New Roman" w:hAnsi="Times New Roman" w:cs="Times New Roman"/>
                      <w:snapToGrid w:val="0"/>
                      <w:kern w:val="0"/>
                      <w:szCs w:val="21"/>
                    </w:rPr>
                  </w:pPr>
                </w:p>
              </w:tc>
            </w:tr>
            <w:tr w14:paraId="4E615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restart"/>
                  <w:vAlign w:val="center"/>
                </w:tcPr>
                <w:p w14:paraId="707CA2D4">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5#~8#上胶机</w:t>
                  </w:r>
                </w:p>
              </w:tc>
              <w:tc>
                <w:tcPr>
                  <w:tcW w:w="324" w:type="pct"/>
                  <w:vAlign w:val="center"/>
                </w:tcPr>
                <w:p w14:paraId="787F803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15#</w:t>
                  </w:r>
                </w:p>
              </w:tc>
              <w:tc>
                <w:tcPr>
                  <w:tcW w:w="436" w:type="pct"/>
                  <w:vAlign w:val="center"/>
                </w:tcPr>
                <w:p w14:paraId="4E65EEA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3780890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5916AD82">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1573</w:t>
                  </w:r>
                </w:p>
              </w:tc>
              <w:tc>
                <w:tcPr>
                  <w:tcW w:w="337" w:type="pct"/>
                  <w:vAlign w:val="center"/>
                </w:tcPr>
                <w:p w14:paraId="560B42BF">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78.7</w:t>
                  </w:r>
                </w:p>
              </w:tc>
              <w:tc>
                <w:tcPr>
                  <w:tcW w:w="338" w:type="pct"/>
                  <w:vAlign w:val="center"/>
                </w:tcPr>
                <w:p w14:paraId="090C7028">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462.45</w:t>
                  </w:r>
                </w:p>
              </w:tc>
              <w:tc>
                <w:tcPr>
                  <w:tcW w:w="555" w:type="pct"/>
                  <w:vAlign w:val="center"/>
                </w:tcPr>
                <w:p w14:paraId="3D376F0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焚烧炉（TA016）</w:t>
                  </w:r>
                </w:p>
              </w:tc>
              <w:tc>
                <w:tcPr>
                  <w:tcW w:w="292" w:type="pct"/>
                  <w:vAlign w:val="center"/>
                </w:tcPr>
                <w:p w14:paraId="12ABE1E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99.5</w:t>
                  </w:r>
                </w:p>
              </w:tc>
              <w:tc>
                <w:tcPr>
                  <w:tcW w:w="297" w:type="pct"/>
                  <w:vAlign w:val="center"/>
                </w:tcPr>
                <w:p w14:paraId="6705F36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6A5838EB">
                  <w:pPr>
                    <w:widowControl/>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7.87</w:t>
                  </w:r>
                </w:p>
              </w:tc>
              <w:tc>
                <w:tcPr>
                  <w:tcW w:w="348" w:type="pct"/>
                  <w:vAlign w:val="center"/>
                </w:tcPr>
                <w:p w14:paraId="558C8289">
                  <w:pPr>
                    <w:widowControl/>
                    <w:jc w:val="center"/>
                    <w:textAlignment w:val="center"/>
                    <w:rPr>
                      <w:rFonts w:ascii="Times New Roman" w:hAnsi="Times New Roman" w:cs="Times New Roman"/>
                      <w:bCs/>
                      <w:szCs w:val="21"/>
                    </w:rPr>
                  </w:pPr>
                  <w:r>
                    <w:rPr>
                      <w:rFonts w:hint="eastAsia" w:ascii="Times New Roman" w:hAnsi="Times New Roman" w:cs="Times New Roman"/>
                      <w:bCs/>
                      <w:szCs w:val="21"/>
                    </w:rPr>
                    <w:t>0.393</w:t>
                  </w:r>
                </w:p>
              </w:tc>
              <w:tc>
                <w:tcPr>
                  <w:tcW w:w="317" w:type="pct"/>
                  <w:vAlign w:val="center"/>
                </w:tcPr>
                <w:p w14:paraId="0A78A295">
                  <w:pPr>
                    <w:widowControl/>
                    <w:jc w:val="center"/>
                    <w:textAlignment w:val="center"/>
                    <w:rPr>
                      <w:rFonts w:ascii="Times New Roman" w:hAnsi="Times New Roman" w:cs="Times New Roman"/>
                      <w:bCs/>
                      <w:snapToGrid w:val="0"/>
                      <w:kern w:val="0"/>
                      <w:szCs w:val="21"/>
                    </w:rPr>
                  </w:pPr>
                  <w:r>
                    <w:rPr>
                      <w:rFonts w:hint="eastAsia" w:ascii="Times New Roman" w:hAnsi="Times New Roman" w:cs="Times New Roman"/>
                      <w:bCs/>
                      <w:snapToGrid w:val="0"/>
                      <w:kern w:val="0"/>
                      <w:szCs w:val="21"/>
                    </w:rPr>
                    <w:t>2.31</w:t>
                  </w:r>
                </w:p>
              </w:tc>
              <w:tc>
                <w:tcPr>
                  <w:tcW w:w="324" w:type="pct"/>
                  <w:vMerge w:val="continue"/>
                  <w:vAlign w:val="center"/>
                </w:tcPr>
                <w:p w14:paraId="5101D551">
                  <w:pPr>
                    <w:adjustRightInd w:val="0"/>
                    <w:snapToGrid w:val="0"/>
                    <w:jc w:val="center"/>
                    <w:rPr>
                      <w:rFonts w:ascii="Times New Roman" w:hAnsi="Times New Roman" w:cs="Times New Roman"/>
                      <w:snapToGrid w:val="0"/>
                      <w:kern w:val="0"/>
                      <w:szCs w:val="21"/>
                    </w:rPr>
                  </w:pPr>
                </w:p>
              </w:tc>
            </w:tr>
            <w:tr w14:paraId="1D1D0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08674882">
                  <w:pPr>
                    <w:adjustRightInd w:val="0"/>
                    <w:snapToGrid w:val="0"/>
                    <w:jc w:val="center"/>
                    <w:rPr>
                      <w:rFonts w:ascii="Times New Roman" w:hAnsi="Times New Roman" w:cs="Times New Roman"/>
                      <w:snapToGrid w:val="0"/>
                      <w:kern w:val="0"/>
                      <w:szCs w:val="21"/>
                    </w:rPr>
                  </w:pPr>
                </w:p>
              </w:tc>
              <w:tc>
                <w:tcPr>
                  <w:tcW w:w="324" w:type="pct"/>
                  <w:vAlign w:val="center"/>
                </w:tcPr>
                <w:p w14:paraId="7D555A5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无组织</w:t>
                  </w:r>
                </w:p>
              </w:tc>
              <w:tc>
                <w:tcPr>
                  <w:tcW w:w="436" w:type="pct"/>
                  <w:vAlign w:val="center"/>
                </w:tcPr>
                <w:p w14:paraId="4E78E2B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0E9EC8E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w:t>
                  </w:r>
                </w:p>
              </w:tc>
              <w:tc>
                <w:tcPr>
                  <w:tcW w:w="370" w:type="pct"/>
                  <w:vAlign w:val="center"/>
                </w:tcPr>
                <w:p w14:paraId="7C8EC6E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37" w:type="pct"/>
                  <w:vAlign w:val="center"/>
                </w:tcPr>
                <w:p w14:paraId="0C7226A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0.158</w:t>
                  </w:r>
                </w:p>
              </w:tc>
              <w:tc>
                <w:tcPr>
                  <w:tcW w:w="338" w:type="pct"/>
                  <w:vAlign w:val="center"/>
                </w:tcPr>
                <w:p w14:paraId="12408857">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0.95</w:t>
                  </w:r>
                </w:p>
              </w:tc>
              <w:tc>
                <w:tcPr>
                  <w:tcW w:w="555" w:type="pct"/>
                  <w:vAlign w:val="center"/>
                </w:tcPr>
                <w:p w14:paraId="50BB3EA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2" w:type="pct"/>
                  <w:vAlign w:val="center"/>
                </w:tcPr>
                <w:p w14:paraId="3A5E9C3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Align w:val="center"/>
                </w:tcPr>
                <w:p w14:paraId="5A9B381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0FC33228">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48" w:type="pct"/>
                  <w:vAlign w:val="center"/>
                </w:tcPr>
                <w:p w14:paraId="4E67E8A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0.158</w:t>
                  </w:r>
                </w:p>
              </w:tc>
              <w:tc>
                <w:tcPr>
                  <w:tcW w:w="317" w:type="pct"/>
                  <w:vAlign w:val="center"/>
                </w:tcPr>
                <w:p w14:paraId="0355D48C">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0.95</w:t>
                  </w:r>
                </w:p>
              </w:tc>
              <w:tc>
                <w:tcPr>
                  <w:tcW w:w="324" w:type="pct"/>
                  <w:vMerge w:val="continue"/>
                  <w:vAlign w:val="center"/>
                </w:tcPr>
                <w:p w14:paraId="0EC7ABF8">
                  <w:pPr>
                    <w:adjustRightInd w:val="0"/>
                    <w:snapToGrid w:val="0"/>
                    <w:jc w:val="center"/>
                    <w:rPr>
                      <w:rFonts w:ascii="Times New Roman" w:hAnsi="Times New Roman" w:cs="Times New Roman"/>
                      <w:snapToGrid w:val="0"/>
                      <w:kern w:val="0"/>
                      <w:szCs w:val="21"/>
                    </w:rPr>
                  </w:pPr>
                </w:p>
              </w:tc>
            </w:tr>
            <w:tr w14:paraId="6973D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328" w:type="pct"/>
                  <w:vMerge w:val="restart"/>
                  <w:vAlign w:val="center"/>
                </w:tcPr>
                <w:p w14:paraId="7E11E7B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焚烧炉（TA016）</w:t>
                  </w:r>
                </w:p>
              </w:tc>
              <w:tc>
                <w:tcPr>
                  <w:tcW w:w="324" w:type="pct"/>
                  <w:vMerge w:val="restart"/>
                  <w:vAlign w:val="center"/>
                </w:tcPr>
                <w:p w14:paraId="0FF2460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15#</w:t>
                  </w:r>
                </w:p>
              </w:tc>
              <w:tc>
                <w:tcPr>
                  <w:tcW w:w="436" w:type="pct"/>
                  <w:vAlign w:val="center"/>
                </w:tcPr>
                <w:p w14:paraId="5C75FE9E">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35B5DF72">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50000</w:t>
                  </w:r>
                </w:p>
              </w:tc>
              <w:tc>
                <w:tcPr>
                  <w:tcW w:w="370" w:type="pct"/>
                  <w:vAlign w:val="center"/>
                </w:tcPr>
                <w:p w14:paraId="1D49EF6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37" w:type="pct"/>
                  <w:vAlign w:val="center"/>
                </w:tcPr>
                <w:p w14:paraId="38723E3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38" w:type="pct"/>
                  <w:vAlign w:val="center"/>
                </w:tcPr>
                <w:p w14:paraId="11C9071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555" w:type="pct"/>
                  <w:vMerge w:val="restart"/>
                  <w:vAlign w:val="center"/>
                </w:tcPr>
                <w:p w14:paraId="6820D72A">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低氮燃烧+分级燃烧技术+SNCR脱硝</w:t>
                  </w:r>
                </w:p>
              </w:tc>
              <w:tc>
                <w:tcPr>
                  <w:tcW w:w="292" w:type="pct"/>
                  <w:shd w:val="clear" w:color="auto" w:fill="auto"/>
                  <w:vAlign w:val="center"/>
                </w:tcPr>
                <w:p w14:paraId="4EEB44B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shd w:val="clear" w:color="auto" w:fill="auto"/>
                  <w:vAlign w:val="center"/>
                </w:tcPr>
                <w:p w14:paraId="32B908B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7F90FAB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0.058</w:t>
                  </w:r>
                </w:p>
              </w:tc>
              <w:tc>
                <w:tcPr>
                  <w:tcW w:w="348" w:type="pct"/>
                  <w:vAlign w:val="center"/>
                </w:tcPr>
                <w:p w14:paraId="77EF70A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0.003</w:t>
                  </w:r>
                </w:p>
              </w:tc>
              <w:tc>
                <w:tcPr>
                  <w:tcW w:w="317" w:type="pct"/>
                  <w:vAlign w:val="center"/>
                </w:tcPr>
                <w:p w14:paraId="37C1DB2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0.017</w:t>
                  </w:r>
                </w:p>
              </w:tc>
              <w:tc>
                <w:tcPr>
                  <w:tcW w:w="324" w:type="pct"/>
                  <w:vMerge w:val="continue"/>
                  <w:vAlign w:val="center"/>
                </w:tcPr>
                <w:p w14:paraId="23009C2B">
                  <w:pPr>
                    <w:adjustRightInd w:val="0"/>
                    <w:snapToGrid w:val="0"/>
                    <w:jc w:val="center"/>
                    <w:rPr>
                      <w:rFonts w:ascii="Times New Roman" w:hAnsi="Times New Roman" w:cs="Times New Roman"/>
                      <w:snapToGrid w:val="0"/>
                      <w:kern w:val="0"/>
                      <w:szCs w:val="21"/>
                    </w:rPr>
                  </w:pPr>
                </w:p>
              </w:tc>
            </w:tr>
            <w:tr w14:paraId="2EC6F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1C2F11FD">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54D1D28D">
                  <w:pPr>
                    <w:adjustRightInd w:val="0"/>
                    <w:snapToGrid w:val="0"/>
                    <w:jc w:val="center"/>
                    <w:rPr>
                      <w:rFonts w:ascii="Times New Roman" w:hAnsi="Times New Roman" w:cs="Times New Roman"/>
                      <w:snapToGrid w:val="0"/>
                      <w:kern w:val="0"/>
                      <w:szCs w:val="21"/>
                    </w:rPr>
                  </w:pPr>
                </w:p>
              </w:tc>
              <w:tc>
                <w:tcPr>
                  <w:tcW w:w="436" w:type="pct"/>
                  <w:vAlign w:val="center"/>
                </w:tcPr>
                <w:p w14:paraId="10875B8B">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33CFA1B0">
                  <w:pPr>
                    <w:adjustRightInd w:val="0"/>
                    <w:snapToGrid w:val="0"/>
                    <w:jc w:val="center"/>
                    <w:rPr>
                      <w:rFonts w:ascii="Times New Roman" w:hAnsi="Times New Roman" w:cs="Times New Roman"/>
                      <w:snapToGrid w:val="0"/>
                      <w:kern w:val="0"/>
                      <w:szCs w:val="21"/>
                    </w:rPr>
                  </w:pPr>
                </w:p>
              </w:tc>
              <w:tc>
                <w:tcPr>
                  <w:tcW w:w="370" w:type="pct"/>
                  <w:vAlign w:val="center"/>
                </w:tcPr>
                <w:p w14:paraId="3F7AADA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37" w:type="pct"/>
                  <w:vAlign w:val="center"/>
                </w:tcPr>
                <w:p w14:paraId="606411B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38" w:type="pct"/>
                  <w:vAlign w:val="center"/>
                </w:tcPr>
                <w:p w14:paraId="7A09837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555" w:type="pct"/>
                  <w:vMerge w:val="continue"/>
                  <w:vAlign w:val="center"/>
                </w:tcPr>
                <w:p w14:paraId="5A050CC0">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0EC6F54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shd w:val="clear" w:color="auto" w:fill="auto"/>
                  <w:vAlign w:val="center"/>
                </w:tcPr>
                <w:p w14:paraId="01BD2C6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361" w:type="pct"/>
                  <w:vAlign w:val="center"/>
                </w:tcPr>
                <w:p w14:paraId="515CD29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0.024</w:t>
                  </w:r>
                </w:p>
              </w:tc>
              <w:tc>
                <w:tcPr>
                  <w:tcW w:w="348" w:type="pct"/>
                  <w:vAlign w:val="center"/>
                </w:tcPr>
                <w:p w14:paraId="7108CC84">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w:t>
                  </w:r>
                </w:p>
              </w:tc>
              <w:tc>
                <w:tcPr>
                  <w:tcW w:w="317" w:type="pct"/>
                  <w:vAlign w:val="center"/>
                </w:tcPr>
                <w:p w14:paraId="799AE1F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0.007</w:t>
                  </w:r>
                </w:p>
              </w:tc>
              <w:tc>
                <w:tcPr>
                  <w:tcW w:w="324" w:type="pct"/>
                  <w:vMerge w:val="continue"/>
                  <w:vAlign w:val="center"/>
                </w:tcPr>
                <w:p w14:paraId="45DC481A">
                  <w:pPr>
                    <w:adjustRightInd w:val="0"/>
                    <w:snapToGrid w:val="0"/>
                    <w:jc w:val="center"/>
                    <w:rPr>
                      <w:rFonts w:ascii="Times New Roman" w:hAnsi="Times New Roman" w:cs="Times New Roman"/>
                      <w:snapToGrid w:val="0"/>
                      <w:kern w:val="0"/>
                      <w:szCs w:val="21"/>
                    </w:rPr>
                  </w:pPr>
                </w:p>
              </w:tc>
            </w:tr>
            <w:tr w14:paraId="07904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22558E28">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473B4FF3">
                  <w:pPr>
                    <w:adjustRightInd w:val="0"/>
                    <w:snapToGrid w:val="0"/>
                    <w:jc w:val="center"/>
                    <w:rPr>
                      <w:rFonts w:ascii="Times New Roman" w:hAnsi="Times New Roman" w:cs="Times New Roman"/>
                      <w:snapToGrid w:val="0"/>
                      <w:kern w:val="0"/>
                      <w:szCs w:val="21"/>
                    </w:rPr>
                  </w:pPr>
                </w:p>
              </w:tc>
              <w:tc>
                <w:tcPr>
                  <w:tcW w:w="436" w:type="pct"/>
                  <w:vAlign w:val="center"/>
                </w:tcPr>
                <w:p w14:paraId="4976F8B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742F68DA">
                  <w:pPr>
                    <w:adjustRightInd w:val="0"/>
                    <w:snapToGrid w:val="0"/>
                    <w:jc w:val="center"/>
                    <w:rPr>
                      <w:rFonts w:ascii="Times New Roman" w:hAnsi="Times New Roman" w:cs="Times New Roman"/>
                      <w:snapToGrid w:val="0"/>
                      <w:kern w:val="0"/>
                      <w:szCs w:val="21"/>
                    </w:rPr>
                  </w:pPr>
                </w:p>
              </w:tc>
              <w:tc>
                <w:tcPr>
                  <w:tcW w:w="370" w:type="pct"/>
                  <w:vAlign w:val="center"/>
                </w:tcPr>
                <w:p w14:paraId="59D6692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34.0</w:t>
                  </w:r>
                </w:p>
              </w:tc>
              <w:tc>
                <w:tcPr>
                  <w:tcW w:w="337" w:type="pct"/>
                  <w:vAlign w:val="center"/>
                </w:tcPr>
                <w:p w14:paraId="118C139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38" w:type="pct"/>
                  <w:vAlign w:val="center"/>
                </w:tcPr>
                <w:p w14:paraId="45D88AA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9.995</w:t>
                  </w:r>
                </w:p>
              </w:tc>
              <w:tc>
                <w:tcPr>
                  <w:tcW w:w="555" w:type="pct"/>
                  <w:vMerge w:val="continue"/>
                  <w:vAlign w:val="center"/>
                </w:tcPr>
                <w:p w14:paraId="1F4D1499">
                  <w:pPr>
                    <w:adjustRightInd w:val="0"/>
                    <w:snapToGrid w:val="0"/>
                    <w:jc w:val="center"/>
                    <w:rPr>
                      <w:rFonts w:ascii="Times New Roman" w:hAnsi="Times New Roman" w:eastAsia="宋体" w:cs="Times New Roman"/>
                      <w:kern w:val="0"/>
                      <w:szCs w:val="21"/>
                      <w:lang w:bidi="ar"/>
                    </w:rPr>
                  </w:pPr>
                </w:p>
              </w:tc>
              <w:tc>
                <w:tcPr>
                  <w:tcW w:w="292" w:type="pct"/>
                  <w:shd w:val="clear" w:color="auto" w:fill="auto"/>
                  <w:vAlign w:val="center"/>
                </w:tcPr>
                <w:p w14:paraId="6B1BEDD2">
                  <w:pPr>
                    <w:adjustRightInd w:val="0"/>
                    <w:snapToGrid w:val="0"/>
                    <w:jc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50%</w:t>
                  </w:r>
                </w:p>
              </w:tc>
              <w:tc>
                <w:tcPr>
                  <w:tcW w:w="297" w:type="pct"/>
                  <w:shd w:val="clear" w:color="auto" w:fill="auto"/>
                  <w:vAlign w:val="center"/>
                </w:tcPr>
                <w:p w14:paraId="297F92FE">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1E36DDF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17.0</w:t>
                  </w:r>
                </w:p>
              </w:tc>
              <w:tc>
                <w:tcPr>
                  <w:tcW w:w="348" w:type="pct"/>
                  <w:vAlign w:val="center"/>
                </w:tcPr>
                <w:p w14:paraId="39ECF47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0.850</w:t>
                  </w:r>
                </w:p>
              </w:tc>
              <w:tc>
                <w:tcPr>
                  <w:tcW w:w="317" w:type="pct"/>
                  <w:vAlign w:val="center"/>
                </w:tcPr>
                <w:p w14:paraId="526C310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4.99</w:t>
                  </w:r>
                </w:p>
              </w:tc>
              <w:tc>
                <w:tcPr>
                  <w:tcW w:w="324" w:type="pct"/>
                  <w:vMerge w:val="continue"/>
                  <w:vAlign w:val="center"/>
                </w:tcPr>
                <w:p w14:paraId="1BA0EC26">
                  <w:pPr>
                    <w:adjustRightInd w:val="0"/>
                    <w:snapToGrid w:val="0"/>
                    <w:jc w:val="center"/>
                    <w:rPr>
                      <w:rFonts w:ascii="Times New Roman" w:hAnsi="Times New Roman" w:cs="Times New Roman"/>
                      <w:snapToGrid w:val="0"/>
                      <w:kern w:val="0"/>
                      <w:szCs w:val="21"/>
                    </w:rPr>
                  </w:pPr>
                </w:p>
              </w:tc>
            </w:tr>
            <w:tr w14:paraId="4FA5A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328" w:type="pct"/>
                  <w:vMerge w:val="continue"/>
                  <w:vAlign w:val="center"/>
                </w:tcPr>
                <w:p w14:paraId="43F9E38C">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649B415B">
                  <w:pPr>
                    <w:adjustRightInd w:val="0"/>
                    <w:snapToGrid w:val="0"/>
                    <w:jc w:val="center"/>
                    <w:rPr>
                      <w:rFonts w:ascii="Times New Roman" w:hAnsi="Times New Roman" w:cs="Times New Roman"/>
                      <w:snapToGrid w:val="0"/>
                      <w:kern w:val="0"/>
                      <w:szCs w:val="21"/>
                    </w:rPr>
                  </w:pPr>
                </w:p>
              </w:tc>
              <w:tc>
                <w:tcPr>
                  <w:tcW w:w="436" w:type="pct"/>
                  <w:vAlign w:val="center"/>
                </w:tcPr>
                <w:p w14:paraId="3327358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氨气</w:t>
                  </w:r>
                </w:p>
              </w:tc>
              <w:tc>
                <w:tcPr>
                  <w:tcW w:w="366" w:type="pct"/>
                  <w:vMerge w:val="continue"/>
                  <w:vAlign w:val="center"/>
                </w:tcPr>
                <w:p w14:paraId="023E0E82">
                  <w:pPr>
                    <w:adjustRightInd w:val="0"/>
                    <w:snapToGrid w:val="0"/>
                    <w:jc w:val="center"/>
                    <w:rPr>
                      <w:rFonts w:ascii="Times New Roman" w:hAnsi="Times New Roman" w:cs="Times New Roman"/>
                      <w:snapToGrid w:val="0"/>
                      <w:kern w:val="0"/>
                      <w:szCs w:val="21"/>
                    </w:rPr>
                  </w:pPr>
                </w:p>
              </w:tc>
              <w:tc>
                <w:tcPr>
                  <w:tcW w:w="370" w:type="pct"/>
                  <w:vAlign w:val="center"/>
                </w:tcPr>
                <w:p w14:paraId="21BF521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37" w:type="pct"/>
                  <w:vAlign w:val="center"/>
                </w:tcPr>
                <w:p w14:paraId="43BE07EA">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38" w:type="pct"/>
                  <w:vAlign w:val="center"/>
                </w:tcPr>
                <w:p w14:paraId="6C4283A2">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555" w:type="pct"/>
                  <w:vMerge w:val="continue"/>
                  <w:vAlign w:val="center"/>
                </w:tcPr>
                <w:p w14:paraId="4EC0BFB5">
                  <w:pPr>
                    <w:adjustRightInd w:val="0"/>
                    <w:snapToGrid w:val="0"/>
                    <w:jc w:val="center"/>
                    <w:rPr>
                      <w:rFonts w:ascii="Times New Roman" w:hAnsi="Times New Roman" w:eastAsia="宋体" w:cs="Times New Roman"/>
                      <w:kern w:val="0"/>
                      <w:szCs w:val="21"/>
                      <w:lang w:bidi="ar"/>
                    </w:rPr>
                  </w:pPr>
                </w:p>
              </w:tc>
              <w:tc>
                <w:tcPr>
                  <w:tcW w:w="292" w:type="pct"/>
                  <w:vAlign w:val="center"/>
                </w:tcPr>
                <w:p w14:paraId="53876549">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297" w:type="pct"/>
                  <w:vAlign w:val="center"/>
                </w:tcPr>
                <w:p w14:paraId="0C4575E4">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361" w:type="pct"/>
                  <w:vAlign w:val="center"/>
                </w:tcPr>
                <w:p w14:paraId="5FC8738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0.0014</w:t>
                  </w:r>
                </w:p>
              </w:tc>
              <w:tc>
                <w:tcPr>
                  <w:tcW w:w="348" w:type="pct"/>
                  <w:vAlign w:val="center"/>
                </w:tcPr>
                <w:p w14:paraId="2805221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0.00007</w:t>
                  </w:r>
                </w:p>
              </w:tc>
              <w:tc>
                <w:tcPr>
                  <w:tcW w:w="317" w:type="pct"/>
                  <w:vAlign w:val="center"/>
                </w:tcPr>
                <w:p w14:paraId="67F9A598">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324" w:type="pct"/>
                  <w:vAlign w:val="center"/>
                </w:tcPr>
                <w:p w14:paraId="6F529EDE">
                  <w:pPr>
                    <w:adjustRightInd w:val="0"/>
                    <w:snapToGrid w:val="0"/>
                    <w:jc w:val="center"/>
                    <w:rPr>
                      <w:rFonts w:ascii="Times New Roman" w:hAnsi="Times New Roman" w:cs="Times New Roman"/>
                      <w:snapToGrid w:val="0"/>
                      <w:kern w:val="0"/>
                      <w:szCs w:val="21"/>
                    </w:rPr>
                  </w:pPr>
                </w:p>
              </w:tc>
            </w:tr>
            <w:tr w14:paraId="3A7A9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328" w:type="pct"/>
                  <w:vAlign w:val="center"/>
                </w:tcPr>
                <w:p w14:paraId="20B80908">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热压机</w:t>
                  </w:r>
                </w:p>
              </w:tc>
              <w:tc>
                <w:tcPr>
                  <w:tcW w:w="324" w:type="pct"/>
                  <w:vAlign w:val="center"/>
                </w:tcPr>
                <w:p w14:paraId="4F3F407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16#</w:t>
                  </w:r>
                </w:p>
              </w:tc>
              <w:tc>
                <w:tcPr>
                  <w:tcW w:w="436" w:type="pct"/>
                  <w:vAlign w:val="center"/>
                </w:tcPr>
                <w:p w14:paraId="4897DBE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非甲烷总烃</w:t>
                  </w:r>
                </w:p>
              </w:tc>
              <w:tc>
                <w:tcPr>
                  <w:tcW w:w="366" w:type="pct"/>
                  <w:vAlign w:val="center"/>
                </w:tcPr>
                <w:p w14:paraId="04DD3219">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4000</w:t>
                  </w:r>
                </w:p>
              </w:tc>
              <w:tc>
                <w:tcPr>
                  <w:tcW w:w="370" w:type="pct"/>
                  <w:vAlign w:val="center"/>
                </w:tcPr>
                <w:p w14:paraId="34D7AD7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65.5</w:t>
                  </w:r>
                </w:p>
              </w:tc>
              <w:tc>
                <w:tcPr>
                  <w:tcW w:w="337" w:type="pct"/>
                  <w:vAlign w:val="center"/>
                </w:tcPr>
                <w:p w14:paraId="51278E6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0.262</w:t>
                  </w:r>
                </w:p>
              </w:tc>
              <w:tc>
                <w:tcPr>
                  <w:tcW w:w="338" w:type="pct"/>
                  <w:vAlign w:val="center"/>
                </w:tcPr>
                <w:p w14:paraId="758E877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1.54</w:t>
                  </w:r>
                </w:p>
              </w:tc>
              <w:tc>
                <w:tcPr>
                  <w:tcW w:w="555" w:type="pct"/>
                  <w:vAlign w:val="center"/>
                </w:tcPr>
                <w:p w14:paraId="77EED03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除湿干式过滤器+二级活性炭吸附（TA017）</w:t>
                  </w:r>
                </w:p>
              </w:tc>
              <w:tc>
                <w:tcPr>
                  <w:tcW w:w="292" w:type="pct"/>
                  <w:vAlign w:val="center"/>
                </w:tcPr>
                <w:p w14:paraId="1FB6C9F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w:t>
                  </w:r>
                </w:p>
              </w:tc>
              <w:tc>
                <w:tcPr>
                  <w:tcW w:w="297" w:type="pct"/>
                  <w:vAlign w:val="center"/>
                </w:tcPr>
                <w:p w14:paraId="426FBA1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5341D8C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6.55</w:t>
                  </w:r>
                </w:p>
              </w:tc>
              <w:tc>
                <w:tcPr>
                  <w:tcW w:w="348" w:type="pct"/>
                  <w:vAlign w:val="center"/>
                </w:tcPr>
                <w:p w14:paraId="2025D90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0.026</w:t>
                  </w:r>
                </w:p>
              </w:tc>
              <w:tc>
                <w:tcPr>
                  <w:tcW w:w="317" w:type="pct"/>
                  <w:vAlign w:val="center"/>
                </w:tcPr>
                <w:p w14:paraId="6704BF9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0.154</w:t>
                  </w:r>
                </w:p>
              </w:tc>
              <w:tc>
                <w:tcPr>
                  <w:tcW w:w="324" w:type="pct"/>
                  <w:vAlign w:val="center"/>
                </w:tcPr>
                <w:p w14:paraId="3C378F20">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605F7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trPr>
              <w:tc>
                <w:tcPr>
                  <w:tcW w:w="328" w:type="pct"/>
                  <w:vMerge w:val="restart"/>
                  <w:vAlign w:val="center"/>
                </w:tcPr>
                <w:p w14:paraId="0BB684B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导热油炉</w:t>
                  </w:r>
                </w:p>
              </w:tc>
              <w:tc>
                <w:tcPr>
                  <w:tcW w:w="324" w:type="pct"/>
                  <w:vMerge w:val="restart"/>
                  <w:vAlign w:val="center"/>
                </w:tcPr>
                <w:p w14:paraId="740E803A">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17#</w:t>
                  </w:r>
                </w:p>
              </w:tc>
              <w:tc>
                <w:tcPr>
                  <w:tcW w:w="436" w:type="pct"/>
                  <w:vAlign w:val="center"/>
                </w:tcPr>
                <w:p w14:paraId="6B5A14CC">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颗粒物</w:t>
                  </w:r>
                </w:p>
              </w:tc>
              <w:tc>
                <w:tcPr>
                  <w:tcW w:w="366" w:type="pct"/>
                  <w:vMerge w:val="restart"/>
                  <w:vAlign w:val="center"/>
                </w:tcPr>
                <w:p w14:paraId="79DCCD51">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10000</w:t>
                  </w:r>
                </w:p>
              </w:tc>
              <w:tc>
                <w:tcPr>
                  <w:tcW w:w="370" w:type="pct"/>
                  <w:vAlign w:val="center"/>
                </w:tcPr>
                <w:p w14:paraId="26BD9C55">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37" w:type="pct"/>
                  <w:vAlign w:val="center"/>
                </w:tcPr>
                <w:p w14:paraId="53231EC0">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0.058</w:t>
                  </w:r>
                </w:p>
              </w:tc>
              <w:tc>
                <w:tcPr>
                  <w:tcW w:w="338" w:type="pct"/>
                  <w:vAlign w:val="center"/>
                </w:tcPr>
                <w:p w14:paraId="055F9C99">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0.343</w:t>
                  </w:r>
                </w:p>
              </w:tc>
              <w:tc>
                <w:tcPr>
                  <w:tcW w:w="555" w:type="pct"/>
                  <w:vMerge w:val="restart"/>
                  <w:vAlign w:val="center"/>
                </w:tcPr>
                <w:p w14:paraId="40073BD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低氮燃烧</w:t>
                  </w:r>
                </w:p>
              </w:tc>
              <w:tc>
                <w:tcPr>
                  <w:tcW w:w="292" w:type="pct"/>
                  <w:vMerge w:val="restart"/>
                  <w:vAlign w:val="center"/>
                </w:tcPr>
                <w:p w14:paraId="708EE7D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cs="Times New Roman"/>
                      <w:snapToGrid w:val="0"/>
                      <w:kern w:val="0"/>
                      <w:szCs w:val="21"/>
                    </w:rPr>
                    <w:t>-</w:t>
                  </w:r>
                </w:p>
              </w:tc>
              <w:tc>
                <w:tcPr>
                  <w:tcW w:w="297" w:type="pct"/>
                  <w:vMerge w:val="restart"/>
                  <w:vAlign w:val="center"/>
                </w:tcPr>
                <w:p w14:paraId="3561FDC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是</w:t>
                  </w:r>
                </w:p>
              </w:tc>
              <w:tc>
                <w:tcPr>
                  <w:tcW w:w="361" w:type="pct"/>
                  <w:vAlign w:val="center"/>
                </w:tcPr>
                <w:p w14:paraId="0B526656">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5.84</w:t>
                  </w:r>
                </w:p>
              </w:tc>
              <w:tc>
                <w:tcPr>
                  <w:tcW w:w="348" w:type="pct"/>
                  <w:vAlign w:val="center"/>
                </w:tcPr>
                <w:p w14:paraId="732CA1F1">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0.058</w:t>
                  </w:r>
                </w:p>
              </w:tc>
              <w:tc>
                <w:tcPr>
                  <w:tcW w:w="317" w:type="pct"/>
                  <w:vAlign w:val="center"/>
                </w:tcPr>
                <w:p w14:paraId="124D9D4E">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0.343</w:t>
                  </w:r>
                </w:p>
              </w:tc>
              <w:tc>
                <w:tcPr>
                  <w:tcW w:w="324" w:type="pct"/>
                  <w:vMerge w:val="restart"/>
                  <w:vAlign w:val="center"/>
                </w:tcPr>
                <w:p w14:paraId="46986B7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5880</w:t>
                  </w:r>
                </w:p>
              </w:tc>
            </w:tr>
            <w:tr w14:paraId="3A4BF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4A141A27">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003C3804">
                  <w:pPr>
                    <w:adjustRightInd w:val="0"/>
                    <w:snapToGrid w:val="0"/>
                    <w:jc w:val="center"/>
                    <w:rPr>
                      <w:rFonts w:ascii="Times New Roman" w:hAnsi="Times New Roman" w:cs="Times New Roman"/>
                      <w:snapToGrid w:val="0"/>
                      <w:kern w:val="0"/>
                      <w:szCs w:val="21"/>
                    </w:rPr>
                  </w:pPr>
                </w:p>
              </w:tc>
              <w:tc>
                <w:tcPr>
                  <w:tcW w:w="436" w:type="pct"/>
                  <w:vAlign w:val="center"/>
                </w:tcPr>
                <w:p w14:paraId="213DAFDF">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二氧化硫</w:t>
                  </w:r>
                </w:p>
              </w:tc>
              <w:tc>
                <w:tcPr>
                  <w:tcW w:w="366" w:type="pct"/>
                  <w:vMerge w:val="continue"/>
                  <w:vAlign w:val="center"/>
                </w:tcPr>
                <w:p w14:paraId="5690BD40">
                  <w:pPr>
                    <w:adjustRightInd w:val="0"/>
                    <w:snapToGrid w:val="0"/>
                    <w:jc w:val="center"/>
                    <w:rPr>
                      <w:rFonts w:ascii="Times New Roman" w:hAnsi="Times New Roman" w:cs="Times New Roman"/>
                      <w:snapToGrid w:val="0"/>
                      <w:kern w:val="0"/>
                      <w:szCs w:val="21"/>
                    </w:rPr>
                  </w:pPr>
                </w:p>
              </w:tc>
              <w:tc>
                <w:tcPr>
                  <w:tcW w:w="370" w:type="pct"/>
                  <w:vAlign w:val="center"/>
                </w:tcPr>
                <w:p w14:paraId="09B9342B">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37" w:type="pct"/>
                  <w:vAlign w:val="center"/>
                </w:tcPr>
                <w:p w14:paraId="21130906">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0.024</w:t>
                  </w:r>
                </w:p>
              </w:tc>
              <w:tc>
                <w:tcPr>
                  <w:tcW w:w="338" w:type="pct"/>
                  <w:vAlign w:val="center"/>
                </w:tcPr>
                <w:p w14:paraId="724DF5E1">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0.144</w:t>
                  </w:r>
                </w:p>
              </w:tc>
              <w:tc>
                <w:tcPr>
                  <w:tcW w:w="555" w:type="pct"/>
                  <w:vMerge w:val="continue"/>
                  <w:vAlign w:val="center"/>
                </w:tcPr>
                <w:p w14:paraId="33DEBC9D">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02F6A0E4">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4A86F3BD">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36417A3F">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2.45</w:t>
                  </w:r>
                </w:p>
              </w:tc>
              <w:tc>
                <w:tcPr>
                  <w:tcW w:w="348" w:type="pct"/>
                  <w:vAlign w:val="center"/>
                </w:tcPr>
                <w:p w14:paraId="08FB928A">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0.024</w:t>
                  </w:r>
                </w:p>
              </w:tc>
              <w:tc>
                <w:tcPr>
                  <w:tcW w:w="317" w:type="pct"/>
                  <w:vAlign w:val="center"/>
                </w:tcPr>
                <w:p w14:paraId="36316ED5">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0.144</w:t>
                  </w:r>
                </w:p>
              </w:tc>
              <w:tc>
                <w:tcPr>
                  <w:tcW w:w="324" w:type="pct"/>
                  <w:vMerge w:val="continue"/>
                  <w:vAlign w:val="center"/>
                </w:tcPr>
                <w:p w14:paraId="2175ABC9">
                  <w:pPr>
                    <w:adjustRightInd w:val="0"/>
                    <w:snapToGrid w:val="0"/>
                    <w:jc w:val="center"/>
                    <w:rPr>
                      <w:rFonts w:ascii="Times New Roman" w:hAnsi="Times New Roman" w:cs="Times New Roman"/>
                      <w:snapToGrid w:val="0"/>
                      <w:kern w:val="0"/>
                      <w:szCs w:val="21"/>
                    </w:rPr>
                  </w:pPr>
                </w:p>
              </w:tc>
            </w:tr>
            <w:tr w14:paraId="3ADC0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8" w:type="pct"/>
                  <w:vMerge w:val="continue"/>
                  <w:vAlign w:val="center"/>
                </w:tcPr>
                <w:p w14:paraId="109BAE5F">
                  <w:pPr>
                    <w:adjustRightInd w:val="0"/>
                    <w:snapToGrid w:val="0"/>
                    <w:jc w:val="center"/>
                    <w:rPr>
                      <w:rFonts w:ascii="Times New Roman" w:hAnsi="Times New Roman" w:cs="Times New Roman"/>
                      <w:snapToGrid w:val="0"/>
                      <w:kern w:val="0"/>
                      <w:szCs w:val="21"/>
                    </w:rPr>
                  </w:pPr>
                </w:p>
              </w:tc>
              <w:tc>
                <w:tcPr>
                  <w:tcW w:w="324" w:type="pct"/>
                  <w:vMerge w:val="continue"/>
                  <w:vAlign w:val="center"/>
                </w:tcPr>
                <w:p w14:paraId="3F7D19ED">
                  <w:pPr>
                    <w:adjustRightInd w:val="0"/>
                    <w:snapToGrid w:val="0"/>
                    <w:jc w:val="center"/>
                    <w:rPr>
                      <w:rFonts w:ascii="Times New Roman" w:hAnsi="Times New Roman" w:cs="Times New Roman"/>
                      <w:snapToGrid w:val="0"/>
                      <w:kern w:val="0"/>
                      <w:szCs w:val="21"/>
                    </w:rPr>
                  </w:pPr>
                </w:p>
              </w:tc>
              <w:tc>
                <w:tcPr>
                  <w:tcW w:w="436" w:type="pct"/>
                  <w:vAlign w:val="center"/>
                </w:tcPr>
                <w:p w14:paraId="3D586167">
                  <w:pPr>
                    <w:adjustRightInd w:val="0"/>
                    <w:snapToGrid w:val="0"/>
                    <w:jc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氮氧化物</w:t>
                  </w:r>
                </w:p>
              </w:tc>
              <w:tc>
                <w:tcPr>
                  <w:tcW w:w="366" w:type="pct"/>
                  <w:vMerge w:val="continue"/>
                  <w:vAlign w:val="center"/>
                </w:tcPr>
                <w:p w14:paraId="029D9120">
                  <w:pPr>
                    <w:adjustRightInd w:val="0"/>
                    <w:snapToGrid w:val="0"/>
                    <w:jc w:val="center"/>
                    <w:rPr>
                      <w:rFonts w:ascii="Times New Roman" w:hAnsi="Times New Roman" w:cs="Times New Roman"/>
                      <w:snapToGrid w:val="0"/>
                      <w:kern w:val="0"/>
                      <w:szCs w:val="21"/>
                    </w:rPr>
                  </w:pPr>
                </w:p>
              </w:tc>
              <w:tc>
                <w:tcPr>
                  <w:tcW w:w="370" w:type="pct"/>
                  <w:vAlign w:val="center"/>
                </w:tcPr>
                <w:p w14:paraId="71D530E5">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37" w:type="pct"/>
                  <w:vAlign w:val="center"/>
                </w:tcPr>
                <w:p w14:paraId="1AC1AAD8">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0.324</w:t>
                  </w:r>
                </w:p>
              </w:tc>
              <w:tc>
                <w:tcPr>
                  <w:tcW w:w="338" w:type="pct"/>
                  <w:vAlign w:val="center"/>
                </w:tcPr>
                <w:p w14:paraId="12C3EF5F">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1.90</w:t>
                  </w:r>
                </w:p>
              </w:tc>
              <w:tc>
                <w:tcPr>
                  <w:tcW w:w="555" w:type="pct"/>
                  <w:vMerge w:val="continue"/>
                  <w:vAlign w:val="center"/>
                </w:tcPr>
                <w:p w14:paraId="01C2CD42">
                  <w:pPr>
                    <w:widowControl/>
                    <w:adjustRightInd w:val="0"/>
                    <w:snapToGrid w:val="0"/>
                    <w:jc w:val="center"/>
                    <w:textAlignment w:val="center"/>
                    <w:rPr>
                      <w:rFonts w:ascii="Times New Roman" w:hAnsi="Times New Roman" w:eastAsia="宋体" w:cs="Times New Roman"/>
                      <w:kern w:val="0"/>
                      <w:szCs w:val="21"/>
                      <w:lang w:bidi="ar"/>
                    </w:rPr>
                  </w:pPr>
                </w:p>
              </w:tc>
              <w:tc>
                <w:tcPr>
                  <w:tcW w:w="292" w:type="pct"/>
                  <w:vMerge w:val="continue"/>
                  <w:vAlign w:val="center"/>
                </w:tcPr>
                <w:p w14:paraId="294903DE">
                  <w:pPr>
                    <w:widowControl/>
                    <w:adjustRightInd w:val="0"/>
                    <w:snapToGrid w:val="0"/>
                    <w:jc w:val="center"/>
                    <w:textAlignment w:val="center"/>
                    <w:rPr>
                      <w:rFonts w:ascii="Times New Roman" w:hAnsi="Times New Roman" w:eastAsia="宋体" w:cs="Times New Roman"/>
                      <w:kern w:val="0"/>
                      <w:szCs w:val="21"/>
                      <w:lang w:bidi="ar"/>
                    </w:rPr>
                  </w:pPr>
                </w:p>
              </w:tc>
              <w:tc>
                <w:tcPr>
                  <w:tcW w:w="297" w:type="pct"/>
                  <w:vMerge w:val="continue"/>
                  <w:vAlign w:val="center"/>
                </w:tcPr>
                <w:p w14:paraId="7126198A">
                  <w:pPr>
                    <w:widowControl/>
                    <w:adjustRightInd w:val="0"/>
                    <w:snapToGrid w:val="0"/>
                    <w:jc w:val="center"/>
                    <w:textAlignment w:val="center"/>
                    <w:rPr>
                      <w:rFonts w:ascii="Times New Roman" w:hAnsi="Times New Roman" w:eastAsia="宋体" w:cs="Times New Roman"/>
                      <w:kern w:val="0"/>
                      <w:szCs w:val="21"/>
                      <w:lang w:bidi="ar"/>
                    </w:rPr>
                  </w:pPr>
                </w:p>
              </w:tc>
              <w:tc>
                <w:tcPr>
                  <w:tcW w:w="361" w:type="pct"/>
                  <w:vAlign w:val="center"/>
                </w:tcPr>
                <w:p w14:paraId="5DAEB552">
                  <w:pPr>
                    <w:widowControl/>
                    <w:adjustRightInd w:val="0"/>
                    <w:snapToGrid w:val="0"/>
                    <w:jc w:val="center"/>
                    <w:textAlignment w:val="center"/>
                    <w:rPr>
                      <w:rFonts w:ascii="Times New Roman" w:hAnsi="Times New Roman" w:cs="Times New Roman"/>
                      <w:snapToGrid w:val="0"/>
                      <w:kern w:val="0"/>
                      <w:szCs w:val="21"/>
                    </w:rPr>
                  </w:pPr>
                  <w:r>
                    <w:rPr>
                      <w:rFonts w:hint="eastAsia" w:ascii="Times New Roman" w:hAnsi="Times New Roman" w:cs="Times New Roman"/>
                      <w:snapToGrid w:val="0"/>
                      <w:kern w:val="0"/>
                      <w:szCs w:val="21"/>
                    </w:rPr>
                    <w:t>32.4</w:t>
                  </w:r>
                </w:p>
              </w:tc>
              <w:tc>
                <w:tcPr>
                  <w:tcW w:w="348" w:type="pct"/>
                  <w:vAlign w:val="center"/>
                </w:tcPr>
                <w:p w14:paraId="126F041A">
                  <w:pPr>
                    <w:widowControl/>
                    <w:adjustRightInd w:val="0"/>
                    <w:snapToGrid w:val="0"/>
                    <w:jc w:val="center"/>
                    <w:textAlignment w:val="center"/>
                    <w:rPr>
                      <w:rFonts w:ascii="Times New Roman" w:hAnsi="Times New Roman" w:cs="Times New Roman"/>
                      <w:bCs/>
                      <w:szCs w:val="21"/>
                    </w:rPr>
                  </w:pPr>
                  <w:r>
                    <w:rPr>
                      <w:rFonts w:hint="eastAsia" w:ascii="Times New Roman" w:hAnsi="Times New Roman" w:cs="Times New Roman"/>
                      <w:snapToGrid w:val="0"/>
                      <w:kern w:val="0"/>
                      <w:szCs w:val="21"/>
                    </w:rPr>
                    <w:t>0.324</w:t>
                  </w:r>
                </w:p>
              </w:tc>
              <w:tc>
                <w:tcPr>
                  <w:tcW w:w="317" w:type="pct"/>
                  <w:vAlign w:val="center"/>
                </w:tcPr>
                <w:p w14:paraId="47FD0FD8">
                  <w:pPr>
                    <w:widowControl/>
                    <w:adjustRightInd w:val="0"/>
                    <w:snapToGrid w:val="0"/>
                    <w:jc w:val="center"/>
                    <w:textAlignment w:val="center"/>
                    <w:rPr>
                      <w:rFonts w:ascii="Times New Roman" w:hAnsi="Times New Roman" w:cs="Times New Roman"/>
                      <w:bCs/>
                      <w:snapToGrid w:val="0"/>
                      <w:kern w:val="0"/>
                      <w:szCs w:val="21"/>
                    </w:rPr>
                  </w:pPr>
                  <w:r>
                    <w:rPr>
                      <w:rFonts w:hint="eastAsia" w:ascii="Times New Roman" w:hAnsi="Times New Roman" w:cs="Times New Roman"/>
                      <w:kern w:val="0"/>
                      <w:szCs w:val="21"/>
                      <w:lang w:bidi="ar"/>
                    </w:rPr>
                    <w:t>1.90</w:t>
                  </w:r>
                </w:p>
              </w:tc>
              <w:tc>
                <w:tcPr>
                  <w:tcW w:w="324" w:type="pct"/>
                  <w:vMerge w:val="continue"/>
                  <w:vAlign w:val="center"/>
                </w:tcPr>
                <w:p w14:paraId="5255A65D">
                  <w:pPr>
                    <w:adjustRightInd w:val="0"/>
                    <w:snapToGrid w:val="0"/>
                    <w:jc w:val="center"/>
                    <w:rPr>
                      <w:rFonts w:ascii="Times New Roman" w:hAnsi="Times New Roman" w:cs="Times New Roman"/>
                      <w:snapToGrid w:val="0"/>
                      <w:kern w:val="0"/>
                      <w:szCs w:val="21"/>
                    </w:rPr>
                  </w:pPr>
                </w:p>
              </w:tc>
            </w:tr>
          </w:tbl>
          <w:p w14:paraId="275B141F">
            <w:pPr>
              <w:spacing w:line="360" w:lineRule="auto"/>
              <w:ind w:firstLine="480"/>
              <w:rPr>
                <w:rFonts w:ascii="Times New Roman" w:hAnsi="Times New Roman" w:cs="Times New Roman"/>
                <w:szCs w:val="21"/>
              </w:rPr>
            </w:pPr>
            <w:r>
              <w:rPr>
                <w:rFonts w:ascii="Times New Roman" w:hAnsi="Times New Roman" w:cs="Times New Roman"/>
                <w:szCs w:val="21"/>
              </w:rPr>
              <w:t>本项目废气排放口基本情况汇总见表4-</w:t>
            </w:r>
            <w:r>
              <w:rPr>
                <w:rFonts w:hint="eastAsia" w:ascii="Times New Roman" w:hAnsi="Times New Roman" w:cs="Times New Roman"/>
                <w:szCs w:val="21"/>
              </w:rPr>
              <w:t>5</w:t>
            </w:r>
            <w:r>
              <w:rPr>
                <w:rFonts w:ascii="Times New Roman" w:hAnsi="Times New Roman" w:cs="Times New Roman"/>
                <w:szCs w:val="21"/>
              </w:rPr>
              <w:t>。</w:t>
            </w:r>
          </w:p>
          <w:p w14:paraId="6C1F9EC2">
            <w:pPr>
              <w:pStyle w:val="41"/>
              <w:textAlignment w:val="auto"/>
              <w:rPr>
                <w:rFonts w:ascii="Times New Roman" w:hAnsi="Times New Roman" w:cs="Times New Roman"/>
                <w:kern w:val="2"/>
                <w:sz w:val="21"/>
              </w:rPr>
            </w:pPr>
            <w:r>
              <w:rPr>
                <w:rFonts w:hint="eastAsia" w:ascii="Times New Roman" w:hAnsi="Times New Roman" w:cs="Times New Roman"/>
                <w:kern w:val="2"/>
                <w:sz w:val="21"/>
              </w:rPr>
              <w:t>表4-5  本项目大气排放口基本情况表</w:t>
            </w:r>
          </w:p>
          <w:tbl>
            <w:tblPr>
              <w:tblStyle w:val="22"/>
              <w:tblW w:w="13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41"/>
              <w:gridCol w:w="1182"/>
              <w:gridCol w:w="1005"/>
              <w:gridCol w:w="1200"/>
              <w:gridCol w:w="1166"/>
              <w:gridCol w:w="1384"/>
              <w:gridCol w:w="1990"/>
              <w:gridCol w:w="1349"/>
              <w:gridCol w:w="1349"/>
              <w:gridCol w:w="1349"/>
            </w:tblGrid>
            <w:tr w14:paraId="59463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restart"/>
                  <w:tcBorders>
                    <w:tl2br w:val="nil"/>
                    <w:tr2bl w:val="nil"/>
                  </w:tcBorders>
                  <w:vAlign w:val="center"/>
                </w:tcPr>
                <w:p w14:paraId="141A6C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分期情况</w:t>
                  </w:r>
                </w:p>
              </w:tc>
              <w:tc>
                <w:tcPr>
                  <w:tcW w:w="841" w:type="dxa"/>
                  <w:vMerge w:val="restart"/>
                  <w:tcBorders>
                    <w:tl2br w:val="nil"/>
                    <w:tr2bl w:val="nil"/>
                  </w:tcBorders>
                  <w:vAlign w:val="center"/>
                </w:tcPr>
                <w:p w14:paraId="54CE516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污染源</w:t>
                  </w:r>
                </w:p>
              </w:tc>
              <w:tc>
                <w:tcPr>
                  <w:tcW w:w="7927" w:type="dxa"/>
                  <w:gridSpan w:val="6"/>
                  <w:tcBorders>
                    <w:tl2br w:val="nil"/>
                    <w:tr2bl w:val="nil"/>
                  </w:tcBorders>
                  <w:vAlign w:val="center"/>
                </w:tcPr>
                <w:p w14:paraId="0A1548A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排放口基本情况</w:t>
                  </w:r>
                </w:p>
              </w:tc>
              <w:tc>
                <w:tcPr>
                  <w:tcW w:w="4047" w:type="dxa"/>
                  <w:gridSpan w:val="3"/>
                  <w:tcBorders>
                    <w:tl2br w:val="nil"/>
                    <w:tr2bl w:val="nil"/>
                  </w:tcBorders>
                  <w:vAlign w:val="center"/>
                </w:tcPr>
                <w:p w14:paraId="6D9070D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排放标准</w:t>
                  </w:r>
                </w:p>
              </w:tc>
            </w:tr>
            <w:tr w14:paraId="7FE15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76450264">
                  <w:pPr>
                    <w:spacing w:line="240" w:lineRule="exact"/>
                    <w:ind w:left="-105" w:leftChars="-50" w:right="-105" w:rightChars="-50"/>
                    <w:jc w:val="center"/>
                  </w:pPr>
                </w:p>
              </w:tc>
              <w:tc>
                <w:tcPr>
                  <w:tcW w:w="841" w:type="dxa"/>
                  <w:vMerge w:val="continue"/>
                  <w:tcBorders>
                    <w:tl2br w:val="nil"/>
                    <w:tr2bl w:val="nil"/>
                  </w:tcBorders>
                  <w:vAlign w:val="center"/>
                </w:tcPr>
                <w:p w14:paraId="50799B7B">
                  <w:pPr>
                    <w:spacing w:line="240" w:lineRule="exact"/>
                    <w:ind w:left="-105" w:leftChars="-50" w:right="-105" w:rightChars="-50"/>
                    <w:jc w:val="center"/>
                  </w:pPr>
                </w:p>
              </w:tc>
              <w:tc>
                <w:tcPr>
                  <w:tcW w:w="1182" w:type="dxa"/>
                  <w:tcBorders>
                    <w:tl2br w:val="nil"/>
                    <w:tr2bl w:val="nil"/>
                  </w:tcBorders>
                  <w:vAlign w:val="center"/>
                </w:tcPr>
                <w:p w14:paraId="644E9FE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编号</w:t>
                  </w:r>
                </w:p>
              </w:tc>
              <w:tc>
                <w:tcPr>
                  <w:tcW w:w="1005" w:type="dxa"/>
                  <w:tcBorders>
                    <w:tl2br w:val="nil"/>
                    <w:tr2bl w:val="nil"/>
                  </w:tcBorders>
                  <w:vAlign w:val="center"/>
                </w:tcPr>
                <w:p w14:paraId="3759B2D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内径</w:t>
                  </w:r>
                </w:p>
              </w:tc>
              <w:tc>
                <w:tcPr>
                  <w:tcW w:w="1200" w:type="dxa"/>
                  <w:tcBorders>
                    <w:tl2br w:val="nil"/>
                    <w:tr2bl w:val="nil"/>
                  </w:tcBorders>
                  <w:vAlign w:val="center"/>
                </w:tcPr>
                <w:p w14:paraId="072FC6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温度</w:t>
                  </w:r>
                </w:p>
              </w:tc>
              <w:tc>
                <w:tcPr>
                  <w:tcW w:w="1166" w:type="dxa"/>
                  <w:tcBorders>
                    <w:tl2br w:val="nil"/>
                    <w:tr2bl w:val="nil"/>
                  </w:tcBorders>
                  <w:vAlign w:val="center"/>
                </w:tcPr>
                <w:p w14:paraId="4EEBF7E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高度</w:t>
                  </w:r>
                </w:p>
              </w:tc>
              <w:tc>
                <w:tcPr>
                  <w:tcW w:w="1384" w:type="dxa"/>
                  <w:tcBorders>
                    <w:tl2br w:val="nil"/>
                    <w:tr2bl w:val="nil"/>
                  </w:tcBorders>
                  <w:vAlign w:val="center"/>
                </w:tcPr>
                <w:p w14:paraId="4D93266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类型</w:t>
                  </w:r>
                </w:p>
              </w:tc>
              <w:tc>
                <w:tcPr>
                  <w:tcW w:w="1990" w:type="dxa"/>
                  <w:tcBorders>
                    <w:tl2br w:val="nil"/>
                    <w:tr2bl w:val="nil"/>
                  </w:tcBorders>
                  <w:vAlign w:val="center"/>
                </w:tcPr>
                <w:p w14:paraId="2135E99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地理坐标</w:t>
                  </w:r>
                </w:p>
              </w:tc>
              <w:tc>
                <w:tcPr>
                  <w:tcW w:w="1349" w:type="dxa"/>
                  <w:tcBorders>
                    <w:tl2br w:val="nil"/>
                    <w:tr2bl w:val="nil"/>
                  </w:tcBorders>
                  <w:vAlign w:val="center"/>
                </w:tcPr>
                <w:p w14:paraId="2C4EC5A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污染物名称</w:t>
                  </w:r>
                </w:p>
              </w:tc>
              <w:tc>
                <w:tcPr>
                  <w:tcW w:w="1349" w:type="dxa"/>
                  <w:tcBorders>
                    <w:tl2br w:val="nil"/>
                    <w:tr2bl w:val="nil"/>
                  </w:tcBorders>
                  <w:vAlign w:val="center"/>
                </w:tcPr>
                <w:p w14:paraId="65009CC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允许浓度（mg/m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349" w:type="dxa"/>
                  <w:tcBorders>
                    <w:tl2br w:val="nil"/>
                    <w:tr2bl w:val="nil"/>
                  </w:tcBorders>
                  <w:vAlign w:val="center"/>
                </w:tcPr>
                <w:p w14:paraId="638BA90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允许速率（kg/h）</w:t>
                  </w:r>
                </w:p>
              </w:tc>
            </w:tr>
            <w:tr w14:paraId="428FB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674" w:type="dxa"/>
                  <w:vMerge w:val="restart"/>
                  <w:tcBorders>
                    <w:tl2br w:val="nil"/>
                    <w:tr2bl w:val="nil"/>
                  </w:tcBorders>
                  <w:vAlign w:val="center"/>
                </w:tcPr>
                <w:p w14:paraId="02BA937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一期</w:t>
                  </w:r>
                </w:p>
              </w:tc>
              <w:tc>
                <w:tcPr>
                  <w:tcW w:w="841" w:type="dxa"/>
                  <w:tcBorders>
                    <w:tl2br w:val="nil"/>
                    <w:tr2bl w:val="nil"/>
                  </w:tcBorders>
                  <w:vAlign w:val="center"/>
                </w:tcPr>
                <w:p w14:paraId="4AB8DF5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1#排气筒</w:t>
                  </w:r>
                </w:p>
              </w:tc>
              <w:tc>
                <w:tcPr>
                  <w:tcW w:w="1182" w:type="dxa"/>
                  <w:tcBorders>
                    <w:tl2br w:val="nil"/>
                    <w:tr2bl w:val="nil"/>
                  </w:tcBorders>
                  <w:vAlign w:val="center"/>
                </w:tcPr>
                <w:p w14:paraId="315C66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DA001</w:t>
                  </w:r>
                </w:p>
              </w:tc>
              <w:tc>
                <w:tcPr>
                  <w:tcW w:w="1005" w:type="dxa"/>
                  <w:tcBorders>
                    <w:tl2br w:val="nil"/>
                    <w:tr2bl w:val="nil"/>
                  </w:tcBorders>
                  <w:vAlign w:val="center"/>
                </w:tcPr>
                <w:p w14:paraId="40E2485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0.25</w:t>
                  </w:r>
                </w:p>
              </w:tc>
              <w:tc>
                <w:tcPr>
                  <w:tcW w:w="1200" w:type="dxa"/>
                  <w:tcBorders>
                    <w:tl2br w:val="nil"/>
                    <w:tr2bl w:val="nil"/>
                  </w:tcBorders>
                  <w:vAlign w:val="center"/>
                </w:tcPr>
                <w:p w14:paraId="43FDB2E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tcBorders>
                    <w:tl2br w:val="nil"/>
                    <w:tr2bl w:val="nil"/>
                  </w:tcBorders>
                  <w:vAlign w:val="center"/>
                </w:tcPr>
                <w:p w14:paraId="76C43EF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tcBorders>
                    <w:tl2br w:val="nil"/>
                    <w:tr2bl w:val="nil"/>
                  </w:tcBorders>
                  <w:vAlign w:val="center"/>
                </w:tcPr>
                <w:p w14:paraId="61AFC89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tcBorders>
                    <w:tl2br w:val="nil"/>
                    <w:tr2bl w:val="nil"/>
                  </w:tcBorders>
                  <w:vAlign w:val="center"/>
                </w:tcPr>
                <w:p w14:paraId="2FB0353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119.29693，33.84802</w:t>
                  </w:r>
                </w:p>
              </w:tc>
              <w:tc>
                <w:tcPr>
                  <w:tcW w:w="1349" w:type="dxa"/>
                  <w:tcBorders>
                    <w:tl2br w:val="nil"/>
                    <w:tr2bl w:val="nil"/>
                  </w:tcBorders>
                  <w:vAlign w:val="center"/>
                </w:tcPr>
                <w:p w14:paraId="15F6FE7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3F8DC40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3CA5E00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13CEB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1E9364FF">
                  <w:pPr>
                    <w:spacing w:line="240" w:lineRule="exact"/>
                    <w:ind w:left="-105" w:leftChars="-50" w:right="-105" w:rightChars="-50"/>
                    <w:jc w:val="center"/>
                    <w:rPr>
                      <w:rFonts w:ascii="Times New Roman" w:hAnsi="Times New Roman" w:cs="Times New Roman"/>
                      <w:szCs w:val="21"/>
                    </w:rPr>
                  </w:pPr>
                </w:p>
              </w:tc>
              <w:tc>
                <w:tcPr>
                  <w:tcW w:w="841" w:type="dxa"/>
                  <w:tcBorders>
                    <w:tl2br w:val="nil"/>
                    <w:tr2bl w:val="nil"/>
                  </w:tcBorders>
                  <w:vAlign w:val="center"/>
                </w:tcPr>
                <w:p w14:paraId="1796419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2#排气筒</w:t>
                  </w:r>
                </w:p>
              </w:tc>
              <w:tc>
                <w:tcPr>
                  <w:tcW w:w="1182" w:type="dxa"/>
                  <w:tcBorders>
                    <w:tl2br w:val="nil"/>
                    <w:tr2bl w:val="nil"/>
                  </w:tcBorders>
                  <w:vAlign w:val="center"/>
                </w:tcPr>
                <w:p w14:paraId="7A5DEA4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DA002</w:t>
                  </w:r>
                </w:p>
              </w:tc>
              <w:tc>
                <w:tcPr>
                  <w:tcW w:w="1005" w:type="dxa"/>
                  <w:tcBorders>
                    <w:tl2br w:val="nil"/>
                    <w:tr2bl w:val="nil"/>
                  </w:tcBorders>
                  <w:vAlign w:val="center"/>
                </w:tcPr>
                <w:p w14:paraId="7FF0C19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0.4</w:t>
                  </w:r>
                </w:p>
              </w:tc>
              <w:tc>
                <w:tcPr>
                  <w:tcW w:w="1200" w:type="dxa"/>
                  <w:tcBorders>
                    <w:tl2br w:val="nil"/>
                    <w:tr2bl w:val="nil"/>
                  </w:tcBorders>
                  <w:vAlign w:val="center"/>
                </w:tcPr>
                <w:p w14:paraId="5240839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tcBorders>
                    <w:tl2br w:val="nil"/>
                    <w:tr2bl w:val="nil"/>
                  </w:tcBorders>
                  <w:vAlign w:val="center"/>
                </w:tcPr>
                <w:p w14:paraId="1004424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tcBorders>
                    <w:tl2br w:val="nil"/>
                    <w:tr2bl w:val="nil"/>
                  </w:tcBorders>
                  <w:vAlign w:val="center"/>
                </w:tcPr>
                <w:p w14:paraId="0E70115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tcBorders>
                    <w:tl2br w:val="nil"/>
                    <w:tr2bl w:val="nil"/>
                  </w:tcBorders>
                  <w:vAlign w:val="center"/>
                </w:tcPr>
                <w:p w14:paraId="7C54EA4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119.29759，33.84804</w:t>
                  </w:r>
                </w:p>
              </w:tc>
              <w:tc>
                <w:tcPr>
                  <w:tcW w:w="1349" w:type="dxa"/>
                  <w:tcBorders>
                    <w:tl2br w:val="nil"/>
                    <w:tr2bl w:val="nil"/>
                  </w:tcBorders>
                  <w:vAlign w:val="center"/>
                </w:tcPr>
                <w:p w14:paraId="60AC72D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52BDB1A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5254A1C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7597C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7C52D3DB">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109664F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3#排气筒</w:t>
                  </w:r>
                </w:p>
              </w:tc>
              <w:tc>
                <w:tcPr>
                  <w:tcW w:w="1182" w:type="dxa"/>
                  <w:vMerge w:val="restart"/>
                  <w:tcBorders>
                    <w:tl2br w:val="nil"/>
                    <w:tr2bl w:val="nil"/>
                  </w:tcBorders>
                  <w:vAlign w:val="center"/>
                </w:tcPr>
                <w:p w14:paraId="74ACC4B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DA003</w:t>
                  </w:r>
                </w:p>
              </w:tc>
              <w:tc>
                <w:tcPr>
                  <w:tcW w:w="1005" w:type="dxa"/>
                  <w:vMerge w:val="restart"/>
                  <w:tcBorders>
                    <w:tl2br w:val="nil"/>
                    <w:tr2bl w:val="nil"/>
                  </w:tcBorders>
                  <w:vAlign w:val="center"/>
                </w:tcPr>
                <w:p w14:paraId="230401B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6BC2A3E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2517516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0A9BA18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0F90BD9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119.29831，33.84789</w:t>
                  </w:r>
                </w:p>
              </w:tc>
              <w:tc>
                <w:tcPr>
                  <w:tcW w:w="1349" w:type="dxa"/>
                  <w:tcBorders>
                    <w:tl2br w:val="nil"/>
                    <w:tr2bl w:val="nil"/>
                  </w:tcBorders>
                  <w:vAlign w:val="center"/>
                </w:tcPr>
                <w:p w14:paraId="3EC5316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2E04179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6E094B3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58E1E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5BD359D6">
                  <w:pPr>
                    <w:spacing w:line="240" w:lineRule="exact"/>
                    <w:ind w:left="-105" w:leftChars="-50" w:right="-105" w:rightChars="-50"/>
                    <w:jc w:val="center"/>
                  </w:pPr>
                </w:p>
              </w:tc>
              <w:tc>
                <w:tcPr>
                  <w:tcW w:w="841" w:type="dxa"/>
                  <w:vMerge w:val="continue"/>
                  <w:tcBorders>
                    <w:tl2br w:val="nil"/>
                    <w:tr2bl w:val="nil"/>
                  </w:tcBorders>
                  <w:vAlign w:val="center"/>
                </w:tcPr>
                <w:p w14:paraId="562A412E">
                  <w:pPr>
                    <w:spacing w:line="240" w:lineRule="exact"/>
                    <w:ind w:left="-105" w:leftChars="-50" w:right="-105" w:rightChars="-50"/>
                    <w:jc w:val="center"/>
                  </w:pPr>
                </w:p>
              </w:tc>
              <w:tc>
                <w:tcPr>
                  <w:tcW w:w="1182" w:type="dxa"/>
                  <w:vMerge w:val="continue"/>
                  <w:tcBorders>
                    <w:tl2br w:val="nil"/>
                    <w:tr2bl w:val="nil"/>
                  </w:tcBorders>
                  <w:vAlign w:val="center"/>
                </w:tcPr>
                <w:p w14:paraId="2E1364C4">
                  <w:pPr>
                    <w:spacing w:line="240" w:lineRule="exact"/>
                    <w:ind w:left="-105" w:leftChars="-50" w:right="-105" w:rightChars="-50"/>
                    <w:jc w:val="center"/>
                  </w:pPr>
                </w:p>
              </w:tc>
              <w:tc>
                <w:tcPr>
                  <w:tcW w:w="1005" w:type="dxa"/>
                  <w:vMerge w:val="continue"/>
                  <w:tcBorders>
                    <w:tl2br w:val="nil"/>
                    <w:tr2bl w:val="nil"/>
                  </w:tcBorders>
                  <w:vAlign w:val="center"/>
                </w:tcPr>
                <w:p w14:paraId="390D91FD">
                  <w:pPr>
                    <w:spacing w:line="240" w:lineRule="exact"/>
                    <w:ind w:left="-105" w:leftChars="-50" w:right="-105" w:rightChars="-50"/>
                    <w:jc w:val="center"/>
                  </w:pPr>
                </w:p>
              </w:tc>
              <w:tc>
                <w:tcPr>
                  <w:tcW w:w="1200" w:type="dxa"/>
                  <w:vMerge w:val="continue"/>
                  <w:tcBorders>
                    <w:tl2br w:val="nil"/>
                    <w:tr2bl w:val="nil"/>
                  </w:tcBorders>
                  <w:vAlign w:val="center"/>
                </w:tcPr>
                <w:p w14:paraId="58A66822">
                  <w:pPr>
                    <w:spacing w:line="240" w:lineRule="exact"/>
                    <w:ind w:left="-105" w:leftChars="-50" w:right="-105" w:rightChars="-50"/>
                    <w:jc w:val="center"/>
                  </w:pPr>
                </w:p>
              </w:tc>
              <w:tc>
                <w:tcPr>
                  <w:tcW w:w="1166" w:type="dxa"/>
                  <w:vMerge w:val="continue"/>
                  <w:tcBorders>
                    <w:tl2br w:val="nil"/>
                    <w:tr2bl w:val="nil"/>
                  </w:tcBorders>
                  <w:vAlign w:val="center"/>
                </w:tcPr>
                <w:p w14:paraId="02F5B64C">
                  <w:pPr>
                    <w:spacing w:line="240" w:lineRule="exact"/>
                    <w:ind w:left="-105" w:leftChars="-50" w:right="-105" w:rightChars="-50"/>
                    <w:jc w:val="center"/>
                  </w:pPr>
                </w:p>
              </w:tc>
              <w:tc>
                <w:tcPr>
                  <w:tcW w:w="1384" w:type="dxa"/>
                  <w:vMerge w:val="continue"/>
                  <w:tcBorders>
                    <w:tl2br w:val="nil"/>
                    <w:tr2bl w:val="nil"/>
                  </w:tcBorders>
                  <w:vAlign w:val="center"/>
                </w:tcPr>
                <w:p w14:paraId="275F4233">
                  <w:pPr>
                    <w:spacing w:line="240" w:lineRule="exact"/>
                    <w:ind w:left="-105" w:leftChars="-50" w:right="-105" w:rightChars="-50"/>
                    <w:jc w:val="center"/>
                  </w:pPr>
                </w:p>
              </w:tc>
              <w:tc>
                <w:tcPr>
                  <w:tcW w:w="1990" w:type="dxa"/>
                  <w:vMerge w:val="continue"/>
                  <w:tcBorders>
                    <w:tl2br w:val="nil"/>
                    <w:tr2bl w:val="nil"/>
                  </w:tcBorders>
                  <w:vAlign w:val="center"/>
                </w:tcPr>
                <w:p w14:paraId="0C7B680A">
                  <w:pPr>
                    <w:spacing w:line="240" w:lineRule="exact"/>
                    <w:ind w:left="-105" w:leftChars="-50" w:right="-105" w:rightChars="-50"/>
                    <w:jc w:val="center"/>
                  </w:pPr>
                </w:p>
              </w:tc>
              <w:tc>
                <w:tcPr>
                  <w:tcW w:w="1349" w:type="dxa"/>
                  <w:tcBorders>
                    <w:tl2br w:val="nil"/>
                    <w:tr2bl w:val="nil"/>
                  </w:tcBorders>
                  <w:vAlign w:val="center"/>
                </w:tcPr>
                <w:p w14:paraId="7552F30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0A41C0D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178EB5D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6DEF6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6E4D8C7C">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30136470">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7300EC09">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056BFCD3">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1ACEDF54">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0D5A6798">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6044F008">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4FB95D7D">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1544648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7BD2040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42F28BF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BB71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13DA8BD1">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42329449">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296F99AD">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39673D91">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48B1B499">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646A3203">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590D9486">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7907C70C">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3A6C068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5D443E5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1E1877C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C0F3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296F8280">
                  <w:pPr>
                    <w:spacing w:line="240" w:lineRule="exact"/>
                    <w:ind w:left="-105" w:leftChars="-50" w:right="-105" w:rightChars="-50"/>
                    <w:jc w:val="center"/>
                  </w:pPr>
                </w:p>
              </w:tc>
              <w:tc>
                <w:tcPr>
                  <w:tcW w:w="841" w:type="dxa"/>
                  <w:vMerge w:val="continue"/>
                  <w:tcBorders>
                    <w:tl2br w:val="nil"/>
                    <w:tr2bl w:val="nil"/>
                  </w:tcBorders>
                  <w:vAlign w:val="center"/>
                </w:tcPr>
                <w:p w14:paraId="35EE318E">
                  <w:pPr>
                    <w:spacing w:line="240" w:lineRule="exact"/>
                    <w:ind w:left="-105" w:leftChars="-50" w:right="-105" w:rightChars="-50"/>
                    <w:jc w:val="center"/>
                  </w:pPr>
                </w:p>
              </w:tc>
              <w:tc>
                <w:tcPr>
                  <w:tcW w:w="1182" w:type="dxa"/>
                  <w:vMerge w:val="continue"/>
                  <w:tcBorders>
                    <w:tl2br w:val="nil"/>
                    <w:tr2bl w:val="nil"/>
                  </w:tcBorders>
                  <w:vAlign w:val="center"/>
                </w:tcPr>
                <w:p w14:paraId="0DEFF240">
                  <w:pPr>
                    <w:spacing w:line="240" w:lineRule="exact"/>
                    <w:ind w:left="-105" w:leftChars="-50" w:right="-105" w:rightChars="-50"/>
                    <w:jc w:val="center"/>
                  </w:pPr>
                </w:p>
              </w:tc>
              <w:tc>
                <w:tcPr>
                  <w:tcW w:w="1005" w:type="dxa"/>
                  <w:vMerge w:val="continue"/>
                  <w:tcBorders>
                    <w:tl2br w:val="nil"/>
                    <w:tr2bl w:val="nil"/>
                  </w:tcBorders>
                  <w:vAlign w:val="center"/>
                </w:tcPr>
                <w:p w14:paraId="492D36AC">
                  <w:pPr>
                    <w:spacing w:line="240" w:lineRule="exact"/>
                    <w:ind w:left="-105" w:leftChars="-50" w:right="-105" w:rightChars="-50"/>
                    <w:jc w:val="center"/>
                  </w:pPr>
                </w:p>
              </w:tc>
              <w:tc>
                <w:tcPr>
                  <w:tcW w:w="1200" w:type="dxa"/>
                  <w:vMerge w:val="continue"/>
                  <w:tcBorders>
                    <w:tl2br w:val="nil"/>
                    <w:tr2bl w:val="nil"/>
                  </w:tcBorders>
                  <w:vAlign w:val="center"/>
                </w:tcPr>
                <w:p w14:paraId="669751E1">
                  <w:pPr>
                    <w:spacing w:line="240" w:lineRule="exact"/>
                    <w:ind w:left="-105" w:leftChars="-50" w:right="-105" w:rightChars="-50"/>
                    <w:jc w:val="center"/>
                  </w:pPr>
                </w:p>
              </w:tc>
              <w:tc>
                <w:tcPr>
                  <w:tcW w:w="1166" w:type="dxa"/>
                  <w:vMerge w:val="continue"/>
                  <w:tcBorders>
                    <w:tl2br w:val="nil"/>
                    <w:tr2bl w:val="nil"/>
                  </w:tcBorders>
                  <w:vAlign w:val="center"/>
                </w:tcPr>
                <w:p w14:paraId="562D0612">
                  <w:pPr>
                    <w:spacing w:line="240" w:lineRule="exact"/>
                    <w:ind w:left="-105" w:leftChars="-50" w:right="-105" w:rightChars="-50"/>
                    <w:jc w:val="center"/>
                  </w:pPr>
                </w:p>
              </w:tc>
              <w:tc>
                <w:tcPr>
                  <w:tcW w:w="1384" w:type="dxa"/>
                  <w:vMerge w:val="continue"/>
                  <w:tcBorders>
                    <w:tl2br w:val="nil"/>
                    <w:tr2bl w:val="nil"/>
                  </w:tcBorders>
                  <w:vAlign w:val="center"/>
                </w:tcPr>
                <w:p w14:paraId="184EB882">
                  <w:pPr>
                    <w:spacing w:line="240" w:lineRule="exact"/>
                    <w:ind w:left="-105" w:leftChars="-50" w:right="-105" w:rightChars="-50"/>
                    <w:jc w:val="center"/>
                  </w:pPr>
                </w:p>
              </w:tc>
              <w:tc>
                <w:tcPr>
                  <w:tcW w:w="1990" w:type="dxa"/>
                  <w:vMerge w:val="continue"/>
                  <w:tcBorders>
                    <w:tl2br w:val="nil"/>
                    <w:tr2bl w:val="nil"/>
                  </w:tcBorders>
                  <w:vAlign w:val="center"/>
                </w:tcPr>
                <w:p w14:paraId="1F091025">
                  <w:pPr>
                    <w:spacing w:line="240" w:lineRule="exact"/>
                    <w:ind w:left="-105" w:leftChars="-50" w:right="-105" w:rightChars="-50"/>
                    <w:jc w:val="center"/>
                  </w:pPr>
                </w:p>
              </w:tc>
              <w:tc>
                <w:tcPr>
                  <w:tcW w:w="1349" w:type="dxa"/>
                  <w:tcBorders>
                    <w:tl2br w:val="nil"/>
                    <w:tr2bl w:val="nil"/>
                  </w:tcBorders>
                  <w:vAlign w:val="center"/>
                </w:tcPr>
                <w:p w14:paraId="39BD28C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28D1D26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148276A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118F7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1E5047DC">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08E1834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4#排气筒</w:t>
                  </w:r>
                </w:p>
              </w:tc>
              <w:tc>
                <w:tcPr>
                  <w:tcW w:w="1182" w:type="dxa"/>
                  <w:vMerge w:val="restart"/>
                  <w:tcBorders>
                    <w:tl2br w:val="nil"/>
                    <w:tr2bl w:val="nil"/>
                  </w:tcBorders>
                  <w:vAlign w:val="center"/>
                </w:tcPr>
                <w:p w14:paraId="4E76627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DA004</w:t>
                  </w:r>
                </w:p>
              </w:tc>
              <w:tc>
                <w:tcPr>
                  <w:tcW w:w="1005" w:type="dxa"/>
                  <w:vMerge w:val="restart"/>
                  <w:tcBorders>
                    <w:tl2br w:val="nil"/>
                    <w:tr2bl w:val="nil"/>
                  </w:tcBorders>
                  <w:vAlign w:val="center"/>
                </w:tcPr>
                <w:p w14:paraId="2EACF62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3C6C1E7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1AD9B57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2D126D5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36F992C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119.29814，33.84712</w:t>
                  </w:r>
                </w:p>
              </w:tc>
              <w:tc>
                <w:tcPr>
                  <w:tcW w:w="1349" w:type="dxa"/>
                  <w:tcBorders>
                    <w:tl2br w:val="nil"/>
                    <w:tr2bl w:val="nil"/>
                  </w:tcBorders>
                  <w:vAlign w:val="center"/>
                </w:tcPr>
                <w:p w14:paraId="1F808C8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219CAFC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1311164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50847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483DC4AA">
                  <w:pPr>
                    <w:spacing w:line="240" w:lineRule="exact"/>
                    <w:ind w:left="-105" w:leftChars="-50" w:right="-105" w:rightChars="-50"/>
                    <w:jc w:val="center"/>
                  </w:pPr>
                </w:p>
              </w:tc>
              <w:tc>
                <w:tcPr>
                  <w:tcW w:w="841" w:type="dxa"/>
                  <w:vMerge w:val="continue"/>
                  <w:tcBorders>
                    <w:tl2br w:val="nil"/>
                    <w:tr2bl w:val="nil"/>
                  </w:tcBorders>
                  <w:vAlign w:val="center"/>
                </w:tcPr>
                <w:p w14:paraId="04AE7D69">
                  <w:pPr>
                    <w:spacing w:line="240" w:lineRule="exact"/>
                    <w:ind w:left="-105" w:leftChars="-50" w:right="-105" w:rightChars="-50"/>
                    <w:jc w:val="center"/>
                  </w:pPr>
                </w:p>
              </w:tc>
              <w:tc>
                <w:tcPr>
                  <w:tcW w:w="1182" w:type="dxa"/>
                  <w:vMerge w:val="continue"/>
                  <w:tcBorders>
                    <w:tl2br w:val="nil"/>
                    <w:tr2bl w:val="nil"/>
                  </w:tcBorders>
                  <w:vAlign w:val="center"/>
                </w:tcPr>
                <w:p w14:paraId="350DDBD8">
                  <w:pPr>
                    <w:spacing w:line="240" w:lineRule="exact"/>
                    <w:ind w:left="-105" w:leftChars="-50" w:right="-105" w:rightChars="-50"/>
                    <w:jc w:val="center"/>
                  </w:pPr>
                </w:p>
              </w:tc>
              <w:tc>
                <w:tcPr>
                  <w:tcW w:w="1005" w:type="dxa"/>
                  <w:vMerge w:val="continue"/>
                  <w:tcBorders>
                    <w:tl2br w:val="nil"/>
                    <w:tr2bl w:val="nil"/>
                  </w:tcBorders>
                  <w:vAlign w:val="center"/>
                </w:tcPr>
                <w:p w14:paraId="6FB7B7DF">
                  <w:pPr>
                    <w:spacing w:line="240" w:lineRule="exact"/>
                    <w:ind w:left="-105" w:leftChars="-50" w:right="-105" w:rightChars="-50"/>
                    <w:jc w:val="center"/>
                  </w:pPr>
                </w:p>
              </w:tc>
              <w:tc>
                <w:tcPr>
                  <w:tcW w:w="1200" w:type="dxa"/>
                  <w:vMerge w:val="continue"/>
                  <w:tcBorders>
                    <w:tl2br w:val="nil"/>
                    <w:tr2bl w:val="nil"/>
                  </w:tcBorders>
                  <w:vAlign w:val="center"/>
                </w:tcPr>
                <w:p w14:paraId="7615CE02">
                  <w:pPr>
                    <w:spacing w:line="240" w:lineRule="exact"/>
                    <w:ind w:left="-105" w:leftChars="-50" w:right="-105" w:rightChars="-50"/>
                    <w:jc w:val="center"/>
                  </w:pPr>
                </w:p>
              </w:tc>
              <w:tc>
                <w:tcPr>
                  <w:tcW w:w="1166" w:type="dxa"/>
                  <w:vMerge w:val="continue"/>
                  <w:tcBorders>
                    <w:tl2br w:val="nil"/>
                    <w:tr2bl w:val="nil"/>
                  </w:tcBorders>
                  <w:vAlign w:val="center"/>
                </w:tcPr>
                <w:p w14:paraId="3D8D276D">
                  <w:pPr>
                    <w:spacing w:line="240" w:lineRule="exact"/>
                    <w:ind w:left="-105" w:leftChars="-50" w:right="-105" w:rightChars="-50"/>
                    <w:jc w:val="center"/>
                  </w:pPr>
                </w:p>
              </w:tc>
              <w:tc>
                <w:tcPr>
                  <w:tcW w:w="1384" w:type="dxa"/>
                  <w:vMerge w:val="continue"/>
                  <w:tcBorders>
                    <w:tl2br w:val="nil"/>
                    <w:tr2bl w:val="nil"/>
                  </w:tcBorders>
                  <w:vAlign w:val="center"/>
                </w:tcPr>
                <w:p w14:paraId="6B2E4E72">
                  <w:pPr>
                    <w:spacing w:line="240" w:lineRule="exact"/>
                    <w:ind w:left="-105" w:leftChars="-50" w:right="-105" w:rightChars="-50"/>
                    <w:jc w:val="center"/>
                  </w:pPr>
                </w:p>
              </w:tc>
              <w:tc>
                <w:tcPr>
                  <w:tcW w:w="1990" w:type="dxa"/>
                  <w:vMerge w:val="continue"/>
                  <w:tcBorders>
                    <w:tl2br w:val="nil"/>
                    <w:tr2bl w:val="nil"/>
                  </w:tcBorders>
                  <w:vAlign w:val="center"/>
                </w:tcPr>
                <w:p w14:paraId="6A84610D">
                  <w:pPr>
                    <w:spacing w:line="240" w:lineRule="exact"/>
                    <w:ind w:left="-105" w:leftChars="-50" w:right="-105" w:rightChars="-50"/>
                    <w:jc w:val="center"/>
                  </w:pPr>
                </w:p>
              </w:tc>
              <w:tc>
                <w:tcPr>
                  <w:tcW w:w="1349" w:type="dxa"/>
                  <w:tcBorders>
                    <w:tl2br w:val="nil"/>
                    <w:tr2bl w:val="nil"/>
                  </w:tcBorders>
                  <w:vAlign w:val="center"/>
                </w:tcPr>
                <w:p w14:paraId="738C107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5F601F1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05956D0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407BF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05DB46FE">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483F3B1D">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3CCBB442">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6DCF10F4">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3BCA5DB2">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5D7955A5">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12D78EEF">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72932131">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116D41C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27801A6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7882797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1A48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6F8A8629">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3049C696">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19542D5B">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4D5CACC3">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775C9139">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353C367D">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620319C6">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2C009BE5">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2E69674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1CACB6E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28F1DC7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D4A1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0077D4FC">
                  <w:pPr>
                    <w:spacing w:line="240" w:lineRule="exact"/>
                    <w:ind w:left="-105" w:leftChars="-50" w:right="-105" w:rightChars="-50"/>
                    <w:jc w:val="center"/>
                  </w:pPr>
                </w:p>
              </w:tc>
              <w:tc>
                <w:tcPr>
                  <w:tcW w:w="841" w:type="dxa"/>
                  <w:vMerge w:val="continue"/>
                  <w:tcBorders>
                    <w:tl2br w:val="nil"/>
                    <w:tr2bl w:val="nil"/>
                  </w:tcBorders>
                  <w:vAlign w:val="center"/>
                </w:tcPr>
                <w:p w14:paraId="103277CE">
                  <w:pPr>
                    <w:spacing w:line="240" w:lineRule="exact"/>
                    <w:ind w:left="-105" w:leftChars="-50" w:right="-105" w:rightChars="-50"/>
                    <w:jc w:val="center"/>
                  </w:pPr>
                </w:p>
              </w:tc>
              <w:tc>
                <w:tcPr>
                  <w:tcW w:w="1182" w:type="dxa"/>
                  <w:vMerge w:val="continue"/>
                  <w:tcBorders>
                    <w:tl2br w:val="nil"/>
                    <w:tr2bl w:val="nil"/>
                  </w:tcBorders>
                  <w:vAlign w:val="center"/>
                </w:tcPr>
                <w:p w14:paraId="7B2ACC69">
                  <w:pPr>
                    <w:spacing w:line="240" w:lineRule="exact"/>
                    <w:ind w:left="-105" w:leftChars="-50" w:right="-105" w:rightChars="-50"/>
                    <w:jc w:val="center"/>
                  </w:pPr>
                </w:p>
              </w:tc>
              <w:tc>
                <w:tcPr>
                  <w:tcW w:w="1005" w:type="dxa"/>
                  <w:vMerge w:val="continue"/>
                  <w:tcBorders>
                    <w:tl2br w:val="nil"/>
                    <w:tr2bl w:val="nil"/>
                  </w:tcBorders>
                  <w:vAlign w:val="center"/>
                </w:tcPr>
                <w:p w14:paraId="33F0D4CA">
                  <w:pPr>
                    <w:spacing w:line="240" w:lineRule="exact"/>
                    <w:ind w:left="-105" w:leftChars="-50" w:right="-105" w:rightChars="-50"/>
                    <w:jc w:val="center"/>
                  </w:pPr>
                </w:p>
              </w:tc>
              <w:tc>
                <w:tcPr>
                  <w:tcW w:w="1200" w:type="dxa"/>
                  <w:vMerge w:val="continue"/>
                  <w:tcBorders>
                    <w:tl2br w:val="nil"/>
                    <w:tr2bl w:val="nil"/>
                  </w:tcBorders>
                  <w:vAlign w:val="center"/>
                </w:tcPr>
                <w:p w14:paraId="3920162F">
                  <w:pPr>
                    <w:spacing w:line="240" w:lineRule="exact"/>
                    <w:ind w:left="-105" w:leftChars="-50" w:right="-105" w:rightChars="-50"/>
                    <w:jc w:val="center"/>
                  </w:pPr>
                </w:p>
              </w:tc>
              <w:tc>
                <w:tcPr>
                  <w:tcW w:w="1166" w:type="dxa"/>
                  <w:vMerge w:val="continue"/>
                  <w:tcBorders>
                    <w:tl2br w:val="nil"/>
                    <w:tr2bl w:val="nil"/>
                  </w:tcBorders>
                  <w:vAlign w:val="center"/>
                </w:tcPr>
                <w:p w14:paraId="1EFFE9E2">
                  <w:pPr>
                    <w:spacing w:line="240" w:lineRule="exact"/>
                    <w:ind w:left="-105" w:leftChars="-50" w:right="-105" w:rightChars="-50"/>
                    <w:jc w:val="center"/>
                  </w:pPr>
                </w:p>
              </w:tc>
              <w:tc>
                <w:tcPr>
                  <w:tcW w:w="1384" w:type="dxa"/>
                  <w:vMerge w:val="continue"/>
                  <w:tcBorders>
                    <w:tl2br w:val="nil"/>
                    <w:tr2bl w:val="nil"/>
                  </w:tcBorders>
                  <w:vAlign w:val="center"/>
                </w:tcPr>
                <w:p w14:paraId="5ABC50A7">
                  <w:pPr>
                    <w:spacing w:line="240" w:lineRule="exact"/>
                    <w:ind w:left="-105" w:leftChars="-50" w:right="-105" w:rightChars="-50"/>
                    <w:jc w:val="center"/>
                  </w:pPr>
                </w:p>
              </w:tc>
              <w:tc>
                <w:tcPr>
                  <w:tcW w:w="1990" w:type="dxa"/>
                  <w:vMerge w:val="continue"/>
                  <w:tcBorders>
                    <w:tl2br w:val="nil"/>
                    <w:tr2bl w:val="nil"/>
                  </w:tcBorders>
                  <w:vAlign w:val="center"/>
                </w:tcPr>
                <w:p w14:paraId="056EF070">
                  <w:pPr>
                    <w:spacing w:line="240" w:lineRule="exact"/>
                    <w:ind w:left="-105" w:leftChars="-50" w:right="-105" w:rightChars="-50"/>
                    <w:jc w:val="center"/>
                  </w:pPr>
                </w:p>
              </w:tc>
              <w:tc>
                <w:tcPr>
                  <w:tcW w:w="1349" w:type="dxa"/>
                  <w:tcBorders>
                    <w:tl2br w:val="nil"/>
                    <w:tr2bl w:val="nil"/>
                  </w:tcBorders>
                  <w:vAlign w:val="center"/>
                </w:tcPr>
                <w:p w14:paraId="0C0A9D0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0E36F30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6D172DE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554E9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0FA5D29A">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678D248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5#排气筒</w:t>
                  </w:r>
                </w:p>
              </w:tc>
              <w:tc>
                <w:tcPr>
                  <w:tcW w:w="1182" w:type="dxa"/>
                  <w:vMerge w:val="restart"/>
                  <w:tcBorders>
                    <w:tl2br w:val="nil"/>
                    <w:tr2bl w:val="nil"/>
                  </w:tcBorders>
                  <w:vAlign w:val="center"/>
                </w:tcPr>
                <w:p w14:paraId="2CBF2CE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DA005</w:t>
                  </w:r>
                </w:p>
              </w:tc>
              <w:tc>
                <w:tcPr>
                  <w:tcW w:w="1005" w:type="dxa"/>
                  <w:vMerge w:val="restart"/>
                  <w:tcBorders>
                    <w:tl2br w:val="nil"/>
                    <w:tr2bl w:val="nil"/>
                  </w:tcBorders>
                  <w:vAlign w:val="center"/>
                </w:tcPr>
                <w:p w14:paraId="3D2B70C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0.35</w:t>
                  </w:r>
                </w:p>
              </w:tc>
              <w:tc>
                <w:tcPr>
                  <w:tcW w:w="1200" w:type="dxa"/>
                  <w:vMerge w:val="restart"/>
                  <w:tcBorders>
                    <w:tl2br w:val="nil"/>
                    <w:tr2bl w:val="nil"/>
                  </w:tcBorders>
                  <w:vAlign w:val="center"/>
                </w:tcPr>
                <w:p w14:paraId="4692D66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vMerge w:val="restart"/>
                  <w:tcBorders>
                    <w:tl2br w:val="nil"/>
                    <w:tr2bl w:val="nil"/>
                  </w:tcBorders>
                  <w:vAlign w:val="center"/>
                </w:tcPr>
                <w:p w14:paraId="0A3882F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35050B2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1D88E32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119.29898，33.84774</w:t>
                  </w:r>
                </w:p>
              </w:tc>
              <w:tc>
                <w:tcPr>
                  <w:tcW w:w="1349" w:type="dxa"/>
                  <w:tcBorders>
                    <w:tl2br w:val="nil"/>
                    <w:tr2bl w:val="nil"/>
                  </w:tcBorders>
                  <w:vAlign w:val="center"/>
                </w:tcPr>
                <w:p w14:paraId="27802EA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7B8ABFC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14ECA3A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4AB5B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43E13BBC">
                  <w:pPr>
                    <w:spacing w:line="240" w:lineRule="exact"/>
                    <w:ind w:left="-105" w:leftChars="-50" w:right="-105" w:rightChars="-50"/>
                    <w:jc w:val="center"/>
                  </w:pPr>
                </w:p>
              </w:tc>
              <w:tc>
                <w:tcPr>
                  <w:tcW w:w="841" w:type="dxa"/>
                  <w:vMerge w:val="continue"/>
                  <w:tcBorders>
                    <w:tl2br w:val="nil"/>
                    <w:tr2bl w:val="nil"/>
                  </w:tcBorders>
                  <w:vAlign w:val="center"/>
                </w:tcPr>
                <w:p w14:paraId="32BD730A">
                  <w:pPr>
                    <w:spacing w:line="240" w:lineRule="exact"/>
                    <w:ind w:left="-105" w:leftChars="-50" w:right="-105" w:rightChars="-50"/>
                    <w:jc w:val="center"/>
                  </w:pPr>
                </w:p>
              </w:tc>
              <w:tc>
                <w:tcPr>
                  <w:tcW w:w="1182" w:type="dxa"/>
                  <w:vMerge w:val="continue"/>
                  <w:tcBorders>
                    <w:tl2br w:val="nil"/>
                    <w:tr2bl w:val="nil"/>
                  </w:tcBorders>
                  <w:vAlign w:val="center"/>
                </w:tcPr>
                <w:p w14:paraId="28F31502">
                  <w:pPr>
                    <w:spacing w:line="240" w:lineRule="exact"/>
                    <w:ind w:left="-105" w:leftChars="-50" w:right="-105" w:rightChars="-50"/>
                    <w:jc w:val="center"/>
                  </w:pPr>
                </w:p>
              </w:tc>
              <w:tc>
                <w:tcPr>
                  <w:tcW w:w="1005" w:type="dxa"/>
                  <w:vMerge w:val="continue"/>
                  <w:tcBorders>
                    <w:tl2br w:val="nil"/>
                    <w:tr2bl w:val="nil"/>
                  </w:tcBorders>
                  <w:vAlign w:val="center"/>
                </w:tcPr>
                <w:p w14:paraId="1079C76B">
                  <w:pPr>
                    <w:spacing w:line="240" w:lineRule="exact"/>
                    <w:ind w:left="-105" w:leftChars="-50" w:right="-105" w:rightChars="-50"/>
                    <w:jc w:val="center"/>
                  </w:pPr>
                </w:p>
              </w:tc>
              <w:tc>
                <w:tcPr>
                  <w:tcW w:w="1200" w:type="dxa"/>
                  <w:vMerge w:val="continue"/>
                  <w:tcBorders>
                    <w:tl2br w:val="nil"/>
                    <w:tr2bl w:val="nil"/>
                  </w:tcBorders>
                  <w:vAlign w:val="center"/>
                </w:tcPr>
                <w:p w14:paraId="2AE4179C">
                  <w:pPr>
                    <w:spacing w:line="240" w:lineRule="exact"/>
                    <w:ind w:left="-105" w:leftChars="-50" w:right="-105" w:rightChars="-50"/>
                    <w:jc w:val="center"/>
                  </w:pPr>
                </w:p>
              </w:tc>
              <w:tc>
                <w:tcPr>
                  <w:tcW w:w="1166" w:type="dxa"/>
                  <w:vMerge w:val="continue"/>
                  <w:tcBorders>
                    <w:tl2br w:val="nil"/>
                    <w:tr2bl w:val="nil"/>
                  </w:tcBorders>
                  <w:vAlign w:val="center"/>
                </w:tcPr>
                <w:p w14:paraId="0B6A76F2">
                  <w:pPr>
                    <w:spacing w:line="240" w:lineRule="exact"/>
                    <w:ind w:left="-105" w:leftChars="-50" w:right="-105" w:rightChars="-50"/>
                    <w:jc w:val="center"/>
                  </w:pPr>
                </w:p>
              </w:tc>
              <w:tc>
                <w:tcPr>
                  <w:tcW w:w="1384" w:type="dxa"/>
                  <w:vMerge w:val="continue"/>
                  <w:tcBorders>
                    <w:tl2br w:val="nil"/>
                    <w:tr2bl w:val="nil"/>
                  </w:tcBorders>
                  <w:vAlign w:val="center"/>
                </w:tcPr>
                <w:p w14:paraId="0E61C908">
                  <w:pPr>
                    <w:spacing w:line="240" w:lineRule="exact"/>
                    <w:ind w:left="-105" w:leftChars="-50" w:right="-105" w:rightChars="-50"/>
                    <w:jc w:val="center"/>
                  </w:pPr>
                </w:p>
              </w:tc>
              <w:tc>
                <w:tcPr>
                  <w:tcW w:w="1990" w:type="dxa"/>
                  <w:vMerge w:val="continue"/>
                  <w:tcBorders>
                    <w:tl2br w:val="nil"/>
                    <w:tr2bl w:val="nil"/>
                  </w:tcBorders>
                  <w:vAlign w:val="center"/>
                </w:tcPr>
                <w:p w14:paraId="5869E456">
                  <w:pPr>
                    <w:spacing w:line="240" w:lineRule="exact"/>
                    <w:ind w:left="-105" w:leftChars="-50" w:right="-105" w:rightChars="-50"/>
                    <w:jc w:val="center"/>
                  </w:pPr>
                </w:p>
              </w:tc>
              <w:tc>
                <w:tcPr>
                  <w:tcW w:w="1349" w:type="dxa"/>
                  <w:tcBorders>
                    <w:tl2br w:val="nil"/>
                    <w:tr2bl w:val="nil"/>
                  </w:tcBorders>
                  <w:vAlign w:val="center"/>
                </w:tcPr>
                <w:p w14:paraId="7169AC6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甲醛</w:t>
                  </w:r>
                </w:p>
              </w:tc>
              <w:tc>
                <w:tcPr>
                  <w:tcW w:w="1349" w:type="dxa"/>
                  <w:tcBorders>
                    <w:tl2br w:val="nil"/>
                    <w:tr2bl w:val="nil"/>
                  </w:tcBorders>
                  <w:vAlign w:val="center"/>
                </w:tcPr>
                <w:p w14:paraId="7E08D51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w:t>
                  </w:r>
                </w:p>
              </w:tc>
              <w:tc>
                <w:tcPr>
                  <w:tcW w:w="1349" w:type="dxa"/>
                  <w:tcBorders>
                    <w:tl2br w:val="nil"/>
                    <w:tr2bl w:val="nil"/>
                  </w:tcBorders>
                  <w:vAlign w:val="center"/>
                </w:tcPr>
                <w:p w14:paraId="33E3F18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AF31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379F8F4A">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7F48D06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6#排气筒</w:t>
                  </w:r>
                </w:p>
              </w:tc>
              <w:tc>
                <w:tcPr>
                  <w:tcW w:w="1182" w:type="dxa"/>
                  <w:vMerge w:val="restart"/>
                  <w:tcBorders>
                    <w:tl2br w:val="nil"/>
                    <w:tr2bl w:val="nil"/>
                  </w:tcBorders>
                  <w:vAlign w:val="center"/>
                </w:tcPr>
                <w:p w14:paraId="276F633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DA006</w:t>
                  </w:r>
                </w:p>
              </w:tc>
              <w:tc>
                <w:tcPr>
                  <w:tcW w:w="1005" w:type="dxa"/>
                  <w:vMerge w:val="restart"/>
                  <w:tcBorders>
                    <w:tl2br w:val="nil"/>
                    <w:tr2bl w:val="nil"/>
                  </w:tcBorders>
                  <w:vAlign w:val="center"/>
                </w:tcPr>
                <w:p w14:paraId="773F365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0.5</w:t>
                  </w:r>
                </w:p>
              </w:tc>
              <w:tc>
                <w:tcPr>
                  <w:tcW w:w="1200" w:type="dxa"/>
                  <w:vMerge w:val="restart"/>
                  <w:tcBorders>
                    <w:tl2br w:val="nil"/>
                    <w:tr2bl w:val="nil"/>
                  </w:tcBorders>
                  <w:vAlign w:val="center"/>
                </w:tcPr>
                <w:p w14:paraId="4F1461E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5BFC9AA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04C6F52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5FB7C13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119.29943，33.84766</w:t>
                  </w:r>
                </w:p>
              </w:tc>
              <w:tc>
                <w:tcPr>
                  <w:tcW w:w="1349" w:type="dxa"/>
                  <w:tcBorders>
                    <w:tl2br w:val="nil"/>
                    <w:tr2bl w:val="nil"/>
                  </w:tcBorders>
                  <w:vAlign w:val="center"/>
                </w:tcPr>
                <w:p w14:paraId="277D4CD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0CF92AA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w:t>
                  </w:r>
                </w:p>
              </w:tc>
              <w:tc>
                <w:tcPr>
                  <w:tcW w:w="1349" w:type="dxa"/>
                  <w:tcBorders>
                    <w:tl2br w:val="nil"/>
                    <w:tr2bl w:val="nil"/>
                  </w:tcBorders>
                  <w:vAlign w:val="center"/>
                </w:tcPr>
                <w:p w14:paraId="4DE6D12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83C7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4B23CE14">
                  <w:pPr>
                    <w:spacing w:line="240" w:lineRule="exact"/>
                    <w:ind w:left="-105" w:leftChars="-50" w:right="-105" w:rightChars="-50"/>
                    <w:jc w:val="center"/>
                  </w:pPr>
                </w:p>
              </w:tc>
              <w:tc>
                <w:tcPr>
                  <w:tcW w:w="841" w:type="dxa"/>
                  <w:vMerge w:val="continue"/>
                  <w:tcBorders>
                    <w:tl2br w:val="nil"/>
                    <w:tr2bl w:val="nil"/>
                  </w:tcBorders>
                  <w:vAlign w:val="center"/>
                </w:tcPr>
                <w:p w14:paraId="37A5C0CA">
                  <w:pPr>
                    <w:spacing w:line="240" w:lineRule="exact"/>
                    <w:ind w:left="-105" w:leftChars="-50" w:right="-105" w:rightChars="-50"/>
                    <w:jc w:val="center"/>
                  </w:pPr>
                </w:p>
              </w:tc>
              <w:tc>
                <w:tcPr>
                  <w:tcW w:w="1182" w:type="dxa"/>
                  <w:vMerge w:val="continue"/>
                  <w:tcBorders>
                    <w:tl2br w:val="nil"/>
                    <w:tr2bl w:val="nil"/>
                  </w:tcBorders>
                  <w:vAlign w:val="center"/>
                </w:tcPr>
                <w:p w14:paraId="6CE1D1F5">
                  <w:pPr>
                    <w:spacing w:line="240" w:lineRule="exact"/>
                    <w:ind w:left="-105" w:leftChars="-50" w:right="-105" w:rightChars="-50"/>
                    <w:jc w:val="center"/>
                  </w:pPr>
                </w:p>
              </w:tc>
              <w:tc>
                <w:tcPr>
                  <w:tcW w:w="1005" w:type="dxa"/>
                  <w:vMerge w:val="continue"/>
                  <w:tcBorders>
                    <w:tl2br w:val="nil"/>
                    <w:tr2bl w:val="nil"/>
                  </w:tcBorders>
                  <w:vAlign w:val="center"/>
                </w:tcPr>
                <w:p w14:paraId="2E409645">
                  <w:pPr>
                    <w:spacing w:line="240" w:lineRule="exact"/>
                    <w:ind w:left="-105" w:leftChars="-50" w:right="-105" w:rightChars="-50"/>
                    <w:jc w:val="center"/>
                  </w:pPr>
                </w:p>
              </w:tc>
              <w:tc>
                <w:tcPr>
                  <w:tcW w:w="1200" w:type="dxa"/>
                  <w:vMerge w:val="continue"/>
                  <w:tcBorders>
                    <w:tl2br w:val="nil"/>
                    <w:tr2bl w:val="nil"/>
                  </w:tcBorders>
                  <w:vAlign w:val="center"/>
                </w:tcPr>
                <w:p w14:paraId="7ED1AF0D">
                  <w:pPr>
                    <w:spacing w:line="240" w:lineRule="exact"/>
                    <w:ind w:left="-105" w:leftChars="-50" w:right="-105" w:rightChars="-50"/>
                    <w:jc w:val="center"/>
                  </w:pPr>
                </w:p>
              </w:tc>
              <w:tc>
                <w:tcPr>
                  <w:tcW w:w="1166" w:type="dxa"/>
                  <w:vMerge w:val="continue"/>
                  <w:tcBorders>
                    <w:tl2br w:val="nil"/>
                    <w:tr2bl w:val="nil"/>
                  </w:tcBorders>
                  <w:vAlign w:val="center"/>
                </w:tcPr>
                <w:p w14:paraId="4D358BB2">
                  <w:pPr>
                    <w:spacing w:line="240" w:lineRule="exact"/>
                    <w:ind w:left="-105" w:leftChars="-50" w:right="-105" w:rightChars="-50"/>
                    <w:jc w:val="center"/>
                  </w:pPr>
                </w:p>
              </w:tc>
              <w:tc>
                <w:tcPr>
                  <w:tcW w:w="1384" w:type="dxa"/>
                  <w:vMerge w:val="continue"/>
                  <w:tcBorders>
                    <w:tl2br w:val="nil"/>
                    <w:tr2bl w:val="nil"/>
                  </w:tcBorders>
                  <w:vAlign w:val="center"/>
                </w:tcPr>
                <w:p w14:paraId="1A3CFCD0">
                  <w:pPr>
                    <w:spacing w:line="240" w:lineRule="exact"/>
                    <w:ind w:left="-105" w:leftChars="-50" w:right="-105" w:rightChars="-50"/>
                    <w:jc w:val="center"/>
                  </w:pPr>
                </w:p>
              </w:tc>
              <w:tc>
                <w:tcPr>
                  <w:tcW w:w="1990" w:type="dxa"/>
                  <w:vMerge w:val="continue"/>
                  <w:tcBorders>
                    <w:tl2br w:val="nil"/>
                    <w:tr2bl w:val="nil"/>
                  </w:tcBorders>
                  <w:vAlign w:val="center"/>
                </w:tcPr>
                <w:p w14:paraId="30BB868A">
                  <w:pPr>
                    <w:spacing w:line="240" w:lineRule="exact"/>
                    <w:ind w:left="-105" w:leftChars="-50" w:right="-105" w:rightChars="-50"/>
                    <w:jc w:val="center"/>
                  </w:pPr>
                </w:p>
              </w:tc>
              <w:tc>
                <w:tcPr>
                  <w:tcW w:w="1349" w:type="dxa"/>
                  <w:tcBorders>
                    <w:tl2br w:val="nil"/>
                    <w:tr2bl w:val="nil"/>
                  </w:tcBorders>
                  <w:vAlign w:val="center"/>
                </w:tcPr>
                <w:p w14:paraId="252520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1C69C79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35</w:t>
                  </w:r>
                </w:p>
              </w:tc>
              <w:tc>
                <w:tcPr>
                  <w:tcW w:w="1349" w:type="dxa"/>
                  <w:tcBorders>
                    <w:tl2br w:val="nil"/>
                    <w:tr2bl w:val="nil"/>
                  </w:tcBorders>
                  <w:vAlign w:val="center"/>
                </w:tcPr>
                <w:p w14:paraId="211B1D3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46F97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32DF4FED">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3C0A14E9">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69D0F201">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0FE0F585">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4437AB09">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26A94932">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4769BD3C">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3E8D77DF">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543C6E0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2D557EA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50</w:t>
                  </w:r>
                </w:p>
              </w:tc>
              <w:tc>
                <w:tcPr>
                  <w:tcW w:w="1349" w:type="dxa"/>
                  <w:tcBorders>
                    <w:tl2br w:val="nil"/>
                    <w:tr2bl w:val="nil"/>
                  </w:tcBorders>
                  <w:vAlign w:val="center"/>
                </w:tcPr>
                <w:p w14:paraId="43E86F0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7662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6BE12BDA">
                  <w:pPr>
                    <w:spacing w:line="240" w:lineRule="exact"/>
                    <w:ind w:left="-105" w:leftChars="-50" w:right="-105" w:rightChars="-50"/>
                    <w:jc w:val="center"/>
                    <w:rPr>
                      <w:rFonts w:ascii="Times New Roman" w:hAnsi="Times New Roman" w:cs="Times New Roman"/>
                      <w:szCs w:val="21"/>
                    </w:rPr>
                  </w:pPr>
                </w:p>
              </w:tc>
              <w:tc>
                <w:tcPr>
                  <w:tcW w:w="841" w:type="dxa"/>
                  <w:tcBorders>
                    <w:tl2br w:val="nil"/>
                    <w:tr2bl w:val="nil"/>
                  </w:tcBorders>
                  <w:vAlign w:val="center"/>
                </w:tcPr>
                <w:p w14:paraId="385C361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7#排气筒</w:t>
                  </w:r>
                </w:p>
              </w:tc>
              <w:tc>
                <w:tcPr>
                  <w:tcW w:w="1182" w:type="dxa"/>
                  <w:tcBorders>
                    <w:tl2br w:val="nil"/>
                    <w:tr2bl w:val="nil"/>
                  </w:tcBorders>
                  <w:vAlign w:val="center"/>
                </w:tcPr>
                <w:p w14:paraId="4493FFC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DA007</w:t>
                  </w:r>
                </w:p>
              </w:tc>
              <w:tc>
                <w:tcPr>
                  <w:tcW w:w="1005" w:type="dxa"/>
                  <w:tcBorders>
                    <w:tl2br w:val="nil"/>
                    <w:tr2bl w:val="nil"/>
                  </w:tcBorders>
                  <w:vAlign w:val="center"/>
                </w:tcPr>
                <w:p w14:paraId="7CC82C9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0.4</w:t>
                  </w:r>
                </w:p>
              </w:tc>
              <w:tc>
                <w:tcPr>
                  <w:tcW w:w="1200" w:type="dxa"/>
                  <w:tcBorders>
                    <w:tl2br w:val="nil"/>
                    <w:tr2bl w:val="nil"/>
                  </w:tcBorders>
                  <w:vAlign w:val="center"/>
                </w:tcPr>
                <w:p w14:paraId="266378A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tcBorders>
                    <w:tl2br w:val="nil"/>
                    <w:tr2bl w:val="nil"/>
                  </w:tcBorders>
                  <w:vAlign w:val="center"/>
                </w:tcPr>
                <w:p w14:paraId="5118190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tcBorders>
                    <w:tl2br w:val="nil"/>
                    <w:tr2bl w:val="nil"/>
                  </w:tcBorders>
                  <w:vAlign w:val="center"/>
                </w:tcPr>
                <w:p w14:paraId="2485C9A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tcBorders>
                    <w:tl2br w:val="nil"/>
                    <w:tr2bl w:val="nil"/>
                  </w:tcBorders>
                  <w:vAlign w:val="center"/>
                </w:tcPr>
                <w:p w14:paraId="3B962C3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119.29636，33.8478</w:t>
                  </w:r>
                </w:p>
              </w:tc>
              <w:tc>
                <w:tcPr>
                  <w:tcW w:w="1349" w:type="dxa"/>
                  <w:tcBorders>
                    <w:tl2br w:val="nil"/>
                    <w:tr2bl w:val="nil"/>
                  </w:tcBorders>
                  <w:vAlign w:val="center"/>
                </w:tcPr>
                <w:p w14:paraId="0B2C03D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329B32B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06F6068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0A309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151F9E0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二期</w:t>
                  </w:r>
                </w:p>
              </w:tc>
              <w:tc>
                <w:tcPr>
                  <w:tcW w:w="841" w:type="dxa"/>
                  <w:tcBorders>
                    <w:tl2br w:val="nil"/>
                    <w:tr2bl w:val="nil"/>
                  </w:tcBorders>
                  <w:vAlign w:val="center"/>
                </w:tcPr>
                <w:p w14:paraId="78FEA3B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8#排气筒</w:t>
                  </w:r>
                </w:p>
              </w:tc>
              <w:tc>
                <w:tcPr>
                  <w:tcW w:w="1182" w:type="dxa"/>
                  <w:tcBorders>
                    <w:tl2br w:val="nil"/>
                    <w:tr2bl w:val="nil"/>
                  </w:tcBorders>
                  <w:vAlign w:val="center"/>
                </w:tcPr>
                <w:p w14:paraId="5BDCC67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DA008</w:t>
                  </w:r>
                </w:p>
              </w:tc>
              <w:tc>
                <w:tcPr>
                  <w:tcW w:w="1005" w:type="dxa"/>
                  <w:tcBorders>
                    <w:tl2br w:val="nil"/>
                    <w:tr2bl w:val="nil"/>
                  </w:tcBorders>
                  <w:vAlign w:val="center"/>
                </w:tcPr>
                <w:p w14:paraId="3FB72C5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0.4</w:t>
                  </w:r>
                </w:p>
              </w:tc>
              <w:tc>
                <w:tcPr>
                  <w:tcW w:w="1200" w:type="dxa"/>
                  <w:tcBorders>
                    <w:tl2br w:val="nil"/>
                    <w:tr2bl w:val="nil"/>
                  </w:tcBorders>
                  <w:vAlign w:val="center"/>
                </w:tcPr>
                <w:p w14:paraId="712C95F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tcBorders>
                    <w:tl2br w:val="nil"/>
                    <w:tr2bl w:val="nil"/>
                  </w:tcBorders>
                  <w:vAlign w:val="center"/>
                </w:tcPr>
                <w:p w14:paraId="568108F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tcBorders>
                    <w:tl2br w:val="nil"/>
                    <w:tr2bl w:val="nil"/>
                  </w:tcBorders>
                  <w:vAlign w:val="center"/>
                </w:tcPr>
                <w:p w14:paraId="2F4160B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tcBorders>
                    <w:tl2br w:val="nil"/>
                    <w:tr2bl w:val="nil"/>
                  </w:tcBorders>
                  <w:vAlign w:val="center"/>
                </w:tcPr>
                <w:p w14:paraId="7A2831C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119.29791，33.84891</w:t>
                  </w:r>
                </w:p>
              </w:tc>
              <w:tc>
                <w:tcPr>
                  <w:tcW w:w="1349" w:type="dxa"/>
                  <w:tcBorders>
                    <w:tl2br w:val="nil"/>
                    <w:tr2bl w:val="nil"/>
                  </w:tcBorders>
                  <w:vAlign w:val="center"/>
                </w:tcPr>
                <w:p w14:paraId="730AB5A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7CE8769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7D1ADA2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21DD3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051B3DA6">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0118AF3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9#排气筒</w:t>
                  </w:r>
                </w:p>
              </w:tc>
              <w:tc>
                <w:tcPr>
                  <w:tcW w:w="1182" w:type="dxa"/>
                  <w:vMerge w:val="restart"/>
                  <w:tcBorders>
                    <w:tl2br w:val="nil"/>
                    <w:tr2bl w:val="nil"/>
                  </w:tcBorders>
                  <w:vAlign w:val="center"/>
                </w:tcPr>
                <w:p w14:paraId="2B06CDB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DA009</w:t>
                  </w:r>
                </w:p>
              </w:tc>
              <w:tc>
                <w:tcPr>
                  <w:tcW w:w="1005" w:type="dxa"/>
                  <w:vMerge w:val="restart"/>
                  <w:tcBorders>
                    <w:tl2br w:val="nil"/>
                    <w:tr2bl w:val="nil"/>
                  </w:tcBorders>
                  <w:vAlign w:val="center"/>
                </w:tcPr>
                <w:p w14:paraId="3F0F8FB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5308824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087BDC6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12C23A4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404167E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119.29853，33.84880</w:t>
                  </w:r>
                </w:p>
              </w:tc>
              <w:tc>
                <w:tcPr>
                  <w:tcW w:w="1349" w:type="dxa"/>
                  <w:tcBorders>
                    <w:tl2br w:val="nil"/>
                    <w:tr2bl w:val="nil"/>
                  </w:tcBorders>
                  <w:vAlign w:val="center"/>
                </w:tcPr>
                <w:p w14:paraId="283B69F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0A5D4EA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389E097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190A6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3DE85643">
                  <w:pPr>
                    <w:spacing w:line="240" w:lineRule="exact"/>
                    <w:ind w:left="-105" w:leftChars="-50" w:right="-105" w:rightChars="-50"/>
                    <w:jc w:val="center"/>
                  </w:pPr>
                </w:p>
              </w:tc>
              <w:tc>
                <w:tcPr>
                  <w:tcW w:w="841" w:type="dxa"/>
                  <w:vMerge w:val="continue"/>
                  <w:tcBorders>
                    <w:tl2br w:val="nil"/>
                    <w:tr2bl w:val="nil"/>
                  </w:tcBorders>
                  <w:vAlign w:val="center"/>
                </w:tcPr>
                <w:p w14:paraId="15420D6D">
                  <w:pPr>
                    <w:spacing w:line="240" w:lineRule="exact"/>
                    <w:ind w:left="-105" w:leftChars="-50" w:right="-105" w:rightChars="-50"/>
                    <w:jc w:val="center"/>
                  </w:pPr>
                </w:p>
              </w:tc>
              <w:tc>
                <w:tcPr>
                  <w:tcW w:w="1182" w:type="dxa"/>
                  <w:vMerge w:val="continue"/>
                  <w:tcBorders>
                    <w:tl2br w:val="nil"/>
                    <w:tr2bl w:val="nil"/>
                  </w:tcBorders>
                  <w:vAlign w:val="center"/>
                </w:tcPr>
                <w:p w14:paraId="2209D435">
                  <w:pPr>
                    <w:spacing w:line="240" w:lineRule="exact"/>
                    <w:ind w:left="-105" w:leftChars="-50" w:right="-105" w:rightChars="-50"/>
                    <w:jc w:val="center"/>
                  </w:pPr>
                </w:p>
              </w:tc>
              <w:tc>
                <w:tcPr>
                  <w:tcW w:w="1005" w:type="dxa"/>
                  <w:vMerge w:val="continue"/>
                  <w:tcBorders>
                    <w:tl2br w:val="nil"/>
                    <w:tr2bl w:val="nil"/>
                  </w:tcBorders>
                  <w:vAlign w:val="center"/>
                </w:tcPr>
                <w:p w14:paraId="6E1EC546">
                  <w:pPr>
                    <w:spacing w:line="240" w:lineRule="exact"/>
                    <w:ind w:left="-105" w:leftChars="-50" w:right="-105" w:rightChars="-50"/>
                    <w:jc w:val="center"/>
                  </w:pPr>
                </w:p>
              </w:tc>
              <w:tc>
                <w:tcPr>
                  <w:tcW w:w="1200" w:type="dxa"/>
                  <w:vMerge w:val="continue"/>
                  <w:tcBorders>
                    <w:tl2br w:val="nil"/>
                    <w:tr2bl w:val="nil"/>
                  </w:tcBorders>
                  <w:vAlign w:val="center"/>
                </w:tcPr>
                <w:p w14:paraId="2D830E55">
                  <w:pPr>
                    <w:spacing w:line="240" w:lineRule="exact"/>
                    <w:ind w:left="-105" w:leftChars="-50" w:right="-105" w:rightChars="-50"/>
                    <w:jc w:val="center"/>
                  </w:pPr>
                </w:p>
              </w:tc>
              <w:tc>
                <w:tcPr>
                  <w:tcW w:w="1166" w:type="dxa"/>
                  <w:vMerge w:val="continue"/>
                  <w:tcBorders>
                    <w:tl2br w:val="nil"/>
                    <w:tr2bl w:val="nil"/>
                  </w:tcBorders>
                  <w:vAlign w:val="center"/>
                </w:tcPr>
                <w:p w14:paraId="17C9AF1E">
                  <w:pPr>
                    <w:spacing w:line="240" w:lineRule="exact"/>
                    <w:ind w:left="-105" w:leftChars="-50" w:right="-105" w:rightChars="-50"/>
                    <w:jc w:val="center"/>
                  </w:pPr>
                </w:p>
              </w:tc>
              <w:tc>
                <w:tcPr>
                  <w:tcW w:w="1384" w:type="dxa"/>
                  <w:vMerge w:val="continue"/>
                  <w:tcBorders>
                    <w:tl2br w:val="nil"/>
                    <w:tr2bl w:val="nil"/>
                  </w:tcBorders>
                  <w:vAlign w:val="center"/>
                </w:tcPr>
                <w:p w14:paraId="2F4FDC61">
                  <w:pPr>
                    <w:spacing w:line="240" w:lineRule="exact"/>
                    <w:ind w:left="-105" w:leftChars="-50" w:right="-105" w:rightChars="-50"/>
                    <w:jc w:val="center"/>
                  </w:pPr>
                </w:p>
              </w:tc>
              <w:tc>
                <w:tcPr>
                  <w:tcW w:w="1990" w:type="dxa"/>
                  <w:vMerge w:val="continue"/>
                  <w:tcBorders>
                    <w:tl2br w:val="nil"/>
                    <w:tr2bl w:val="nil"/>
                  </w:tcBorders>
                  <w:vAlign w:val="center"/>
                </w:tcPr>
                <w:p w14:paraId="25C63DD9">
                  <w:pPr>
                    <w:spacing w:line="240" w:lineRule="exact"/>
                    <w:ind w:left="-105" w:leftChars="-50" w:right="-105" w:rightChars="-50"/>
                    <w:jc w:val="center"/>
                  </w:pPr>
                </w:p>
              </w:tc>
              <w:tc>
                <w:tcPr>
                  <w:tcW w:w="1349" w:type="dxa"/>
                  <w:tcBorders>
                    <w:tl2br w:val="nil"/>
                    <w:tr2bl w:val="nil"/>
                  </w:tcBorders>
                  <w:vAlign w:val="center"/>
                </w:tcPr>
                <w:p w14:paraId="413F61A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379344B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27C0585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148C4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3FBDBE0A">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6D305DAC">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738679BB">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08F8EAA8">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504EDBEA">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C577247">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41C7F891">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2F97A65F">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67D6603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2636897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1545098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2727D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646E2CE1">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71BC9478">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6A98AC8A">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7E20082A">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2DE631E3">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314AA67">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7ADA228E">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1D6CAC95">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6D25818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52E6269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6263BBC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07DA2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3FBD62B1">
                  <w:pPr>
                    <w:spacing w:line="240" w:lineRule="exact"/>
                    <w:ind w:left="-105" w:leftChars="-50" w:right="-105" w:rightChars="-50"/>
                    <w:jc w:val="center"/>
                  </w:pPr>
                </w:p>
              </w:tc>
              <w:tc>
                <w:tcPr>
                  <w:tcW w:w="841" w:type="dxa"/>
                  <w:vMerge w:val="continue"/>
                  <w:tcBorders>
                    <w:tl2br w:val="nil"/>
                    <w:tr2bl w:val="nil"/>
                  </w:tcBorders>
                  <w:vAlign w:val="center"/>
                </w:tcPr>
                <w:p w14:paraId="5F7FEE86">
                  <w:pPr>
                    <w:spacing w:line="240" w:lineRule="exact"/>
                    <w:ind w:left="-105" w:leftChars="-50" w:right="-105" w:rightChars="-50"/>
                    <w:jc w:val="center"/>
                  </w:pPr>
                </w:p>
              </w:tc>
              <w:tc>
                <w:tcPr>
                  <w:tcW w:w="1182" w:type="dxa"/>
                  <w:vMerge w:val="continue"/>
                  <w:tcBorders>
                    <w:tl2br w:val="nil"/>
                    <w:tr2bl w:val="nil"/>
                  </w:tcBorders>
                  <w:vAlign w:val="center"/>
                </w:tcPr>
                <w:p w14:paraId="49EE7CCC">
                  <w:pPr>
                    <w:spacing w:line="240" w:lineRule="exact"/>
                    <w:ind w:left="-105" w:leftChars="-50" w:right="-105" w:rightChars="-50"/>
                    <w:jc w:val="center"/>
                  </w:pPr>
                </w:p>
              </w:tc>
              <w:tc>
                <w:tcPr>
                  <w:tcW w:w="1005" w:type="dxa"/>
                  <w:vMerge w:val="continue"/>
                  <w:tcBorders>
                    <w:tl2br w:val="nil"/>
                    <w:tr2bl w:val="nil"/>
                  </w:tcBorders>
                  <w:vAlign w:val="center"/>
                </w:tcPr>
                <w:p w14:paraId="5D366A16">
                  <w:pPr>
                    <w:spacing w:line="240" w:lineRule="exact"/>
                    <w:ind w:left="-105" w:leftChars="-50" w:right="-105" w:rightChars="-50"/>
                    <w:jc w:val="center"/>
                  </w:pPr>
                </w:p>
              </w:tc>
              <w:tc>
                <w:tcPr>
                  <w:tcW w:w="1200" w:type="dxa"/>
                  <w:vMerge w:val="continue"/>
                  <w:tcBorders>
                    <w:tl2br w:val="nil"/>
                    <w:tr2bl w:val="nil"/>
                  </w:tcBorders>
                  <w:vAlign w:val="center"/>
                </w:tcPr>
                <w:p w14:paraId="0B90AEE1">
                  <w:pPr>
                    <w:spacing w:line="240" w:lineRule="exact"/>
                    <w:ind w:left="-105" w:leftChars="-50" w:right="-105" w:rightChars="-50"/>
                    <w:jc w:val="center"/>
                  </w:pPr>
                </w:p>
              </w:tc>
              <w:tc>
                <w:tcPr>
                  <w:tcW w:w="1166" w:type="dxa"/>
                  <w:vMerge w:val="continue"/>
                  <w:tcBorders>
                    <w:tl2br w:val="nil"/>
                    <w:tr2bl w:val="nil"/>
                  </w:tcBorders>
                  <w:vAlign w:val="center"/>
                </w:tcPr>
                <w:p w14:paraId="48919BE5">
                  <w:pPr>
                    <w:spacing w:line="240" w:lineRule="exact"/>
                    <w:ind w:left="-105" w:leftChars="-50" w:right="-105" w:rightChars="-50"/>
                    <w:jc w:val="center"/>
                  </w:pPr>
                </w:p>
              </w:tc>
              <w:tc>
                <w:tcPr>
                  <w:tcW w:w="1384" w:type="dxa"/>
                  <w:vMerge w:val="continue"/>
                  <w:tcBorders>
                    <w:tl2br w:val="nil"/>
                    <w:tr2bl w:val="nil"/>
                  </w:tcBorders>
                  <w:vAlign w:val="center"/>
                </w:tcPr>
                <w:p w14:paraId="151675D6">
                  <w:pPr>
                    <w:spacing w:line="240" w:lineRule="exact"/>
                    <w:ind w:left="-105" w:leftChars="-50" w:right="-105" w:rightChars="-50"/>
                    <w:jc w:val="center"/>
                  </w:pPr>
                </w:p>
              </w:tc>
              <w:tc>
                <w:tcPr>
                  <w:tcW w:w="1990" w:type="dxa"/>
                  <w:vMerge w:val="continue"/>
                  <w:tcBorders>
                    <w:tl2br w:val="nil"/>
                    <w:tr2bl w:val="nil"/>
                  </w:tcBorders>
                  <w:vAlign w:val="center"/>
                </w:tcPr>
                <w:p w14:paraId="19B35DD3">
                  <w:pPr>
                    <w:spacing w:line="240" w:lineRule="exact"/>
                    <w:ind w:left="-105" w:leftChars="-50" w:right="-105" w:rightChars="-50"/>
                    <w:jc w:val="center"/>
                  </w:pPr>
                </w:p>
              </w:tc>
              <w:tc>
                <w:tcPr>
                  <w:tcW w:w="1349" w:type="dxa"/>
                  <w:tcBorders>
                    <w:tl2br w:val="nil"/>
                    <w:tr2bl w:val="nil"/>
                  </w:tcBorders>
                  <w:vAlign w:val="center"/>
                </w:tcPr>
                <w:p w14:paraId="11231B4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0ADA526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74980A9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7EF25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57C96A87">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6508941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10#排气筒</w:t>
                  </w:r>
                </w:p>
              </w:tc>
              <w:tc>
                <w:tcPr>
                  <w:tcW w:w="1182" w:type="dxa"/>
                  <w:vMerge w:val="restart"/>
                  <w:tcBorders>
                    <w:tl2br w:val="nil"/>
                    <w:tr2bl w:val="nil"/>
                  </w:tcBorders>
                  <w:vAlign w:val="center"/>
                </w:tcPr>
                <w:p w14:paraId="1526D29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DA010</w:t>
                  </w:r>
                </w:p>
              </w:tc>
              <w:tc>
                <w:tcPr>
                  <w:tcW w:w="1005" w:type="dxa"/>
                  <w:vMerge w:val="restart"/>
                  <w:tcBorders>
                    <w:tl2br w:val="nil"/>
                    <w:tr2bl w:val="nil"/>
                  </w:tcBorders>
                  <w:vAlign w:val="center"/>
                </w:tcPr>
                <w:p w14:paraId="0D68905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7F77268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190D4A8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2DF1F0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35B15E5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119.29838，33.84804</w:t>
                  </w:r>
                </w:p>
              </w:tc>
              <w:tc>
                <w:tcPr>
                  <w:tcW w:w="1349" w:type="dxa"/>
                  <w:tcBorders>
                    <w:tl2br w:val="nil"/>
                    <w:tr2bl w:val="nil"/>
                  </w:tcBorders>
                  <w:vAlign w:val="center"/>
                </w:tcPr>
                <w:p w14:paraId="707D219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0B7DC27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7299522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2FDBC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32C4C7BC">
                  <w:pPr>
                    <w:spacing w:line="240" w:lineRule="exact"/>
                    <w:ind w:left="-105" w:leftChars="-50" w:right="-105" w:rightChars="-50"/>
                    <w:jc w:val="center"/>
                  </w:pPr>
                </w:p>
              </w:tc>
              <w:tc>
                <w:tcPr>
                  <w:tcW w:w="841" w:type="dxa"/>
                  <w:vMerge w:val="continue"/>
                  <w:tcBorders>
                    <w:tl2br w:val="nil"/>
                    <w:tr2bl w:val="nil"/>
                  </w:tcBorders>
                  <w:vAlign w:val="center"/>
                </w:tcPr>
                <w:p w14:paraId="422F533C">
                  <w:pPr>
                    <w:spacing w:line="240" w:lineRule="exact"/>
                    <w:ind w:left="-105" w:leftChars="-50" w:right="-105" w:rightChars="-50"/>
                    <w:jc w:val="center"/>
                  </w:pPr>
                </w:p>
              </w:tc>
              <w:tc>
                <w:tcPr>
                  <w:tcW w:w="1182" w:type="dxa"/>
                  <w:vMerge w:val="continue"/>
                  <w:tcBorders>
                    <w:tl2br w:val="nil"/>
                    <w:tr2bl w:val="nil"/>
                  </w:tcBorders>
                  <w:vAlign w:val="center"/>
                </w:tcPr>
                <w:p w14:paraId="2C98F9C4">
                  <w:pPr>
                    <w:spacing w:line="240" w:lineRule="exact"/>
                    <w:ind w:left="-105" w:leftChars="-50" w:right="-105" w:rightChars="-50"/>
                    <w:jc w:val="center"/>
                  </w:pPr>
                </w:p>
              </w:tc>
              <w:tc>
                <w:tcPr>
                  <w:tcW w:w="1005" w:type="dxa"/>
                  <w:vMerge w:val="continue"/>
                  <w:tcBorders>
                    <w:tl2br w:val="nil"/>
                    <w:tr2bl w:val="nil"/>
                  </w:tcBorders>
                  <w:vAlign w:val="center"/>
                </w:tcPr>
                <w:p w14:paraId="03B2AD4C">
                  <w:pPr>
                    <w:spacing w:line="240" w:lineRule="exact"/>
                    <w:ind w:left="-105" w:leftChars="-50" w:right="-105" w:rightChars="-50"/>
                    <w:jc w:val="center"/>
                  </w:pPr>
                </w:p>
              </w:tc>
              <w:tc>
                <w:tcPr>
                  <w:tcW w:w="1200" w:type="dxa"/>
                  <w:vMerge w:val="continue"/>
                  <w:tcBorders>
                    <w:tl2br w:val="nil"/>
                    <w:tr2bl w:val="nil"/>
                  </w:tcBorders>
                  <w:vAlign w:val="center"/>
                </w:tcPr>
                <w:p w14:paraId="78AEEEF5">
                  <w:pPr>
                    <w:spacing w:line="240" w:lineRule="exact"/>
                    <w:ind w:left="-105" w:leftChars="-50" w:right="-105" w:rightChars="-50"/>
                    <w:jc w:val="center"/>
                  </w:pPr>
                </w:p>
              </w:tc>
              <w:tc>
                <w:tcPr>
                  <w:tcW w:w="1166" w:type="dxa"/>
                  <w:vMerge w:val="continue"/>
                  <w:tcBorders>
                    <w:tl2br w:val="nil"/>
                    <w:tr2bl w:val="nil"/>
                  </w:tcBorders>
                  <w:vAlign w:val="center"/>
                </w:tcPr>
                <w:p w14:paraId="6A122F9A">
                  <w:pPr>
                    <w:spacing w:line="240" w:lineRule="exact"/>
                    <w:ind w:left="-105" w:leftChars="-50" w:right="-105" w:rightChars="-50"/>
                    <w:jc w:val="center"/>
                  </w:pPr>
                </w:p>
              </w:tc>
              <w:tc>
                <w:tcPr>
                  <w:tcW w:w="1384" w:type="dxa"/>
                  <w:vMerge w:val="continue"/>
                  <w:tcBorders>
                    <w:tl2br w:val="nil"/>
                    <w:tr2bl w:val="nil"/>
                  </w:tcBorders>
                  <w:vAlign w:val="center"/>
                </w:tcPr>
                <w:p w14:paraId="56B917DC">
                  <w:pPr>
                    <w:spacing w:line="240" w:lineRule="exact"/>
                    <w:ind w:left="-105" w:leftChars="-50" w:right="-105" w:rightChars="-50"/>
                    <w:jc w:val="center"/>
                  </w:pPr>
                </w:p>
              </w:tc>
              <w:tc>
                <w:tcPr>
                  <w:tcW w:w="1990" w:type="dxa"/>
                  <w:vMerge w:val="continue"/>
                  <w:tcBorders>
                    <w:tl2br w:val="nil"/>
                    <w:tr2bl w:val="nil"/>
                  </w:tcBorders>
                  <w:vAlign w:val="center"/>
                </w:tcPr>
                <w:p w14:paraId="15D548DD">
                  <w:pPr>
                    <w:spacing w:line="240" w:lineRule="exact"/>
                    <w:ind w:left="-105" w:leftChars="-50" w:right="-105" w:rightChars="-50"/>
                    <w:jc w:val="center"/>
                  </w:pPr>
                </w:p>
              </w:tc>
              <w:tc>
                <w:tcPr>
                  <w:tcW w:w="1349" w:type="dxa"/>
                  <w:tcBorders>
                    <w:tl2br w:val="nil"/>
                    <w:tr2bl w:val="nil"/>
                  </w:tcBorders>
                  <w:vAlign w:val="center"/>
                </w:tcPr>
                <w:p w14:paraId="3258F60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19E2C5F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2BD1EF7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72943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1DEB9B73">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72B75135">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7DB35490">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63C01152">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5A655E1D">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DD86AE1">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72892C9A">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1380FB52">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5636378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78FC2AF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7D098DD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D50A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3B1EDF82">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2A715DC3">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5A26CC05">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1D6DAEEA">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13DC0B58">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BABFB9E">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0FE0D5A3">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3F707DCB">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5996BBB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06AB8B8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7E14C18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9074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1A4A6AD0">
                  <w:pPr>
                    <w:spacing w:line="240" w:lineRule="exact"/>
                    <w:ind w:left="-105" w:leftChars="-50" w:right="-105" w:rightChars="-50"/>
                    <w:jc w:val="center"/>
                  </w:pPr>
                </w:p>
              </w:tc>
              <w:tc>
                <w:tcPr>
                  <w:tcW w:w="841" w:type="dxa"/>
                  <w:vMerge w:val="continue"/>
                  <w:tcBorders>
                    <w:tl2br w:val="nil"/>
                    <w:tr2bl w:val="nil"/>
                  </w:tcBorders>
                  <w:vAlign w:val="center"/>
                </w:tcPr>
                <w:p w14:paraId="33F05A72">
                  <w:pPr>
                    <w:spacing w:line="240" w:lineRule="exact"/>
                    <w:ind w:left="-105" w:leftChars="-50" w:right="-105" w:rightChars="-50"/>
                    <w:jc w:val="center"/>
                  </w:pPr>
                </w:p>
              </w:tc>
              <w:tc>
                <w:tcPr>
                  <w:tcW w:w="1182" w:type="dxa"/>
                  <w:vMerge w:val="continue"/>
                  <w:tcBorders>
                    <w:tl2br w:val="nil"/>
                    <w:tr2bl w:val="nil"/>
                  </w:tcBorders>
                  <w:vAlign w:val="center"/>
                </w:tcPr>
                <w:p w14:paraId="26CA99B0">
                  <w:pPr>
                    <w:spacing w:line="240" w:lineRule="exact"/>
                    <w:ind w:left="-105" w:leftChars="-50" w:right="-105" w:rightChars="-50"/>
                    <w:jc w:val="center"/>
                  </w:pPr>
                </w:p>
              </w:tc>
              <w:tc>
                <w:tcPr>
                  <w:tcW w:w="1005" w:type="dxa"/>
                  <w:vMerge w:val="continue"/>
                  <w:tcBorders>
                    <w:tl2br w:val="nil"/>
                    <w:tr2bl w:val="nil"/>
                  </w:tcBorders>
                  <w:vAlign w:val="center"/>
                </w:tcPr>
                <w:p w14:paraId="4576B959">
                  <w:pPr>
                    <w:spacing w:line="240" w:lineRule="exact"/>
                    <w:ind w:left="-105" w:leftChars="-50" w:right="-105" w:rightChars="-50"/>
                    <w:jc w:val="center"/>
                  </w:pPr>
                </w:p>
              </w:tc>
              <w:tc>
                <w:tcPr>
                  <w:tcW w:w="1200" w:type="dxa"/>
                  <w:vMerge w:val="continue"/>
                  <w:tcBorders>
                    <w:tl2br w:val="nil"/>
                    <w:tr2bl w:val="nil"/>
                  </w:tcBorders>
                  <w:vAlign w:val="center"/>
                </w:tcPr>
                <w:p w14:paraId="76B15EF3">
                  <w:pPr>
                    <w:spacing w:line="240" w:lineRule="exact"/>
                    <w:ind w:left="-105" w:leftChars="-50" w:right="-105" w:rightChars="-50"/>
                    <w:jc w:val="center"/>
                  </w:pPr>
                </w:p>
              </w:tc>
              <w:tc>
                <w:tcPr>
                  <w:tcW w:w="1166" w:type="dxa"/>
                  <w:vMerge w:val="continue"/>
                  <w:tcBorders>
                    <w:tl2br w:val="nil"/>
                    <w:tr2bl w:val="nil"/>
                  </w:tcBorders>
                  <w:vAlign w:val="center"/>
                </w:tcPr>
                <w:p w14:paraId="0D948565">
                  <w:pPr>
                    <w:spacing w:line="240" w:lineRule="exact"/>
                    <w:ind w:left="-105" w:leftChars="-50" w:right="-105" w:rightChars="-50"/>
                    <w:jc w:val="center"/>
                  </w:pPr>
                </w:p>
              </w:tc>
              <w:tc>
                <w:tcPr>
                  <w:tcW w:w="1384" w:type="dxa"/>
                  <w:vMerge w:val="continue"/>
                  <w:tcBorders>
                    <w:tl2br w:val="nil"/>
                    <w:tr2bl w:val="nil"/>
                  </w:tcBorders>
                  <w:vAlign w:val="center"/>
                </w:tcPr>
                <w:p w14:paraId="15CE2393">
                  <w:pPr>
                    <w:spacing w:line="240" w:lineRule="exact"/>
                    <w:ind w:left="-105" w:leftChars="-50" w:right="-105" w:rightChars="-50"/>
                    <w:jc w:val="center"/>
                  </w:pPr>
                </w:p>
              </w:tc>
              <w:tc>
                <w:tcPr>
                  <w:tcW w:w="1990" w:type="dxa"/>
                  <w:vMerge w:val="continue"/>
                  <w:tcBorders>
                    <w:tl2br w:val="nil"/>
                    <w:tr2bl w:val="nil"/>
                  </w:tcBorders>
                  <w:vAlign w:val="center"/>
                </w:tcPr>
                <w:p w14:paraId="20377481">
                  <w:pPr>
                    <w:spacing w:line="240" w:lineRule="exact"/>
                    <w:ind w:left="-105" w:leftChars="-50" w:right="-105" w:rightChars="-50"/>
                    <w:jc w:val="center"/>
                  </w:pPr>
                </w:p>
              </w:tc>
              <w:tc>
                <w:tcPr>
                  <w:tcW w:w="1349" w:type="dxa"/>
                  <w:tcBorders>
                    <w:tl2br w:val="nil"/>
                    <w:tr2bl w:val="nil"/>
                  </w:tcBorders>
                  <w:vAlign w:val="center"/>
                </w:tcPr>
                <w:p w14:paraId="0A7D31E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7FEF8DB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241C341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01F60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563DA3E7">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15C5A68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11#排气筒</w:t>
                  </w:r>
                </w:p>
              </w:tc>
              <w:tc>
                <w:tcPr>
                  <w:tcW w:w="1182" w:type="dxa"/>
                  <w:vMerge w:val="restart"/>
                  <w:tcBorders>
                    <w:tl2br w:val="nil"/>
                    <w:tr2bl w:val="nil"/>
                  </w:tcBorders>
                  <w:vAlign w:val="center"/>
                </w:tcPr>
                <w:p w14:paraId="5A91E85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DA011</w:t>
                  </w:r>
                </w:p>
              </w:tc>
              <w:tc>
                <w:tcPr>
                  <w:tcW w:w="1005" w:type="dxa"/>
                  <w:vMerge w:val="restart"/>
                  <w:tcBorders>
                    <w:tl2br w:val="nil"/>
                    <w:tr2bl w:val="nil"/>
                  </w:tcBorders>
                  <w:vAlign w:val="center"/>
                </w:tcPr>
                <w:p w14:paraId="2A8C7D3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0.35</w:t>
                  </w:r>
                </w:p>
              </w:tc>
              <w:tc>
                <w:tcPr>
                  <w:tcW w:w="1200" w:type="dxa"/>
                  <w:vMerge w:val="restart"/>
                  <w:tcBorders>
                    <w:tl2br w:val="nil"/>
                    <w:tr2bl w:val="nil"/>
                  </w:tcBorders>
                  <w:vAlign w:val="center"/>
                </w:tcPr>
                <w:p w14:paraId="6AACBF1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vMerge w:val="restart"/>
                  <w:tcBorders>
                    <w:tl2br w:val="nil"/>
                    <w:tr2bl w:val="nil"/>
                  </w:tcBorders>
                  <w:vAlign w:val="center"/>
                </w:tcPr>
                <w:p w14:paraId="002B7E7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1FA076E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69FE283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119.29923，33.84864</w:t>
                  </w:r>
                </w:p>
              </w:tc>
              <w:tc>
                <w:tcPr>
                  <w:tcW w:w="1349" w:type="dxa"/>
                  <w:tcBorders>
                    <w:tl2br w:val="nil"/>
                    <w:tr2bl w:val="nil"/>
                  </w:tcBorders>
                  <w:vAlign w:val="center"/>
                </w:tcPr>
                <w:p w14:paraId="5659222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348085D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419B681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5B076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566A7156">
                  <w:pPr>
                    <w:spacing w:line="240" w:lineRule="exact"/>
                    <w:ind w:left="-105" w:leftChars="-50" w:right="-105" w:rightChars="-50"/>
                    <w:jc w:val="center"/>
                  </w:pPr>
                </w:p>
              </w:tc>
              <w:tc>
                <w:tcPr>
                  <w:tcW w:w="841" w:type="dxa"/>
                  <w:vMerge w:val="continue"/>
                  <w:tcBorders>
                    <w:tl2br w:val="nil"/>
                    <w:tr2bl w:val="nil"/>
                  </w:tcBorders>
                  <w:vAlign w:val="center"/>
                </w:tcPr>
                <w:p w14:paraId="4C8AD852">
                  <w:pPr>
                    <w:spacing w:line="240" w:lineRule="exact"/>
                    <w:ind w:left="-105" w:leftChars="-50" w:right="-105" w:rightChars="-50"/>
                    <w:jc w:val="center"/>
                  </w:pPr>
                </w:p>
              </w:tc>
              <w:tc>
                <w:tcPr>
                  <w:tcW w:w="1182" w:type="dxa"/>
                  <w:vMerge w:val="continue"/>
                  <w:tcBorders>
                    <w:tl2br w:val="nil"/>
                    <w:tr2bl w:val="nil"/>
                  </w:tcBorders>
                  <w:vAlign w:val="center"/>
                </w:tcPr>
                <w:p w14:paraId="059997BC">
                  <w:pPr>
                    <w:spacing w:line="240" w:lineRule="exact"/>
                    <w:ind w:left="-105" w:leftChars="-50" w:right="-105" w:rightChars="-50"/>
                    <w:jc w:val="center"/>
                  </w:pPr>
                </w:p>
              </w:tc>
              <w:tc>
                <w:tcPr>
                  <w:tcW w:w="1005" w:type="dxa"/>
                  <w:vMerge w:val="continue"/>
                  <w:tcBorders>
                    <w:tl2br w:val="nil"/>
                    <w:tr2bl w:val="nil"/>
                  </w:tcBorders>
                  <w:vAlign w:val="center"/>
                </w:tcPr>
                <w:p w14:paraId="705EC7E2">
                  <w:pPr>
                    <w:spacing w:line="240" w:lineRule="exact"/>
                    <w:ind w:left="-105" w:leftChars="-50" w:right="-105" w:rightChars="-50"/>
                    <w:jc w:val="center"/>
                  </w:pPr>
                </w:p>
              </w:tc>
              <w:tc>
                <w:tcPr>
                  <w:tcW w:w="1200" w:type="dxa"/>
                  <w:vMerge w:val="continue"/>
                  <w:tcBorders>
                    <w:tl2br w:val="nil"/>
                    <w:tr2bl w:val="nil"/>
                  </w:tcBorders>
                  <w:vAlign w:val="center"/>
                </w:tcPr>
                <w:p w14:paraId="7F2718F7">
                  <w:pPr>
                    <w:spacing w:line="240" w:lineRule="exact"/>
                    <w:ind w:left="-105" w:leftChars="-50" w:right="-105" w:rightChars="-50"/>
                    <w:jc w:val="center"/>
                  </w:pPr>
                </w:p>
              </w:tc>
              <w:tc>
                <w:tcPr>
                  <w:tcW w:w="1166" w:type="dxa"/>
                  <w:vMerge w:val="continue"/>
                  <w:tcBorders>
                    <w:tl2br w:val="nil"/>
                    <w:tr2bl w:val="nil"/>
                  </w:tcBorders>
                  <w:vAlign w:val="center"/>
                </w:tcPr>
                <w:p w14:paraId="19F5C347">
                  <w:pPr>
                    <w:spacing w:line="240" w:lineRule="exact"/>
                    <w:ind w:left="-105" w:leftChars="-50" w:right="-105" w:rightChars="-50"/>
                    <w:jc w:val="center"/>
                  </w:pPr>
                </w:p>
              </w:tc>
              <w:tc>
                <w:tcPr>
                  <w:tcW w:w="1384" w:type="dxa"/>
                  <w:vMerge w:val="continue"/>
                  <w:tcBorders>
                    <w:tl2br w:val="nil"/>
                    <w:tr2bl w:val="nil"/>
                  </w:tcBorders>
                  <w:vAlign w:val="center"/>
                </w:tcPr>
                <w:p w14:paraId="045144E7">
                  <w:pPr>
                    <w:spacing w:line="240" w:lineRule="exact"/>
                    <w:ind w:left="-105" w:leftChars="-50" w:right="-105" w:rightChars="-50"/>
                    <w:jc w:val="center"/>
                  </w:pPr>
                </w:p>
              </w:tc>
              <w:tc>
                <w:tcPr>
                  <w:tcW w:w="1990" w:type="dxa"/>
                  <w:vMerge w:val="continue"/>
                  <w:tcBorders>
                    <w:tl2br w:val="nil"/>
                    <w:tr2bl w:val="nil"/>
                  </w:tcBorders>
                  <w:vAlign w:val="center"/>
                </w:tcPr>
                <w:p w14:paraId="3CCCF7AF">
                  <w:pPr>
                    <w:spacing w:line="240" w:lineRule="exact"/>
                    <w:ind w:left="-105" w:leftChars="-50" w:right="-105" w:rightChars="-50"/>
                    <w:jc w:val="center"/>
                  </w:pPr>
                </w:p>
              </w:tc>
              <w:tc>
                <w:tcPr>
                  <w:tcW w:w="1349" w:type="dxa"/>
                  <w:tcBorders>
                    <w:tl2br w:val="nil"/>
                    <w:tr2bl w:val="nil"/>
                  </w:tcBorders>
                  <w:vAlign w:val="center"/>
                </w:tcPr>
                <w:p w14:paraId="1E46BD0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甲醛</w:t>
                  </w:r>
                </w:p>
              </w:tc>
              <w:tc>
                <w:tcPr>
                  <w:tcW w:w="1349" w:type="dxa"/>
                  <w:tcBorders>
                    <w:tl2br w:val="nil"/>
                    <w:tr2bl w:val="nil"/>
                  </w:tcBorders>
                  <w:vAlign w:val="center"/>
                </w:tcPr>
                <w:p w14:paraId="1ACEA83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w:t>
                  </w:r>
                </w:p>
              </w:tc>
              <w:tc>
                <w:tcPr>
                  <w:tcW w:w="1349" w:type="dxa"/>
                  <w:tcBorders>
                    <w:tl2br w:val="nil"/>
                    <w:tr2bl w:val="nil"/>
                  </w:tcBorders>
                  <w:vAlign w:val="center"/>
                </w:tcPr>
                <w:p w14:paraId="0516E97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0DE99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45AC4BA1">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7DDE42D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12#排气筒</w:t>
                  </w:r>
                </w:p>
              </w:tc>
              <w:tc>
                <w:tcPr>
                  <w:tcW w:w="1182" w:type="dxa"/>
                  <w:vMerge w:val="restart"/>
                  <w:tcBorders>
                    <w:tl2br w:val="nil"/>
                    <w:tr2bl w:val="nil"/>
                  </w:tcBorders>
                  <w:vAlign w:val="center"/>
                </w:tcPr>
                <w:p w14:paraId="52B72CC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DA012</w:t>
                  </w:r>
                </w:p>
              </w:tc>
              <w:tc>
                <w:tcPr>
                  <w:tcW w:w="1005" w:type="dxa"/>
                  <w:vMerge w:val="restart"/>
                  <w:tcBorders>
                    <w:tl2br w:val="nil"/>
                    <w:tr2bl w:val="nil"/>
                  </w:tcBorders>
                  <w:vAlign w:val="center"/>
                </w:tcPr>
                <w:p w14:paraId="583D1C0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0.5</w:t>
                  </w:r>
                </w:p>
              </w:tc>
              <w:tc>
                <w:tcPr>
                  <w:tcW w:w="1200" w:type="dxa"/>
                  <w:vMerge w:val="restart"/>
                  <w:tcBorders>
                    <w:tl2br w:val="nil"/>
                    <w:tr2bl w:val="nil"/>
                  </w:tcBorders>
                  <w:vAlign w:val="center"/>
                </w:tcPr>
                <w:p w14:paraId="3B68A3D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38632A0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4F50391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53AB0C6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119.29972，33.84853</w:t>
                  </w:r>
                </w:p>
              </w:tc>
              <w:tc>
                <w:tcPr>
                  <w:tcW w:w="1349" w:type="dxa"/>
                  <w:tcBorders>
                    <w:tl2br w:val="nil"/>
                    <w:tr2bl w:val="nil"/>
                  </w:tcBorders>
                  <w:vAlign w:val="center"/>
                </w:tcPr>
                <w:p w14:paraId="6408D96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428A72B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w:t>
                  </w:r>
                </w:p>
              </w:tc>
              <w:tc>
                <w:tcPr>
                  <w:tcW w:w="1349" w:type="dxa"/>
                  <w:tcBorders>
                    <w:tl2br w:val="nil"/>
                    <w:tr2bl w:val="nil"/>
                  </w:tcBorders>
                  <w:vAlign w:val="center"/>
                </w:tcPr>
                <w:p w14:paraId="54604FF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55EE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5573FC42">
                  <w:pPr>
                    <w:spacing w:line="240" w:lineRule="exact"/>
                    <w:ind w:left="-105" w:leftChars="-50" w:right="-105" w:rightChars="-50"/>
                    <w:jc w:val="center"/>
                  </w:pPr>
                </w:p>
              </w:tc>
              <w:tc>
                <w:tcPr>
                  <w:tcW w:w="841" w:type="dxa"/>
                  <w:vMerge w:val="continue"/>
                  <w:tcBorders>
                    <w:tl2br w:val="nil"/>
                    <w:tr2bl w:val="nil"/>
                  </w:tcBorders>
                  <w:vAlign w:val="center"/>
                </w:tcPr>
                <w:p w14:paraId="5DA15D4C">
                  <w:pPr>
                    <w:spacing w:line="240" w:lineRule="exact"/>
                    <w:ind w:left="-105" w:leftChars="-50" w:right="-105" w:rightChars="-50"/>
                    <w:jc w:val="center"/>
                  </w:pPr>
                </w:p>
              </w:tc>
              <w:tc>
                <w:tcPr>
                  <w:tcW w:w="1182" w:type="dxa"/>
                  <w:vMerge w:val="continue"/>
                  <w:tcBorders>
                    <w:tl2br w:val="nil"/>
                    <w:tr2bl w:val="nil"/>
                  </w:tcBorders>
                  <w:vAlign w:val="center"/>
                </w:tcPr>
                <w:p w14:paraId="128506FA">
                  <w:pPr>
                    <w:spacing w:line="240" w:lineRule="exact"/>
                    <w:ind w:left="-105" w:leftChars="-50" w:right="-105" w:rightChars="-50"/>
                    <w:jc w:val="center"/>
                  </w:pPr>
                </w:p>
              </w:tc>
              <w:tc>
                <w:tcPr>
                  <w:tcW w:w="1005" w:type="dxa"/>
                  <w:vMerge w:val="continue"/>
                  <w:tcBorders>
                    <w:tl2br w:val="nil"/>
                    <w:tr2bl w:val="nil"/>
                  </w:tcBorders>
                  <w:vAlign w:val="center"/>
                </w:tcPr>
                <w:p w14:paraId="14695A8C">
                  <w:pPr>
                    <w:spacing w:line="240" w:lineRule="exact"/>
                    <w:ind w:left="-105" w:leftChars="-50" w:right="-105" w:rightChars="-50"/>
                    <w:jc w:val="center"/>
                  </w:pPr>
                </w:p>
              </w:tc>
              <w:tc>
                <w:tcPr>
                  <w:tcW w:w="1200" w:type="dxa"/>
                  <w:vMerge w:val="continue"/>
                  <w:tcBorders>
                    <w:tl2br w:val="nil"/>
                    <w:tr2bl w:val="nil"/>
                  </w:tcBorders>
                  <w:vAlign w:val="center"/>
                </w:tcPr>
                <w:p w14:paraId="28C36967">
                  <w:pPr>
                    <w:spacing w:line="240" w:lineRule="exact"/>
                    <w:ind w:left="-105" w:leftChars="-50" w:right="-105" w:rightChars="-50"/>
                    <w:jc w:val="center"/>
                  </w:pPr>
                </w:p>
              </w:tc>
              <w:tc>
                <w:tcPr>
                  <w:tcW w:w="1166" w:type="dxa"/>
                  <w:vMerge w:val="continue"/>
                  <w:tcBorders>
                    <w:tl2br w:val="nil"/>
                    <w:tr2bl w:val="nil"/>
                  </w:tcBorders>
                  <w:vAlign w:val="center"/>
                </w:tcPr>
                <w:p w14:paraId="6BAF6543">
                  <w:pPr>
                    <w:spacing w:line="240" w:lineRule="exact"/>
                    <w:ind w:left="-105" w:leftChars="-50" w:right="-105" w:rightChars="-50"/>
                    <w:jc w:val="center"/>
                  </w:pPr>
                </w:p>
              </w:tc>
              <w:tc>
                <w:tcPr>
                  <w:tcW w:w="1384" w:type="dxa"/>
                  <w:vMerge w:val="continue"/>
                  <w:tcBorders>
                    <w:tl2br w:val="nil"/>
                    <w:tr2bl w:val="nil"/>
                  </w:tcBorders>
                  <w:vAlign w:val="center"/>
                </w:tcPr>
                <w:p w14:paraId="42CCBB2B">
                  <w:pPr>
                    <w:spacing w:line="240" w:lineRule="exact"/>
                    <w:ind w:left="-105" w:leftChars="-50" w:right="-105" w:rightChars="-50"/>
                    <w:jc w:val="center"/>
                  </w:pPr>
                </w:p>
              </w:tc>
              <w:tc>
                <w:tcPr>
                  <w:tcW w:w="1990" w:type="dxa"/>
                  <w:vMerge w:val="continue"/>
                  <w:tcBorders>
                    <w:tl2br w:val="nil"/>
                    <w:tr2bl w:val="nil"/>
                  </w:tcBorders>
                  <w:vAlign w:val="center"/>
                </w:tcPr>
                <w:p w14:paraId="433535F7">
                  <w:pPr>
                    <w:spacing w:line="240" w:lineRule="exact"/>
                    <w:ind w:left="-105" w:leftChars="-50" w:right="-105" w:rightChars="-50"/>
                    <w:jc w:val="center"/>
                  </w:pPr>
                </w:p>
              </w:tc>
              <w:tc>
                <w:tcPr>
                  <w:tcW w:w="1349" w:type="dxa"/>
                  <w:tcBorders>
                    <w:tl2br w:val="nil"/>
                    <w:tr2bl w:val="nil"/>
                  </w:tcBorders>
                  <w:vAlign w:val="center"/>
                </w:tcPr>
                <w:p w14:paraId="6B641A4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7A51C01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35</w:t>
                  </w:r>
                </w:p>
              </w:tc>
              <w:tc>
                <w:tcPr>
                  <w:tcW w:w="1349" w:type="dxa"/>
                  <w:tcBorders>
                    <w:tl2br w:val="nil"/>
                    <w:tr2bl w:val="nil"/>
                  </w:tcBorders>
                  <w:vAlign w:val="center"/>
                </w:tcPr>
                <w:p w14:paraId="2D42C3D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A11D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4" w:type="dxa"/>
                  <w:vMerge w:val="continue"/>
                  <w:tcBorders>
                    <w:tl2br w:val="nil"/>
                    <w:tr2bl w:val="nil"/>
                  </w:tcBorders>
                  <w:vAlign w:val="center"/>
                </w:tcPr>
                <w:p w14:paraId="5517579F">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7B894E97">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5D990345">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521F5731">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1760C693">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6AEABB9">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25FECC7F">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3AF7FA61">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564D37B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6B5EAD6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50</w:t>
                  </w:r>
                </w:p>
              </w:tc>
              <w:tc>
                <w:tcPr>
                  <w:tcW w:w="1349" w:type="dxa"/>
                  <w:tcBorders>
                    <w:tl2br w:val="nil"/>
                    <w:tr2bl w:val="nil"/>
                  </w:tcBorders>
                  <w:vAlign w:val="center"/>
                </w:tcPr>
                <w:p w14:paraId="2A2F77C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8F1A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4" w:type="dxa"/>
                  <w:vMerge w:val="restart"/>
                  <w:tcBorders>
                    <w:tl2br w:val="nil"/>
                    <w:tr2bl w:val="nil"/>
                  </w:tcBorders>
                  <w:vAlign w:val="center"/>
                </w:tcPr>
                <w:p w14:paraId="1A3521F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三期</w:t>
                  </w:r>
                </w:p>
              </w:tc>
              <w:tc>
                <w:tcPr>
                  <w:tcW w:w="841" w:type="dxa"/>
                  <w:tcBorders>
                    <w:tl2br w:val="nil"/>
                    <w:tr2bl w:val="nil"/>
                  </w:tcBorders>
                  <w:vAlign w:val="center"/>
                </w:tcPr>
                <w:p w14:paraId="0363EE6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13#排气筒</w:t>
                  </w:r>
                </w:p>
              </w:tc>
              <w:tc>
                <w:tcPr>
                  <w:tcW w:w="1182" w:type="dxa"/>
                  <w:tcBorders>
                    <w:tl2br w:val="nil"/>
                    <w:tr2bl w:val="nil"/>
                  </w:tcBorders>
                  <w:vAlign w:val="center"/>
                </w:tcPr>
                <w:p w14:paraId="2BBD7C5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DA013</w:t>
                  </w:r>
                </w:p>
              </w:tc>
              <w:tc>
                <w:tcPr>
                  <w:tcW w:w="1005" w:type="dxa"/>
                  <w:tcBorders>
                    <w:tl2br w:val="nil"/>
                    <w:tr2bl w:val="nil"/>
                  </w:tcBorders>
                  <w:vAlign w:val="center"/>
                </w:tcPr>
                <w:p w14:paraId="1F582C2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0.4</w:t>
                  </w:r>
                </w:p>
              </w:tc>
              <w:tc>
                <w:tcPr>
                  <w:tcW w:w="1200" w:type="dxa"/>
                  <w:tcBorders>
                    <w:tl2br w:val="nil"/>
                    <w:tr2bl w:val="nil"/>
                  </w:tcBorders>
                  <w:vAlign w:val="center"/>
                </w:tcPr>
                <w:p w14:paraId="14A2115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tcBorders>
                    <w:tl2br w:val="nil"/>
                    <w:tr2bl w:val="nil"/>
                  </w:tcBorders>
                  <w:vAlign w:val="center"/>
                </w:tcPr>
                <w:p w14:paraId="287FC2D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tcBorders>
                    <w:tl2br w:val="nil"/>
                    <w:tr2bl w:val="nil"/>
                  </w:tcBorders>
                  <w:vAlign w:val="center"/>
                </w:tcPr>
                <w:p w14:paraId="4861BD1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tcBorders>
                    <w:tl2br w:val="nil"/>
                    <w:tr2bl w:val="nil"/>
                  </w:tcBorders>
                  <w:vAlign w:val="center"/>
                </w:tcPr>
                <w:p w14:paraId="689F19A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119.29732，33.84713</w:t>
                  </w:r>
                </w:p>
              </w:tc>
              <w:tc>
                <w:tcPr>
                  <w:tcW w:w="1349" w:type="dxa"/>
                  <w:tcBorders>
                    <w:tl2br w:val="nil"/>
                    <w:tr2bl w:val="nil"/>
                  </w:tcBorders>
                  <w:vAlign w:val="center"/>
                </w:tcPr>
                <w:p w14:paraId="3AA80BC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5BD8077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09A4237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72377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6914E86C">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6225559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14#排气筒</w:t>
                  </w:r>
                </w:p>
              </w:tc>
              <w:tc>
                <w:tcPr>
                  <w:tcW w:w="1182" w:type="dxa"/>
                  <w:vMerge w:val="restart"/>
                  <w:tcBorders>
                    <w:tl2br w:val="nil"/>
                    <w:tr2bl w:val="nil"/>
                  </w:tcBorders>
                  <w:vAlign w:val="center"/>
                </w:tcPr>
                <w:p w14:paraId="4D508FD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DA014</w:t>
                  </w:r>
                </w:p>
              </w:tc>
              <w:tc>
                <w:tcPr>
                  <w:tcW w:w="1005" w:type="dxa"/>
                  <w:vMerge w:val="restart"/>
                  <w:tcBorders>
                    <w:tl2br w:val="nil"/>
                    <w:tr2bl w:val="nil"/>
                  </w:tcBorders>
                  <w:vAlign w:val="center"/>
                </w:tcPr>
                <w:p w14:paraId="26AA0D3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64CA752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45FC9E5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0753A5F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2F136C5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119.29804，33.84697</w:t>
                  </w:r>
                </w:p>
              </w:tc>
              <w:tc>
                <w:tcPr>
                  <w:tcW w:w="1349" w:type="dxa"/>
                  <w:tcBorders>
                    <w:tl2br w:val="nil"/>
                    <w:tr2bl w:val="nil"/>
                  </w:tcBorders>
                  <w:vAlign w:val="center"/>
                </w:tcPr>
                <w:p w14:paraId="1731385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564BA53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2F0F1F7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4ABC6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53F6D322">
                  <w:pPr>
                    <w:spacing w:line="240" w:lineRule="exact"/>
                    <w:ind w:left="-105" w:leftChars="-50" w:right="-105" w:rightChars="-50"/>
                    <w:jc w:val="center"/>
                  </w:pPr>
                </w:p>
              </w:tc>
              <w:tc>
                <w:tcPr>
                  <w:tcW w:w="841" w:type="dxa"/>
                  <w:vMerge w:val="continue"/>
                  <w:tcBorders>
                    <w:tl2br w:val="nil"/>
                    <w:tr2bl w:val="nil"/>
                  </w:tcBorders>
                  <w:vAlign w:val="center"/>
                </w:tcPr>
                <w:p w14:paraId="3F0E99CA">
                  <w:pPr>
                    <w:spacing w:line="240" w:lineRule="exact"/>
                    <w:ind w:left="-105" w:leftChars="-50" w:right="-105" w:rightChars="-50"/>
                    <w:jc w:val="center"/>
                  </w:pPr>
                </w:p>
              </w:tc>
              <w:tc>
                <w:tcPr>
                  <w:tcW w:w="1182" w:type="dxa"/>
                  <w:vMerge w:val="continue"/>
                  <w:tcBorders>
                    <w:tl2br w:val="nil"/>
                    <w:tr2bl w:val="nil"/>
                  </w:tcBorders>
                  <w:vAlign w:val="center"/>
                </w:tcPr>
                <w:p w14:paraId="2E2EBD70">
                  <w:pPr>
                    <w:spacing w:line="240" w:lineRule="exact"/>
                    <w:ind w:left="-105" w:leftChars="-50" w:right="-105" w:rightChars="-50"/>
                    <w:jc w:val="center"/>
                  </w:pPr>
                </w:p>
              </w:tc>
              <w:tc>
                <w:tcPr>
                  <w:tcW w:w="1005" w:type="dxa"/>
                  <w:vMerge w:val="continue"/>
                  <w:tcBorders>
                    <w:tl2br w:val="nil"/>
                    <w:tr2bl w:val="nil"/>
                  </w:tcBorders>
                  <w:vAlign w:val="center"/>
                </w:tcPr>
                <w:p w14:paraId="52265079">
                  <w:pPr>
                    <w:spacing w:line="240" w:lineRule="exact"/>
                    <w:ind w:left="-105" w:leftChars="-50" w:right="-105" w:rightChars="-50"/>
                    <w:jc w:val="center"/>
                  </w:pPr>
                </w:p>
              </w:tc>
              <w:tc>
                <w:tcPr>
                  <w:tcW w:w="1200" w:type="dxa"/>
                  <w:vMerge w:val="continue"/>
                  <w:tcBorders>
                    <w:tl2br w:val="nil"/>
                    <w:tr2bl w:val="nil"/>
                  </w:tcBorders>
                  <w:vAlign w:val="center"/>
                </w:tcPr>
                <w:p w14:paraId="22EA032E">
                  <w:pPr>
                    <w:spacing w:line="240" w:lineRule="exact"/>
                    <w:ind w:left="-105" w:leftChars="-50" w:right="-105" w:rightChars="-50"/>
                    <w:jc w:val="center"/>
                  </w:pPr>
                </w:p>
              </w:tc>
              <w:tc>
                <w:tcPr>
                  <w:tcW w:w="1166" w:type="dxa"/>
                  <w:vMerge w:val="continue"/>
                  <w:tcBorders>
                    <w:tl2br w:val="nil"/>
                    <w:tr2bl w:val="nil"/>
                  </w:tcBorders>
                  <w:vAlign w:val="center"/>
                </w:tcPr>
                <w:p w14:paraId="0688D1A8">
                  <w:pPr>
                    <w:spacing w:line="240" w:lineRule="exact"/>
                    <w:ind w:left="-105" w:leftChars="-50" w:right="-105" w:rightChars="-50"/>
                    <w:jc w:val="center"/>
                  </w:pPr>
                </w:p>
              </w:tc>
              <w:tc>
                <w:tcPr>
                  <w:tcW w:w="1384" w:type="dxa"/>
                  <w:vMerge w:val="continue"/>
                  <w:tcBorders>
                    <w:tl2br w:val="nil"/>
                    <w:tr2bl w:val="nil"/>
                  </w:tcBorders>
                  <w:vAlign w:val="center"/>
                </w:tcPr>
                <w:p w14:paraId="49DFDA9F">
                  <w:pPr>
                    <w:spacing w:line="240" w:lineRule="exact"/>
                    <w:ind w:left="-105" w:leftChars="-50" w:right="-105" w:rightChars="-50"/>
                    <w:jc w:val="center"/>
                  </w:pPr>
                </w:p>
              </w:tc>
              <w:tc>
                <w:tcPr>
                  <w:tcW w:w="1990" w:type="dxa"/>
                  <w:vMerge w:val="continue"/>
                  <w:tcBorders>
                    <w:tl2br w:val="nil"/>
                    <w:tr2bl w:val="nil"/>
                  </w:tcBorders>
                  <w:vAlign w:val="center"/>
                </w:tcPr>
                <w:p w14:paraId="2BD2CF45">
                  <w:pPr>
                    <w:spacing w:line="240" w:lineRule="exact"/>
                    <w:ind w:left="-105" w:leftChars="-50" w:right="-105" w:rightChars="-50"/>
                    <w:jc w:val="center"/>
                  </w:pPr>
                </w:p>
              </w:tc>
              <w:tc>
                <w:tcPr>
                  <w:tcW w:w="1349" w:type="dxa"/>
                  <w:tcBorders>
                    <w:tl2br w:val="nil"/>
                    <w:tr2bl w:val="nil"/>
                  </w:tcBorders>
                  <w:vAlign w:val="center"/>
                </w:tcPr>
                <w:p w14:paraId="516644C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5B6AA29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24ED9D6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53AC4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396114F9">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5C6E5C9D">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10E3C9CE">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0DC1A45A">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58CAD33B">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81663A9">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0DFA3373">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5294695D">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229B038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2FE33DB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3BC36FF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DFA2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141E3747">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663B4A06">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0B93C0F8">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3E5E9614">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4DB048A5">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7EDFB170">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66A70B2C">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31648FFF">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79F4EA8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43D5FC0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03339C2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6EBA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31107F51">
                  <w:pPr>
                    <w:spacing w:line="240" w:lineRule="exact"/>
                    <w:ind w:left="-105" w:leftChars="-50" w:right="-105" w:rightChars="-50"/>
                    <w:jc w:val="center"/>
                  </w:pPr>
                </w:p>
              </w:tc>
              <w:tc>
                <w:tcPr>
                  <w:tcW w:w="841" w:type="dxa"/>
                  <w:vMerge w:val="continue"/>
                  <w:tcBorders>
                    <w:tl2br w:val="nil"/>
                    <w:tr2bl w:val="nil"/>
                  </w:tcBorders>
                  <w:vAlign w:val="center"/>
                </w:tcPr>
                <w:p w14:paraId="60F1244F">
                  <w:pPr>
                    <w:spacing w:line="240" w:lineRule="exact"/>
                    <w:ind w:left="-105" w:leftChars="-50" w:right="-105" w:rightChars="-50"/>
                    <w:jc w:val="center"/>
                  </w:pPr>
                </w:p>
              </w:tc>
              <w:tc>
                <w:tcPr>
                  <w:tcW w:w="1182" w:type="dxa"/>
                  <w:vMerge w:val="continue"/>
                  <w:tcBorders>
                    <w:tl2br w:val="nil"/>
                    <w:tr2bl w:val="nil"/>
                  </w:tcBorders>
                  <w:vAlign w:val="center"/>
                </w:tcPr>
                <w:p w14:paraId="1E0ADB65">
                  <w:pPr>
                    <w:spacing w:line="240" w:lineRule="exact"/>
                    <w:ind w:left="-105" w:leftChars="-50" w:right="-105" w:rightChars="-50"/>
                    <w:jc w:val="center"/>
                  </w:pPr>
                </w:p>
              </w:tc>
              <w:tc>
                <w:tcPr>
                  <w:tcW w:w="1005" w:type="dxa"/>
                  <w:vMerge w:val="continue"/>
                  <w:tcBorders>
                    <w:tl2br w:val="nil"/>
                    <w:tr2bl w:val="nil"/>
                  </w:tcBorders>
                  <w:vAlign w:val="center"/>
                </w:tcPr>
                <w:p w14:paraId="218F6C5D">
                  <w:pPr>
                    <w:spacing w:line="240" w:lineRule="exact"/>
                    <w:ind w:left="-105" w:leftChars="-50" w:right="-105" w:rightChars="-50"/>
                    <w:jc w:val="center"/>
                  </w:pPr>
                </w:p>
              </w:tc>
              <w:tc>
                <w:tcPr>
                  <w:tcW w:w="1200" w:type="dxa"/>
                  <w:vMerge w:val="continue"/>
                  <w:tcBorders>
                    <w:tl2br w:val="nil"/>
                    <w:tr2bl w:val="nil"/>
                  </w:tcBorders>
                  <w:vAlign w:val="center"/>
                </w:tcPr>
                <w:p w14:paraId="163CE7E1">
                  <w:pPr>
                    <w:spacing w:line="240" w:lineRule="exact"/>
                    <w:ind w:left="-105" w:leftChars="-50" w:right="-105" w:rightChars="-50"/>
                    <w:jc w:val="center"/>
                  </w:pPr>
                </w:p>
              </w:tc>
              <w:tc>
                <w:tcPr>
                  <w:tcW w:w="1166" w:type="dxa"/>
                  <w:vMerge w:val="continue"/>
                  <w:tcBorders>
                    <w:tl2br w:val="nil"/>
                    <w:tr2bl w:val="nil"/>
                  </w:tcBorders>
                  <w:vAlign w:val="center"/>
                </w:tcPr>
                <w:p w14:paraId="39987024">
                  <w:pPr>
                    <w:spacing w:line="240" w:lineRule="exact"/>
                    <w:ind w:left="-105" w:leftChars="-50" w:right="-105" w:rightChars="-50"/>
                    <w:jc w:val="center"/>
                  </w:pPr>
                </w:p>
              </w:tc>
              <w:tc>
                <w:tcPr>
                  <w:tcW w:w="1384" w:type="dxa"/>
                  <w:vMerge w:val="continue"/>
                  <w:tcBorders>
                    <w:tl2br w:val="nil"/>
                    <w:tr2bl w:val="nil"/>
                  </w:tcBorders>
                  <w:vAlign w:val="center"/>
                </w:tcPr>
                <w:p w14:paraId="2812E0E8">
                  <w:pPr>
                    <w:spacing w:line="240" w:lineRule="exact"/>
                    <w:ind w:left="-105" w:leftChars="-50" w:right="-105" w:rightChars="-50"/>
                    <w:jc w:val="center"/>
                  </w:pPr>
                </w:p>
              </w:tc>
              <w:tc>
                <w:tcPr>
                  <w:tcW w:w="1990" w:type="dxa"/>
                  <w:vMerge w:val="continue"/>
                  <w:tcBorders>
                    <w:tl2br w:val="nil"/>
                    <w:tr2bl w:val="nil"/>
                  </w:tcBorders>
                  <w:vAlign w:val="center"/>
                </w:tcPr>
                <w:p w14:paraId="774AF739">
                  <w:pPr>
                    <w:spacing w:line="240" w:lineRule="exact"/>
                    <w:ind w:left="-105" w:leftChars="-50" w:right="-105" w:rightChars="-50"/>
                    <w:jc w:val="center"/>
                  </w:pPr>
                </w:p>
              </w:tc>
              <w:tc>
                <w:tcPr>
                  <w:tcW w:w="1349" w:type="dxa"/>
                  <w:tcBorders>
                    <w:tl2br w:val="nil"/>
                    <w:tr2bl w:val="nil"/>
                  </w:tcBorders>
                  <w:vAlign w:val="center"/>
                </w:tcPr>
                <w:p w14:paraId="11FB48D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7025E86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7952574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02587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7A585088">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29165D7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15#排气筒</w:t>
                  </w:r>
                </w:p>
              </w:tc>
              <w:tc>
                <w:tcPr>
                  <w:tcW w:w="1182" w:type="dxa"/>
                  <w:vMerge w:val="restart"/>
                  <w:tcBorders>
                    <w:tl2br w:val="nil"/>
                    <w:tr2bl w:val="nil"/>
                  </w:tcBorders>
                  <w:vAlign w:val="center"/>
                </w:tcPr>
                <w:p w14:paraId="5A0C024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DA015</w:t>
                  </w:r>
                </w:p>
              </w:tc>
              <w:tc>
                <w:tcPr>
                  <w:tcW w:w="1005" w:type="dxa"/>
                  <w:vMerge w:val="restart"/>
                  <w:tcBorders>
                    <w:tl2br w:val="nil"/>
                    <w:tr2bl w:val="nil"/>
                  </w:tcBorders>
                  <w:vAlign w:val="center"/>
                </w:tcPr>
                <w:p w14:paraId="19C0678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1.2</w:t>
                  </w:r>
                </w:p>
              </w:tc>
              <w:tc>
                <w:tcPr>
                  <w:tcW w:w="1200" w:type="dxa"/>
                  <w:vMerge w:val="restart"/>
                  <w:tcBorders>
                    <w:tl2br w:val="nil"/>
                    <w:tr2bl w:val="nil"/>
                  </w:tcBorders>
                  <w:vAlign w:val="center"/>
                </w:tcPr>
                <w:p w14:paraId="054FE0E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6473253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30671355">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7D5D7CB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119.29777，33.84626</w:t>
                  </w:r>
                </w:p>
              </w:tc>
              <w:tc>
                <w:tcPr>
                  <w:tcW w:w="1349" w:type="dxa"/>
                  <w:tcBorders>
                    <w:tl2br w:val="nil"/>
                    <w:tr2bl w:val="nil"/>
                  </w:tcBorders>
                  <w:vAlign w:val="center"/>
                </w:tcPr>
                <w:p w14:paraId="06876F33">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14C1B9D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67033D6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w:t>
                  </w:r>
                </w:p>
              </w:tc>
            </w:tr>
            <w:tr w14:paraId="3D3ED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166762C5">
                  <w:pPr>
                    <w:spacing w:line="240" w:lineRule="exact"/>
                    <w:ind w:left="-105" w:leftChars="-50" w:right="-105" w:rightChars="-50"/>
                    <w:jc w:val="center"/>
                  </w:pPr>
                </w:p>
              </w:tc>
              <w:tc>
                <w:tcPr>
                  <w:tcW w:w="841" w:type="dxa"/>
                  <w:vMerge w:val="continue"/>
                  <w:tcBorders>
                    <w:tl2br w:val="nil"/>
                    <w:tr2bl w:val="nil"/>
                  </w:tcBorders>
                  <w:vAlign w:val="center"/>
                </w:tcPr>
                <w:p w14:paraId="1744E495">
                  <w:pPr>
                    <w:spacing w:line="240" w:lineRule="exact"/>
                    <w:ind w:left="-105" w:leftChars="-50" w:right="-105" w:rightChars="-50"/>
                    <w:jc w:val="center"/>
                  </w:pPr>
                </w:p>
              </w:tc>
              <w:tc>
                <w:tcPr>
                  <w:tcW w:w="1182" w:type="dxa"/>
                  <w:vMerge w:val="continue"/>
                  <w:tcBorders>
                    <w:tl2br w:val="nil"/>
                    <w:tr2bl w:val="nil"/>
                  </w:tcBorders>
                  <w:vAlign w:val="center"/>
                </w:tcPr>
                <w:p w14:paraId="4901D769">
                  <w:pPr>
                    <w:spacing w:line="240" w:lineRule="exact"/>
                    <w:ind w:left="-105" w:leftChars="-50" w:right="-105" w:rightChars="-50"/>
                    <w:jc w:val="center"/>
                  </w:pPr>
                </w:p>
              </w:tc>
              <w:tc>
                <w:tcPr>
                  <w:tcW w:w="1005" w:type="dxa"/>
                  <w:vMerge w:val="continue"/>
                  <w:tcBorders>
                    <w:tl2br w:val="nil"/>
                    <w:tr2bl w:val="nil"/>
                  </w:tcBorders>
                  <w:vAlign w:val="center"/>
                </w:tcPr>
                <w:p w14:paraId="66B1A238">
                  <w:pPr>
                    <w:spacing w:line="240" w:lineRule="exact"/>
                    <w:ind w:left="-105" w:leftChars="-50" w:right="-105" w:rightChars="-50"/>
                    <w:jc w:val="center"/>
                  </w:pPr>
                </w:p>
              </w:tc>
              <w:tc>
                <w:tcPr>
                  <w:tcW w:w="1200" w:type="dxa"/>
                  <w:vMerge w:val="continue"/>
                  <w:tcBorders>
                    <w:tl2br w:val="nil"/>
                    <w:tr2bl w:val="nil"/>
                  </w:tcBorders>
                  <w:vAlign w:val="center"/>
                </w:tcPr>
                <w:p w14:paraId="47A93EB2">
                  <w:pPr>
                    <w:spacing w:line="240" w:lineRule="exact"/>
                    <w:ind w:left="-105" w:leftChars="-50" w:right="-105" w:rightChars="-50"/>
                    <w:jc w:val="center"/>
                  </w:pPr>
                </w:p>
              </w:tc>
              <w:tc>
                <w:tcPr>
                  <w:tcW w:w="1166" w:type="dxa"/>
                  <w:vMerge w:val="continue"/>
                  <w:tcBorders>
                    <w:tl2br w:val="nil"/>
                    <w:tr2bl w:val="nil"/>
                  </w:tcBorders>
                  <w:vAlign w:val="center"/>
                </w:tcPr>
                <w:p w14:paraId="42D71246">
                  <w:pPr>
                    <w:spacing w:line="240" w:lineRule="exact"/>
                    <w:ind w:left="-105" w:leftChars="-50" w:right="-105" w:rightChars="-50"/>
                    <w:jc w:val="center"/>
                  </w:pPr>
                </w:p>
              </w:tc>
              <w:tc>
                <w:tcPr>
                  <w:tcW w:w="1384" w:type="dxa"/>
                  <w:vMerge w:val="continue"/>
                  <w:tcBorders>
                    <w:tl2br w:val="nil"/>
                    <w:tr2bl w:val="nil"/>
                  </w:tcBorders>
                  <w:vAlign w:val="center"/>
                </w:tcPr>
                <w:p w14:paraId="4FE4D894">
                  <w:pPr>
                    <w:spacing w:line="240" w:lineRule="exact"/>
                    <w:ind w:left="-105" w:leftChars="-50" w:right="-105" w:rightChars="-50"/>
                    <w:jc w:val="center"/>
                  </w:pPr>
                </w:p>
              </w:tc>
              <w:tc>
                <w:tcPr>
                  <w:tcW w:w="1990" w:type="dxa"/>
                  <w:vMerge w:val="continue"/>
                  <w:tcBorders>
                    <w:tl2br w:val="nil"/>
                    <w:tr2bl w:val="nil"/>
                  </w:tcBorders>
                  <w:vAlign w:val="center"/>
                </w:tcPr>
                <w:p w14:paraId="195574BE">
                  <w:pPr>
                    <w:spacing w:line="240" w:lineRule="exact"/>
                    <w:ind w:left="-105" w:leftChars="-50" w:right="-105" w:rightChars="-50"/>
                    <w:jc w:val="center"/>
                  </w:pPr>
                </w:p>
              </w:tc>
              <w:tc>
                <w:tcPr>
                  <w:tcW w:w="1349" w:type="dxa"/>
                  <w:tcBorders>
                    <w:tl2br w:val="nil"/>
                    <w:tr2bl w:val="nil"/>
                  </w:tcBorders>
                  <w:vAlign w:val="center"/>
                </w:tcPr>
                <w:p w14:paraId="7E6C61B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1EEE326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w:t>
                  </w:r>
                </w:p>
              </w:tc>
              <w:tc>
                <w:tcPr>
                  <w:tcW w:w="1349" w:type="dxa"/>
                  <w:tcBorders>
                    <w:tl2br w:val="nil"/>
                    <w:tr2bl w:val="nil"/>
                  </w:tcBorders>
                  <w:vAlign w:val="center"/>
                </w:tcPr>
                <w:p w14:paraId="3311643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w:t>
                  </w:r>
                </w:p>
              </w:tc>
            </w:tr>
            <w:tr w14:paraId="2866F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4" w:type="dxa"/>
                  <w:vMerge w:val="continue"/>
                  <w:tcBorders>
                    <w:tl2br w:val="nil"/>
                    <w:tr2bl w:val="nil"/>
                  </w:tcBorders>
                  <w:vAlign w:val="center"/>
                </w:tcPr>
                <w:p w14:paraId="2FA70611">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35A097FD">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6CF38845">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55BFA438">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340BDA93">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45CD1843">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68289A87">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78BD253A">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0B4A096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3257541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5B42B00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5AAF5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1219758C">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75BF2A3D">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41C450B5">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235914FC">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2B86CA3C">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6D092C99">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1400CA64">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7D612BE0">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13DD3081">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279A8FB8">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200</w:t>
                  </w:r>
                </w:p>
              </w:tc>
              <w:tc>
                <w:tcPr>
                  <w:tcW w:w="1349" w:type="dxa"/>
                  <w:tcBorders>
                    <w:tl2br w:val="nil"/>
                    <w:tr2bl w:val="nil"/>
                  </w:tcBorders>
                  <w:vAlign w:val="center"/>
                </w:tcPr>
                <w:p w14:paraId="6F884AE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BDB1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4" w:type="dxa"/>
                  <w:vMerge w:val="continue"/>
                  <w:tcBorders>
                    <w:tl2br w:val="nil"/>
                    <w:tr2bl w:val="nil"/>
                  </w:tcBorders>
                  <w:vAlign w:val="center"/>
                </w:tcPr>
                <w:p w14:paraId="12EC4CA4">
                  <w:pPr>
                    <w:spacing w:line="240" w:lineRule="exact"/>
                    <w:ind w:left="-105" w:leftChars="-50" w:right="-105" w:rightChars="-50"/>
                    <w:jc w:val="center"/>
                  </w:pPr>
                </w:p>
              </w:tc>
              <w:tc>
                <w:tcPr>
                  <w:tcW w:w="841" w:type="dxa"/>
                  <w:vMerge w:val="continue"/>
                  <w:tcBorders>
                    <w:tl2br w:val="nil"/>
                    <w:tr2bl w:val="nil"/>
                  </w:tcBorders>
                  <w:vAlign w:val="center"/>
                </w:tcPr>
                <w:p w14:paraId="0E44E9BA">
                  <w:pPr>
                    <w:spacing w:line="240" w:lineRule="exact"/>
                    <w:ind w:left="-105" w:leftChars="-50" w:right="-105" w:rightChars="-50"/>
                    <w:jc w:val="center"/>
                  </w:pPr>
                </w:p>
              </w:tc>
              <w:tc>
                <w:tcPr>
                  <w:tcW w:w="1182" w:type="dxa"/>
                  <w:vMerge w:val="continue"/>
                  <w:tcBorders>
                    <w:tl2br w:val="nil"/>
                    <w:tr2bl w:val="nil"/>
                  </w:tcBorders>
                  <w:vAlign w:val="center"/>
                </w:tcPr>
                <w:p w14:paraId="04C73640">
                  <w:pPr>
                    <w:spacing w:line="240" w:lineRule="exact"/>
                    <w:ind w:left="-105" w:leftChars="-50" w:right="-105" w:rightChars="-50"/>
                    <w:jc w:val="center"/>
                  </w:pPr>
                </w:p>
              </w:tc>
              <w:tc>
                <w:tcPr>
                  <w:tcW w:w="1005" w:type="dxa"/>
                  <w:vMerge w:val="continue"/>
                  <w:tcBorders>
                    <w:tl2br w:val="nil"/>
                    <w:tr2bl w:val="nil"/>
                  </w:tcBorders>
                  <w:vAlign w:val="center"/>
                </w:tcPr>
                <w:p w14:paraId="6978F922">
                  <w:pPr>
                    <w:spacing w:line="240" w:lineRule="exact"/>
                    <w:ind w:left="-105" w:leftChars="-50" w:right="-105" w:rightChars="-50"/>
                    <w:jc w:val="center"/>
                  </w:pPr>
                </w:p>
              </w:tc>
              <w:tc>
                <w:tcPr>
                  <w:tcW w:w="1200" w:type="dxa"/>
                  <w:vMerge w:val="continue"/>
                  <w:tcBorders>
                    <w:tl2br w:val="nil"/>
                    <w:tr2bl w:val="nil"/>
                  </w:tcBorders>
                  <w:vAlign w:val="center"/>
                </w:tcPr>
                <w:p w14:paraId="60FA7CEB">
                  <w:pPr>
                    <w:spacing w:line="240" w:lineRule="exact"/>
                    <w:ind w:left="-105" w:leftChars="-50" w:right="-105" w:rightChars="-50"/>
                    <w:jc w:val="center"/>
                  </w:pPr>
                </w:p>
              </w:tc>
              <w:tc>
                <w:tcPr>
                  <w:tcW w:w="1166" w:type="dxa"/>
                  <w:vMerge w:val="continue"/>
                  <w:tcBorders>
                    <w:tl2br w:val="nil"/>
                    <w:tr2bl w:val="nil"/>
                  </w:tcBorders>
                  <w:vAlign w:val="center"/>
                </w:tcPr>
                <w:p w14:paraId="04972EF9">
                  <w:pPr>
                    <w:spacing w:line="240" w:lineRule="exact"/>
                    <w:ind w:left="-105" w:leftChars="-50" w:right="-105" w:rightChars="-50"/>
                    <w:jc w:val="center"/>
                  </w:pPr>
                </w:p>
              </w:tc>
              <w:tc>
                <w:tcPr>
                  <w:tcW w:w="1384" w:type="dxa"/>
                  <w:vMerge w:val="continue"/>
                  <w:tcBorders>
                    <w:tl2br w:val="nil"/>
                    <w:tr2bl w:val="nil"/>
                  </w:tcBorders>
                  <w:vAlign w:val="center"/>
                </w:tcPr>
                <w:p w14:paraId="36F1B3A4">
                  <w:pPr>
                    <w:spacing w:line="240" w:lineRule="exact"/>
                    <w:ind w:left="-105" w:leftChars="-50" w:right="-105" w:rightChars="-50"/>
                    <w:jc w:val="center"/>
                  </w:pPr>
                </w:p>
              </w:tc>
              <w:tc>
                <w:tcPr>
                  <w:tcW w:w="1990" w:type="dxa"/>
                  <w:vMerge w:val="continue"/>
                  <w:tcBorders>
                    <w:tl2br w:val="nil"/>
                    <w:tr2bl w:val="nil"/>
                  </w:tcBorders>
                  <w:vAlign w:val="center"/>
                </w:tcPr>
                <w:p w14:paraId="7185625B">
                  <w:pPr>
                    <w:spacing w:line="240" w:lineRule="exact"/>
                    <w:ind w:left="-105" w:leftChars="-50" w:right="-105" w:rightChars="-50"/>
                    <w:jc w:val="center"/>
                  </w:pPr>
                </w:p>
              </w:tc>
              <w:tc>
                <w:tcPr>
                  <w:tcW w:w="1349" w:type="dxa"/>
                  <w:tcBorders>
                    <w:tl2br w:val="nil"/>
                    <w:tr2bl w:val="nil"/>
                  </w:tcBorders>
                  <w:vAlign w:val="center"/>
                </w:tcPr>
                <w:p w14:paraId="251B3DB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氨气</w:t>
                  </w:r>
                </w:p>
              </w:tc>
              <w:tc>
                <w:tcPr>
                  <w:tcW w:w="1349" w:type="dxa"/>
                  <w:tcBorders>
                    <w:tl2br w:val="nil"/>
                    <w:tr2bl w:val="nil"/>
                  </w:tcBorders>
                  <w:vAlign w:val="center"/>
                </w:tcPr>
                <w:p w14:paraId="211B445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c>
                <w:tcPr>
                  <w:tcW w:w="1349" w:type="dxa"/>
                  <w:tcBorders>
                    <w:tl2br w:val="nil"/>
                    <w:tr2bl w:val="nil"/>
                  </w:tcBorders>
                  <w:vAlign w:val="center"/>
                </w:tcPr>
                <w:p w14:paraId="2E1878B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4.9</w:t>
                  </w:r>
                </w:p>
              </w:tc>
            </w:tr>
            <w:tr w14:paraId="13B6E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1E28A3D1">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182148F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16#排气筒</w:t>
                  </w:r>
                </w:p>
              </w:tc>
              <w:tc>
                <w:tcPr>
                  <w:tcW w:w="1182" w:type="dxa"/>
                  <w:vMerge w:val="restart"/>
                  <w:tcBorders>
                    <w:tl2br w:val="nil"/>
                    <w:tr2bl w:val="nil"/>
                  </w:tcBorders>
                  <w:vAlign w:val="center"/>
                </w:tcPr>
                <w:p w14:paraId="4FF9F75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DA016</w:t>
                  </w:r>
                </w:p>
              </w:tc>
              <w:tc>
                <w:tcPr>
                  <w:tcW w:w="1005" w:type="dxa"/>
                  <w:vMerge w:val="restart"/>
                  <w:tcBorders>
                    <w:tl2br w:val="nil"/>
                    <w:tr2bl w:val="nil"/>
                  </w:tcBorders>
                  <w:vAlign w:val="center"/>
                </w:tcPr>
                <w:p w14:paraId="43938260">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0.35</w:t>
                  </w:r>
                </w:p>
              </w:tc>
              <w:tc>
                <w:tcPr>
                  <w:tcW w:w="1200" w:type="dxa"/>
                  <w:vMerge w:val="restart"/>
                  <w:tcBorders>
                    <w:tl2br w:val="nil"/>
                    <w:tr2bl w:val="nil"/>
                  </w:tcBorders>
                  <w:vAlign w:val="center"/>
                </w:tcPr>
                <w:p w14:paraId="0CFD83A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常温</w:t>
                  </w:r>
                </w:p>
              </w:tc>
              <w:tc>
                <w:tcPr>
                  <w:tcW w:w="1166" w:type="dxa"/>
                  <w:vMerge w:val="restart"/>
                  <w:tcBorders>
                    <w:tl2br w:val="nil"/>
                    <w:tr2bl w:val="nil"/>
                  </w:tcBorders>
                  <w:vAlign w:val="center"/>
                </w:tcPr>
                <w:p w14:paraId="74B165C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549A6CA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4346B86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119.29878，33.84681</w:t>
                  </w:r>
                </w:p>
              </w:tc>
              <w:tc>
                <w:tcPr>
                  <w:tcW w:w="1349" w:type="dxa"/>
                  <w:tcBorders>
                    <w:tl2br w:val="nil"/>
                    <w:tr2bl w:val="nil"/>
                  </w:tcBorders>
                  <w:vAlign w:val="center"/>
                </w:tcPr>
                <w:p w14:paraId="0B1D25A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非甲烷总烃</w:t>
                  </w:r>
                </w:p>
              </w:tc>
              <w:tc>
                <w:tcPr>
                  <w:tcW w:w="1349" w:type="dxa"/>
                  <w:tcBorders>
                    <w:tl2br w:val="nil"/>
                    <w:tr2bl w:val="nil"/>
                  </w:tcBorders>
                  <w:vAlign w:val="center"/>
                </w:tcPr>
                <w:p w14:paraId="783B4B0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60</w:t>
                  </w:r>
                </w:p>
              </w:tc>
              <w:tc>
                <w:tcPr>
                  <w:tcW w:w="1349" w:type="dxa"/>
                  <w:tcBorders>
                    <w:tl2br w:val="nil"/>
                    <w:tr2bl w:val="nil"/>
                  </w:tcBorders>
                  <w:vAlign w:val="center"/>
                </w:tcPr>
                <w:p w14:paraId="15B9CB3F">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638C5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4" w:type="dxa"/>
                  <w:vMerge w:val="continue"/>
                  <w:tcBorders>
                    <w:tl2br w:val="nil"/>
                    <w:tr2bl w:val="nil"/>
                  </w:tcBorders>
                  <w:vAlign w:val="center"/>
                </w:tcPr>
                <w:p w14:paraId="6BCFA659">
                  <w:pPr>
                    <w:spacing w:line="240" w:lineRule="exact"/>
                    <w:ind w:left="-105" w:leftChars="-50" w:right="-105" w:rightChars="-50"/>
                    <w:jc w:val="center"/>
                  </w:pPr>
                </w:p>
              </w:tc>
              <w:tc>
                <w:tcPr>
                  <w:tcW w:w="841" w:type="dxa"/>
                  <w:vMerge w:val="continue"/>
                  <w:tcBorders>
                    <w:tl2br w:val="nil"/>
                    <w:tr2bl w:val="nil"/>
                  </w:tcBorders>
                  <w:vAlign w:val="center"/>
                </w:tcPr>
                <w:p w14:paraId="182DA297">
                  <w:pPr>
                    <w:spacing w:line="240" w:lineRule="exact"/>
                    <w:ind w:left="-105" w:leftChars="-50" w:right="-105" w:rightChars="-50"/>
                    <w:jc w:val="center"/>
                  </w:pPr>
                </w:p>
              </w:tc>
              <w:tc>
                <w:tcPr>
                  <w:tcW w:w="1182" w:type="dxa"/>
                  <w:vMerge w:val="continue"/>
                  <w:tcBorders>
                    <w:tl2br w:val="nil"/>
                    <w:tr2bl w:val="nil"/>
                  </w:tcBorders>
                  <w:vAlign w:val="center"/>
                </w:tcPr>
                <w:p w14:paraId="29C330E1">
                  <w:pPr>
                    <w:spacing w:line="240" w:lineRule="exact"/>
                    <w:ind w:left="-105" w:leftChars="-50" w:right="-105" w:rightChars="-50"/>
                    <w:jc w:val="center"/>
                  </w:pPr>
                </w:p>
              </w:tc>
              <w:tc>
                <w:tcPr>
                  <w:tcW w:w="1005" w:type="dxa"/>
                  <w:vMerge w:val="continue"/>
                  <w:tcBorders>
                    <w:tl2br w:val="nil"/>
                    <w:tr2bl w:val="nil"/>
                  </w:tcBorders>
                  <w:vAlign w:val="center"/>
                </w:tcPr>
                <w:p w14:paraId="40370027">
                  <w:pPr>
                    <w:spacing w:line="240" w:lineRule="exact"/>
                    <w:ind w:left="-105" w:leftChars="-50" w:right="-105" w:rightChars="-50"/>
                    <w:jc w:val="center"/>
                  </w:pPr>
                </w:p>
              </w:tc>
              <w:tc>
                <w:tcPr>
                  <w:tcW w:w="1200" w:type="dxa"/>
                  <w:vMerge w:val="continue"/>
                  <w:tcBorders>
                    <w:tl2br w:val="nil"/>
                    <w:tr2bl w:val="nil"/>
                  </w:tcBorders>
                  <w:vAlign w:val="center"/>
                </w:tcPr>
                <w:p w14:paraId="190DBEE6">
                  <w:pPr>
                    <w:spacing w:line="240" w:lineRule="exact"/>
                    <w:ind w:left="-105" w:leftChars="-50" w:right="-105" w:rightChars="-50"/>
                    <w:jc w:val="center"/>
                  </w:pPr>
                </w:p>
              </w:tc>
              <w:tc>
                <w:tcPr>
                  <w:tcW w:w="1166" w:type="dxa"/>
                  <w:vMerge w:val="continue"/>
                  <w:tcBorders>
                    <w:tl2br w:val="nil"/>
                    <w:tr2bl w:val="nil"/>
                  </w:tcBorders>
                  <w:vAlign w:val="center"/>
                </w:tcPr>
                <w:p w14:paraId="3F613228">
                  <w:pPr>
                    <w:spacing w:line="240" w:lineRule="exact"/>
                    <w:ind w:left="-105" w:leftChars="-50" w:right="-105" w:rightChars="-50"/>
                    <w:jc w:val="center"/>
                  </w:pPr>
                </w:p>
              </w:tc>
              <w:tc>
                <w:tcPr>
                  <w:tcW w:w="1384" w:type="dxa"/>
                  <w:vMerge w:val="continue"/>
                  <w:tcBorders>
                    <w:tl2br w:val="nil"/>
                    <w:tr2bl w:val="nil"/>
                  </w:tcBorders>
                  <w:vAlign w:val="center"/>
                </w:tcPr>
                <w:p w14:paraId="0ECDEFA4">
                  <w:pPr>
                    <w:spacing w:line="240" w:lineRule="exact"/>
                    <w:ind w:left="-105" w:leftChars="-50" w:right="-105" w:rightChars="-50"/>
                    <w:jc w:val="center"/>
                  </w:pPr>
                </w:p>
              </w:tc>
              <w:tc>
                <w:tcPr>
                  <w:tcW w:w="1990" w:type="dxa"/>
                  <w:vMerge w:val="continue"/>
                  <w:tcBorders>
                    <w:tl2br w:val="nil"/>
                    <w:tr2bl w:val="nil"/>
                  </w:tcBorders>
                  <w:vAlign w:val="center"/>
                </w:tcPr>
                <w:p w14:paraId="0D6F2885">
                  <w:pPr>
                    <w:spacing w:line="240" w:lineRule="exact"/>
                    <w:ind w:left="-105" w:leftChars="-50" w:right="-105" w:rightChars="-50"/>
                    <w:jc w:val="center"/>
                  </w:pPr>
                </w:p>
              </w:tc>
              <w:tc>
                <w:tcPr>
                  <w:tcW w:w="1349" w:type="dxa"/>
                  <w:tcBorders>
                    <w:tl2br w:val="nil"/>
                    <w:tr2bl w:val="nil"/>
                  </w:tcBorders>
                  <w:vAlign w:val="center"/>
                </w:tcPr>
                <w:p w14:paraId="7C7223CB">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甲醛</w:t>
                  </w:r>
                </w:p>
              </w:tc>
              <w:tc>
                <w:tcPr>
                  <w:tcW w:w="1349" w:type="dxa"/>
                  <w:tcBorders>
                    <w:tl2br w:val="nil"/>
                    <w:tr2bl w:val="nil"/>
                  </w:tcBorders>
                  <w:vAlign w:val="center"/>
                </w:tcPr>
                <w:p w14:paraId="41D42CC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w:t>
                  </w:r>
                </w:p>
              </w:tc>
              <w:tc>
                <w:tcPr>
                  <w:tcW w:w="1349" w:type="dxa"/>
                  <w:tcBorders>
                    <w:tl2br w:val="nil"/>
                    <w:tr2bl w:val="nil"/>
                  </w:tcBorders>
                  <w:vAlign w:val="center"/>
                </w:tcPr>
                <w:p w14:paraId="03C6252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70815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74" w:type="dxa"/>
                  <w:vMerge w:val="continue"/>
                  <w:tcBorders>
                    <w:tl2br w:val="nil"/>
                    <w:tr2bl w:val="nil"/>
                  </w:tcBorders>
                  <w:vAlign w:val="center"/>
                </w:tcPr>
                <w:p w14:paraId="1982A0B1">
                  <w:pPr>
                    <w:spacing w:line="240" w:lineRule="exact"/>
                    <w:ind w:left="-105" w:leftChars="-50" w:right="-105" w:rightChars="-50"/>
                    <w:jc w:val="center"/>
                    <w:rPr>
                      <w:rFonts w:ascii="Times New Roman" w:hAnsi="Times New Roman" w:cs="Times New Roman"/>
                      <w:szCs w:val="21"/>
                    </w:rPr>
                  </w:pPr>
                </w:p>
              </w:tc>
              <w:tc>
                <w:tcPr>
                  <w:tcW w:w="841" w:type="dxa"/>
                  <w:vMerge w:val="restart"/>
                  <w:tcBorders>
                    <w:tl2br w:val="nil"/>
                    <w:tr2bl w:val="nil"/>
                  </w:tcBorders>
                  <w:vAlign w:val="center"/>
                </w:tcPr>
                <w:p w14:paraId="435B71D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17#排气筒</w:t>
                  </w:r>
                </w:p>
              </w:tc>
              <w:tc>
                <w:tcPr>
                  <w:tcW w:w="1182" w:type="dxa"/>
                  <w:vMerge w:val="restart"/>
                  <w:tcBorders>
                    <w:tl2br w:val="nil"/>
                    <w:tr2bl w:val="nil"/>
                  </w:tcBorders>
                  <w:vAlign w:val="center"/>
                </w:tcPr>
                <w:p w14:paraId="262AAF7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DA017</w:t>
                  </w:r>
                </w:p>
              </w:tc>
              <w:tc>
                <w:tcPr>
                  <w:tcW w:w="1005" w:type="dxa"/>
                  <w:vMerge w:val="restart"/>
                  <w:tcBorders>
                    <w:tl2br w:val="nil"/>
                    <w:tr2bl w:val="nil"/>
                  </w:tcBorders>
                  <w:vAlign w:val="center"/>
                </w:tcPr>
                <w:p w14:paraId="4E99BC0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0.5</w:t>
                  </w:r>
                </w:p>
              </w:tc>
              <w:tc>
                <w:tcPr>
                  <w:tcW w:w="1200" w:type="dxa"/>
                  <w:vMerge w:val="restart"/>
                  <w:tcBorders>
                    <w:tl2br w:val="nil"/>
                    <w:tr2bl w:val="nil"/>
                  </w:tcBorders>
                  <w:vAlign w:val="center"/>
                </w:tcPr>
                <w:p w14:paraId="7ACF059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100℃</w:t>
                  </w:r>
                </w:p>
              </w:tc>
              <w:tc>
                <w:tcPr>
                  <w:tcW w:w="1166" w:type="dxa"/>
                  <w:vMerge w:val="restart"/>
                  <w:tcBorders>
                    <w:tl2br w:val="nil"/>
                    <w:tr2bl w:val="nil"/>
                  </w:tcBorders>
                  <w:vAlign w:val="center"/>
                </w:tcPr>
                <w:p w14:paraId="7315B89C">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15m</w:t>
                  </w:r>
                </w:p>
              </w:tc>
              <w:tc>
                <w:tcPr>
                  <w:tcW w:w="1384" w:type="dxa"/>
                  <w:vMerge w:val="restart"/>
                  <w:tcBorders>
                    <w:tl2br w:val="nil"/>
                    <w:tr2bl w:val="nil"/>
                  </w:tcBorders>
                  <w:vAlign w:val="center"/>
                </w:tcPr>
                <w:p w14:paraId="23581B34">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一般排放口</w:t>
                  </w:r>
                </w:p>
              </w:tc>
              <w:tc>
                <w:tcPr>
                  <w:tcW w:w="1990" w:type="dxa"/>
                  <w:vMerge w:val="restart"/>
                  <w:tcBorders>
                    <w:tl2br w:val="nil"/>
                    <w:tr2bl w:val="nil"/>
                  </w:tcBorders>
                  <w:vAlign w:val="center"/>
                </w:tcPr>
                <w:p w14:paraId="06186E57">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119.29931，33.84670</w:t>
                  </w:r>
                </w:p>
              </w:tc>
              <w:tc>
                <w:tcPr>
                  <w:tcW w:w="1349" w:type="dxa"/>
                  <w:tcBorders>
                    <w:tl2br w:val="nil"/>
                    <w:tr2bl w:val="nil"/>
                  </w:tcBorders>
                  <w:vAlign w:val="center"/>
                </w:tcPr>
                <w:p w14:paraId="724DA7E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颗粒物</w:t>
                  </w:r>
                </w:p>
              </w:tc>
              <w:tc>
                <w:tcPr>
                  <w:tcW w:w="1349" w:type="dxa"/>
                  <w:tcBorders>
                    <w:tl2br w:val="nil"/>
                    <w:tr2bl w:val="nil"/>
                  </w:tcBorders>
                  <w:vAlign w:val="center"/>
                </w:tcPr>
                <w:p w14:paraId="282FB192">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10</w:t>
                  </w:r>
                </w:p>
              </w:tc>
              <w:tc>
                <w:tcPr>
                  <w:tcW w:w="1349" w:type="dxa"/>
                  <w:tcBorders>
                    <w:tl2br w:val="nil"/>
                    <w:tr2bl w:val="nil"/>
                  </w:tcBorders>
                  <w:vAlign w:val="center"/>
                </w:tcPr>
                <w:p w14:paraId="48BC07B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025F0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74" w:type="dxa"/>
                  <w:vMerge w:val="continue"/>
                  <w:tcBorders>
                    <w:tl2br w:val="nil"/>
                    <w:tr2bl w:val="nil"/>
                  </w:tcBorders>
                  <w:vAlign w:val="center"/>
                </w:tcPr>
                <w:p w14:paraId="2C9A05C1">
                  <w:pPr>
                    <w:spacing w:line="240" w:lineRule="exact"/>
                    <w:ind w:left="-105" w:leftChars="-50" w:right="-105" w:rightChars="-50"/>
                    <w:jc w:val="center"/>
                  </w:pPr>
                </w:p>
              </w:tc>
              <w:tc>
                <w:tcPr>
                  <w:tcW w:w="841" w:type="dxa"/>
                  <w:vMerge w:val="continue"/>
                  <w:tcBorders>
                    <w:tl2br w:val="nil"/>
                    <w:tr2bl w:val="nil"/>
                  </w:tcBorders>
                  <w:vAlign w:val="center"/>
                </w:tcPr>
                <w:p w14:paraId="2BDB8AAA">
                  <w:pPr>
                    <w:spacing w:line="240" w:lineRule="exact"/>
                    <w:ind w:left="-105" w:leftChars="-50" w:right="-105" w:rightChars="-50"/>
                    <w:jc w:val="center"/>
                  </w:pPr>
                </w:p>
              </w:tc>
              <w:tc>
                <w:tcPr>
                  <w:tcW w:w="1182" w:type="dxa"/>
                  <w:vMerge w:val="continue"/>
                  <w:tcBorders>
                    <w:tl2br w:val="nil"/>
                    <w:tr2bl w:val="nil"/>
                  </w:tcBorders>
                  <w:vAlign w:val="center"/>
                </w:tcPr>
                <w:p w14:paraId="20637586">
                  <w:pPr>
                    <w:spacing w:line="240" w:lineRule="exact"/>
                    <w:ind w:left="-105" w:leftChars="-50" w:right="-105" w:rightChars="-50"/>
                    <w:jc w:val="center"/>
                  </w:pPr>
                </w:p>
              </w:tc>
              <w:tc>
                <w:tcPr>
                  <w:tcW w:w="1005" w:type="dxa"/>
                  <w:vMerge w:val="continue"/>
                  <w:tcBorders>
                    <w:tl2br w:val="nil"/>
                    <w:tr2bl w:val="nil"/>
                  </w:tcBorders>
                  <w:vAlign w:val="center"/>
                </w:tcPr>
                <w:p w14:paraId="22A06063">
                  <w:pPr>
                    <w:spacing w:line="240" w:lineRule="exact"/>
                    <w:ind w:left="-105" w:leftChars="-50" w:right="-105" w:rightChars="-50"/>
                    <w:jc w:val="center"/>
                  </w:pPr>
                </w:p>
              </w:tc>
              <w:tc>
                <w:tcPr>
                  <w:tcW w:w="1200" w:type="dxa"/>
                  <w:vMerge w:val="continue"/>
                  <w:tcBorders>
                    <w:tl2br w:val="nil"/>
                    <w:tr2bl w:val="nil"/>
                  </w:tcBorders>
                  <w:vAlign w:val="center"/>
                </w:tcPr>
                <w:p w14:paraId="7D9E6D1C">
                  <w:pPr>
                    <w:spacing w:line="240" w:lineRule="exact"/>
                    <w:ind w:left="-105" w:leftChars="-50" w:right="-105" w:rightChars="-50"/>
                    <w:jc w:val="center"/>
                  </w:pPr>
                </w:p>
              </w:tc>
              <w:tc>
                <w:tcPr>
                  <w:tcW w:w="1166" w:type="dxa"/>
                  <w:vMerge w:val="continue"/>
                  <w:tcBorders>
                    <w:tl2br w:val="nil"/>
                    <w:tr2bl w:val="nil"/>
                  </w:tcBorders>
                  <w:vAlign w:val="center"/>
                </w:tcPr>
                <w:p w14:paraId="41CCBF63">
                  <w:pPr>
                    <w:spacing w:line="240" w:lineRule="exact"/>
                    <w:ind w:left="-105" w:leftChars="-50" w:right="-105" w:rightChars="-50"/>
                    <w:jc w:val="center"/>
                  </w:pPr>
                </w:p>
              </w:tc>
              <w:tc>
                <w:tcPr>
                  <w:tcW w:w="1384" w:type="dxa"/>
                  <w:vMerge w:val="continue"/>
                  <w:tcBorders>
                    <w:tl2br w:val="nil"/>
                    <w:tr2bl w:val="nil"/>
                  </w:tcBorders>
                  <w:vAlign w:val="center"/>
                </w:tcPr>
                <w:p w14:paraId="66D70850">
                  <w:pPr>
                    <w:spacing w:line="240" w:lineRule="exact"/>
                    <w:ind w:left="-105" w:leftChars="-50" w:right="-105" w:rightChars="-50"/>
                    <w:jc w:val="center"/>
                  </w:pPr>
                </w:p>
              </w:tc>
              <w:tc>
                <w:tcPr>
                  <w:tcW w:w="1990" w:type="dxa"/>
                  <w:vMerge w:val="continue"/>
                  <w:tcBorders>
                    <w:tl2br w:val="nil"/>
                    <w:tr2bl w:val="nil"/>
                  </w:tcBorders>
                  <w:vAlign w:val="center"/>
                </w:tcPr>
                <w:p w14:paraId="6266CC9D">
                  <w:pPr>
                    <w:spacing w:line="240" w:lineRule="exact"/>
                    <w:ind w:left="-105" w:leftChars="-50" w:right="-105" w:rightChars="-50"/>
                    <w:jc w:val="center"/>
                  </w:pPr>
                </w:p>
              </w:tc>
              <w:tc>
                <w:tcPr>
                  <w:tcW w:w="1349" w:type="dxa"/>
                  <w:tcBorders>
                    <w:tl2br w:val="nil"/>
                    <w:tr2bl w:val="nil"/>
                  </w:tcBorders>
                  <w:vAlign w:val="center"/>
                </w:tcPr>
                <w:p w14:paraId="1CC47DE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二氧化硫</w:t>
                  </w:r>
                </w:p>
              </w:tc>
              <w:tc>
                <w:tcPr>
                  <w:tcW w:w="1349" w:type="dxa"/>
                  <w:tcBorders>
                    <w:tl2br w:val="nil"/>
                    <w:tr2bl w:val="nil"/>
                  </w:tcBorders>
                  <w:vAlign w:val="center"/>
                </w:tcPr>
                <w:p w14:paraId="391FAD3D">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35</w:t>
                  </w:r>
                </w:p>
              </w:tc>
              <w:tc>
                <w:tcPr>
                  <w:tcW w:w="1349" w:type="dxa"/>
                  <w:tcBorders>
                    <w:tl2br w:val="nil"/>
                    <w:tr2bl w:val="nil"/>
                  </w:tcBorders>
                  <w:vAlign w:val="center"/>
                </w:tcPr>
                <w:p w14:paraId="0F45C339">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r w14:paraId="40F33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74" w:type="dxa"/>
                  <w:vMerge w:val="continue"/>
                  <w:tcBorders>
                    <w:tl2br w:val="nil"/>
                    <w:tr2bl w:val="nil"/>
                  </w:tcBorders>
                  <w:vAlign w:val="center"/>
                </w:tcPr>
                <w:p w14:paraId="13C828BE">
                  <w:pPr>
                    <w:spacing w:line="240" w:lineRule="exact"/>
                    <w:ind w:left="-105" w:leftChars="-50" w:right="-105" w:rightChars="-50"/>
                    <w:jc w:val="center"/>
                    <w:rPr>
                      <w:rFonts w:ascii="Times New Roman" w:hAnsi="Times New Roman" w:cs="Times New Roman"/>
                      <w:szCs w:val="21"/>
                    </w:rPr>
                  </w:pPr>
                </w:p>
              </w:tc>
              <w:tc>
                <w:tcPr>
                  <w:tcW w:w="841" w:type="dxa"/>
                  <w:vMerge w:val="continue"/>
                  <w:tcBorders>
                    <w:tl2br w:val="nil"/>
                    <w:tr2bl w:val="nil"/>
                  </w:tcBorders>
                  <w:vAlign w:val="center"/>
                </w:tcPr>
                <w:p w14:paraId="00CFB914">
                  <w:pPr>
                    <w:spacing w:line="240" w:lineRule="exact"/>
                    <w:ind w:left="-105" w:leftChars="-50" w:right="-105" w:rightChars="-50"/>
                    <w:jc w:val="center"/>
                    <w:rPr>
                      <w:rFonts w:ascii="Times New Roman" w:hAnsi="Times New Roman" w:cs="Times New Roman"/>
                      <w:szCs w:val="21"/>
                    </w:rPr>
                  </w:pPr>
                </w:p>
              </w:tc>
              <w:tc>
                <w:tcPr>
                  <w:tcW w:w="1182" w:type="dxa"/>
                  <w:vMerge w:val="continue"/>
                  <w:tcBorders>
                    <w:tl2br w:val="nil"/>
                    <w:tr2bl w:val="nil"/>
                  </w:tcBorders>
                  <w:vAlign w:val="center"/>
                </w:tcPr>
                <w:p w14:paraId="3BFBD349">
                  <w:pPr>
                    <w:spacing w:line="240" w:lineRule="exact"/>
                    <w:ind w:left="-105" w:leftChars="-50" w:right="-105" w:rightChars="-50"/>
                    <w:jc w:val="center"/>
                    <w:rPr>
                      <w:rFonts w:ascii="Times New Roman" w:hAnsi="Times New Roman" w:cs="Times New Roman"/>
                      <w:szCs w:val="21"/>
                    </w:rPr>
                  </w:pPr>
                </w:p>
              </w:tc>
              <w:tc>
                <w:tcPr>
                  <w:tcW w:w="1005" w:type="dxa"/>
                  <w:vMerge w:val="continue"/>
                  <w:tcBorders>
                    <w:tl2br w:val="nil"/>
                    <w:tr2bl w:val="nil"/>
                  </w:tcBorders>
                  <w:vAlign w:val="center"/>
                </w:tcPr>
                <w:p w14:paraId="46E57901">
                  <w:pPr>
                    <w:spacing w:line="240" w:lineRule="exact"/>
                    <w:ind w:left="-105" w:leftChars="-50" w:right="-105" w:rightChars="-50"/>
                    <w:jc w:val="center"/>
                    <w:rPr>
                      <w:rFonts w:ascii="Times New Roman" w:hAnsi="Times New Roman" w:cs="Times New Roman"/>
                      <w:szCs w:val="21"/>
                    </w:rPr>
                  </w:pPr>
                </w:p>
              </w:tc>
              <w:tc>
                <w:tcPr>
                  <w:tcW w:w="1200" w:type="dxa"/>
                  <w:vMerge w:val="continue"/>
                  <w:tcBorders>
                    <w:tl2br w:val="nil"/>
                    <w:tr2bl w:val="nil"/>
                  </w:tcBorders>
                  <w:vAlign w:val="center"/>
                </w:tcPr>
                <w:p w14:paraId="6C5FE65D">
                  <w:pPr>
                    <w:spacing w:line="240" w:lineRule="exact"/>
                    <w:ind w:left="-105" w:leftChars="-50" w:right="-105" w:rightChars="-50"/>
                    <w:jc w:val="center"/>
                    <w:rPr>
                      <w:rFonts w:ascii="Times New Roman" w:hAnsi="Times New Roman" w:cs="Times New Roman"/>
                      <w:szCs w:val="21"/>
                    </w:rPr>
                  </w:pPr>
                </w:p>
              </w:tc>
              <w:tc>
                <w:tcPr>
                  <w:tcW w:w="1166" w:type="dxa"/>
                  <w:vMerge w:val="continue"/>
                  <w:tcBorders>
                    <w:tl2br w:val="nil"/>
                    <w:tr2bl w:val="nil"/>
                  </w:tcBorders>
                  <w:vAlign w:val="center"/>
                </w:tcPr>
                <w:p w14:paraId="3615772B">
                  <w:pPr>
                    <w:spacing w:line="240" w:lineRule="exact"/>
                    <w:ind w:left="-105" w:leftChars="-50" w:right="-105" w:rightChars="-50"/>
                    <w:jc w:val="center"/>
                    <w:rPr>
                      <w:rFonts w:ascii="Times New Roman" w:hAnsi="Times New Roman" w:cs="Times New Roman"/>
                      <w:szCs w:val="21"/>
                    </w:rPr>
                  </w:pPr>
                </w:p>
              </w:tc>
              <w:tc>
                <w:tcPr>
                  <w:tcW w:w="1384" w:type="dxa"/>
                  <w:vMerge w:val="continue"/>
                  <w:tcBorders>
                    <w:tl2br w:val="nil"/>
                    <w:tr2bl w:val="nil"/>
                  </w:tcBorders>
                  <w:vAlign w:val="center"/>
                </w:tcPr>
                <w:p w14:paraId="70899059">
                  <w:pPr>
                    <w:spacing w:line="240" w:lineRule="exact"/>
                    <w:ind w:left="-105" w:leftChars="-50" w:right="-105" w:rightChars="-50"/>
                    <w:jc w:val="center"/>
                    <w:rPr>
                      <w:rFonts w:ascii="Times New Roman" w:hAnsi="Times New Roman" w:cs="Times New Roman"/>
                      <w:szCs w:val="21"/>
                    </w:rPr>
                  </w:pPr>
                </w:p>
              </w:tc>
              <w:tc>
                <w:tcPr>
                  <w:tcW w:w="1990" w:type="dxa"/>
                  <w:vMerge w:val="continue"/>
                  <w:tcBorders>
                    <w:tl2br w:val="nil"/>
                    <w:tr2bl w:val="nil"/>
                  </w:tcBorders>
                  <w:vAlign w:val="center"/>
                </w:tcPr>
                <w:p w14:paraId="68739D77">
                  <w:pPr>
                    <w:spacing w:line="240" w:lineRule="exact"/>
                    <w:ind w:left="-105" w:leftChars="-50" w:right="-105" w:rightChars="-50"/>
                    <w:jc w:val="center"/>
                    <w:rPr>
                      <w:rFonts w:ascii="Times New Roman" w:hAnsi="Times New Roman" w:cs="Times New Roman"/>
                      <w:szCs w:val="21"/>
                    </w:rPr>
                  </w:pPr>
                </w:p>
              </w:tc>
              <w:tc>
                <w:tcPr>
                  <w:tcW w:w="1349" w:type="dxa"/>
                  <w:tcBorders>
                    <w:tl2br w:val="nil"/>
                    <w:tr2bl w:val="nil"/>
                  </w:tcBorders>
                  <w:vAlign w:val="center"/>
                </w:tcPr>
                <w:p w14:paraId="366CD73E">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氮氧化物</w:t>
                  </w:r>
                </w:p>
              </w:tc>
              <w:tc>
                <w:tcPr>
                  <w:tcW w:w="1349" w:type="dxa"/>
                  <w:tcBorders>
                    <w:tl2br w:val="nil"/>
                    <w:tr2bl w:val="nil"/>
                  </w:tcBorders>
                  <w:vAlign w:val="center"/>
                </w:tcPr>
                <w:p w14:paraId="088A266A">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50</w:t>
                  </w:r>
                </w:p>
              </w:tc>
              <w:tc>
                <w:tcPr>
                  <w:tcW w:w="1349" w:type="dxa"/>
                  <w:tcBorders>
                    <w:tl2br w:val="nil"/>
                    <w:tr2bl w:val="nil"/>
                  </w:tcBorders>
                  <w:vAlign w:val="center"/>
                </w:tcPr>
                <w:p w14:paraId="36F06F86">
                  <w:pPr>
                    <w:spacing w:line="240" w:lineRule="exact"/>
                    <w:ind w:left="-105" w:leftChars="-50" w:right="-105" w:rightChars="-50"/>
                    <w:jc w:val="center"/>
                    <w:rPr>
                      <w:rFonts w:ascii="Times New Roman" w:hAnsi="Times New Roman" w:cs="Times New Roman"/>
                      <w:szCs w:val="21"/>
                    </w:rPr>
                  </w:pPr>
                  <w:r>
                    <w:rPr>
                      <w:rFonts w:hint="eastAsia" w:ascii="Times New Roman" w:hAnsi="Times New Roman" w:cs="Times New Roman"/>
                      <w:szCs w:val="21"/>
                    </w:rPr>
                    <w:t>/</w:t>
                  </w:r>
                </w:p>
              </w:tc>
            </w:tr>
          </w:tbl>
          <w:p w14:paraId="4DC3CCE5">
            <w:pPr>
              <w:adjustRightInd w:val="0"/>
              <w:snapToGrid w:val="0"/>
              <w:rPr>
                <w:rFonts w:ascii="Times New Roman" w:hAnsi="Times New Roman" w:cs="Times New Roman"/>
                <w:szCs w:val="21"/>
              </w:rPr>
            </w:pPr>
          </w:p>
        </w:tc>
      </w:tr>
    </w:tbl>
    <w:p w14:paraId="4D11E242">
      <w:pPr>
        <w:widowControl/>
        <w:adjustRightInd w:val="0"/>
        <w:snapToGrid w:val="0"/>
        <w:spacing w:before="156" w:beforeLines="50" w:after="156" w:afterLines="50"/>
        <w:outlineLvl w:val="0"/>
        <w:rPr>
          <w:rFonts w:ascii="Times New Roman" w:hAnsi="Times New Roman" w:eastAsia="黑体" w:cs="Times New Roman"/>
          <w:snapToGrid w:val="0"/>
          <w:kern w:val="0"/>
          <w:sz w:val="30"/>
          <w:szCs w:val="30"/>
        </w:rPr>
        <w:sectPr>
          <w:pgSz w:w="16838" w:h="11906" w:orient="landscape"/>
          <w:pgMar w:top="1474" w:right="1418" w:bottom="1418" w:left="1418" w:header="851" w:footer="851" w:gutter="0"/>
          <w:cols w:space="720" w:num="1"/>
          <w:docGrid w:type="lines" w:linePitch="312" w:charSpace="0"/>
        </w:sectPr>
      </w:pPr>
    </w:p>
    <w:p w14:paraId="4221D4F8">
      <w:pPr>
        <w:widowControl/>
        <w:adjustRightInd w:val="0"/>
        <w:snapToGrid w:val="0"/>
        <w:spacing w:before="156" w:beforeLines="50" w:after="156" w:afterLines="50"/>
        <w:outlineLvl w:val="0"/>
        <w:rPr>
          <w:rFonts w:ascii="Times New Roman" w:hAnsi="Times New Roman" w:eastAsia="黑体" w:cs="Times New Roman"/>
          <w:snapToGrid w:val="0"/>
          <w:kern w:val="0"/>
          <w:sz w:val="30"/>
          <w:szCs w:val="30"/>
        </w:rPr>
      </w:pPr>
    </w:p>
    <w:tbl>
      <w:tblPr>
        <w:tblStyle w:val="21"/>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4"/>
        <w:gridCol w:w="9050"/>
      </w:tblGrid>
      <w:tr w14:paraId="6FD00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4" w:type="dxa"/>
            <w:tcMar>
              <w:left w:w="28" w:type="dxa"/>
              <w:right w:w="28" w:type="dxa"/>
            </w:tcMar>
            <w:vAlign w:val="center"/>
          </w:tcPr>
          <w:p w14:paraId="26F40384">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7A379520">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4160D2FA">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3A8A9F75">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73140EC9">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63883991">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措施</w:t>
            </w:r>
          </w:p>
        </w:tc>
        <w:tc>
          <w:tcPr>
            <w:tcW w:w="9050" w:type="dxa"/>
            <w:vAlign w:val="center"/>
          </w:tcPr>
          <w:p w14:paraId="7C1555F3">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1、废气</w:t>
            </w:r>
          </w:p>
          <w:p w14:paraId="598F4928">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1.1源强核算过程</w:t>
            </w:r>
          </w:p>
          <w:p w14:paraId="68F6635D">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1.1.1一期项目废气源强核算过程</w:t>
            </w:r>
          </w:p>
          <w:p w14:paraId="4F4ECCD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（1）罐区呼吸废气</w:t>
            </w:r>
          </w:p>
          <w:p w14:paraId="1D1516B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①大呼吸废气</w:t>
            </w:r>
          </w:p>
          <w:p w14:paraId="4D1556A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本项目储罐为地上立式固定顶储罐和地下卧式储罐，分别用于储存树脂和有机溶液原料。</w:t>
            </w:r>
          </w:p>
          <w:p w14:paraId="46AB0FC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大呼吸是储罐进行收发作业造成的，当储罐进液体时，由于罐内液体体积增加，罐内气体压力增加，当压力增至机械呼吸阀压力极限时，呼吸阀自动开启排气。这种由于输转物料致使储罐排出气体和吸入空气所导致的损失叫“大呼吸”损失。</w:t>
            </w:r>
          </w:p>
          <w:p w14:paraId="2B89127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固定顶储罐大呼吸损耗量可按下列公式计算：</w:t>
            </w:r>
          </w:p>
          <w:p w14:paraId="449662E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Lw=4.188×10</w:t>
            </w:r>
            <w:r>
              <w:rPr>
                <w:rFonts w:hint="eastAsia" w:ascii="Times New Roman" w:hAnsi="Times New Roman" w:cs="Times New Roman"/>
                <w:szCs w:val="21"/>
                <w:vertAlign w:val="superscript"/>
              </w:rPr>
              <w:t>-7</w:t>
            </w:r>
            <w:r>
              <w:rPr>
                <w:rFonts w:hint="eastAsia" w:ascii="Times New Roman" w:hAnsi="Times New Roman" w:cs="Times New Roman"/>
                <w:szCs w:val="21"/>
              </w:rPr>
              <w:t>×M×P×Kn×Kc×Q</w:t>
            </w:r>
          </w:p>
          <w:p w14:paraId="585C310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t>
            </w:r>
            <w:r>
              <w:rPr>
                <w:rFonts w:ascii="Times New Roman" w:hAnsi="Times New Roman" w:cs="Times New Roman"/>
                <w:szCs w:val="21"/>
                <w:vertAlign w:val="subscript"/>
              </w:rPr>
              <w:t>W</w:t>
            </w:r>
            <w:r>
              <w:rPr>
                <w:rFonts w:hint="eastAsia" w:ascii="Times New Roman" w:hAnsi="Times New Roman" w:cs="Times New Roman"/>
                <w:szCs w:val="21"/>
              </w:rPr>
              <w:t>：固定顶罐的大呼吸损失，kg/a</w:t>
            </w:r>
            <w:r>
              <w:rPr>
                <w:rFonts w:ascii="Times New Roman" w:hAnsi="Times New Roman" w:cs="Times New Roman"/>
                <w:szCs w:val="21"/>
              </w:rPr>
              <w:t>；</w:t>
            </w:r>
          </w:p>
          <w:p w14:paraId="63D274F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M：储罐内蒸气的分子量；</w:t>
            </w:r>
          </w:p>
          <w:p w14:paraId="1BDF3A1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P：在大量液体状态下，真实的蒸气压力</w:t>
            </w:r>
            <w:r>
              <w:rPr>
                <w:rFonts w:hint="eastAsia" w:ascii="Times New Roman" w:hAnsi="Times New Roman" w:cs="Times New Roman"/>
                <w:szCs w:val="21"/>
              </w:rPr>
              <w:t>（</w:t>
            </w:r>
            <w:r>
              <w:rPr>
                <w:rFonts w:ascii="Times New Roman" w:hAnsi="Times New Roman" w:cs="Times New Roman"/>
                <w:szCs w:val="21"/>
              </w:rPr>
              <w:t>Pa</w:t>
            </w:r>
            <w:r>
              <w:rPr>
                <w:rFonts w:hint="eastAsia" w:ascii="Times New Roman" w:hAnsi="Times New Roman" w:cs="Times New Roman"/>
                <w:szCs w:val="21"/>
              </w:rPr>
              <w:t>）</w:t>
            </w:r>
            <w:r>
              <w:rPr>
                <w:rFonts w:ascii="Times New Roman" w:hAnsi="Times New Roman" w:cs="Times New Roman"/>
                <w:szCs w:val="21"/>
              </w:rPr>
              <w:t>；</w:t>
            </w:r>
          </w:p>
          <w:p w14:paraId="5DC4944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Kn—周转因子，无量纲，取决于储罐的年周转系数N。N≤36，Kn=1；36＜N≤220，Kn=11.467×N-0.7026；N＞220，Kn=0.26。</w:t>
            </w:r>
          </w:p>
          <w:p w14:paraId="5979D87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Kc—产品因子，对原油Kc=0.65，其他液体Kc=1.0，无量纲；</w:t>
            </w:r>
          </w:p>
          <w:p w14:paraId="3272113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Q：产品的年周转量，m</w:t>
            </w:r>
            <w:r>
              <w:rPr>
                <w:rFonts w:hint="eastAsia" w:ascii="Times New Roman" w:hAnsi="Times New Roman" w:cs="Times New Roman"/>
                <w:szCs w:val="21"/>
                <w:vertAlign w:val="superscript"/>
              </w:rPr>
              <w:t>3</w:t>
            </w:r>
            <w:r>
              <w:rPr>
                <w:rFonts w:hint="eastAsia" w:ascii="Times New Roman" w:hAnsi="Times New Roman" w:cs="Times New Roman"/>
                <w:szCs w:val="21"/>
              </w:rPr>
              <w:t>/a。</w:t>
            </w:r>
          </w:p>
          <w:p w14:paraId="5D0A54F9">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表4-6 本项目一期涉及固定顶罐大呼吸废气计算参数及结果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080"/>
              <w:gridCol w:w="1180"/>
              <w:gridCol w:w="1010"/>
              <w:gridCol w:w="1130"/>
              <w:gridCol w:w="1560"/>
              <w:gridCol w:w="1546"/>
            </w:tblGrid>
            <w:tr w14:paraId="1BE54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509" w:type="dxa"/>
                  <w:tcBorders>
                    <w:tl2br w:val="nil"/>
                    <w:tr2bl w:val="nil"/>
                  </w:tcBorders>
                  <w:vAlign w:val="center"/>
                </w:tcPr>
                <w:p w14:paraId="706ABBEE">
                  <w:pPr>
                    <w:adjustRightInd w:val="0"/>
                    <w:snapToGrid w:val="0"/>
                    <w:jc w:val="center"/>
                    <w:rPr>
                      <w:rFonts w:ascii="Times New Roman" w:hAnsi="Times New Roman" w:cs="Times New Roman"/>
                      <w:szCs w:val="21"/>
                    </w:rPr>
                  </w:pPr>
                  <w:r>
                    <w:rPr>
                      <w:rFonts w:ascii="Times New Roman" w:hAnsi="Times New Roman" w:cs="Times New Roman"/>
                      <w:szCs w:val="21"/>
                    </w:rPr>
                    <w:t>污染物</w:t>
                  </w:r>
                </w:p>
              </w:tc>
              <w:tc>
                <w:tcPr>
                  <w:tcW w:w="1080" w:type="dxa"/>
                  <w:tcBorders>
                    <w:tl2br w:val="nil"/>
                    <w:tr2bl w:val="nil"/>
                  </w:tcBorders>
                  <w:vAlign w:val="center"/>
                </w:tcPr>
                <w:p w14:paraId="49B893BE">
                  <w:pPr>
                    <w:adjustRightInd w:val="0"/>
                    <w:snapToGrid w:val="0"/>
                    <w:jc w:val="center"/>
                    <w:rPr>
                      <w:rFonts w:ascii="Times New Roman" w:hAnsi="Times New Roman" w:cs="Times New Roman"/>
                      <w:szCs w:val="21"/>
                    </w:rPr>
                  </w:pPr>
                  <w:r>
                    <w:rPr>
                      <w:rFonts w:ascii="Times New Roman" w:hAnsi="Times New Roman" w:cs="Times New Roman"/>
                      <w:szCs w:val="21"/>
                    </w:rPr>
                    <w:t>Mv</w:t>
                  </w:r>
                </w:p>
              </w:tc>
              <w:tc>
                <w:tcPr>
                  <w:tcW w:w="1180" w:type="dxa"/>
                  <w:tcBorders>
                    <w:tl2br w:val="nil"/>
                    <w:tr2bl w:val="nil"/>
                  </w:tcBorders>
                  <w:vAlign w:val="center"/>
                </w:tcPr>
                <w:p w14:paraId="4908CAA5">
                  <w:pPr>
                    <w:adjustRightInd w:val="0"/>
                    <w:snapToGrid w:val="0"/>
                    <w:jc w:val="center"/>
                    <w:rPr>
                      <w:rFonts w:ascii="Times New Roman" w:hAnsi="Times New Roman" w:cs="Times New Roman"/>
                      <w:szCs w:val="21"/>
                    </w:rPr>
                  </w:pPr>
                  <w:r>
                    <w:rPr>
                      <w:rFonts w:ascii="Times New Roman" w:hAnsi="Times New Roman" w:cs="Times New Roman"/>
                      <w:szCs w:val="21"/>
                    </w:rPr>
                    <w:t>P（Pa）</w:t>
                  </w:r>
                </w:p>
              </w:tc>
              <w:tc>
                <w:tcPr>
                  <w:tcW w:w="1010" w:type="dxa"/>
                  <w:tcBorders>
                    <w:tl2br w:val="nil"/>
                    <w:tr2bl w:val="nil"/>
                  </w:tcBorders>
                  <w:vAlign w:val="center"/>
                </w:tcPr>
                <w:p w14:paraId="715307FC">
                  <w:pPr>
                    <w:adjustRightInd w:val="0"/>
                    <w:snapToGrid w:val="0"/>
                    <w:jc w:val="center"/>
                    <w:rPr>
                      <w:rFonts w:ascii="Times New Roman" w:hAnsi="Times New Roman" w:cs="Times New Roman"/>
                      <w:szCs w:val="21"/>
                    </w:rPr>
                  </w:pPr>
                  <w:r>
                    <w:rPr>
                      <w:rFonts w:ascii="Times New Roman" w:hAnsi="Times New Roman" w:cs="Times New Roman"/>
                      <w:szCs w:val="21"/>
                    </w:rPr>
                    <w:t>Kn</w:t>
                  </w:r>
                </w:p>
              </w:tc>
              <w:tc>
                <w:tcPr>
                  <w:tcW w:w="1130" w:type="dxa"/>
                  <w:tcBorders>
                    <w:tl2br w:val="nil"/>
                    <w:tr2bl w:val="nil"/>
                  </w:tcBorders>
                  <w:vAlign w:val="center"/>
                </w:tcPr>
                <w:p w14:paraId="19664BE8">
                  <w:pPr>
                    <w:adjustRightInd w:val="0"/>
                    <w:snapToGrid w:val="0"/>
                    <w:jc w:val="center"/>
                    <w:rPr>
                      <w:rFonts w:ascii="Times New Roman" w:hAnsi="Times New Roman" w:cs="Times New Roman"/>
                      <w:szCs w:val="21"/>
                    </w:rPr>
                  </w:pPr>
                  <w:r>
                    <w:rPr>
                      <w:rFonts w:ascii="Times New Roman" w:hAnsi="Times New Roman" w:cs="Times New Roman"/>
                      <w:szCs w:val="21"/>
                    </w:rPr>
                    <w:t>K</w:t>
                  </w:r>
                </w:p>
              </w:tc>
              <w:tc>
                <w:tcPr>
                  <w:tcW w:w="1560" w:type="dxa"/>
                  <w:tcBorders>
                    <w:tl2br w:val="nil"/>
                    <w:tr2bl w:val="nil"/>
                  </w:tcBorders>
                  <w:vAlign w:val="center"/>
                </w:tcPr>
                <w:p w14:paraId="047AB26A">
                  <w:pPr>
                    <w:adjustRightInd w:val="0"/>
                    <w:snapToGrid w:val="0"/>
                    <w:jc w:val="center"/>
                    <w:rPr>
                      <w:rFonts w:ascii="Times New Roman" w:hAnsi="Times New Roman" w:cs="Times New Roman"/>
                      <w:szCs w:val="21"/>
                    </w:rPr>
                  </w:pPr>
                  <w:r>
                    <w:rPr>
                      <w:rFonts w:ascii="Times New Roman" w:hAnsi="Times New Roman" w:cs="Times New Roman"/>
                      <w:szCs w:val="21"/>
                    </w:rPr>
                    <w:t>Q（m</w:t>
                  </w:r>
                  <w:r>
                    <w:rPr>
                      <w:rFonts w:ascii="Times New Roman" w:hAnsi="Times New Roman" w:cs="Times New Roman"/>
                      <w:szCs w:val="21"/>
                      <w:vertAlign w:val="superscript"/>
                    </w:rPr>
                    <w:t>3</w:t>
                  </w:r>
                  <w:r>
                    <w:rPr>
                      <w:rFonts w:ascii="Times New Roman" w:hAnsi="Times New Roman" w:cs="Times New Roman"/>
                      <w:szCs w:val="21"/>
                    </w:rPr>
                    <w:t>/a）</w:t>
                  </w:r>
                </w:p>
              </w:tc>
              <w:tc>
                <w:tcPr>
                  <w:tcW w:w="1546" w:type="dxa"/>
                  <w:tcBorders>
                    <w:tl2br w:val="nil"/>
                    <w:tr2bl w:val="nil"/>
                  </w:tcBorders>
                  <w:vAlign w:val="center"/>
                </w:tcPr>
                <w:p w14:paraId="721B49A6">
                  <w:pPr>
                    <w:adjustRightInd w:val="0"/>
                    <w:snapToGrid w:val="0"/>
                    <w:jc w:val="center"/>
                    <w:rPr>
                      <w:rFonts w:ascii="Times New Roman" w:hAnsi="Times New Roman" w:cs="Times New Roman"/>
                      <w:szCs w:val="21"/>
                    </w:rPr>
                  </w:pPr>
                  <w:r>
                    <w:rPr>
                      <w:rFonts w:ascii="Times New Roman" w:hAnsi="Times New Roman" w:cs="Times New Roman"/>
                      <w:szCs w:val="21"/>
                    </w:rPr>
                    <w:t>大呼吸废气量（kg/a）</w:t>
                  </w:r>
                </w:p>
              </w:tc>
            </w:tr>
            <w:tr w14:paraId="37565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45F631B4">
                  <w:pPr>
                    <w:adjustRightInd w:val="0"/>
                    <w:snapToGrid w:val="0"/>
                    <w:jc w:val="center"/>
                    <w:rPr>
                      <w:rFonts w:ascii="Times New Roman" w:hAnsi="Times New Roman" w:cs="Times New Roman"/>
                      <w:szCs w:val="21"/>
                    </w:rPr>
                  </w:pPr>
                  <w:r>
                    <w:rPr>
                      <w:rFonts w:ascii="Times New Roman" w:hAnsi="Times New Roman" w:cs="Times New Roman"/>
                      <w:szCs w:val="21"/>
                    </w:rPr>
                    <w:t>溴化环氧树脂（20%丙酮）</w:t>
                  </w:r>
                </w:p>
              </w:tc>
              <w:tc>
                <w:tcPr>
                  <w:tcW w:w="1080" w:type="dxa"/>
                  <w:tcBorders>
                    <w:tl2br w:val="nil"/>
                    <w:tr2bl w:val="nil"/>
                  </w:tcBorders>
                  <w:vAlign w:val="center"/>
                </w:tcPr>
                <w:p w14:paraId="10DDA58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2224DFE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7BAF486F">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0E7AB327">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1437972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330</w:t>
                  </w:r>
                </w:p>
              </w:tc>
              <w:tc>
                <w:tcPr>
                  <w:tcW w:w="1546" w:type="dxa"/>
                  <w:tcBorders>
                    <w:tl2br w:val="nil"/>
                    <w:tr2bl w:val="nil"/>
                  </w:tcBorders>
                  <w:vAlign w:val="center"/>
                </w:tcPr>
                <w:p w14:paraId="33AE0DDB">
                  <w:pPr>
                    <w:widowControl/>
                    <w:jc w:val="center"/>
                    <w:textAlignment w:val="center"/>
                    <w:rPr>
                      <w:rFonts w:ascii="Times New Roman" w:hAnsi="Times New Roman" w:cs="Times New Roman"/>
                      <w:szCs w:val="21"/>
                    </w:rPr>
                  </w:pPr>
                  <w:r>
                    <w:rPr>
                      <w:rFonts w:hint="eastAsia" w:ascii="Times New Roman" w:hAnsi="Times New Roman" w:cs="Times New Roman"/>
                      <w:szCs w:val="21"/>
                    </w:rPr>
                    <w:t>192</w:t>
                  </w:r>
                </w:p>
              </w:tc>
            </w:tr>
            <w:tr w14:paraId="1FEE3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05B5CCFE">
                  <w:pPr>
                    <w:adjustRightInd w:val="0"/>
                    <w:snapToGrid w:val="0"/>
                    <w:jc w:val="center"/>
                    <w:rPr>
                      <w:rFonts w:ascii="Times New Roman" w:hAnsi="Times New Roman" w:cs="Times New Roman"/>
                      <w:szCs w:val="21"/>
                    </w:rPr>
                  </w:pPr>
                  <w:r>
                    <w:rPr>
                      <w:rFonts w:ascii="Times New Roman" w:hAnsi="Times New Roman" w:cs="Times New Roman"/>
                      <w:szCs w:val="21"/>
                    </w:rPr>
                    <w:t>酚醛树脂（35%丁酮）</w:t>
                  </w:r>
                </w:p>
              </w:tc>
              <w:tc>
                <w:tcPr>
                  <w:tcW w:w="1080" w:type="dxa"/>
                  <w:tcBorders>
                    <w:tl2br w:val="nil"/>
                    <w:tr2bl w:val="nil"/>
                  </w:tcBorders>
                  <w:vAlign w:val="center"/>
                </w:tcPr>
                <w:p w14:paraId="2A85E48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6D9D922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50FC73A0">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7FECA766">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34DEF1E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63</w:t>
                  </w:r>
                </w:p>
              </w:tc>
              <w:tc>
                <w:tcPr>
                  <w:tcW w:w="1546" w:type="dxa"/>
                  <w:tcBorders>
                    <w:tl2br w:val="nil"/>
                    <w:tr2bl w:val="nil"/>
                  </w:tcBorders>
                  <w:vAlign w:val="center"/>
                </w:tcPr>
                <w:p w14:paraId="67F43DA8">
                  <w:pPr>
                    <w:widowControl/>
                    <w:jc w:val="center"/>
                    <w:textAlignment w:val="center"/>
                    <w:rPr>
                      <w:rFonts w:ascii="Times New Roman" w:hAnsi="Times New Roman" w:cs="Times New Roman"/>
                      <w:szCs w:val="21"/>
                    </w:rPr>
                  </w:pPr>
                  <w:r>
                    <w:rPr>
                      <w:rFonts w:hint="eastAsia" w:ascii="Times New Roman" w:hAnsi="Times New Roman" w:cs="Times New Roman"/>
                      <w:szCs w:val="21"/>
                    </w:rPr>
                    <w:t>6.4</w:t>
                  </w:r>
                </w:p>
              </w:tc>
            </w:tr>
            <w:tr w14:paraId="23E85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1183DA9B">
                  <w:pPr>
                    <w:adjustRightInd w:val="0"/>
                    <w:snapToGrid w:val="0"/>
                    <w:jc w:val="center"/>
                    <w:rPr>
                      <w:rFonts w:ascii="Times New Roman" w:hAnsi="Times New Roman" w:cs="Times New Roman"/>
                      <w:szCs w:val="21"/>
                    </w:rPr>
                  </w:pPr>
                  <w:r>
                    <w:rPr>
                      <w:rFonts w:ascii="Times New Roman" w:hAnsi="Times New Roman" w:cs="Times New Roman"/>
                      <w:szCs w:val="21"/>
                    </w:rPr>
                    <w:t>丙酮</w:t>
                  </w:r>
                </w:p>
              </w:tc>
              <w:tc>
                <w:tcPr>
                  <w:tcW w:w="1080" w:type="dxa"/>
                  <w:tcBorders>
                    <w:tl2br w:val="nil"/>
                    <w:tr2bl w:val="nil"/>
                  </w:tcBorders>
                  <w:vAlign w:val="center"/>
                </w:tcPr>
                <w:p w14:paraId="0A66322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0D9E740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12D53DE8">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19B4A435">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420C3E3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250</w:t>
                  </w:r>
                </w:p>
              </w:tc>
              <w:tc>
                <w:tcPr>
                  <w:tcW w:w="1546" w:type="dxa"/>
                  <w:tcBorders>
                    <w:tl2br w:val="nil"/>
                    <w:tr2bl w:val="nil"/>
                  </w:tcBorders>
                  <w:vAlign w:val="center"/>
                </w:tcPr>
                <w:p w14:paraId="6ABB062A">
                  <w:pPr>
                    <w:widowControl/>
                    <w:jc w:val="center"/>
                    <w:textAlignment w:val="center"/>
                    <w:rPr>
                      <w:rFonts w:ascii="Times New Roman" w:hAnsi="Times New Roman" w:cs="Times New Roman"/>
                      <w:szCs w:val="21"/>
                    </w:rPr>
                  </w:pPr>
                  <w:r>
                    <w:rPr>
                      <w:rFonts w:hint="eastAsia" w:ascii="Times New Roman" w:hAnsi="Times New Roman" w:cs="Times New Roman"/>
                      <w:szCs w:val="21"/>
                    </w:rPr>
                    <w:t>146</w:t>
                  </w:r>
                </w:p>
              </w:tc>
            </w:tr>
            <w:tr w14:paraId="172C7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23A04E0E">
                  <w:pPr>
                    <w:adjustRightInd w:val="0"/>
                    <w:snapToGrid w:val="0"/>
                    <w:jc w:val="center"/>
                    <w:rPr>
                      <w:rFonts w:ascii="Times New Roman" w:hAnsi="Times New Roman" w:cs="Times New Roman"/>
                      <w:szCs w:val="21"/>
                    </w:rPr>
                  </w:pPr>
                  <w:r>
                    <w:rPr>
                      <w:rFonts w:ascii="Times New Roman" w:hAnsi="Times New Roman" w:cs="Times New Roman"/>
                      <w:szCs w:val="21"/>
                    </w:rPr>
                    <w:t>丁酮</w:t>
                  </w:r>
                </w:p>
              </w:tc>
              <w:tc>
                <w:tcPr>
                  <w:tcW w:w="1080" w:type="dxa"/>
                  <w:tcBorders>
                    <w:tl2br w:val="nil"/>
                    <w:tr2bl w:val="nil"/>
                  </w:tcBorders>
                  <w:vAlign w:val="center"/>
                </w:tcPr>
                <w:p w14:paraId="57DF464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2B98E24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232E4DC9">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426AD922">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1818C14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240</w:t>
                  </w:r>
                </w:p>
              </w:tc>
              <w:tc>
                <w:tcPr>
                  <w:tcW w:w="1546" w:type="dxa"/>
                  <w:tcBorders>
                    <w:tl2br w:val="nil"/>
                    <w:tr2bl w:val="nil"/>
                  </w:tcBorders>
                  <w:vAlign w:val="center"/>
                </w:tcPr>
                <w:p w14:paraId="08BB5EB1">
                  <w:pPr>
                    <w:widowControl/>
                    <w:jc w:val="center"/>
                    <w:textAlignment w:val="center"/>
                    <w:rPr>
                      <w:rFonts w:ascii="Times New Roman" w:hAnsi="Times New Roman" w:cs="Times New Roman"/>
                      <w:szCs w:val="21"/>
                    </w:rPr>
                  </w:pPr>
                  <w:r>
                    <w:rPr>
                      <w:rFonts w:hint="eastAsia" w:ascii="Times New Roman" w:hAnsi="Times New Roman" w:cs="Times New Roman"/>
                      <w:szCs w:val="21"/>
                    </w:rPr>
                    <w:t>24.5</w:t>
                  </w:r>
                </w:p>
              </w:tc>
            </w:tr>
            <w:tr w14:paraId="77200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09" w:type="dxa"/>
                  <w:tcBorders>
                    <w:tl2br w:val="nil"/>
                    <w:tr2bl w:val="nil"/>
                  </w:tcBorders>
                  <w:vAlign w:val="center"/>
                </w:tcPr>
                <w:p w14:paraId="1F1DA78A">
                  <w:pPr>
                    <w:adjustRightInd w:val="0"/>
                    <w:snapToGrid w:val="0"/>
                    <w:jc w:val="center"/>
                    <w:rPr>
                      <w:rFonts w:ascii="Times New Roman" w:hAnsi="Times New Roman" w:cs="Times New Roman"/>
                      <w:szCs w:val="21"/>
                    </w:rPr>
                  </w:pPr>
                  <w:r>
                    <w:rPr>
                      <w:rFonts w:ascii="Times New Roman" w:hAnsi="Times New Roman" w:cs="Times New Roman"/>
                      <w:szCs w:val="21"/>
                    </w:rPr>
                    <w:t>乙二醇甲醚</w:t>
                  </w:r>
                </w:p>
              </w:tc>
              <w:tc>
                <w:tcPr>
                  <w:tcW w:w="1080" w:type="dxa"/>
                  <w:tcBorders>
                    <w:tl2br w:val="nil"/>
                    <w:tr2bl w:val="nil"/>
                  </w:tcBorders>
                  <w:vAlign w:val="center"/>
                </w:tcPr>
                <w:p w14:paraId="4FB12E8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76</w:t>
                  </w:r>
                </w:p>
              </w:tc>
              <w:tc>
                <w:tcPr>
                  <w:tcW w:w="1180" w:type="dxa"/>
                  <w:tcBorders>
                    <w:tl2br w:val="nil"/>
                    <w:tr2bl w:val="nil"/>
                  </w:tcBorders>
                  <w:vAlign w:val="center"/>
                </w:tcPr>
                <w:p w14:paraId="5B53B3C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830</w:t>
                  </w:r>
                </w:p>
              </w:tc>
              <w:tc>
                <w:tcPr>
                  <w:tcW w:w="1010" w:type="dxa"/>
                  <w:tcBorders>
                    <w:tl2br w:val="nil"/>
                    <w:tr2bl w:val="nil"/>
                  </w:tcBorders>
                  <w:vAlign w:val="center"/>
                </w:tcPr>
                <w:p w14:paraId="3523FFD4">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411A4680">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280F783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200</w:t>
                  </w:r>
                </w:p>
              </w:tc>
              <w:tc>
                <w:tcPr>
                  <w:tcW w:w="1546" w:type="dxa"/>
                  <w:tcBorders>
                    <w:tl2br w:val="nil"/>
                    <w:tr2bl w:val="nil"/>
                  </w:tcBorders>
                  <w:vAlign w:val="center"/>
                </w:tcPr>
                <w:p w14:paraId="7483960B">
                  <w:pPr>
                    <w:widowControl/>
                    <w:jc w:val="center"/>
                    <w:textAlignment w:val="center"/>
                    <w:rPr>
                      <w:rFonts w:ascii="Times New Roman" w:hAnsi="Times New Roman" w:cs="Times New Roman"/>
                      <w:szCs w:val="21"/>
                    </w:rPr>
                  </w:pPr>
                  <w:r>
                    <w:rPr>
                      <w:rFonts w:hint="eastAsia" w:ascii="Times New Roman" w:hAnsi="Times New Roman" w:cs="Times New Roman"/>
                      <w:szCs w:val="21"/>
                    </w:rPr>
                    <w:t>5.3</w:t>
                  </w:r>
                </w:p>
              </w:tc>
            </w:tr>
            <w:tr w14:paraId="4342A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69" w:type="dxa"/>
                  <w:gridSpan w:val="6"/>
                  <w:tcBorders>
                    <w:tl2br w:val="nil"/>
                    <w:tr2bl w:val="nil"/>
                  </w:tcBorders>
                  <w:vAlign w:val="center"/>
                </w:tcPr>
                <w:p w14:paraId="2317588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合计</w:t>
                  </w:r>
                </w:p>
              </w:tc>
              <w:tc>
                <w:tcPr>
                  <w:tcW w:w="1546" w:type="dxa"/>
                  <w:tcBorders>
                    <w:tl2br w:val="nil"/>
                    <w:tr2bl w:val="nil"/>
                  </w:tcBorders>
                  <w:vAlign w:val="center"/>
                </w:tcPr>
                <w:p w14:paraId="51ABB4C4">
                  <w:pPr>
                    <w:widowControl/>
                    <w:jc w:val="center"/>
                    <w:textAlignment w:val="center"/>
                    <w:rPr>
                      <w:rFonts w:ascii="Times New Roman" w:hAnsi="Times New Roman" w:cs="Times New Roman"/>
                      <w:szCs w:val="21"/>
                    </w:rPr>
                  </w:pPr>
                  <w:r>
                    <w:rPr>
                      <w:rFonts w:hint="eastAsia" w:ascii="Times New Roman" w:hAnsi="Times New Roman" w:cs="Times New Roman"/>
                      <w:szCs w:val="21"/>
                    </w:rPr>
                    <w:t>374.2</w:t>
                  </w:r>
                </w:p>
              </w:tc>
            </w:tr>
          </w:tbl>
          <w:p w14:paraId="6E9514E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本项目一期储罐大呼吸废气产生量为0.4t/a（为便于后续计算，取整）。本项目储罐采用氮封处理；同时在物料输送过程采用双管式物料输送，即设置两条管道与储罐连通，一条是槽车到储罐的物料输送管道，另一条是储罐顶部到槽车的气压平衡管。在物料输送时，物料从槽车输送到储罐，同时储罐物料蒸汽通过另一管道向槽车转移，因此避免了物料输送过程大呼吸的产生，该措施是减缓大呼吸发生的最有效措施。</w:t>
            </w:r>
          </w:p>
          <w:p w14:paraId="684F9D8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②小呼吸废气</w:t>
            </w:r>
          </w:p>
          <w:p w14:paraId="515C674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项目储罐在贮存过程中，由于外界温度变化，导致储罐内与外界产生压力差，从而储罐内液层表面的溶剂蒸汽散逸出，</w:t>
            </w:r>
            <w:r>
              <w:rPr>
                <w:rFonts w:hint="eastAsia" w:ascii="Times New Roman" w:hAnsi="Times New Roman" w:cs="Times New Roman"/>
                <w:szCs w:val="21"/>
                <w:lang w:eastAsia="zh-CN"/>
              </w:rPr>
              <w:t>形成</w:t>
            </w:r>
            <w:r>
              <w:rPr>
                <w:rFonts w:hint="eastAsia" w:ascii="Times New Roman" w:hAnsi="Times New Roman" w:cs="Times New Roman"/>
                <w:szCs w:val="21"/>
              </w:rPr>
              <w:t>呼吸废气。根据《石油库节能设计导则》（SH/T3002-2019）中关于储罐呼吸废气计算公式进行计算：</w:t>
            </w:r>
          </w:p>
          <w:p w14:paraId="60F2804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固定顶储罐小呼吸损耗量可按下列公式计算：</w:t>
            </w:r>
          </w:p>
          <w:p w14:paraId="522F34AC">
            <w:pPr>
              <w:pStyle w:val="4"/>
              <w:rPr>
                <w:rFonts w:ascii="Times New Roman" w:hAnsi="Times New Roman" w:cs="Times New Roman"/>
                <w:szCs w:val="21"/>
              </w:rPr>
            </w:pPr>
            <w:r>
              <w:drawing>
                <wp:inline distT="0" distB="0" distL="114300" distR="114300">
                  <wp:extent cx="5048250" cy="723900"/>
                  <wp:effectExtent l="0" t="0" r="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27"/>
                          <a:stretch>
                            <a:fillRect/>
                          </a:stretch>
                        </pic:blipFill>
                        <pic:spPr>
                          <a:xfrm>
                            <a:off x="0" y="0"/>
                            <a:ext cx="5048250" cy="723900"/>
                          </a:xfrm>
                          <a:prstGeom prst="rect">
                            <a:avLst/>
                          </a:prstGeom>
                          <a:noFill/>
                          <a:ln>
                            <a:noFill/>
                          </a:ln>
                        </pic:spPr>
                      </pic:pic>
                    </a:graphicData>
                  </a:graphic>
                </wp:inline>
              </w:drawing>
            </w:r>
          </w:p>
          <w:p w14:paraId="78049C5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式中：</w:t>
            </w:r>
          </w:p>
          <w:p w14:paraId="63EFEC4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LB—固定顶罐小呼吸排放量，kg/a；</w:t>
            </w:r>
          </w:p>
          <w:p w14:paraId="0649800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M—储罐内蒸汽的分子量；</w:t>
            </w:r>
          </w:p>
          <w:p w14:paraId="4CC11A2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P—在大量液体状态下，真实蒸</w:t>
            </w:r>
            <w:r>
              <w:rPr>
                <w:rFonts w:hint="eastAsia" w:ascii="Times New Roman" w:hAnsi="Times New Roman" w:cs="Times New Roman"/>
                <w:szCs w:val="21"/>
                <w:lang w:val="en-US" w:eastAsia="zh-CN"/>
              </w:rPr>
              <w:t>气</w:t>
            </w:r>
            <w:r>
              <w:rPr>
                <w:rFonts w:hint="eastAsia" w:ascii="Times New Roman" w:hAnsi="Times New Roman" w:cs="Times New Roman"/>
                <w:szCs w:val="21"/>
              </w:rPr>
              <w:t>压力，Pa；</w:t>
            </w:r>
          </w:p>
          <w:p w14:paraId="271632C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D—储罐的直径，m；</w:t>
            </w:r>
          </w:p>
          <w:p w14:paraId="19A79F0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H—平均蒸汽空间高度，m；</w:t>
            </w:r>
          </w:p>
          <w:p w14:paraId="4E8C2D4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△T—一天之内的平均温差，℃；取15；</w:t>
            </w:r>
          </w:p>
          <w:p w14:paraId="72B2BC6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Fp—涂层因子（无量纲），取值在1-1.5之间；取1.25；</w:t>
            </w:r>
          </w:p>
          <w:p w14:paraId="4DF3E9E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C—用于小直径罐的调节因子（无量纲）；直径在0~9m的罐体，C=1-0.0123（D-9）</w:t>
            </w:r>
            <w:r>
              <w:rPr>
                <w:rFonts w:hint="eastAsia" w:ascii="Times New Roman" w:hAnsi="Times New Roman" w:cs="Times New Roman"/>
                <w:szCs w:val="21"/>
                <w:vertAlign w:val="superscript"/>
              </w:rPr>
              <w:t>2</w:t>
            </w:r>
            <w:r>
              <w:rPr>
                <w:rFonts w:hint="eastAsia" w:ascii="Times New Roman" w:hAnsi="Times New Roman" w:cs="Times New Roman"/>
                <w:szCs w:val="21"/>
              </w:rPr>
              <w:t>；罐径大于9m的罐体，C=1；</w:t>
            </w:r>
          </w:p>
          <w:p w14:paraId="21604AC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Kc—产品因子，石油原油Kc取0.65，其他液体取1.0。</w:t>
            </w:r>
          </w:p>
          <w:p w14:paraId="0622BA86">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表4-7 本项目涉及固定顶罐小呼吸废气计算参数及结果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740"/>
              <w:gridCol w:w="1062"/>
              <w:gridCol w:w="901"/>
              <w:gridCol w:w="901"/>
              <w:gridCol w:w="902"/>
              <w:gridCol w:w="792"/>
              <w:gridCol w:w="1012"/>
              <w:gridCol w:w="902"/>
              <w:gridCol w:w="902"/>
            </w:tblGrid>
            <w:tr w14:paraId="698B8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9" w:hRule="atLeast"/>
                <w:jc w:val="center"/>
              </w:trPr>
              <w:tc>
                <w:tcPr>
                  <w:tcW w:w="901" w:type="dxa"/>
                  <w:tcBorders>
                    <w:tl2br w:val="nil"/>
                    <w:tr2bl w:val="nil"/>
                  </w:tcBorders>
                  <w:vAlign w:val="center"/>
                </w:tcPr>
                <w:p w14:paraId="7D5A598D">
                  <w:pPr>
                    <w:adjustRightInd w:val="0"/>
                    <w:snapToGrid w:val="0"/>
                    <w:jc w:val="center"/>
                    <w:rPr>
                      <w:rFonts w:ascii="Times New Roman" w:hAnsi="Times New Roman" w:cs="Times New Roman"/>
                      <w:szCs w:val="21"/>
                    </w:rPr>
                  </w:pPr>
                  <w:r>
                    <w:rPr>
                      <w:rFonts w:hint="eastAsia" w:ascii="Times New Roman" w:hAnsi="Times New Roman" w:cs="Times New Roman"/>
                      <w:szCs w:val="21"/>
                    </w:rPr>
                    <w:t>污染物</w:t>
                  </w:r>
                </w:p>
              </w:tc>
              <w:tc>
                <w:tcPr>
                  <w:tcW w:w="740" w:type="dxa"/>
                  <w:tcBorders>
                    <w:tl2br w:val="nil"/>
                    <w:tr2bl w:val="nil"/>
                  </w:tcBorders>
                  <w:vAlign w:val="center"/>
                </w:tcPr>
                <w:p w14:paraId="0E2A833E">
                  <w:pPr>
                    <w:adjustRightInd w:val="0"/>
                    <w:snapToGrid w:val="0"/>
                    <w:jc w:val="center"/>
                    <w:rPr>
                      <w:rFonts w:ascii="Times New Roman" w:hAnsi="Times New Roman" w:cs="Times New Roman"/>
                      <w:szCs w:val="21"/>
                    </w:rPr>
                  </w:pPr>
                  <w:r>
                    <w:rPr>
                      <w:rFonts w:hint="eastAsia" w:ascii="Times New Roman" w:hAnsi="Times New Roman" w:cs="Times New Roman"/>
                      <w:szCs w:val="21"/>
                    </w:rPr>
                    <w:t>M</w:t>
                  </w:r>
                </w:p>
              </w:tc>
              <w:tc>
                <w:tcPr>
                  <w:tcW w:w="1062" w:type="dxa"/>
                  <w:tcBorders>
                    <w:tl2br w:val="nil"/>
                    <w:tr2bl w:val="nil"/>
                  </w:tcBorders>
                  <w:vAlign w:val="center"/>
                </w:tcPr>
                <w:p w14:paraId="0FF98F4F">
                  <w:pPr>
                    <w:adjustRightInd w:val="0"/>
                    <w:snapToGrid w:val="0"/>
                    <w:jc w:val="center"/>
                    <w:rPr>
                      <w:rFonts w:ascii="Times New Roman" w:hAnsi="Times New Roman" w:cs="Times New Roman"/>
                      <w:szCs w:val="21"/>
                    </w:rPr>
                  </w:pPr>
                  <w:r>
                    <w:rPr>
                      <w:rFonts w:hint="eastAsia" w:ascii="Times New Roman" w:hAnsi="Times New Roman" w:cs="Times New Roman"/>
                      <w:szCs w:val="21"/>
                    </w:rPr>
                    <w:t>P（Pa）</w:t>
                  </w:r>
                </w:p>
              </w:tc>
              <w:tc>
                <w:tcPr>
                  <w:tcW w:w="901" w:type="dxa"/>
                  <w:tcBorders>
                    <w:tl2br w:val="nil"/>
                    <w:tr2bl w:val="nil"/>
                  </w:tcBorders>
                  <w:vAlign w:val="center"/>
                </w:tcPr>
                <w:p w14:paraId="73FB7C7F">
                  <w:pPr>
                    <w:adjustRightInd w:val="0"/>
                    <w:snapToGrid w:val="0"/>
                    <w:jc w:val="center"/>
                    <w:rPr>
                      <w:rFonts w:ascii="Times New Roman" w:hAnsi="Times New Roman" w:cs="Times New Roman"/>
                      <w:szCs w:val="21"/>
                    </w:rPr>
                  </w:pPr>
                  <w:r>
                    <w:rPr>
                      <w:rFonts w:hint="eastAsia" w:ascii="Times New Roman" w:hAnsi="Times New Roman" w:cs="Times New Roman"/>
                      <w:szCs w:val="21"/>
                    </w:rPr>
                    <w:t>D（m）</w:t>
                  </w:r>
                </w:p>
              </w:tc>
              <w:tc>
                <w:tcPr>
                  <w:tcW w:w="901" w:type="dxa"/>
                  <w:tcBorders>
                    <w:tl2br w:val="nil"/>
                    <w:tr2bl w:val="nil"/>
                  </w:tcBorders>
                  <w:vAlign w:val="center"/>
                </w:tcPr>
                <w:p w14:paraId="11E41A30">
                  <w:pPr>
                    <w:adjustRightInd w:val="0"/>
                    <w:snapToGrid w:val="0"/>
                    <w:jc w:val="center"/>
                    <w:rPr>
                      <w:rFonts w:ascii="Times New Roman" w:hAnsi="Times New Roman" w:cs="Times New Roman"/>
                      <w:szCs w:val="21"/>
                    </w:rPr>
                  </w:pPr>
                  <w:r>
                    <w:rPr>
                      <w:rFonts w:hint="eastAsia" w:ascii="Times New Roman" w:hAnsi="Times New Roman" w:cs="Times New Roman"/>
                      <w:szCs w:val="21"/>
                    </w:rPr>
                    <w:t>H（m）</w:t>
                  </w:r>
                </w:p>
              </w:tc>
              <w:tc>
                <w:tcPr>
                  <w:tcW w:w="902" w:type="dxa"/>
                  <w:tcBorders>
                    <w:tl2br w:val="nil"/>
                    <w:tr2bl w:val="nil"/>
                  </w:tcBorders>
                  <w:vAlign w:val="center"/>
                </w:tcPr>
                <w:p w14:paraId="76CD5543">
                  <w:pPr>
                    <w:adjustRightInd w:val="0"/>
                    <w:snapToGrid w:val="0"/>
                    <w:jc w:val="center"/>
                    <w:rPr>
                      <w:rFonts w:ascii="Times New Roman" w:hAnsi="Times New Roman" w:cs="Times New Roman"/>
                      <w:szCs w:val="21"/>
                    </w:rPr>
                  </w:pPr>
                  <w:r>
                    <w:rPr>
                      <w:rFonts w:hint="eastAsia" w:ascii="Times New Roman" w:hAnsi="Times New Roman" w:cs="Times New Roman"/>
                      <w:szCs w:val="21"/>
                    </w:rPr>
                    <w:t>△T（℃）</w:t>
                  </w:r>
                </w:p>
              </w:tc>
              <w:tc>
                <w:tcPr>
                  <w:tcW w:w="792" w:type="dxa"/>
                  <w:tcBorders>
                    <w:tl2br w:val="nil"/>
                    <w:tr2bl w:val="nil"/>
                  </w:tcBorders>
                  <w:vAlign w:val="center"/>
                </w:tcPr>
                <w:p w14:paraId="3E4CE386">
                  <w:pPr>
                    <w:adjustRightInd w:val="0"/>
                    <w:snapToGrid w:val="0"/>
                    <w:jc w:val="center"/>
                    <w:rPr>
                      <w:rFonts w:ascii="Times New Roman" w:hAnsi="Times New Roman" w:cs="Times New Roman"/>
                      <w:szCs w:val="21"/>
                    </w:rPr>
                  </w:pPr>
                  <w:r>
                    <w:rPr>
                      <w:rFonts w:hint="eastAsia" w:ascii="Times New Roman" w:hAnsi="Times New Roman" w:cs="Times New Roman"/>
                      <w:szCs w:val="21"/>
                    </w:rPr>
                    <w:t>Fp</w:t>
                  </w:r>
                </w:p>
              </w:tc>
              <w:tc>
                <w:tcPr>
                  <w:tcW w:w="1012" w:type="dxa"/>
                  <w:tcBorders>
                    <w:tl2br w:val="nil"/>
                    <w:tr2bl w:val="nil"/>
                  </w:tcBorders>
                  <w:vAlign w:val="center"/>
                </w:tcPr>
                <w:p w14:paraId="26C17302">
                  <w:pPr>
                    <w:adjustRightInd w:val="0"/>
                    <w:snapToGrid w:val="0"/>
                    <w:jc w:val="center"/>
                    <w:rPr>
                      <w:rFonts w:ascii="Times New Roman" w:hAnsi="Times New Roman" w:cs="Times New Roman"/>
                      <w:szCs w:val="21"/>
                    </w:rPr>
                  </w:pPr>
                  <w:r>
                    <w:rPr>
                      <w:rFonts w:hint="eastAsia" w:ascii="Times New Roman" w:hAnsi="Times New Roman" w:cs="Times New Roman"/>
                      <w:szCs w:val="21"/>
                    </w:rPr>
                    <w:t>C</w:t>
                  </w:r>
                </w:p>
              </w:tc>
              <w:tc>
                <w:tcPr>
                  <w:tcW w:w="902" w:type="dxa"/>
                  <w:tcBorders>
                    <w:tl2br w:val="nil"/>
                    <w:tr2bl w:val="nil"/>
                  </w:tcBorders>
                  <w:vAlign w:val="center"/>
                </w:tcPr>
                <w:p w14:paraId="6665D9B5">
                  <w:pPr>
                    <w:adjustRightInd w:val="0"/>
                    <w:snapToGrid w:val="0"/>
                    <w:jc w:val="center"/>
                    <w:rPr>
                      <w:rFonts w:ascii="Times New Roman" w:hAnsi="Times New Roman" w:cs="Times New Roman"/>
                      <w:szCs w:val="21"/>
                    </w:rPr>
                  </w:pPr>
                  <w:r>
                    <w:rPr>
                      <w:rFonts w:hint="eastAsia" w:ascii="Times New Roman" w:hAnsi="Times New Roman" w:cs="Times New Roman"/>
                      <w:szCs w:val="21"/>
                    </w:rPr>
                    <w:t>Kc</w:t>
                  </w:r>
                </w:p>
              </w:tc>
              <w:tc>
                <w:tcPr>
                  <w:tcW w:w="902" w:type="dxa"/>
                  <w:tcBorders>
                    <w:tl2br w:val="nil"/>
                    <w:tr2bl w:val="nil"/>
                  </w:tcBorders>
                  <w:vAlign w:val="center"/>
                </w:tcPr>
                <w:p w14:paraId="6C5DE79E">
                  <w:pPr>
                    <w:adjustRightInd w:val="0"/>
                    <w:snapToGrid w:val="0"/>
                    <w:jc w:val="center"/>
                    <w:rPr>
                      <w:rFonts w:ascii="Times New Roman" w:hAnsi="Times New Roman" w:cs="Times New Roman"/>
                      <w:szCs w:val="21"/>
                    </w:rPr>
                  </w:pPr>
                  <w:r>
                    <w:rPr>
                      <w:rFonts w:hint="eastAsia" w:ascii="Times New Roman" w:hAnsi="Times New Roman" w:cs="Times New Roman"/>
                      <w:szCs w:val="21"/>
                    </w:rPr>
                    <w:t>小呼吸废气量（kg/a）</w:t>
                  </w:r>
                </w:p>
              </w:tc>
            </w:tr>
            <w:tr w14:paraId="64A02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1" w:type="dxa"/>
                  <w:tcBorders>
                    <w:tl2br w:val="nil"/>
                    <w:tr2bl w:val="nil"/>
                  </w:tcBorders>
                  <w:vAlign w:val="center"/>
                </w:tcPr>
                <w:p w14:paraId="284821B3">
                  <w:pPr>
                    <w:adjustRightInd w:val="0"/>
                    <w:snapToGrid w:val="0"/>
                    <w:jc w:val="center"/>
                    <w:rPr>
                      <w:rFonts w:ascii="Times New Roman" w:hAnsi="Times New Roman" w:cs="Times New Roman"/>
                      <w:szCs w:val="21"/>
                    </w:rPr>
                  </w:pPr>
                  <w:r>
                    <w:rPr>
                      <w:rFonts w:hint="eastAsia" w:ascii="Times New Roman" w:hAnsi="Times New Roman" w:cs="Times New Roman"/>
                      <w:szCs w:val="21"/>
                    </w:rPr>
                    <w:t>溴化环氧树脂</w:t>
                  </w:r>
                </w:p>
              </w:tc>
              <w:tc>
                <w:tcPr>
                  <w:tcW w:w="740" w:type="dxa"/>
                  <w:tcBorders>
                    <w:tl2br w:val="nil"/>
                    <w:tr2bl w:val="nil"/>
                  </w:tcBorders>
                  <w:vAlign w:val="center"/>
                </w:tcPr>
                <w:p w14:paraId="7241A84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062" w:type="dxa"/>
                  <w:tcBorders>
                    <w:tl2br w:val="nil"/>
                    <w:tr2bl w:val="nil"/>
                  </w:tcBorders>
                  <w:vAlign w:val="center"/>
                </w:tcPr>
                <w:p w14:paraId="5BE21E0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901" w:type="dxa"/>
                  <w:tcBorders>
                    <w:tl2br w:val="nil"/>
                    <w:tr2bl w:val="nil"/>
                  </w:tcBorders>
                  <w:vAlign w:val="center"/>
                </w:tcPr>
                <w:p w14:paraId="0CA7228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w:t>
                  </w:r>
                </w:p>
              </w:tc>
              <w:tc>
                <w:tcPr>
                  <w:tcW w:w="901" w:type="dxa"/>
                  <w:tcBorders>
                    <w:tl2br w:val="nil"/>
                    <w:tr2bl w:val="nil"/>
                  </w:tcBorders>
                  <w:vAlign w:val="center"/>
                </w:tcPr>
                <w:p w14:paraId="02E5488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w:t>
                  </w:r>
                </w:p>
              </w:tc>
              <w:tc>
                <w:tcPr>
                  <w:tcW w:w="902" w:type="dxa"/>
                  <w:tcBorders>
                    <w:tl2br w:val="nil"/>
                    <w:tr2bl w:val="nil"/>
                  </w:tcBorders>
                  <w:vAlign w:val="center"/>
                </w:tcPr>
                <w:p w14:paraId="311D0E15">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15</w:t>
                  </w:r>
                </w:p>
              </w:tc>
              <w:tc>
                <w:tcPr>
                  <w:tcW w:w="792" w:type="dxa"/>
                  <w:tcBorders>
                    <w:tl2br w:val="nil"/>
                    <w:tr2bl w:val="nil"/>
                  </w:tcBorders>
                  <w:vAlign w:val="center"/>
                </w:tcPr>
                <w:p w14:paraId="42B212B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1.25</w:t>
                  </w:r>
                </w:p>
              </w:tc>
              <w:tc>
                <w:tcPr>
                  <w:tcW w:w="1012" w:type="dxa"/>
                  <w:tcBorders>
                    <w:tl2br w:val="nil"/>
                    <w:tr2bl w:val="nil"/>
                  </w:tcBorders>
                  <w:vAlign w:val="center"/>
                </w:tcPr>
                <w:p w14:paraId="44842A0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0.480325</w:t>
                  </w:r>
                </w:p>
              </w:tc>
              <w:tc>
                <w:tcPr>
                  <w:tcW w:w="902" w:type="dxa"/>
                  <w:tcBorders>
                    <w:tl2br w:val="nil"/>
                    <w:tr2bl w:val="nil"/>
                  </w:tcBorders>
                  <w:vAlign w:val="center"/>
                </w:tcPr>
                <w:p w14:paraId="1D4E2A7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902" w:type="dxa"/>
                  <w:tcBorders>
                    <w:tl2br w:val="nil"/>
                    <w:tr2bl w:val="nil"/>
                  </w:tcBorders>
                  <w:vAlign w:val="center"/>
                </w:tcPr>
                <w:p w14:paraId="5ABECBE0">
                  <w:pPr>
                    <w:adjustRightInd w:val="0"/>
                    <w:snapToGrid w:val="0"/>
                    <w:jc w:val="center"/>
                    <w:rPr>
                      <w:rFonts w:ascii="Times New Roman" w:hAnsi="Times New Roman" w:cs="Times New Roman"/>
                      <w:szCs w:val="21"/>
                    </w:rPr>
                  </w:pPr>
                  <w:r>
                    <w:rPr>
                      <w:rFonts w:hint="eastAsia" w:ascii="Times New Roman" w:hAnsi="Times New Roman" w:cs="Times New Roman"/>
                      <w:szCs w:val="21"/>
                    </w:rPr>
                    <w:t>54.6</w:t>
                  </w:r>
                </w:p>
              </w:tc>
            </w:tr>
            <w:tr w14:paraId="5201E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1" w:type="dxa"/>
                  <w:tcBorders>
                    <w:tl2br w:val="nil"/>
                    <w:tr2bl w:val="nil"/>
                  </w:tcBorders>
                  <w:vAlign w:val="center"/>
                </w:tcPr>
                <w:p w14:paraId="6FA88FD7">
                  <w:pPr>
                    <w:adjustRightInd w:val="0"/>
                    <w:snapToGrid w:val="0"/>
                    <w:jc w:val="center"/>
                    <w:rPr>
                      <w:rFonts w:ascii="Times New Roman" w:hAnsi="Times New Roman" w:cs="Times New Roman"/>
                      <w:szCs w:val="21"/>
                    </w:rPr>
                  </w:pPr>
                  <w:r>
                    <w:rPr>
                      <w:rFonts w:hint="eastAsia" w:ascii="Times New Roman" w:hAnsi="Times New Roman" w:cs="Times New Roman"/>
                      <w:szCs w:val="21"/>
                    </w:rPr>
                    <w:t>酚醛树脂</w:t>
                  </w:r>
                </w:p>
              </w:tc>
              <w:tc>
                <w:tcPr>
                  <w:tcW w:w="740" w:type="dxa"/>
                  <w:tcBorders>
                    <w:tl2br w:val="nil"/>
                    <w:tr2bl w:val="nil"/>
                  </w:tcBorders>
                  <w:vAlign w:val="center"/>
                </w:tcPr>
                <w:p w14:paraId="30A3178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062" w:type="dxa"/>
                  <w:tcBorders>
                    <w:tl2br w:val="nil"/>
                    <w:tr2bl w:val="nil"/>
                  </w:tcBorders>
                  <w:vAlign w:val="center"/>
                </w:tcPr>
                <w:p w14:paraId="7BCA699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901" w:type="dxa"/>
                  <w:tcBorders>
                    <w:tl2br w:val="nil"/>
                    <w:tr2bl w:val="nil"/>
                  </w:tcBorders>
                  <w:vAlign w:val="center"/>
                </w:tcPr>
                <w:p w14:paraId="1F418DA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w:t>
                  </w:r>
                </w:p>
              </w:tc>
              <w:tc>
                <w:tcPr>
                  <w:tcW w:w="901" w:type="dxa"/>
                  <w:tcBorders>
                    <w:tl2br w:val="nil"/>
                    <w:tr2bl w:val="nil"/>
                  </w:tcBorders>
                  <w:vAlign w:val="center"/>
                </w:tcPr>
                <w:p w14:paraId="30E380A8">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w:t>
                  </w:r>
                </w:p>
              </w:tc>
              <w:tc>
                <w:tcPr>
                  <w:tcW w:w="902" w:type="dxa"/>
                  <w:tcBorders>
                    <w:tl2br w:val="nil"/>
                    <w:tr2bl w:val="nil"/>
                  </w:tcBorders>
                  <w:vAlign w:val="center"/>
                </w:tcPr>
                <w:p w14:paraId="22CB69BA">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15</w:t>
                  </w:r>
                </w:p>
              </w:tc>
              <w:tc>
                <w:tcPr>
                  <w:tcW w:w="792" w:type="dxa"/>
                  <w:tcBorders>
                    <w:tl2br w:val="nil"/>
                    <w:tr2bl w:val="nil"/>
                  </w:tcBorders>
                  <w:vAlign w:val="center"/>
                </w:tcPr>
                <w:p w14:paraId="70A3BCF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1.25</w:t>
                  </w:r>
                </w:p>
              </w:tc>
              <w:tc>
                <w:tcPr>
                  <w:tcW w:w="1012" w:type="dxa"/>
                  <w:tcBorders>
                    <w:tl2br w:val="nil"/>
                    <w:tr2bl w:val="nil"/>
                  </w:tcBorders>
                  <w:vAlign w:val="center"/>
                </w:tcPr>
                <w:p w14:paraId="54962D7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0.480325</w:t>
                  </w:r>
                </w:p>
              </w:tc>
              <w:tc>
                <w:tcPr>
                  <w:tcW w:w="902" w:type="dxa"/>
                  <w:tcBorders>
                    <w:tl2br w:val="nil"/>
                    <w:tr2bl w:val="nil"/>
                  </w:tcBorders>
                  <w:vAlign w:val="center"/>
                </w:tcPr>
                <w:p w14:paraId="205C371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902" w:type="dxa"/>
                  <w:tcBorders>
                    <w:tl2br w:val="nil"/>
                    <w:tr2bl w:val="nil"/>
                  </w:tcBorders>
                  <w:vAlign w:val="center"/>
                </w:tcPr>
                <w:p w14:paraId="0CB9E138">
                  <w:pPr>
                    <w:adjustRightInd w:val="0"/>
                    <w:snapToGrid w:val="0"/>
                    <w:jc w:val="center"/>
                    <w:rPr>
                      <w:rFonts w:ascii="Times New Roman" w:hAnsi="Times New Roman" w:cs="Times New Roman"/>
                      <w:szCs w:val="21"/>
                    </w:rPr>
                  </w:pPr>
                  <w:r>
                    <w:rPr>
                      <w:rFonts w:hint="eastAsia" w:ascii="Times New Roman" w:hAnsi="Times New Roman" w:cs="Times New Roman"/>
                      <w:szCs w:val="21"/>
                    </w:rPr>
                    <w:t>15.2</w:t>
                  </w:r>
                </w:p>
              </w:tc>
            </w:tr>
            <w:tr w14:paraId="32544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1" w:type="dxa"/>
                  <w:tcBorders>
                    <w:tl2br w:val="nil"/>
                    <w:tr2bl w:val="nil"/>
                  </w:tcBorders>
                  <w:vAlign w:val="center"/>
                </w:tcPr>
                <w:p w14:paraId="2E9B67F1">
                  <w:pPr>
                    <w:adjustRightInd w:val="0"/>
                    <w:snapToGrid w:val="0"/>
                    <w:jc w:val="center"/>
                    <w:rPr>
                      <w:rFonts w:ascii="Times New Roman" w:hAnsi="Times New Roman" w:cs="Times New Roman"/>
                      <w:szCs w:val="21"/>
                    </w:rPr>
                  </w:pPr>
                  <w:r>
                    <w:rPr>
                      <w:rFonts w:hint="eastAsia" w:ascii="Times New Roman" w:hAnsi="Times New Roman" w:cs="Times New Roman"/>
                      <w:szCs w:val="21"/>
                    </w:rPr>
                    <w:t>丙酮</w:t>
                  </w:r>
                </w:p>
              </w:tc>
              <w:tc>
                <w:tcPr>
                  <w:tcW w:w="740" w:type="dxa"/>
                  <w:tcBorders>
                    <w:tl2br w:val="nil"/>
                    <w:tr2bl w:val="nil"/>
                  </w:tcBorders>
                  <w:vAlign w:val="center"/>
                </w:tcPr>
                <w:p w14:paraId="1AEF4B9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062" w:type="dxa"/>
                  <w:tcBorders>
                    <w:tl2br w:val="nil"/>
                    <w:tr2bl w:val="nil"/>
                  </w:tcBorders>
                  <w:vAlign w:val="center"/>
                </w:tcPr>
                <w:p w14:paraId="69348F5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901" w:type="dxa"/>
                  <w:tcBorders>
                    <w:tl2br w:val="nil"/>
                    <w:tr2bl w:val="nil"/>
                  </w:tcBorders>
                  <w:vAlign w:val="center"/>
                </w:tcPr>
                <w:p w14:paraId="206AE2A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w:t>
                  </w:r>
                </w:p>
              </w:tc>
              <w:tc>
                <w:tcPr>
                  <w:tcW w:w="901" w:type="dxa"/>
                  <w:tcBorders>
                    <w:tl2br w:val="nil"/>
                    <w:tr2bl w:val="nil"/>
                  </w:tcBorders>
                  <w:vAlign w:val="center"/>
                </w:tcPr>
                <w:p w14:paraId="3F8509E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0.5</w:t>
                  </w:r>
                </w:p>
              </w:tc>
              <w:tc>
                <w:tcPr>
                  <w:tcW w:w="902" w:type="dxa"/>
                  <w:tcBorders>
                    <w:tl2br w:val="nil"/>
                    <w:tr2bl w:val="nil"/>
                  </w:tcBorders>
                  <w:vAlign w:val="center"/>
                </w:tcPr>
                <w:p w14:paraId="6DDA1E29">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15</w:t>
                  </w:r>
                </w:p>
              </w:tc>
              <w:tc>
                <w:tcPr>
                  <w:tcW w:w="792" w:type="dxa"/>
                  <w:tcBorders>
                    <w:tl2br w:val="nil"/>
                    <w:tr2bl w:val="nil"/>
                  </w:tcBorders>
                  <w:vAlign w:val="center"/>
                </w:tcPr>
                <w:p w14:paraId="63C4080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1.25</w:t>
                  </w:r>
                </w:p>
              </w:tc>
              <w:tc>
                <w:tcPr>
                  <w:tcW w:w="1012" w:type="dxa"/>
                  <w:tcBorders>
                    <w:tl2br w:val="nil"/>
                    <w:tr2bl w:val="nil"/>
                  </w:tcBorders>
                  <w:vAlign w:val="center"/>
                </w:tcPr>
                <w:p w14:paraId="7274B53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0.480325</w:t>
                  </w:r>
                </w:p>
              </w:tc>
              <w:tc>
                <w:tcPr>
                  <w:tcW w:w="902" w:type="dxa"/>
                  <w:tcBorders>
                    <w:tl2br w:val="nil"/>
                    <w:tr2bl w:val="nil"/>
                  </w:tcBorders>
                  <w:vAlign w:val="center"/>
                </w:tcPr>
                <w:p w14:paraId="025882B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902" w:type="dxa"/>
                  <w:tcBorders>
                    <w:tl2br w:val="nil"/>
                    <w:tr2bl w:val="nil"/>
                  </w:tcBorders>
                  <w:vAlign w:val="center"/>
                </w:tcPr>
                <w:p w14:paraId="189BF6B5">
                  <w:pPr>
                    <w:adjustRightInd w:val="0"/>
                    <w:snapToGrid w:val="0"/>
                    <w:jc w:val="center"/>
                    <w:rPr>
                      <w:rFonts w:ascii="Times New Roman" w:hAnsi="Times New Roman" w:cs="Times New Roman"/>
                      <w:szCs w:val="21"/>
                    </w:rPr>
                  </w:pPr>
                  <w:r>
                    <w:rPr>
                      <w:rFonts w:hint="eastAsia" w:ascii="Times New Roman" w:hAnsi="Times New Roman" w:cs="Times New Roman"/>
                      <w:szCs w:val="21"/>
                    </w:rPr>
                    <w:t>34.9</w:t>
                  </w:r>
                </w:p>
              </w:tc>
            </w:tr>
            <w:tr w14:paraId="3F28D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1" w:type="dxa"/>
                  <w:tcBorders>
                    <w:tl2br w:val="nil"/>
                    <w:tr2bl w:val="nil"/>
                  </w:tcBorders>
                  <w:vAlign w:val="center"/>
                </w:tcPr>
                <w:p w14:paraId="676C7981">
                  <w:pPr>
                    <w:adjustRightInd w:val="0"/>
                    <w:snapToGrid w:val="0"/>
                    <w:jc w:val="center"/>
                    <w:rPr>
                      <w:rFonts w:ascii="Times New Roman" w:hAnsi="Times New Roman" w:cs="Times New Roman"/>
                      <w:szCs w:val="21"/>
                    </w:rPr>
                  </w:pPr>
                  <w:r>
                    <w:rPr>
                      <w:rFonts w:hint="eastAsia" w:ascii="Times New Roman" w:hAnsi="Times New Roman" w:cs="Times New Roman"/>
                      <w:szCs w:val="21"/>
                    </w:rPr>
                    <w:t>丁酮</w:t>
                  </w:r>
                </w:p>
              </w:tc>
              <w:tc>
                <w:tcPr>
                  <w:tcW w:w="740" w:type="dxa"/>
                  <w:tcBorders>
                    <w:tl2br w:val="nil"/>
                    <w:tr2bl w:val="nil"/>
                  </w:tcBorders>
                  <w:vAlign w:val="center"/>
                </w:tcPr>
                <w:p w14:paraId="477E45D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062" w:type="dxa"/>
                  <w:tcBorders>
                    <w:tl2br w:val="nil"/>
                    <w:tr2bl w:val="nil"/>
                  </w:tcBorders>
                  <w:vAlign w:val="center"/>
                </w:tcPr>
                <w:p w14:paraId="524B471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901" w:type="dxa"/>
                  <w:tcBorders>
                    <w:tl2br w:val="nil"/>
                    <w:tr2bl w:val="nil"/>
                  </w:tcBorders>
                  <w:vAlign w:val="center"/>
                </w:tcPr>
                <w:p w14:paraId="2CF3175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w:t>
                  </w:r>
                </w:p>
              </w:tc>
              <w:tc>
                <w:tcPr>
                  <w:tcW w:w="901" w:type="dxa"/>
                  <w:tcBorders>
                    <w:tl2br w:val="nil"/>
                    <w:tr2bl w:val="nil"/>
                  </w:tcBorders>
                  <w:vAlign w:val="center"/>
                </w:tcPr>
                <w:p w14:paraId="04D36A9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0.5</w:t>
                  </w:r>
                </w:p>
              </w:tc>
              <w:tc>
                <w:tcPr>
                  <w:tcW w:w="902" w:type="dxa"/>
                  <w:tcBorders>
                    <w:tl2br w:val="nil"/>
                    <w:tr2bl w:val="nil"/>
                  </w:tcBorders>
                  <w:vAlign w:val="center"/>
                </w:tcPr>
                <w:p w14:paraId="3DAC80EA">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15</w:t>
                  </w:r>
                </w:p>
              </w:tc>
              <w:tc>
                <w:tcPr>
                  <w:tcW w:w="792" w:type="dxa"/>
                  <w:tcBorders>
                    <w:tl2br w:val="nil"/>
                    <w:tr2bl w:val="nil"/>
                  </w:tcBorders>
                  <w:vAlign w:val="center"/>
                </w:tcPr>
                <w:p w14:paraId="1DDA5FF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1.25</w:t>
                  </w:r>
                </w:p>
              </w:tc>
              <w:tc>
                <w:tcPr>
                  <w:tcW w:w="1012" w:type="dxa"/>
                  <w:tcBorders>
                    <w:tl2br w:val="nil"/>
                    <w:tr2bl w:val="nil"/>
                  </w:tcBorders>
                  <w:vAlign w:val="center"/>
                </w:tcPr>
                <w:p w14:paraId="5DA10B4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0.480325</w:t>
                  </w:r>
                </w:p>
              </w:tc>
              <w:tc>
                <w:tcPr>
                  <w:tcW w:w="902" w:type="dxa"/>
                  <w:tcBorders>
                    <w:tl2br w:val="nil"/>
                    <w:tr2bl w:val="nil"/>
                  </w:tcBorders>
                  <w:vAlign w:val="center"/>
                </w:tcPr>
                <w:p w14:paraId="0639AC1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902" w:type="dxa"/>
                  <w:tcBorders>
                    <w:tl2br w:val="nil"/>
                    <w:tr2bl w:val="nil"/>
                  </w:tcBorders>
                  <w:vAlign w:val="center"/>
                </w:tcPr>
                <w:p w14:paraId="6D8C6C6F">
                  <w:pPr>
                    <w:adjustRightInd w:val="0"/>
                    <w:snapToGrid w:val="0"/>
                    <w:jc w:val="center"/>
                    <w:rPr>
                      <w:rFonts w:ascii="Times New Roman" w:hAnsi="Times New Roman" w:cs="Times New Roman"/>
                      <w:szCs w:val="21"/>
                    </w:rPr>
                  </w:pPr>
                  <w:r>
                    <w:rPr>
                      <w:rFonts w:hint="eastAsia" w:ascii="Times New Roman" w:hAnsi="Times New Roman" w:cs="Times New Roman"/>
                      <w:szCs w:val="21"/>
                    </w:rPr>
                    <w:t>9.7</w:t>
                  </w:r>
                </w:p>
              </w:tc>
            </w:tr>
            <w:tr w14:paraId="6829C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01" w:type="dxa"/>
                  <w:tcBorders>
                    <w:tl2br w:val="nil"/>
                    <w:tr2bl w:val="nil"/>
                  </w:tcBorders>
                  <w:vAlign w:val="center"/>
                </w:tcPr>
                <w:p w14:paraId="1D9A569E">
                  <w:pPr>
                    <w:adjustRightInd w:val="0"/>
                    <w:snapToGrid w:val="0"/>
                    <w:jc w:val="center"/>
                    <w:rPr>
                      <w:rFonts w:ascii="Times New Roman" w:hAnsi="Times New Roman" w:cs="Times New Roman"/>
                      <w:szCs w:val="21"/>
                    </w:rPr>
                  </w:pPr>
                  <w:r>
                    <w:rPr>
                      <w:rFonts w:hint="eastAsia" w:ascii="Times New Roman" w:hAnsi="Times New Roman" w:cs="Times New Roman"/>
                      <w:szCs w:val="21"/>
                    </w:rPr>
                    <w:t>乙二醇甲醚</w:t>
                  </w:r>
                </w:p>
              </w:tc>
              <w:tc>
                <w:tcPr>
                  <w:tcW w:w="740" w:type="dxa"/>
                  <w:tcBorders>
                    <w:tl2br w:val="nil"/>
                    <w:tr2bl w:val="nil"/>
                  </w:tcBorders>
                  <w:vAlign w:val="center"/>
                </w:tcPr>
                <w:p w14:paraId="44F9B0C8">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76</w:t>
                  </w:r>
                </w:p>
              </w:tc>
              <w:tc>
                <w:tcPr>
                  <w:tcW w:w="1062" w:type="dxa"/>
                  <w:tcBorders>
                    <w:tl2br w:val="nil"/>
                    <w:tr2bl w:val="nil"/>
                  </w:tcBorders>
                  <w:vAlign w:val="center"/>
                </w:tcPr>
                <w:p w14:paraId="39FFCA2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830</w:t>
                  </w:r>
                </w:p>
              </w:tc>
              <w:tc>
                <w:tcPr>
                  <w:tcW w:w="901" w:type="dxa"/>
                  <w:tcBorders>
                    <w:tl2br w:val="nil"/>
                    <w:tr2bl w:val="nil"/>
                  </w:tcBorders>
                  <w:vAlign w:val="center"/>
                </w:tcPr>
                <w:p w14:paraId="24FA869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w:t>
                  </w:r>
                </w:p>
              </w:tc>
              <w:tc>
                <w:tcPr>
                  <w:tcW w:w="901" w:type="dxa"/>
                  <w:tcBorders>
                    <w:tl2br w:val="nil"/>
                    <w:tr2bl w:val="nil"/>
                  </w:tcBorders>
                  <w:vAlign w:val="center"/>
                </w:tcPr>
                <w:p w14:paraId="3A0B367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0.5</w:t>
                  </w:r>
                </w:p>
              </w:tc>
              <w:tc>
                <w:tcPr>
                  <w:tcW w:w="902" w:type="dxa"/>
                  <w:tcBorders>
                    <w:tl2br w:val="nil"/>
                    <w:tr2bl w:val="nil"/>
                  </w:tcBorders>
                  <w:vAlign w:val="center"/>
                </w:tcPr>
                <w:p w14:paraId="5B3434C3">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15</w:t>
                  </w:r>
                </w:p>
              </w:tc>
              <w:tc>
                <w:tcPr>
                  <w:tcW w:w="792" w:type="dxa"/>
                  <w:tcBorders>
                    <w:tl2br w:val="nil"/>
                    <w:tr2bl w:val="nil"/>
                  </w:tcBorders>
                  <w:vAlign w:val="center"/>
                </w:tcPr>
                <w:p w14:paraId="7CD9010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1.25</w:t>
                  </w:r>
                </w:p>
              </w:tc>
              <w:tc>
                <w:tcPr>
                  <w:tcW w:w="1012" w:type="dxa"/>
                  <w:tcBorders>
                    <w:tl2br w:val="nil"/>
                    <w:tr2bl w:val="nil"/>
                  </w:tcBorders>
                  <w:vAlign w:val="center"/>
                </w:tcPr>
                <w:p w14:paraId="2C08F10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0.480325</w:t>
                  </w:r>
                </w:p>
              </w:tc>
              <w:tc>
                <w:tcPr>
                  <w:tcW w:w="902" w:type="dxa"/>
                  <w:tcBorders>
                    <w:tl2br w:val="nil"/>
                    <w:tr2bl w:val="nil"/>
                  </w:tcBorders>
                  <w:vAlign w:val="center"/>
                </w:tcPr>
                <w:p w14:paraId="6E13C66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902" w:type="dxa"/>
                  <w:tcBorders>
                    <w:tl2br w:val="nil"/>
                    <w:tr2bl w:val="nil"/>
                  </w:tcBorders>
                  <w:vAlign w:val="center"/>
                </w:tcPr>
                <w:p w14:paraId="07AF38FC">
                  <w:pPr>
                    <w:adjustRightInd w:val="0"/>
                    <w:snapToGrid w:val="0"/>
                    <w:jc w:val="center"/>
                    <w:rPr>
                      <w:rFonts w:ascii="Times New Roman" w:hAnsi="Times New Roman" w:cs="Times New Roman"/>
                      <w:szCs w:val="21"/>
                    </w:rPr>
                  </w:pPr>
                  <w:r>
                    <w:rPr>
                      <w:rFonts w:hint="eastAsia" w:ascii="Times New Roman" w:hAnsi="Times New Roman" w:cs="Times New Roman"/>
                      <w:szCs w:val="21"/>
                    </w:rPr>
                    <w:t>3.9</w:t>
                  </w:r>
                </w:p>
              </w:tc>
            </w:tr>
            <w:tr w14:paraId="3DE7F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113" w:type="dxa"/>
                  <w:gridSpan w:val="9"/>
                  <w:tcBorders>
                    <w:tl2br w:val="nil"/>
                    <w:tr2bl w:val="nil"/>
                  </w:tcBorders>
                  <w:vAlign w:val="center"/>
                </w:tcPr>
                <w:p w14:paraId="26C9ECE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合计</w:t>
                  </w:r>
                </w:p>
              </w:tc>
              <w:tc>
                <w:tcPr>
                  <w:tcW w:w="902" w:type="dxa"/>
                  <w:tcBorders>
                    <w:tl2br w:val="nil"/>
                    <w:tr2bl w:val="nil"/>
                  </w:tcBorders>
                  <w:vAlign w:val="center"/>
                </w:tcPr>
                <w:p w14:paraId="2B92E856">
                  <w:pPr>
                    <w:adjustRightInd w:val="0"/>
                    <w:snapToGrid w:val="0"/>
                    <w:jc w:val="center"/>
                    <w:rPr>
                      <w:rFonts w:ascii="Times New Roman" w:hAnsi="Times New Roman" w:cs="Times New Roman"/>
                      <w:szCs w:val="21"/>
                    </w:rPr>
                  </w:pPr>
                  <w:r>
                    <w:rPr>
                      <w:rFonts w:hint="eastAsia" w:ascii="Times New Roman" w:hAnsi="Times New Roman" w:cs="Times New Roman"/>
                      <w:szCs w:val="21"/>
                    </w:rPr>
                    <w:t>118.3</w:t>
                  </w:r>
                </w:p>
              </w:tc>
            </w:tr>
          </w:tbl>
          <w:p w14:paraId="067446B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本项目储罐小呼吸废气产生量为0.1t/a（为便于计算，取整），储罐上方均设有呼吸阀，企业通过管道直接连接呼吸阀，储罐小呼吸废气经收集（收集率100%）后进入一套二级活性炭吸附装置（TA001）处理，尾气通过一根15米高1#排气筒排放。</w:t>
            </w:r>
          </w:p>
          <w:p w14:paraId="35C8D70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（2）投料粉尘（G</w:t>
            </w:r>
            <w:r>
              <w:rPr>
                <w:rFonts w:hint="eastAsia" w:ascii="Times New Roman" w:hAnsi="Times New Roman" w:cs="Times New Roman"/>
                <w:szCs w:val="21"/>
                <w:vertAlign w:val="subscript"/>
              </w:rPr>
              <w:t>1-2</w:t>
            </w:r>
            <w:r>
              <w:rPr>
                <w:rFonts w:hint="eastAsia" w:ascii="Times New Roman" w:hAnsi="Times New Roman" w:cs="Times New Roman"/>
                <w:szCs w:val="21"/>
              </w:rPr>
              <w:t>）</w:t>
            </w:r>
          </w:p>
          <w:p w14:paraId="74EF1D5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单独设置粉料间，混胶过程使用的原料硅微粉和双氰胺为粉状，人工将原料整袋提入进料口，利用投料机以机械添加的方式送至搅拌釜内搅拌，搅拌环节为封闭搅拌，仅在投料过程中有少量粉尘逸出。源强参照《逸散性工业粉尘技术手册》中P332、表22-1，混凝土分批搅拌厂的逸散尘排放因子，投料过程粉尘产生系数按0.01kg/t计算。</w:t>
            </w:r>
          </w:p>
          <w:p w14:paraId="1446342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一期硅微粉和双氰胺的使用量为1620t/a，则一期投料粉尘产生量为0.0162t/a，本项目车间负压+集气罩收集，收集的废气经滤筒除尘器（TA002）处理后车间内无组织排放。收集效率以90%计，除尘器效率以95%计。经计算，一期投料粉尘（颗粒物）无组织排放量为0.0023t/a，除尘器收尘0.0139t/a。</w:t>
            </w:r>
          </w:p>
          <w:p w14:paraId="644AAA6E">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（2）有机废气（G1-1混胶废气、G1-3上胶废气、G1-4烘干废气、G1-6压制废气）</w:t>
            </w:r>
          </w:p>
          <w:p w14:paraId="1F79330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所使用的化学品主要为树脂、填料、固化剂、溶剂（丙酮、丁酮、dmf、乙二醇甲醚），类比同类项目，溶剂在混胶过程中挥发约0.1%，剩余在浸胶和烘干固化过程中全部挥发，挥发性有机物以非甲烷总烃表征（包括丙酮、丁酮、DMF、乙二醇甲醚）。</w:t>
            </w:r>
          </w:p>
          <w:p w14:paraId="07A6563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①混胶废气（G</w:t>
            </w:r>
            <w:r>
              <w:rPr>
                <w:rFonts w:hint="eastAsia" w:ascii="Times New Roman" w:hAnsi="Times New Roman" w:cs="Times New Roman"/>
                <w:szCs w:val="21"/>
                <w:vertAlign w:val="subscript"/>
              </w:rPr>
              <w:t>1-1</w:t>
            </w:r>
            <w:r>
              <w:rPr>
                <w:rFonts w:hint="eastAsia" w:ascii="Times New Roman" w:hAnsi="Times New Roman" w:cs="Times New Roman"/>
                <w:szCs w:val="21"/>
              </w:rPr>
              <w:t>）</w:t>
            </w:r>
          </w:p>
          <w:p w14:paraId="1345BC2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根据一期VOCs原辅材料使用量，本项目含VOC物料总量为1123t/a，考虑罐区大小呼吸产生量，进入工序的VOC物料量为1122.5t/a。混胶过程挥发0.1%，则混胶过程非甲烷总烃产生量为1.1t/a。</w:t>
            </w:r>
          </w:p>
          <w:p w14:paraId="754F9435">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cs="Times New Roman"/>
                <w:szCs w:val="21"/>
              </w:rPr>
              <w:t>根据工程设计方案，本项目混胶废气通过</w:t>
            </w:r>
            <w:r>
              <w:rPr>
                <w:rFonts w:ascii="Times New Roman" w:hAnsi="Times New Roman" w:eastAsia="宋体" w:cs="Times New Roman"/>
                <w:kern w:val="0"/>
                <w:szCs w:val="21"/>
              </w:rPr>
              <w:t>集气罩+软帘密闭收集</w:t>
            </w:r>
            <w:r>
              <w:rPr>
                <w:rFonts w:hint="eastAsia" w:ascii="Times New Roman" w:hAnsi="Times New Roman" w:eastAsia="宋体" w:cs="Times New Roman"/>
                <w:kern w:val="0"/>
                <w:szCs w:val="21"/>
              </w:rPr>
              <w:t>，然后进入一套干式过滤器+二级活性炭吸附装置（TA003）处理。尾气通过一根15米高的2#排气筒排放。废气收集效率以90%计，处理效率以90%计。经计算，一期混胶废气非甲烷总烃有组织产生量为0.99t/a，非甲烷总烃无组织产生量0.11t/a。</w:t>
            </w:r>
          </w:p>
          <w:p w14:paraId="08F59B0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②上胶、烘干（G</w:t>
            </w:r>
            <w:r>
              <w:rPr>
                <w:rFonts w:hint="eastAsia" w:ascii="Times New Roman" w:hAnsi="Times New Roman" w:cs="Times New Roman"/>
                <w:szCs w:val="21"/>
                <w:vertAlign w:val="subscript"/>
              </w:rPr>
              <w:t>1-3</w:t>
            </w:r>
            <w:r>
              <w:rPr>
                <w:rFonts w:hint="eastAsia" w:ascii="Times New Roman" w:hAnsi="Times New Roman" w:cs="Times New Roman"/>
                <w:szCs w:val="21"/>
              </w:rPr>
              <w:t>、G</w:t>
            </w:r>
            <w:r>
              <w:rPr>
                <w:rFonts w:hint="eastAsia" w:ascii="Times New Roman" w:hAnsi="Times New Roman" w:cs="Times New Roman"/>
                <w:szCs w:val="21"/>
                <w:vertAlign w:val="subscript"/>
              </w:rPr>
              <w:t>1-4</w:t>
            </w:r>
            <w:r>
              <w:rPr>
                <w:rFonts w:hint="eastAsia" w:ascii="Times New Roman" w:hAnsi="Times New Roman" w:cs="Times New Roman"/>
                <w:szCs w:val="21"/>
              </w:rPr>
              <w:t>）</w:t>
            </w:r>
          </w:p>
          <w:p w14:paraId="514868F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本项目胶黏剂中的挥发分剩余部分分别在上胶和烘干段挥发，由于本项目上胶废气和烘干废气收集至同一套废气装置处理，因此本次评价不分开分析。</w:t>
            </w:r>
          </w:p>
          <w:p w14:paraId="61F0231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上胶、烘干工序废气非甲烷总烃产生量为1121.4t/a。根据废气工程设计方案，本项目上胶机烘干生产线密闭，且在上胶、烘干生产线四周设置双层密闭措施，为便于员工操作和观察生产线的</w:t>
            </w:r>
            <w:r>
              <w:rPr>
                <w:rFonts w:hint="eastAsia" w:ascii="Times New Roman" w:hAnsi="Times New Roman" w:cs="Times New Roman"/>
                <w:szCs w:val="21"/>
                <w:lang w:eastAsia="zh-CN"/>
              </w:rPr>
              <w:t>实时</w:t>
            </w:r>
            <w:r>
              <w:rPr>
                <w:rFonts w:hint="eastAsia" w:ascii="Times New Roman" w:hAnsi="Times New Roman" w:cs="Times New Roman"/>
                <w:szCs w:val="21"/>
              </w:rPr>
              <w:t>情况，在生产线四周设有检修通道，通道宽度为1.0米，四周用玻璃房密闭，防止气体外泄。本项目一期设8条上胶烘干线，每4条线配备一套焚烧炉，收集的废气分别进入2套直燃式废气焚烧热油炉（TA004、TA005）处理，处理后的尾气分别通过15米高的3#和4#排气筒排放。收集效率以99.8%计，焚烧炉处理废气以99.5%计。经计算，一期上胶烘干废气非甲烷总烃有组织产生量为1119.2t/a，</w:t>
            </w:r>
            <w:r>
              <w:rPr>
                <w:rFonts w:hint="eastAsia" w:ascii="Times New Roman" w:hAnsi="Times New Roman" w:eastAsia="宋体" w:cs="Times New Roman"/>
                <w:kern w:val="0"/>
                <w:szCs w:val="21"/>
              </w:rPr>
              <w:t>非甲烷总烃无组织产生量为2.2t/a。</w:t>
            </w:r>
          </w:p>
          <w:p w14:paraId="547E6B1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③压制废气</w:t>
            </w:r>
          </w:p>
          <w:p w14:paraId="10DF2D5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1）非甲烷总烃：本项目使用的原料中有环氧树脂和酚醛树脂，真空热压工序树脂受热会产生少量的有机废气，主要成分为游离的低级有机经类物质，以</w:t>
            </w:r>
            <w:r>
              <w:rPr>
                <w:rFonts w:hint="eastAsia" w:ascii="Times New Roman" w:hAnsi="Times New Roman" w:cs="Times New Roman"/>
                <w:szCs w:val="21"/>
                <w:lang w:eastAsia="zh-CN"/>
              </w:rPr>
              <w:t>非甲烷总烃</w:t>
            </w:r>
            <w:r>
              <w:rPr>
                <w:rFonts w:hint="eastAsia" w:ascii="Times New Roman" w:hAnsi="Times New Roman" w:cs="Times New Roman"/>
                <w:szCs w:val="21"/>
              </w:rPr>
              <w:t>计。根据《塑料加工手册》以及《空气污染物排放和控制手册工业污染源调查与研究第二辑》（美国国家环保局·中国环境科学出版社）中对塑料生产工序的研究，树脂产生的</w:t>
            </w:r>
            <w:r>
              <w:rPr>
                <w:rFonts w:hint="eastAsia" w:ascii="Times New Roman" w:hAnsi="Times New Roman" w:cs="Times New Roman"/>
                <w:szCs w:val="21"/>
                <w:lang w:eastAsia="zh-CN"/>
              </w:rPr>
              <w:t>非甲烷总烃的</w:t>
            </w:r>
            <w:r>
              <w:rPr>
                <w:rFonts w:hint="eastAsia" w:ascii="Times New Roman" w:hAnsi="Times New Roman" w:cs="Times New Roman"/>
                <w:szCs w:val="21"/>
              </w:rPr>
              <w:t>排放系数为0.35kg/t原料。一期项目进入压制工序的树脂约为4537t/a，则压制工序非甲烷总烃产生量为1.59t/a。根据废气工程设计方案，压制废气通过真空泵收集进入一套除湿干式过滤器+二级活性炭吸附装置（TA006）处理，尾气通过一根15米高的5#排气筒排放。收集效率以100%计，废气处理效率以90%计。经计算，压制工序非甲烷总烃有组织产生量为1.59t/a。</w:t>
            </w:r>
          </w:p>
          <w:p w14:paraId="5CDC4B1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2）甲醛：酚醛树脂主要成分为苯酚甲醛树脂，受热过程有很少量甲醛逸散，由于压制温度为1</w:t>
            </w:r>
            <w:r>
              <w:rPr>
                <w:rFonts w:ascii="Times New Roman" w:hAnsi="Times New Roman" w:cs="Times New Roman"/>
                <w:szCs w:val="21"/>
              </w:rPr>
              <w:t>20</w:t>
            </w:r>
            <w:r>
              <w:rPr>
                <w:rFonts w:hint="eastAsia" w:ascii="Times New Roman" w:hAnsi="Times New Roman" w:cs="Times New Roman"/>
                <w:szCs w:val="21"/>
              </w:rPr>
              <w:t>℃，而苯酚加强分解温度为3</w:t>
            </w:r>
            <w:r>
              <w:rPr>
                <w:rFonts w:ascii="Times New Roman" w:hAnsi="Times New Roman" w:cs="Times New Roman"/>
                <w:szCs w:val="21"/>
              </w:rPr>
              <w:t>00</w:t>
            </w:r>
            <w:r>
              <w:rPr>
                <w:rFonts w:hint="eastAsia" w:ascii="Times New Roman" w:hAnsi="Times New Roman" w:cs="Times New Roman"/>
                <w:szCs w:val="21"/>
              </w:rPr>
              <w:t>℃以上，因此逸散量较少，本次环评仅定性分析。</w:t>
            </w:r>
          </w:p>
          <w:p w14:paraId="0A395FF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（3）焚烧炉废气</w:t>
            </w:r>
          </w:p>
          <w:p w14:paraId="5623397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①天然气助燃废气</w:t>
            </w:r>
          </w:p>
          <w:p w14:paraId="2060163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焚烧炉在正常的处理焚烧废气时不需要补充燃料，但当焚烧</w:t>
            </w:r>
            <w:r>
              <w:rPr>
                <w:rFonts w:hint="eastAsia" w:ascii="Times New Roman" w:hAnsi="Times New Roman" w:cs="Times New Roman"/>
                <w:szCs w:val="21"/>
                <w:lang w:eastAsia="zh-CN"/>
              </w:rPr>
              <w:t>炉</w:t>
            </w:r>
            <w:r>
              <w:rPr>
                <w:rFonts w:hint="eastAsia" w:ascii="Times New Roman" w:hAnsi="Times New Roman" w:cs="Times New Roman"/>
                <w:szCs w:val="21"/>
              </w:rPr>
              <w:t>在启停或有机废气浓度不足时，需要以天然气作为补充热源。</w:t>
            </w:r>
          </w:p>
          <w:p w14:paraId="21413E95">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根据企业提供资料，每台焚烧炉升温时最大用气量约为300立方/小时，每年按</w:t>
            </w:r>
            <w:r>
              <w:rPr>
                <w:rFonts w:hint="eastAsia" w:ascii="Times New Roman" w:hAnsi="Times New Roman" w:cs="Times New Roman"/>
                <w:szCs w:val="21"/>
              </w:rPr>
              <w:t>200</w:t>
            </w:r>
            <w:r>
              <w:rPr>
                <w:rFonts w:ascii="Times New Roman" w:hAnsi="Times New Roman" w:cs="Times New Roman"/>
                <w:szCs w:val="21"/>
              </w:rPr>
              <w:t>小时计算，则每台焚烧炉每年使用天然气量为</w:t>
            </w:r>
            <w:r>
              <w:rPr>
                <w:rFonts w:hint="eastAsia" w:ascii="Times New Roman" w:hAnsi="Times New Roman" w:cs="Times New Roman"/>
                <w:szCs w:val="21"/>
              </w:rPr>
              <w:t>6</w:t>
            </w:r>
            <w:r>
              <w:rPr>
                <w:rFonts w:ascii="Times New Roman" w:hAnsi="Times New Roman" w:cs="Times New Roman"/>
                <w:szCs w:val="21"/>
              </w:rPr>
              <w:t>万m</w:t>
            </w:r>
            <w:r>
              <w:rPr>
                <w:rFonts w:ascii="Times New Roman" w:hAnsi="Times New Roman" w:cs="Times New Roman"/>
                <w:szCs w:val="21"/>
                <w:vertAlign w:val="superscript"/>
              </w:rPr>
              <w:t>3</w:t>
            </w:r>
            <w:r>
              <w:rPr>
                <w:rFonts w:ascii="Times New Roman" w:hAnsi="Times New Roman" w:cs="Times New Roman"/>
                <w:szCs w:val="21"/>
              </w:rPr>
              <w:t>/a。</w:t>
            </w:r>
          </w:p>
          <w:p w14:paraId="5F0AA49B">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参考《排放源统计调查产排污核算方法和系数手册》中的《4430工业锅炉（热力供应）行业系数手册》P21页4430工业锅炉（热力生产和供应行业）产污系数表-燃气工业锅炉，天然气锅炉二氧化硫产污系数为0.02S千克/万立方米-原料（S取值60）；氮氧化物低氮燃烧-国内一般的产污系数为15.87千克/万立方米-燃料。又根据《排污许可证申请与核发技术规范 锅炉》（HJ953-2018）表F.3燃气工业锅炉的废气产排污系数，天然气锅炉颗粒物产污系数为2.86千克/万立方米-燃料。因此本项目天然气燃烧废气污染物产生情况如下表。</w:t>
            </w:r>
          </w:p>
          <w:p w14:paraId="3659BD47">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表4-8 焚烧炉使用天然气助燃燃烧废气产生情况汇总表</w:t>
            </w:r>
          </w:p>
          <w:tbl>
            <w:tblPr>
              <w:tblStyle w:val="21"/>
              <w:tblW w:w="8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550"/>
              <w:gridCol w:w="2953"/>
            </w:tblGrid>
            <w:tr w14:paraId="071B1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376" w:type="dxa"/>
                  <w:vAlign w:val="center"/>
                </w:tcPr>
                <w:p w14:paraId="2BBF2702">
                  <w:pPr>
                    <w:pStyle w:val="9"/>
                    <w:adjustRightInd w:val="0"/>
                    <w:snapToGrid w:val="0"/>
                    <w:jc w:val="center"/>
                    <w:outlineLvl w:val="0"/>
                    <w:rPr>
                      <w:rFonts w:ascii="Times New Roman" w:hAnsi="Times New Roman" w:cs="Times New Roman"/>
                      <w:sz w:val="21"/>
                    </w:rPr>
                  </w:pPr>
                  <w:bookmarkStart w:id="33" w:name="_Toc10724"/>
                  <w:r>
                    <w:rPr>
                      <w:rFonts w:ascii="Times New Roman" w:hAnsi="Times New Roman" w:cs="Times New Roman"/>
                      <w:sz w:val="21"/>
                    </w:rPr>
                    <w:t>污染物指标</w:t>
                  </w:r>
                  <w:bookmarkEnd w:id="33"/>
                </w:p>
              </w:tc>
              <w:tc>
                <w:tcPr>
                  <w:tcW w:w="3550" w:type="dxa"/>
                  <w:vAlign w:val="center"/>
                </w:tcPr>
                <w:p w14:paraId="5F4845E0">
                  <w:pPr>
                    <w:pStyle w:val="9"/>
                    <w:adjustRightInd w:val="0"/>
                    <w:snapToGrid w:val="0"/>
                    <w:jc w:val="center"/>
                    <w:outlineLvl w:val="0"/>
                    <w:rPr>
                      <w:rFonts w:ascii="Times New Roman" w:hAnsi="Times New Roman" w:cs="Times New Roman"/>
                      <w:sz w:val="21"/>
                    </w:rPr>
                  </w:pPr>
                  <w:bookmarkStart w:id="34" w:name="_Toc25159"/>
                  <w:r>
                    <w:rPr>
                      <w:rFonts w:ascii="Times New Roman" w:hAnsi="Times New Roman" w:cs="Times New Roman"/>
                      <w:sz w:val="21"/>
                    </w:rPr>
                    <w:t>产污系数</w:t>
                  </w:r>
                  <w:bookmarkEnd w:id="34"/>
                </w:p>
              </w:tc>
              <w:tc>
                <w:tcPr>
                  <w:tcW w:w="2953" w:type="dxa"/>
                  <w:vAlign w:val="center"/>
                </w:tcPr>
                <w:p w14:paraId="72AD8D85">
                  <w:pPr>
                    <w:pStyle w:val="9"/>
                    <w:adjustRightInd w:val="0"/>
                    <w:snapToGrid w:val="0"/>
                    <w:jc w:val="center"/>
                    <w:outlineLvl w:val="0"/>
                    <w:rPr>
                      <w:rFonts w:ascii="Times New Roman" w:hAnsi="Times New Roman" w:eastAsia="宋体" w:cs="Times New Roman"/>
                      <w:sz w:val="21"/>
                    </w:rPr>
                  </w:pPr>
                  <w:bookmarkStart w:id="35" w:name="_Toc24263"/>
                  <w:r>
                    <w:rPr>
                      <w:rFonts w:ascii="Times New Roman" w:hAnsi="Times New Roman" w:cs="Times New Roman"/>
                      <w:sz w:val="21"/>
                    </w:rPr>
                    <w:t>产生量</w:t>
                  </w:r>
                  <w:r>
                    <w:rPr>
                      <w:rFonts w:hint="eastAsia" w:ascii="Times New Roman" w:hAnsi="Times New Roman" w:cs="Times New Roman"/>
                      <w:sz w:val="21"/>
                    </w:rPr>
                    <w:t>（t/a）</w:t>
                  </w:r>
                  <w:bookmarkEnd w:id="35"/>
                </w:p>
              </w:tc>
            </w:tr>
            <w:tr w14:paraId="2B250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14:paraId="36523BE0">
                  <w:pPr>
                    <w:pStyle w:val="9"/>
                    <w:adjustRightInd w:val="0"/>
                    <w:snapToGrid w:val="0"/>
                    <w:jc w:val="center"/>
                    <w:outlineLvl w:val="0"/>
                    <w:rPr>
                      <w:rFonts w:ascii="Times New Roman" w:hAnsi="Times New Roman" w:cs="Times New Roman"/>
                      <w:sz w:val="21"/>
                    </w:rPr>
                  </w:pPr>
                  <w:bookmarkStart w:id="36" w:name="_Toc26431"/>
                  <w:r>
                    <w:rPr>
                      <w:rFonts w:ascii="Times New Roman" w:hAnsi="Times New Roman" w:cs="Times New Roman"/>
                      <w:sz w:val="21"/>
                    </w:rPr>
                    <w:t>颗粒物</w:t>
                  </w:r>
                  <w:bookmarkEnd w:id="36"/>
                </w:p>
              </w:tc>
              <w:tc>
                <w:tcPr>
                  <w:tcW w:w="3550" w:type="dxa"/>
                  <w:vAlign w:val="center"/>
                </w:tcPr>
                <w:p w14:paraId="0BCFDF63">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2.86千克/万立方米-燃料</w:t>
                  </w:r>
                </w:p>
              </w:tc>
              <w:tc>
                <w:tcPr>
                  <w:tcW w:w="2953" w:type="dxa"/>
                  <w:vAlign w:val="center"/>
                </w:tcPr>
                <w:p w14:paraId="40B998B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0.017</w:t>
                  </w:r>
                </w:p>
              </w:tc>
            </w:tr>
            <w:tr w14:paraId="1396D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14:paraId="469E14AA">
                  <w:pPr>
                    <w:pStyle w:val="9"/>
                    <w:adjustRightInd w:val="0"/>
                    <w:snapToGrid w:val="0"/>
                    <w:jc w:val="center"/>
                    <w:outlineLvl w:val="0"/>
                    <w:rPr>
                      <w:rFonts w:ascii="Times New Roman" w:hAnsi="Times New Roman" w:eastAsia="宋体" w:cs="Times New Roman"/>
                      <w:sz w:val="21"/>
                    </w:rPr>
                  </w:pPr>
                  <w:bookmarkStart w:id="37" w:name="_Toc2202"/>
                  <w:r>
                    <w:rPr>
                      <w:rFonts w:ascii="Times New Roman" w:hAnsi="Times New Roman" w:cs="Times New Roman"/>
                      <w:sz w:val="21"/>
                    </w:rPr>
                    <w:t>二氧化硫</w:t>
                  </w:r>
                  <w:bookmarkEnd w:id="37"/>
                </w:p>
              </w:tc>
              <w:tc>
                <w:tcPr>
                  <w:tcW w:w="3550" w:type="dxa"/>
                  <w:vAlign w:val="center"/>
                </w:tcPr>
                <w:p w14:paraId="398BA310">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0.02S千克/万立方米</w:t>
                  </w:r>
                </w:p>
              </w:tc>
              <w:tc>
                <w:tcPr>
                  <w:tcW w:w="2953" w:type="dxa"/>
                  <w:vAlign w:val="center"/>
                </w:tcPr>
                <w:p w14:paraId="3CFB667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w:t>
                  </w:r>
                </w:p>
              </w:tc>
            </w:tr>
            <w:tr w14:paraId="7384F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14:paraId="1C0DA89D">
                  <w:pPr>
                    <w:pStyle w:val="9"/>
                    <w:adjustRightInd w:val="0"/>
                    <w:snapToGrid w:val="0"/>
                    <w:jc w:val="center"/>
                    <w:outlineLvl w:val="0"/>
                    <w:rPr>
                      <w:rFonts w:ascii="Times New Roman" w:hAnsi="Times New Roman" w:eastAsia="宋体" w:cs="Times New Roman"/>
                      <w:sz w:val="21"/>
                    </w:rPr>
                  </w:pPr>
                  <w:bookmarkStart w:id="38" w:name="_Toc19407"/>
                  <w:r>
                    <w:rPr>
                      <w:rFonts w:ascii="Times New Roman" w:hAnsi="Times New Roman" w:cs="Times New Roman"/>
                      <w:sz w:val="21"/>
                    </w:rPr>
                    <w:t>氮氧化物</w:t>
                  </w:r>
                  <w:bookmarkEnd w:id="38"/>
                </w:p>
              </w:tc>
              <w:tc>
                <w:tcPr>
                  <w:tcW w:w="3550" w:type="dxa"/>
                  <w:vAlign w:val="center"/>
                </w:tcPr>
                <w:p w14:paraId="530A5910">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15.87千克/万立方米-燃料</w:t>
                  </w:r>
                </w:p>
              </w:tc>
              <w:tc>
                <w:tcPr>
                  <w:tcW w:w="2953" w:type="dxa"/>
                  <w:vAlign w:val="center"/>
                </w:tcPr>
                <w:p w14:paraId="4F07A65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0.095</w:t>
                  </w:r>
                </w:p>
              </w:tc>
            </w:tr>
            <w:tr w14:paraId="31748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79" w:type="dxa"/>
                  <w:gridSpan w:val="3"/>
                  <w:vAlign w:val="center"/>
                </w:tcPr>
                <w:p w14:paraId="500A2D31">
                  <w:pPr>
                    <w:pStyle w:val="9"/>
                    <w:adjustRightInd w:val="0"/>
                    <w:snapToGrid w:val="0"/>
                    <w:outlineLvl w:val="0"/>
                    <w:rPr>
                      <w:rFonts w:ascii="Times New Roman" w:hAnsi="Times New Roman" w:eastAsia="宋体"/>
                      <w:sz w:val="21"/>
                    </w:rPr>
                  </w:pPr>
                  <w:bookmarkStart w:id="39" w:name="_Toc28689"/>
                  <w:r>
                    <w:rPr>
                      <w:rFonts w:hint="eastAsia" w:ascii="Times New Roman" w:hAnsi="Times New Roman"/>
                      <w:sz w:val="21"/>
                    </w:rPr>
                    <w:t>备注：S指天然气含硫量，S=60</w:t>
                  </w:r>
                  <w:bookmarkEnd w:id="39"/>
                </w:p>
              </w:tc>
            </w:tr>
          </w:tbl>
          <w:p w14:paraId="5EFD46FD">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②焚烧废气</w:t>
            </w:r>
          </w:p>
          <w:p w14:paraId="35994F6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本项目一期工程废气中存在含氮物质DMF，因此从热力型NOx、燃料型NOx和快速型三个部分来计算NOx的产生过程。</w:t>
            </w:r>
          </w:p>
          <w:p w14:paraId="5588B135">
            <w:pPr>
              <w:adjustRightInd w:val="0"/>
              <w:snapToGrid w:val="0"/>
              <w:spacing w:line="360" w:lineRule="auto"/>
              <w:ind w:left="420" w:leftChars="200"/>
              <w:rPr>
                <w:rFonts w:ascii="Times New Roman" w:hAnsi="Times New Roman" w:cs="Times New Roman"/>
                <w:b/>
                <w:bCs/>
                <w:szCs w:val="21"/>
              </w:rPr>
            </w:pPr>
            <w:r>
              <w:rPr>
                <w:rFonts w:hint="eastAsia" w:ascii="Times New Roman" w:hAnsi="Times New Roman" w:cs="Times New Roman"/>
                <w:b/>
                <w:bCs/>
                <w:szCs w:val="21"/>
              </w:rPr>
              <w:t>热力型NOx</w:t>
            </w:r>
          </w:p>
          <w:p w14:paraId="78032953">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1）按照泽尔道维奇机理</w:t>
            </w:r>
          </w:p>
          <w:p w14:paraId="5E375292">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NOx的计算过程：废气风量为</w:t>
            </w:r>
            <w:r>
              <w:rPr>
                <w:rFonts w:ascii="Times New Roman" w:hAnsi="Times New Roman" w:cs="Times New Roman"/>
                <w:szCs w:val="21"/>
              </w:rPr>
              <w:t>4</w:t>
            </w:r>
            <w:r>
              <w:rPr>
                <w:rFonts w:hint="eastAsia" w:ascii="Times New Roman" w:hAnsi="Times New Roman" w:cs="Times New Roman"/>
                <w:szCs w:val="21"/>
              </w:rPr>
              <w:t>0000 m</w:t>
            </w:r>
            <w:r>
              <w:rPr>
                <w:rFonts w:hint="eastAsia" w:ascii="Times New Roman" w:hAnsi="Times New Roman" w:cs="Times New Roman"/>
                <w:szCs w:val="21"/>
                <w:vertAlign w:val="superscript"/>
              </w:rPr>
              <w:t>3</w:t>
            </w:r>
            <w:r>
              <w:rPr>
                <w:rFonts w:hint="eastAsia" w:ascii="Times New Roman" w:hAnsi="Times New Roman" w:cs="Times New Roman"/>
                <w:szCs w:val="21"/>
              </w:rPr>
              <w:t>/h，含有DMF（二甲基甲酰胺）3.4kg/h。</w:t>
            </w:r>
          </w:p>
          <w:p w14:paraId="0B6782B5">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热力型NOx来自空气中N</w:t>
            </w:r>
            <w:r>
              <w:rPr>
                <w:rFonts w:ascii="Times New Roman" w:hAnsi="Times New Roman" w:cs="Times New Roman"/>
                <w:szCs w:val="21"/>
              </w:rPr>
              <w:t>₂</w:t>
            </w:r>
            <w:r>
              <w:rPr>
                <w:rFonts w:hint="eastAsia" w:ascii="Times New Roman" w:hAnsi="Times New Roman" w:cs="Times New Roman"/>
                <w:szCs w:val="21"/>
              </w:rPr>
              <w:t>和O在高温下的反应。使用经验公式泽尔道维奇机理（Zeldovich机</w:t>
            </w:r>
          </w:p>
          <w:p w14:paraId="1D0E212A">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理）</w:t>
            </w:r>
          </w:p>
          <w:p w14:paraId="421AFFB4">
            <w:pPr>
              <w:adjustRightInd w:val="0"/>
              <w:snapToGrid w:val="0"/>
              <w:spacing w:line="360" w:lineRule="auto"/>
              <w:jc w:val="center"/>
              <w:rPr>
                <w:rFonts w:ascii="Times New Roman" w:hAnsi="Times New Roman" w:cs="Times New Roman"/>
                <w:szCs w:val="21"/>
              </w:rPr>
            </w:pPr>
            <w:r>
              <w:drawing>
                <wp:inline distT="0" distB="0" distL="0" distR="0">
                  <wp:extent cx="4147185" cy="762635"/>
                  <wp:effectExtent l="0" t="0" r="5715" b="18415"/>
                  <wp:docPr id="1141661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1076" name="图片 1"/>
                          <pic:cNvPicPr>
                            <a:picLocks noChangeAspect="1"/>
                          </pic:cNvPicPr>
                        </pic:nvPicPr>
                        <pic:blipFill>
                          <a:blip r:embed="rId28"/>
                          <a:stretch>
                            <a:fillRect/>
                          </a:stretch>
                        </pic:blipFill>
                        <pic:spPr>
                          <a:xfrm>
                            <a:off x="0" y="0"/>
                            <a:ext cx="4156714" cy="764448"/>
                          </a:xfrm>
                          <a:prstGeom prst="rect">
                            <a:avLst/>
                          </a:prstGeom>
                        </pic:spPr>
                      </pic:pic>
                    </a:graphicData>
                  </a:graphic>
                </wp:inline>
              </w:drawing>
            </w:r>
          </w:p>
          <w:p w14:paraId="20D0861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参数选择：</w:t>
            </w:r>
          </w:p>
          <w:p w14:paraId="7AB5EBAF">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TO直燃炉炉膛温度为820℃，停留时间为2s，烟气量</w:t>
            </w:r>
            <w:r>
              <w:rPr>
                <w:rFonts w:ascii="Times New Roman" w:hAnsi="Times New Roman" w:eastAsia="宋体" w:cs="Times New Roman"/>
                <w:szCs w:val="21"/>
              </w:rPr>
              <w:t>40</w:t>
            </w:r>
            <w:r>
              <w:rPr>
                <w:rFonts w:hint="eastAsia" w:ascii="Times New Roman" w:hAnsi="Times New Roman" w:eastAsia="宋体" w:cs="Times New Roman"/>
                <w:szCs w:val="21"/>
              </w:rPr>
              <w:t>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/h。</w:t>
            </w:r>
          </w:p>
          <w:p w14:paraId="301FA105">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燃烧后气体组成（干基）：总干气体摩尔流量 ≈ 2,009,220 mol/h（标准状态），N₂摩尔分数 ≈ 0.7898，O₂摩尔分数 ≈ 0.2095（计算基于总进气和燃烧反应）。</w:t>
            </w:r>
          </w:p>
          <w:p w14:paraId="48710DD0">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[N₂] ≈ 8.497 mol/m³。</w:t>
            </w:r>
          </w:p>
          <w:p w14:paraId="342BCBF7">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[O₂] ≈ 2.254 mol/m³，[O₂]^{0.5} ≈ 1.5013。</w:t>
            </w:r>
          </w:p>
          <w:p w14:paraId="0F3C8FAF">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k = 1.8e</w:t>
            </w:r>
            <w:r>
              <w:rPr>
                <w:rFonts w:hint="eastAsia" w:ascii="Times New Roman" w:hAnsi="Times New Roman" w:eastAsia="宋体" w:cs="Times New Roman"/>
                <w:szCs w:val="21"/>
                <w:vertAlign w:val="superscript"/>
              </w:rPr>
              <w:t>8</w:t>
            </w:r>
            <w:r>
              <w:rPr>
                <w:rFonts w:hint="eastAsia" w:ascii="Times New Roman" w:hAnsi="Times New Roman" w:eastAsia="宋体" w:cs="Times New Roman"/>
                <w:szCs w:val="21"/>
              </w:rPr>
              <w:t xml:space="preserve"> × exp</w:t>
            </w:r>
            <w:r>
              <w:rPr>
                <w:rFonts w:hint="eastAsia" w:ascii="Times New Roman" w:hAnsi="Times New Roman" w:eastAsia="宋体" w:cs="Times New Roman"/>
                <w:szCs w:val="21"/>
                <w:vertAlign w:val="superscript"/>
              </w:rPr>
              <w:t>(-38,000 / 1133)</w:t>
            </w:r>
            <w:r>
              <w:rPr>
                <w:rFonts w:hint="eastAsia" w:ascii="Times New Roman" w:hAnsi="Times New Roman" w:eastAsia="宋体" w:cs="Times New Roman"/>
                <w:szCs w:val="21"/>
              </w:rPr>
              <w:t xml:space="preserve"> ≈ 1.8e</w:t>
            </w:r>
            <w:r>
              <w:rPr>
                <w:rFonts w:hint="eastAsia" w:ascii="Times New Roman" w:hAnsi="Times New Roman" w:eastAsia="宋体" w:cs="Times New Roman"/>
                <w:szCs w:val="21"/>
                <w:vertAlign w:val="superscript"/>
              </w:rPr>
              <w:t>8</w:t>
            </w:r>
            <w:r>
              <w:rPr>
                <w:rFonts w:hint="eastAsia" w:ascii="Times New Roman" w:hAnsi="Times New Roman" w:eastAsia="宋体" w:cs="Times New Roman"/>
                <w:szCs w:val="21"/>
              </w:rPr>
              <w:t xml:space="preserve"> × exp</w:t>
            </w:r>
            <w:r>
              <w:rPr>
                <w:rFonts w:hint="eastAsia" w:ascii="Times New Roman" w:hAnsi="Times New Roman" w:eastAsia="宋体" w:cs="Times New Roman"/>
                <w:szCs w:val="21"/>
                <w:vertAlign w:val="superscript"/>
              </w:rPr>
              <w:t>(-33.539)</w:t>
            </w:r>
            <w:r>
              <w:rPr>
                <w:rFonts w:hint="eastAsia" w:ascii="Times New Roman" w:hAnsi="Times New Roman" w:eastAsia="宋体" w:cs="Times New Roman"/>
                <w:szCs w:val="21"/>
              </w:rPr>
              <w:t xml:space="preserve"> ≈ 1.8e8 × 2.76e</w:t>
            </w:r>
            <w:r>
              <w:rPr>
                <w:rFonts w:hint="eastAsia" w:ascii="Times New Roman" w:hAnsi="Times New Roman" w:eastAsia="宋体" w:cs="Times New Roman"/>
                <w:szCs w:val="21"/>
                <w:vertAlign w:val="superscript"/>
              </w:rPr>
              <w:t>-15</w:t>
            </w:r>
            <w:r>
              <w:rPr>
                <w:rFonts w:hint="eastAsia" w:ascii="Times New Roman" w:hAnsi="Times New Roman" w:eastAsia="宋体" w:cs="Times New Roman"/>
                <w:szCs w:val="21"/>
              </w:rPr>
              <w:t xml:space="preserve"> ≈ 4.968e</w:t>
            </w:r>
            <w:r>
              <w:rPr>
                <w:rFonts w:hint="eastAsia" w:ascii="Times New Roman" w:hAnsi="Times New Roman" w:eastAsia="宋体" w:cs="Times New Roman"/>
                <w:szCs w:val="21"/>
                <w:vertAlign w:val="superscript"/>
              </w:rPr>
              <w:t>-13</w:t>
            </w:r>
            <w:r>
              <w:rPr>
                <w:rFonts w:hint="eastAsia" w:ascii="Times New Roman" w:hAnsi="Times New Roman" w:eastAsia="宋体" w:cs="Times New Roman"/>
                <w:szCs w:val="21"/>
              </w:rPr>
              <w:t xml:space="preserve"> m³/mol/s。</w:t>
            </w:r>
          </w:p>
          <w:p w14:paraId="2160F4F5">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r = 4.968e</w:t>
            </w:r>
            <w:r>
              <w:rPr>
                <w:rFonts w:hint="eastAsia" w:ascii="Times New Roman" w:hAnsi="Times New Roman" w:eastAsia="宋体" w:cs="Times New Roman"/>
                <w:szCs w:val="21"/>
                <w:vertAlign w:val="superscript"/>
              </w:rPr>
              <w:t xml:space="preserve">-13 </w:t>
            </w:r>
            <w:r>
              <w:rPr>
                <w:rFonts w:hint="eastAsia" w:ascii="Times New Roman" w:hAnsi="Times New Roman" w:eastAsia="宋体" w:cs="Times New Roman"/>
                <w:szCs w:val="21"/>
              </w:rPr>
              <w:t>× 8.497 × 1.5013 ≈ 6.34e</w:t>
            </w:r>
            <w:r>
              <w:rPr>
                <w:rFonts w:hint="eastAsia" w:ascii="Times New Roman" w:hAnsi="Times New Roman" w:eastAsia="宋体" w:cs="Times New Roman"/>
                <w:szCs w:val="21"/>
                <w:vertAlign w:val="superscript"/>
              </w:rPr>
              <w:t>-12</w:t>
            </w:r>
            <w:r>
              <w:rPr>
                <w:rFonts w:hint="eastAsia" w:ascii="Times New Roman" w:hAnsi="Times New Roman" w:eastAsia="宋体" w:cs="Times New Roman"/>
                <w:szCs w:val="21"/>
              </w:rPr>
              <w:t xml:space="preserve"> mol/m³/s。</w:t>
            </w:r>
          </w:p>
          <w:p w14:paraId="1FA22051">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反应器体积 V ≈ 126m³。</w:t>
            </w:r>
          </w:p>
          <w:p w14:paraId="29BE7794">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总热力型NO形成速率 = r × V ≈ 6.34e</w:t>
            </w:r>
            <w:r>
              <w:rPr>
                <w:rFonts w:hint="eastAsia" w:ascii="Times New Roman" w:hAnsi="Times New Roman" w:eastAsia="宋体" w:cs="Times New Roman"/>
                <w:szCs w:val="21"/>
                <w:vertAlign w:val="superscript"/>
              </w:rPr>
              <w:t xml:space="preserve">-12 </w:t>
            </w:r>
            <w:r>
              <w:rPr>
                <w:rFonts w:hint="eastAsia" w:ascii="Times New Roman" w:hAnsi="Times New Roman" w:eastAsia="宋体" w:cs="Times New Roman"/>
                <w:szCs w:val="21"/>
              </w:rPr>
              <w:t>× 126 ≈7.98e</w:t>
            </w:r>
            <w:r>
              <w:rPr>
                <w:rFonts w:hint="eastAsia" w:ascii="Times New Roman" w:hAnsi="Times New Roman" w:eastAsia="宋体" w:cs="Times New Roman"/>
                <w:szCs w:val="21"/>
                <w:vertAlign w:val="superscript"/>
              </w:rPr>
              <w:t xml:space="preserve">-10 </w:t>
            </w:r>
            <w:r>
              <w:rPr>
                <w:rFonts w:hint="eastAsia" w:ascii="Times New Roman" w:hAnsi="Times New Roman" w:eastAsia="宋体" w:cs="Times New Roman"/>
                <w:szCs w:val="21"/>
              </w:rPr>
              <w:t>mol/s。</w:t>
            </w:r>
          </w:p>
          <w:p w14:paraId="0AFE2C6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小时质量 = (7.98e-10 × 3600) × 30（NO分子量） ≈ 2.368e-6 mol/h × 30 g/mol ≈ 7.104e-5 g/h ≈8.62e</w:t>
            </w:r>
            <w:r>
              <w:rPr>
                <w:rFonts w:hint="eastAsia" w:ascii="Times New Roman" w:hAnsi="Times New Roman" w:eastAsia="宋体" w:cs="Times New Roman"/>
                <w:szCs w:val="21"/>
                <w:vertAlign w:val="superscript"/>
              </w:rPr>
              <w:t>-8</w:t>
            </w:r>
            <w:r>
              <w:rPr>
                <w:rFonts w:hint="eastAsia" w:ascii="Times New Roman" w:hAnsi="Times New Roman" w:eastAsia="宋体" w:cs="Times New Roman"/>
                <w:szCs w:val="21"/>
              </w:rPr>
              <w:t xml:space="preserve"> kg/h。</w:t>
            </w:r>
          </w:p>
          <w:p w14:paraId="53FB2C4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eastAsia="宋体" w:cs="Times New Roman"/>
                <w:szCs w:val="21"/>
              </w:rPr>
              <w:t>综上，按照经验公式泽尔道维奇机理（Zeldovich机理）计算得出的热力型NOx产生量为8.62e</w:t>
            </w:r>
            <w:r>
              <w:rPr>
                <w:rFonts w:hint="eastAsia" w:ascii="Times New Roman" w:hAnsi="Times New Roman" w:eastAsia="宋体" w:cs="Times New Roman"/>
                <w:szCs w:val="21"/>
                <w:vertAlign w:val="superscript"/>
              </w:rPr>
              <w:t>-8</w:t>
            </w:r>
            <w:r>
              <w:rPr>
                <w:rFonts w:hint="eastAsia" w:ascii="Times New Roman" w:hAnsi="Times New Roman" w:eastAsia="宋体" w:cs="Times New Roman"/>
                <w:szCs w:val="21"/>
              </w:rPr>
              <w:t xml:space="preserve"> kg/h，计算得出的产生量较小，基本可忽略。</w:t>
            </w:r>
          </w:p>
          <w:p w14:paraId="65DDD7EF">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2）按照经验值估算</w:t>
            </w:r>
          </w:p>
          <w:p w14:paraId="0AB1E49D">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依据《大气污染控制工程》第九章 氮氧化物污染控制，各种温度下NO浓度</w:t>
            </w:r>
            <w:r>
              <w:rPr>
                <w:rFonts w:hint="eastAsia" w:ascii="Times New Roman" w:hAnsi="Times New Roman" w:cs="Times New Roman"/>
                <w:szCs w:val="21"/>
                <w:lang w:eastAsia="zh-CN"/>
              </w:rPr>
              <w:t>随</w:t>
            </w:r>
            <w:r>
              <w:rPr>
                <w:rFonts w:hint="eastAsia" w:ascii="Times New Roman" w:hAnsi="Times New Roman" w:cs="Times New Roman"/>
                <w:szCs w:val="21"/>
              </w:rPr>
              <w:t>时间变化曲线如</w:t>
            </w:r>
          </w:p>
          <w:p w14:paraId="659C0704">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下：</w:t>
            </w:r>
          </w:p>
          <w:p w14:paraId="2DC61632">
            <w:pPr>
              <w:adjustRightInd w:val="0"/>
              <w:snapToGrid w:val="0"/>
              <w:spacing w:line="360" w:lineRule="auto"/>
              <w:jc w:val="center"/>
              <w:rPr>
                <w:rFonts w:ascii="Times New Roman" w:hAnsi="Times New Roman" w:cs="Times New Roman"/>
                <w:szCs w:val="21"/>
              </w:rPr>
            </w:pPr>
            <w:r>
              <w:drawing>
                <wp:inline distT="0" distB="0" distL="0" distR="0">
                  <wp:extent cx="3418205" cy="2745105"/>
                  <wp:effectExtent l="0" t="0" r="10795" b="17145"/>
                  <wp:docPr id="2009699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9190" name="图片 1"/>
                          <pic:cNvPicPr>
                            <a:picLocks noChangeAspect="1"/>
                          </pic:cNvPicPr>
                        </pic:nvPicPr>
                        <pic:blipFill>
                          <a:blip r:embed="rId29"/>
                          <a:srcRect l="2053" t="2640" r="2347" b="1174"/>
                          <a:stretch>
                            <a:fillRect/>
                          </a:stretch>
                        </pic:blipFill>
                        <pic:spPr>
                          <a:xfrm>
                            <a:off x="0" y="0"/>
                            <a:ext cx="3418205" cy="2745105"/>
                          </a:xfrm>
                          <a:prstGeom prst="rect">
                            <a:avLst/>
                          </a:prstGeom>
                          <a:ln>
                            <a:noFill/>
                          </a:ln>
                        </pic:spPr>
                      </pic:pic>
                    </a:graphicData>
                  </a:graphic>
                </wp:inline>
              </w:drawing>
            </w:r>
          </w:p>
          <w:p w14:paraId="234E4BAA">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各温度下燃烧空气中NOx转化率情况详见下表所示。</w:t>
            </w:r>
          </w:p>
          <w:tbl>
            <w:tblPr>
              <w:tblStyle w:val="22"/>
              <w:tblW w:w="491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82"/>
              <w:gridCol w:w="3322"/>
              <w:gridCol w:w="2885"/>
            </w:tblGrid>
            <w:tr w14:paraId="3DCED3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4" w:hRule="atLeast"/>
                <w:jc w:val="center"/>
              </w:trPr>
              <w:tc>
                <w:tcPr>
                  <w:tcW w:w="1508" w:type="pct"/>
                  <w:noWrap/>
                  <w:vAlign w:val="center"/>
                </w:tcPr>
                <w:p w14:paraId="0DB987E3">
                  <w:pPr>
                    <w:jc w:val="center"/>
                    <w:rPr>
                      <w:rFonts w:ascii="Times New Roman" w:hAnsi="Times New Roman" w:eastAsia="宋体" w:cs="Times New Roman"/>
                      <w:szCs w:val="21"/>
                    </w:rPr>
                  </w:pPr>
                  <w:r>
                    <w:rPr>
                      <w:rFonts w:ascii="Times New Roman" w:hAnsi="Times New Roman" w:eastAsia="宋体" w:cs="Times New Roman"/>
                      <w:szCs w:val="21"/>
                    </w:rPr>
                    <w:t>温度</w:t>
                  </w:r>
                </w:p>
              </w:tc>
              <w:tc>
                <w:tcPr>
                  <w:tcW w:w="1868" w:type="pct"/>
                  <w:noWrap/>
                  <w:vAlign w:val="center"/>
                </w:tcPr>
                <w:p w14:paraId="219EBBC0">
                  <w:pPr>
                    <w:jc w:val="center"/>
                    <w:rPr>
                      <w:rFonts w:ascii="Times New Roman" w:hAnsi="Times New Roman" w:eastAsia="宋体" w:cs="Times New Roman"/>
                      <w:szCs w:val="21"/>
                    </w:rPr>
                  </w:pPr>
                  <w:r>
                    <w:rPr>
                      <w:rFonts w:ascii="Times New Roman" w:hAnsi="Times New Roman" w:eastAsia="宋体" w:cs="Times New Roman"/>
                      <w:szCs w:val="21"/>
                    </w:rPr>
                    <w:t>氮转化率</w:t>
                  </w:r>
                </w:p>
              </w:tc>
              <w:tc>
                <w:tcPr>
                  <w:tcW w:w="1622" w:type="pct"/>
                  <w:noWrap/>
                  <w:vAlign w:val="center"/>
                </w:tcPr>
                <w:p w14:paraId="619575A3">
                  <w:pPr>
                    <w:jc w:val="center"/>
                    <w:rPr>
                      <w:rFonts w:ascii="Times New Roman" w:hAnsi="Times New Roman" w:eastAsia="宋体" w:cs="Times New Roman"/>
                      <w:szCs w:val="21"/>
                    </w:rPr>
                  </w:pPr>
                  <w:r>
                    <w:rPr>
                      <w:rFonts w:ascii="Times New Roman" w:hAnsi="Times New Roman" w:eastAsia="宋体" w:cs="Times New Roman"/>
                      <w:szCs w:val="21"/>
                    </w:rPr>
                    <w:t>高温停留时间</w:t>
                  </w:r>
                </w:p>
              </w:tc>
            </w:tr>
            <w:tr w14:paraId="1E24D2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8" w:type="pct"/>
                  <w:noWrap/>
                  <w:vAlign w:val="center"/>
                </w:tcPr>
                <w:p w14:paraId="42983ED7">
                  <w:pPr>
                    <w:jc w:val="center"/>
                    <w:rPr>
                      <w:rFonts w:ascii="Times New Roman" w:hAnsi="Times New Roman" w:eastAsia="宋体" w:cs="Times New Roman"/>
                      <w:szCs w:val="21"/>
                    </w:rPr>
                  </w:pPr>
                  <w:r>
                    <w:rPr>
                      <w:rFonts w:ascii="Times New Roman" w:hAnsi="Times New Roman" w:eastAsia="宋体" w:cs="Times New Roman"/>
                      <w:szCs w:val="21"/>
                    </w:rPr>
                    <w:t>700℃</w:t>
                  </w:r>
                </w:p>
              </w:tc>
              <w:tc>
                <w:tcPr>
                  <w:tcW w:w="1868" w:type="pct"/>
                  <w:noWrap/>
                  <w:vAlign w:val="center"/>
                </w:tcPr>
                <w:p w14:paraId="65AFA907">
                  <w:pPr>
                    <w:jc w:val="center"/>
                    <w:rPr>
                      <w:rFonts w:ascii="Times New Roman" w:hAnsi="Times New Roman" w:eastAsia="宋体" w:cs="Times New Roman"/>
                      <w:szCs w:val="21"/>
                    </w:rPr>
                  </w:pPr>
                  <w:r>
                    <w:rPr>
                      <w:rFonts w:ascii="Times New Roman" w:hAnsi="Times New Roman" w:eastAsia="宋体" w:cs="Times New Roman"/>
                      <w:szCs w:val="21"/>
                    </w:rPr>
                    <w:t>&lt;0.0005%</w:t>
                  </w:r>
                </w:p>
              </w:tc>
              <w:tc>
                <w:tcPr>
                  <w:tcW w:w="1622" w:type="pct"/>
                  <w:noWrap/>
                  <w:vAlign w:val="center"/>
                </w:tcPr>
                <w:p w14:paraId="1EF4531A">
                  <w:pPr>
                    <w:jc w:val="center"/>
                    <w:rPr>
                      <w:rFonts w:ascii="Times New Roman" w:hAnsi="Times New Roman" w:eastAsia="宋体" w:cs="Times New Roman"/>
                      <w:szCs w:val="21"/>
                    </w:rPr>
                  </w:pPr>
                  <w:r>
                    <w:rPr>
                      <w:rFonts w:ascii="Times New Roman" w:hAnsi="Times New Roman" w:eastAsia="宋体" w:cs="Times New Roman"/>
                      <w:szCs w:val="21"/>
                    </w:rPr>
                    <w:t>2秒</w:t>
                  </w:r>
                </w:p>
              </w:tc>
            </w:tr>
            <w:tr w14:paraId="2CA2A2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8" w:type="pct"/>
                  <w:noWrap/>
                  <w:vAlign w:val="center"/>
                </w:tcPr>
                <w:p w14:paraId="05BDB190">
                  <w:pPr>
                    <w:jc w:val="center"/>
                    <w:rPr>
                      <w:rFonts w:ascii="Times New Roman" w:hAnsi="Times New Roman" w:eastAsia="宋体" w:cs="Times New Roman"/>
                      <w:szCs w:val="21"/>
                    </w:rPr>
                  </w:pPr>
                  <w:r>
                    <w:rPr>
                      <w:rFonts w:ascii="Times New Roman" w:hAnsi="Times New Roman" w:eastAsia="宋体" w:cs="Times New Roman"/>
                      <w:szCs w:val="21"/>
                    </w:rPr>
                    <w:t>830℃</w:t>
                  </w:r>
                </w:p>
              </w:tc>
              <w:tc>
                <w:tcPr>
                  <w:tcW w:w="1868" w:type="pct"/>
                  <w:noWrap/>
                  <w:vAlign w:val="center"/>
                </w:tcPr>
                <w:p w14:paraId="59518966">
                  <w:pPr>
                    <w:jc w:val="center"/>
                    <w:rPr>
                      <w:rFonts w:ascii="Times New Roman" w:hAnsi="Times New Roman" w:eastAsia="宋体" w:cs="Times New Roman"/>
                      <w:szCs w:val="21"/>
                    </w:rPr>
                  </w:pPr>
                  <w:r>
                    <w:rPr>
                      <w:rFonts w:ascii="Times New Roman" w:hAnsi="Times New Roman" w:eastAsia="宋体" w:cs="Times New Roman"/>
                      <w:szCs w:val="21"/>
                    </w:rPr>
                    <w:t>0.0001–0.0003%</w:t>
                  </w:r>
                </w:p>
              </w:tc>
              <w:tc>
                <w:tcPr>
                  <w:tcW w:w="1622" w:type="pct"/>
                  <w:noWrap/>
                  <w:vAlign w:val="center"/>
                </w:tcPr>
                <w:p w14:paraId="2810EEB7">
                  <w:pPr>
                    <w:jc w:val="center"/>
                    <w:rPr>
                      <w:rFonts w:ascii="Times New Roman" w:hAnsi="Times New Roman" w:eastAsia="宋体" w:cs="Times New Roman"/>
                      <w:szCs w:val="21"/>
                    </w:rPr>
                  </w:pPr>
                  <w:r>
                    <w:rPr>
                      <w:rFonts w:ascii="Times New Roman" w:hAnsi="Times New Roman" w:eastAsia="宋体" w:cs="Times New Roman"/>
                      <w:szCs w:val="21"/>
                    </w:rPr>
                    <w:t>2秒</w:t>
                  </w:r>
                </w:p>
              </w:tc>
            </w:tr>
            <w:tr w14:paraId="5E517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8" w:type="pct"/>
                  <w:noWrap/>
                  <w:vAlign w:val="center"/>
                </w:tcPr>
                <w:p w14:paraId="763154B9">
                  <w:pPr>
                    <w:jc w:val="center"/>
                    <w:rPr>
                      <w:rFonts w:ascii="Times New Roman" w:hAnsi="Times New Roman" w:eastAsia="宋体" w:cs="Times New Roman"/>
                      <w:szCs w:val="21"/>
                    </w:rPr>
                  </w:pPr>
                  <w:r>
                    <w:rPr>
                      <w:rFonts w:ascii="Times New Roman" w:hAnsi="Times New Roman" w:eastAsia="宋体" w:cs="Times New Roman"/>
                      <w:szCs w:val="21"/>
                    </w:rPr>
                    <w:t>860℃</w:t>
                  </w:r>
                </w:p>
              </w:tc>
              <w:tc>
                <w:tcPr>
                  <w:tcW w:w="1868" w:type="pct"/>
                  <w:noWrap/>
                  <w:vAlign w:val="center"/>
                </w:tcPr>
                <w:p w14:paraId="5D8C2D86">
                  <w:pPr>
                    <w:jc w:val="center"/>
                    <w:rPr>
                      <w:rFonts w:ascii="Times New Roman" w:hAnsi="Times New Roman" w:eastAsia="宋体" w:cs="Times New Roman"/>
                      <w:szCs w:val="21"/>
                    </w:rPr>
                  </w:pPr>
                  <w:r>
                    <w:rPr>
                      <w:rFonts w:ascii="Times New Roman" w:hAnsi="Times New Roman" w:eastAsia="宋体" w:cs="Times New Roman"/>
                      <w:szCs w:val="21"/>
                    </w:rPr>
                    <w:t>0.002–0.008%</w:t>
                  </w:r>
                </w:p>
              </w:tc>
              <w:tc>
                <w:tcPr>
                  <w:tcW w:w="1622" w:type="pct"/>
                  <w:noWrap/>
                  <w:vAlign w:val="center"/>
                </w:tcPr>
                <w:p w14:paraId="65BB524E">
                  <w:pPr>
                    <w:jc w:val="center"/>
                    <w:rPr>
                      <w:rFonts w:ascii="Times New Roman" w:hAnsi="Times New Roman" w:eastAsia="宋体" w:cs="Times New Roman"/>
                      <w:szCs w:val="21"/>
                    </w:rPr>
                  </w:pPr>
                  <w:r>
                    <w:rPr>
                      <w:rFonts w:ascii="Times New Roman" w:hAnsi="Times New Roman" w:eastAsia="宋体" w:cs="Times New Roman"/>
                      <w:szCs w:val="21"/>
                    </w:rPr>
                    <w:t>2秒</w:t>
                  </w:r>
                </w:p>
              </w:tc>
            </w:tr>
            <w:tr w14:paraId="2F2E79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8" w:type="pct"/>
                  <w:noWrap/>
                  <w:vAlign w:val="center"/>
                </w:tcPr>
                <w:p w14:paraId="7683758D">
                  <w:pPr>
                    <w:jc w:val="center"/>
                    <w:rPr>
                      <w:rFonts w:ascii="Times New Roman" w:hAnsi="Times New Roman" w:eastAsia="宋体" w:cs="Times New Roman"/>
                      <w:szCs w:val="21"/>
                    </w:rPr>
                  </w:pPr>
                  <w:r>
                    <w:rPr>
                      <w:rFonts w:ascii="Times New Roman" w:hAnsi="Times New Roman" w:eastAsia="宋体" w:cs="Times New Roman"/>
                      <w:szCs w:val="21"/>
                    </w:rPr>
                    <w:t>1200℃</w:t>
                  </w:r>
                </w:p>
              </w:tc>
              <w:tc>
                <w:tcPr>
                  <w:tcW w:w="1868" w:type="pct"/>
                  <w:noWrap/>
                  <w:vAlign w:val="center"/>
                </w:tcPr>
                <w:p w14:paraId="2C41A666">
                  <w:pPr>
                    <w:jc w:val="center"/>
                    <w:rPr>
                      <w:rFonts w:ascii="Times New Roman" w:hAnsi="Times New Roman" w:eastAsia="宋体" w:cs="Times New Roman"/>
                      <w:szCs w:val="21"/>
                    </w:rPr>
                  </w:pPr>
                  <w:r>
                    <w:rPr>
                      <w:rFonts w:ascii="Times New Roman" w:hAnsi="Times New Roman" w:eastAsia="宋体" w:cs="Times New Roman"/>
                      <w:szCs w:val="21"/>
                    </w:rPr>
                    <w:t>0.02–0.04%</w:t>
                  </w:r>
                </w:p>
              </w:tc>
              <w:tc>
                <w:tcPr>
                  <w:tcW w:w="1622" w:type="pct"/>
                  <w:noWrap/>
                  <w:vAlign w:val="center"/>
                </w:tcPr>
                <w:p w14:paraId="6D995A6A">
                  <w:pPr>
                    <w:jc w:val="center"/>
                    <w:rPr>
                      <w:rFonts w:ascii="Times New Roman" w:hAnsi="Times New Roman" w:eastAsia="宋体" w:cs="Times New Roman"/>
                      <w:szCs w:val="21"/>
                    </w:rPr>
                  </w:pPr>
                  <w:r>
                    <w:rPr>
                      <w:rFonts w:ascii="Times New Roman" w:hAnsi="Times New Roman" w:eastAsia="宋体" w:cs="Times New Roman"/>
                      <w:szCs w:val="21"/>
                    </w:rPr>
                    <w:t>2秒</w:t>
                  </w:r>
                </w:p>
              </w:tc>
            </w:tr>
            <w:tr w14:paraId="12B9D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8" w:type="pct"/>
                  <w:noWrap/>
                  <w:vAlign w:val="center"/>
                </w:tcPr>
                <w:p w14:paraId="24FE2AA1">
                  <w:pPr>
                    <w:jc w:val="center"/>
                    <w:rPr>
                      <w:rFonts w:ascii="Times New Roman" w:hAnsi="Times New Roman" w:eastAsia="宋体" w:cs="Times New Roman"/>
                      <w:szCs w:val="21"/>
                    </w:rPr>
                  </w:pPr>
                  <w:r>
                    <w:rPr>
                      <w:rFonts w:ascii="Times New Roman" w:hAnsi="Times New Roman" w:eastAsia="宋体" w:cs="Times New Roman"/>
                      <w:szCs w:val="21"/>
                    </w:rPr>
                    <w:t>1400℃</w:t>
                  </w:r>
                </w:p>
              </w:tc>
              <w:tc>
                <w:tcPr>
                  <w:tcW w:w="1868" w:type="pct"/>
                  <w:noWrap/>
                  <w:vAlign w:val="center"/>
                </w:tcPr>
                <w:p w14:paraId="45B61AFC">
                  <w:pPr>
                    <w:jc w:val="center"/>
                    <w:rPr>
                      <w:rFonts w:ascii="Times New Roman" w:hAnsi="Times New Roman" w:eastAsia="宋体" w:cs="Times New Roman"/>
                      <w:szCs w:val="21"/>
                    </w:rPr>
                  </w:pPr>
                  <w:r>
                    <w:rPr>
                      <w:rFonts w:ascii="Times New Roman" w:hAnsi="Times New Roman" w:eastAsia="宋体" w:cs="Times New Roman"/>
                      <w:szCs w:val="21"/>
                    </w:rPr>
                    <w:t>&gt;0.1%</w:t>
                  </w:r>
                </w:p>
              </w:tc>
              <w:tc>
                <w:tcPr>
                  <w:tcW w:w="1622" w:type="pct"/>
                  <w:noWrap/>
                  <w:vAlign w:val="center"/>
                </w:tcPr>
                <w:p w14:paraId="76360DBC">
                  <w:pPr>
                    <w:jc w:val="center"/>
                    <w:rPr>
                      <w:rFonts w:ascii="Times New Roman" w:hAnsi="Times New Roman" w:eastAsia="宋体" w:cs="Times New Roman"/>
                      <w:szCs w:val="21"/>
                    </w:rPr>
                  </w:pPr>
                  <w:r>
                    <w:rPr>
                      <w:rFonts w:ascii="Times New Roman" w:hAnsi="Times New Roman" w:eastAsia="宋体" w:cs="Times New Roman"/>
                      <w:szCs w:val="21"/>
                    </w:rPr>
                    <w:t>2秒</w:t>
                  </w:r>
                </w:p>
              </w:tc>
            </w:tr>
          </w:tbl>
          <w:p w14:paraId="7F729F02">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燃烧气体中N元素的含量：</w:t>
            </w:r>
          </w:p>
          <w:p w14:paraId="6B4AFC12">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燃烧气体中N元素的含量：</w:t>
            </w:r>
          </w:p>
          <w:p w14:paraId="36B5318E">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N₂体积 = 0.79× 40000 ≈ 31600Nm³/h。</w:t>
            </w:r>
          </w:p>
          <w:p w14:paraId="603AE788">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N₂密度（标准状态）≈ 28 / 22.4 ≈ 1.25 kg/Nm³（N₂分子量28 g/mol）。</w:t>
            </w:r>
          </w:p>
          <w:p w14:paraId="4ED1292B">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 xml:space="preserve">N₂质量 = 31600 × </w:t>
            </w:r>
            <w:bookmarkStart w:id="40" w:name="OLE_LINK7"/>
            <w:r>
              <w:rPr>
                <w:rFonts w:ascii="Times New Roman" w:hAnsi="Times New Roman" w:cs="Times New Roman"/>
                <w:szCs w:val="21"/>
              </w:rPr>
              <w:t>1.25</w:t>
            </w:r>
            <w:bookmarkEnd w:id="40"/>
            <w:r>
              <w:rPr>
                <w:rFonts w:ascii="Times New Roman" w:hAnsi="Times New Roman" w:cs="Times New Roman"/>
                <w:szCs w:val="21"/>
              </w:rPr>
              <w:t xml:space="preserve"> ≈39500.0kg/h。</w:t>
            </w:r>
          </w:p>
          <w:p w14:paraId="49252B84">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 xml:space="preserve">本项目使用分级燃烧（三级）技术及低氮燃烧技术控制NOx的生成，N元素转化率按照0.002%计算，则‌热力型NO质量= </w:t>
            </w:r>
            <w:bookmarkStart w:id="41" w:name="OLE_LINK5"/>
            <w:r>
              <w:rPr>
                <w:rFonts w:ascii="Times New Roman" w:hAnsi="Times New Roman" w:cs="Times New Roman"/>
                <w:szCs w:val="21"/>
              </w:rPr>
              <w:t>39500.0</w:t>
            </w:r>
            <w:bookmarkEnd w:id="41"/>
            <w:r>
              <w:rPr>
                <w:rFonts w:ascii="Times New Roman" w:hAnsi="Times New Roman" w:cs="Times New Roman"/>
                <w:szCs w:val="21"/>
              </w:rPr>
              <w:t xml:space="preserve"> ×0.002%×30/14=1.69kg/h。</w:t>
            </w:r>
            <w:r>
              <w:rPr>
                <w:rFonts w:hint="eastAsia" w:ascii="Times New Roman" w:hAnsi="Times New Roman" w:cs="Times New Roman"/>
                <w:szCs w:val="21"/>
              </w:rPr>
              <w:t>本项目年工作5880h，则单台焚</w:t>
            </w:r>
          </w:p>
          <w:p w14:paraId="4D73CCF7">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烧炉热力型NOx产生量为9.9t/a。烟气流量标态流量为40000 m</w:t>
            </w:r>
            <w:r>
              <w:rPr>
                <w:rFonts w:hint="eastAsia" w:ascii="Times New Roman" w:hAnsi="Times New Roman" w:cs="Times New Roman"/>
                <w:szCs w:val="21"/>
                <w:vertAlign w:val="superscript"/>
              </w:rPr>
              <w:t>3</w:t>
            </w:r>
            <w:r>
              <w:rPr>
                <w:rFonts w:hint="eastAsia" w:ascii="Times New Roman" w:hAnsi="Times New Roman" w:cs="Times New Roman"/>
                <w:szCs w:val="21"/>
              </w:rPr>
              <w:t>/h，燃烧热膨胀后烟温为100°C，烟气流量=40000×（273+100）/(273+25) ≈50000m</w:t>
            </w:r>
            <w:r>
              <w:rPr>
                <w:rFonts w:hint="eastAsia" w:ascii="Times New Roman" w:hAnsi="Times New Roman" w:cs="Times New Roman"/>
                <w:szCs w:val="21"/>
                <w:vertAlign w:val="superscript"/>
              </w:rPr>
              <w:t>3</w:t>
            </w:r>
            <w:r>
              <w:rPr>
                <w:rFonts w:hint="eastAsia" w:ascii="Times New Roman" w:hAnsi="Times New Roman" w:cs="Times New Roman"/>
                <w:szCs w:val="21"/>
              </w:rPr>
              <w:t>/h。</w:t>
            </w:r>
          </w:p>
          <w:p w14:paraId="40B16ABD">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②计算燃料型NOx（DMF含氮）</w:t>
            </w:r>
          </w:p>
          <w:p w14:paraId="7158B085">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‌DMF分子式：C₃H₇NO，分子量73 g/mol。</w:t>
            </w:r>
          </w:p>
          <w:p w14:paraId="7278D2AD">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氮元素质量分数：14</w:t>
            </w:r>
            <w:r>
              <w:rPr>
                <w:rFonts w:hint="eastAsia" w:ascii="Times New Roman" w:hAnsi="Times New Roman" w:cs="Times New Roman"/>
                <w:szCs w:val="21"/>
              </w:rPr>
              <w:t>/</w:t>
            </w:r>
            <w:r>
              <w:rPr>
                <w:rFonts w:ascii="Times New Roman" w:hAnsi="Times New Roman" w:cs="Times New Roman"/>
                <w:szCs w:val="21"/>
              </w:rPr>
              <w:t>73≈0.1918kg-N/kg-DMF。</w:t>
            </w:r>
          </w:p>
          <w:p w14:paraId="20373A80">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DMF流量：3.4kg/h。</w:t>
            </w:r>
          </w:p>
          <w:p w14:paraId="01CBF986">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氮输入量：3.4×0.1918=0.443kg-N/h=0.652kg-N/h。</w:t>
            </w:r>
          </w:p>
          <w:p w14:paraId="093045ED">
            <w:pPr>
              <w:adjustRightInd w:val="0"/>
              <w:snapToGrid w:val="0"/>
              <w:spacing w:line="360" w:lineRule="auto"/>
              <w:ind w:left="420" w:leftChars="200"/>
              <w:rPr>
                <w:rFonts w:ascii="Times New Roman" w:hAnsi="Times New Roman" w:cs="Times New Roman"/>
                <w:szCs w:val="21"/>
              </w:rPr>
            </w:pPr>
            <w:r>
              <w:rPr>
                <w:rFonts w:ascii="Times New Roman" w:hAnsi="Times New Roman" w:cs="Times New Roman"/>
                <w:szCs w:val="21"/>
              </w:rPr>
              <w:t>‌转换为NO质量：燃料型NO=0.65</w:t>
            </w:r>
            <w:r>
              <w:rPr>
                <w:rFonts w:hint="eastAsia" w:ascii="Times New Roman" w:hAnsi="Times New Roman" w:cs="Times New Roman"/>
                <w:szCs w:val="21"/>
              </w:rPr>
              <w:t>2</w:t>
            </w:r>
            <w:r>
              <w:rPr>
                <w:rFonts w:ascii="Times New Roman" w:hAnsi="Times New Roman" w:cs="Times New Roman"/>
                <w:szCs w:val="21"/>
              </w:rPr>
              <w:t>/14×30≈1.39kg</w:t>
            </w:r>
            <w:r>
              <w:rPr>
                <w:rFonts w:hint="eastAsia" w:ascii="Times New Roman" w:hAnsi="Times New Roman" w:cs="Times New Roman"/>
                <w:szCs w:val="21"/>
              </w:rPr>
              <w:t>/h，本项目年工作5880h，则一期单台焚烧炉</w:t>
            </w:r>
          </w:p>
          <w:p w14:paraId="1BF74A14">
            <w:pPr>
              <w:adjustRightInd w:val="0"/>
              <w:snapToGrid w:val="0"/>
              <w:spacing w:line="360" w:lineRule="auto"/>
            </w:pPr>
            <w:r>
              <w:rPr>
                <w:rFonts w:hint="eastAsia" w:ascii="Times New Roman" w:hAnsi="Times New Roman" w:cs="Times New Roman"/>
                <w:szCs w:val="21"/>
              </w:rPr>
              <w:t>燃料型NOx产生量为8.17t/a。</w:t>
            </w:r>
          </w:p>
          <w:p w14:paraId="78E1957A">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综上，本项目一期焚烧炉废气NOx产生量为（0.095+9.9+8.17）</w:t>
            </w:r>
            <w:r>
              <w:rPr>
                <w:rFonts w:ascii="Times New Roman" w:hAnsi="Times New Roman" w:eastAsia="宋体" w:cs="Times New Roman"/>
                <w:sz w:val="24"/>
                <w:szCs w:val="21"/>
              </w:rPr>
              <w:t>×</w:t>
            </w:r>
            <w:r>
              <w:rPr>
                <w:rFonts w:hint="eastAsia" w:ascii="Times New Roman" w:hAnsi="Times New Roman" w:cs="Times New Roman"/>
                <w:szCs w:val="21"/>
              </w:rPr>
              <w:t>2=36.33t/a。</w:t>
            </w:r>
          </w:p>
          <w:p w14:paraId="0130716F">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根据废气工程方案，本项目焚烧炉采用低氮燃烧+分级燃烧处理技术，产生的氮氧化物再经过</w:t>
            </w:r>
          </w:p>
          <w:p w14:paraId="3A7C4DD2">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SNCR脱硝处理后通过15米高的3#和4#排气筒排放。</w:t>
            </w:r>
            <w:r>
              <w:rPr>
                <w:rFonts w:ascii="Times New Roman" w:hAnsi="Times New Roman" w:cs="Times New Roman"/>
                <w:szCs w:val="21"/>
                <w:lang w:val="zh-CN"/>
              </w:rPr>
              <w:t>SNCR</w:t>
            </w:r>
            <w:r>
              <w:rPr>
                <w:rFonts w:hint="eastAsia" w:ascii="Times New Roman" w:hAnsi="Times New Roman" w:cs="Times New Roman"/>
                <w:szCs w:val="21"/>
              </w:rPr>
              <w:t>对氮氧化物的处理效率以50%计。经计算，本项目一期氮氧化物排放量为18.165t/a。</w:t>
            </w:r>
          </w:p>
          <w:p w14:paraId="4DC2485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此外，SCNR脱硝使用氨水（20%），使用过程中会用少量氨逸散。根据废气工程设计方案，项目脱</w:t>
            </w:r>
            <w:r>
              <w:rPr>
                <w:rFonts w:hint="eastAsia" w:ascii="Times New Roman" w:hAnsi="Times New Roman" w:cs="Times New Roman"/>
                <w:szCs w:val="21"/>
                <w:lang w:eastAsia="zh-CN"/>
              </w:rPr>
              <w:t>硝</w:t>
            </w:r>
            <w:r>
              <w:rPr>
                <w:rFonts w:hint="eastAsia" w:ascii="Times New Roman" w:hAnsi="Times New Roman" w:cs="Times New Roman"/>
                <w:szCs w:val="21"/>
              </w:rPr>
              <w:t>过程中氨逃逸的质量浓度≤8 mg/m³，每套TO炉的设计风量为50000m</w:t>
            </w:r>
            <w:r>
              <w:rPr>
                <w:rFonts w:hint="eastAsia" w:ascii="Times New Roman" w:hAnsi="Times New Roman" w:cs="Times New Roman"/>
                <w:szCs w:val="21"/>
                <w:vertAlign w:val="superscript"/>
              </w:rPr>
              <w:t>3</w:t>
            </w:r>
            <w:r>
              <w:rPr>
                <w:rFonts w:hint="eastAsia" w:ascii="Times New Roman" w:hAnsi="Times New Roman" w:cs="Times New Roman"/>
                <w:szCs w:val="21"/>
              </w:rPr>
              <w:t>/h，则脱硝过程氨的逃逸量为0.0008t/a。</w:t>
            </w:r>
          </w:p>
          <w:p w14:paraId="315EB2E9">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（4）导热油炉废气</w:t>
            </w:r>
          </w:p>
          <w:p w14:paraId="1902650C">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本项目一期配套1台导热油炉供热，燃料为天然气，</w:t>
            </w:r>
            <w:r>
              <w:rPr>
                <w:rFonts w:hint="eastAsia" w:ascii="Times New Roman" w:hAnsi="Times New Roman" w:eastAsia="宋体" w:cs="Times New Roman"/>
                <w:szCs w:val="21"/>
              </w:rPr>
              <w:t>采用低氮燃烧技术</w:t>
            </w:r>
            <w:r>
              <w:rPr>
                <w:rFonts w:hint="eastAsia" w:ascii="Times New Roman" w:hAnsi="Times New Roman" w:cs="Times New Roman"/>
                <w:szCs w:val="21"/>
              </w:rPr>
              <w:t>。天然气燃烧废气直接通过一根15米高6#排气筒排放。根据企业提供资料，本项目一期天然气用量为120万Nm</w:t>
            </w:r>
            <w:r>
              <w:rPr>
                <w:rFonts w:hint="eastAsia" w:ascii="Times New Roman" w:hAnsi="Times New Roman" w:cs="Times New Roman"/>
                <w:szCs w:val="21"/>
                <w:vertAlign w:val="superscript"/>
              </w:rPr>
              <w:t>3</w:t>
            </w:r>
            <w:r>
              <w:rPr>
                <w:rFonts w:hint="eastAsia" w:ascii="Times New Roman" w:hAnsi="Times New Roman" w:cs="Times New Roman"/>
                <w:szCs w:val="21"/>
              </w:rPr>
              <w:t>/a。</w:t>
            </w:r>
            <w:r>
              <w:rPr>
                <w:rFonts w:hint="eastAsia" w:ascii="Times New Roman" w:hAnsi="Times New Roman" w:eastAsia="宋体" w:cs="Times New Roman"/>
                <w:szCs w:val="21"/>
              </w:rPr>
              <w:t>根据《排放源统计调查产排污核算方法和系数手册》中的《4430工业锅炉（热力供应）行业系数手册》P21页4430工业锅炉（热力生产和供应行业）产污系数表-燃气工业锅炉，天然气锅炉二氧化硫产污系数为0.02S千克/万立方米-原料（S取值60）；氮氧化物低氮燃烧-国内一般的产污系数为15.87千克/万立方米-燃料。又根据《排污许可证申请与核发技术规范 锅炉》（HJ953-2018）表F.3燃气工业锅炉的废气产排污系数，天然气锅炉颗粒物产污系数为2.86千克/万立方米-燃料。因此本项目天然气燃烧废气污染物产生情况如下表。</w:t>
            </w:r>
          </w:p>
          <w:p w14:paraId="0BEB2D04">
            <w:pPr>
              <w:adjustRightInd w:val="0"/>
              <w:snapToGrid w:val="0"/>
              <w:jc w:val="center"/>
              <w:rPr>
                <w:rFonts w:ascii="Times New Roman" w:hAnsi="Times New Roman" w:eastAsia="宋体" w:cs="Times New Roman"/>
                <w:b/>
                <w:bCs/>
                <w:szCs w:val="21"/>
              </w:rPr>
            </w:pPr>
            <w:bookmarkStart w:id="42" w:name="_Toc17453"/>
            <w:r>
              <w:rPr>
                <w:rFonts w:hint="eastAsia" w:ascii="Times New Roman" w:hAnsi="Times New Roman" w:eastAsia="宋体" w:cs="Times New Roman"/>
                <w:b/>
                <w:bCs/>
                <w:szCs w:val="21"/>
              </w:rPr>
              <w:t xml:space="preserve">表4-9 </w:t>
            </w:r>
            <w:bookmarkEnd w:id="42"/>
            <w:r>
              <w:rPr>
                <w:rFonts w:hint="eastAsia" w:ascii="Times New Roman" w:hAnsi="Times New Roman" w:eastAsia="宋体" w:cs="Times New Roman"/>
                <w:b/>
                <w:bCs/>
                <w:szCs w:val="21"/>
              </w:rPr>
              <w:t>一期导热油炉废气产生情况汇总表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3020"/>
              <w:gridCol w:w="4199"/>
            </w:tblGrid>
            <w:tr w14:paraId="3FB25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660" w:type="dxa"/>
                  <w:vAlign w:val="center"/>
                </w:tcPr>
                <w:p w14:paraId="582ABA02">
                  <w:pPr>
                    <w:pStyle w:val="9"/>
                    <w:adjustRightInd w:val="0"/>
                    <w:snapToGrid w:val="0"/>
                    <w:jc w:val="center"/>
                    <w:outlineLvl w:val="0"/>
                    <w:rPr>
                      <w:rFonts w:ascii="Times New Roman" w:hAnsi="Times New Roman" w:cs="Times New Roman"/>
                      <w:sz w:val="21"/>
                    </w:rPr>
                  </w:pPr>
                  <w:bookmarkStart w:id="43" w:name="_Toc14566"/>
                  <w:bookmarkStart w:id="44" w:name="_Toc20120"/>
                  <w:r>
                    <w:rPr>
                      <w:rFonts w:ascii="Times New Roman" w:hAnsi="Times New Roman" w:cs="Times New Roman"/>
                      <w:sz w:val="21"/>
                    </w:rPr>
                    <w:t>污染物指标</w:t>
                  </w:r>
                  <w:bookmarkEnd w:id="43"/>
                  <w:bookmarkEnd w:id="44"/>
                </w:p>
              </w:tc>
              <w:tc>
                <w:tcPr>
                  <w:tcW w:w="3020" w:type="dxa"/>
                  <w:vAlign w:val="center"/>
                </w:tcPr>
                <w:p w14:paraId="7A2ECA78">
                  <w:pPr>
                    <w:pStyle w:val="9"/>
                    <w:adjustRightInd w:val="0"/>
                    <w:snapToGrid w:val="0"/>
                    <w:jc w:val="center"/>
                    <w:outlineLvl w:val="0"/>
                    <w:rPr>
                      <w:rFonts w:ascii="Times New Roman" w:hAnsi="Times New Roman" w:cs="Times New Roman"/>
                      <w:sz w:val="21"/>
                    </w:rPr>
                  </w:pPr>
                  <w:bookmarkStart w:id="45" w:name="_Toc21064"/>
                  <w:bookmarkStart w:id="46" w:name="_Toc30792"/>
                  <w:r>
                    <w:rPr>
                      <w:rFonts w:ascii="Times New Roman" w:hAnsi="Times New Roman" w:cs="Times New Roman"/>
                      <w:sz w:val="21"/>
                    </w:rPr>
                    <w:t>产污系数</w:t>
                  </w:r>
                  <w:bookmarkEnd w:id="45"/>
                  <w:bookmarkEnd w:id="46"/>
                </w:p>
              </w:tc>
              <w:tc>
                <w:tcPr>
                  <w:tcW w:w="4199" w:type="dxa"/>
                  <w:vAlign w:val="center"/>
                </w:tcPr>
                <w:p w14:paraId="701A6570">
                  <w:pPr>
                    <w:pStyle w:val="9"/>
                    <w:adjustRightInd w:val="0"/>
                    <w:snapToGrid w:val="0"/>
                    <w:jc w:val="center"/>
                    <w:outlineLvl w:val="0"/>
                    <w:rPr>
                      <w:rFonts w:ascii="Times New Roman" w:hAnsi="Times New Roman" w:eastAsia="宋体" w:cs="Times New Roman"/>
                      <w:sz w:val="21"/>
                    </w:rPr>
                  </w:pPr>
                  <w:bookmarkStart w:id="47" w:name="_Toc9692"/>
                  <w:r>
                    <w:rPr>
                      <w:rFonts w:ascii="Times New Roman" w:hAnsi="Times New Roman" w:cs="Times New Roman"/>
                      <w:sz w:val="21"/>
                    </w:rPr>
                    <w:t>产生量</w:t>
                  </w:r>
                  <w:r>
                    <w:rPr>
                      <w:rFonts w:hint="eastAsia" w:ascii="Times New Roman" w:hAnsi="Times New Roman" w:cs="Times New Roman"/>
                      <w:sz w:val="21"/>
                    </w:rPr>
                    <w:t>（t/a）</w:t>
                  </w:r>
                  <w:bookmarkEnd w:id="47"/>
                </w:p>
              </w:tc>
            </w:tr>
            <w:tr w14:paraId="71FA6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390CDED7">
                  <w:pPr>
                    <w:pStyle w:val="9"/>
                    <w:adjustRightInd w:val="0"/>
                    <w:snapToGrid w:val="0"/>
                    <w:jc w:val="center"/>
                    <w:outlineLvl w:val="0"/>
                    <w:rPr>
                      <w:rFonts w:ascii="Times New Roman" w:hAnsi="Times New Roman" w:cs="Times New Roman"/>
                      <w:sz w:val="21"/>
                    </w:rPr>
                  </w:pPr>
                  <w:bookmarkStart w:id="48" w:name="_Toc16177"/>
                  <w:bookmarkStart w:id="49" w:name="_Toc13396"/>
                  <w:r>
                    <w:rPr>
                      <w:rFonts w:ascii="Times New Roman" w:hAnsi="Times New Roman" w:cs="Times New Roman"/>
                      <w:sz w:val="21"/>
                    </w:rPr>
                    <w:t>颗粒物</w:t>
                  </w:r>
                  <w:bookmarkEnd w:id="48"/>
                  <w:bookmarkEnd w:id="49"/>
                </w:p>
              </w:tc>
              <w:tc>
                <w:tcPr>
                  <w:tcW w:w="3020" w:type="dxa"/>
                  <w:vAlign w:val="center"/>
                </w:tcPr>
                <w:p w14:paraId="3DCDAF07">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2.86千克/万立方米-燃料</w:t>
                  </w:r>
                </w:p>
              </w:tc>
              <w:tc>
                <w:tcPr>
                  <w:tcW w:w="4199" w:type="dxa"/>
                  <w:vAlign w:val="center"/>
                </w:tcPr>
                <w:p w14:paraId="16C07FF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0.343</w:t>
                  </w:r>
                </w:p>
              </w:tc>
            </w:tr>
            <w:tr w14:paraId="7AB9B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2EE39B33">
                  <w:pPr>
                    <w:pStyle w:val="9"/>
                    <w:adjustRightInd w:val="0"/>
                    <w:snapToGrid w:val="0"/>
                    <w:jc w:val="center"/>
                    <w:outlineLvl w:val="0"/>
                    <w:rPr>
                      <w:rFonts w:ascii="Times New Roman" w:hAnsi="Times New Roman" w:eastAsia="宋体" w:cs="Times New Roman"/>
                      <w:sz w:val="21"/>
                    </w:rPr>
                  </w:pPr>
                  <w:bookmarkStart w:id="50" w:name="_Toc27020"/>
                  <w:r>
                    <w:rPr>
                      <w:rFonts w:ascii="Times New Roman" w:hAnsi="Times New Roman" w:cs="Times New Roman"/>
                      <w:sz w:val="21"/>
                    </w:rPr>
                    <w:t>二氧化硫</w:t>
                  </w:r>
                  <w:bookmarkEnd w:id="50"/>
                </w:p>
              </w:tc>
              <w:tc>
                <w:tcPr>
                  <w:tcW w:w="3020" w:type="dxa"/>
                  <w:vAlign w:val="center"/>
                </w:tcPr>
                <w:p w14:paraId="6CC5BC6E">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0.02S千克/万立方米</w:t>
                  </w:r>
                </w:p>
              </w:tc>
              <w:tc>
                <w:tcPr>
                  <w:tcW w:w="4199" w:type="dxa"/>
                  <w:vAlign w:val="center"/>
                </w:tcPr>
                <w:p w14:paraId="78DABE0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0.144</w:t>
                  </w:r>
                </w:p>
              </w:tc>
            </w:tr>
            <w:tr w14:paraId="65178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4196E0B0">
                  <w:pPr>
                    <w:pStyle w:val="9"/>
                    <w:adjustRightInd w:val="0"/>
                    <w:snapToGrid w:val="0"/>
                    <w:jc w:val="center"/>
                    <w:outlineLvl w:val="0"/>
                    <w:rPr>
                      <w:rFonts w:ascii="Times New Roman" w:hAnsi="Times New Roman" w:eastAsia="宋体" w:cs="Times New Roman"/>
                      <w:sz w:val="21"/>
                    </w:rPr>
                  </w:pPr>
                  <w:bookmarkStart w:id="51" w:name="_Toc15094"/>
                  <w:r>
                    <w:rPr>
                      <w:rFonts w:ascii="Times New Roman" w:hAnsi="Times New Roman" w:cs="Times New Roman"/>
                      <w:sz w:val="21"/>
                    </w:rPr>
                    <w:t>氮氧化物</w:t>
                  </w:r>
                  <w:bookmarkEnd w:id="51"/>
                </w:p>
              </w:tc>
              <w:tc>
                <w:tcPr>
                  <w:tcW w:w="3020" w:type="dxa"/>
                  <w:vAlign w:val="center"/>
                </w:tcPr>
                <w:p w14:paraId="543688FE">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15.87千克/万立方米-燃料</w:t>
                  </w:r>
                </w:p>
              </w:tc>
              <w:tc>
                <w:tcPr>
                  <w:tcW w:w="4199" w:type="dxa"/>
                  <w:vAlign w:val="center"/>
                </w:tcPr>
                <w:p w14:paraId="4B3255E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1.90</w:t>
                  </w:r>
                </w:p>
              </w:tc>
            </w:tr>
            <w:tr w14:paraId="506A7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79" w:type="dxa"/>
                  <w:gridSpan w:val="3"/>
                  <w:vAlign w:val="center"/>
                </w:tcPr>
                <w:p w14:paraId="53A08711">
                  <w:pPr>
                    <w:pStyle w:val="9"/>
                    <w:adjustRightInd w:val="0"/>
                    <w:snapToGrid w:val="0"/>
                    <w:outlineLvl w:val="0"/>
                    <w:rPr>
                      <w:rFonts w:ascii="Times New Roman" w:hAnsi="Times New Roman" w:eastAsia="宋体"/>
                      <w:sz w:val="21"/>
                    </w:rPr>
                  </w:pPr>
                  <w:bookmarkStart w:id="52" w:name="_Toc19052"/>
                  <w:bookmarkStart w:id="53" w:name="_Toc18363"/>
                  <w:r>
                    <w:rPr>
                      <w:rFonts w:hint="eastAsia" w:ascii="Times New Roman" w:hAnsi="Times New Roman"/>
                      <w:sz w:val="21"/>
                    </w:rPr>
                    <w:t>备注：S指天然气含硫量，S=</w:t>
                  </w:r>
                  <w:bookmarkEnd w:id="52"/>
                  <w:r>
                    <w:rPr>
                      <w:rFonts w:hint="eastAsia" w:ascii="Times New Roman" w:hAnsi="Times New Roman"/>
                      <w:sz w:val="21"/>
                    </w:rPr>
                    <w:t>60</w:t>
                  </w:r>
                  <w:bookmarkEnd w:id="53"/>
                </w:p>
              </w:tc>
            </w:tr>
          </w:tbl>
          <w:p w14:paraId="1F9DEB3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（5）危废仓库废气</w:t>
            </w:r>
          </w:p>
          <w:p w14:paraId="08549A1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本项目拟建一座750m</w:t>
            </w:r>
            <w:r>
              <w:rPr>
                <w:rFonts w:hint="eastAsia" w:ascii="Times New Roman" w:hAnsi="Times New Roman" w:cs="Times New Roman"/>
                <w:szCs w:val="21"/>
                <w:vertAlign w:val="superscript"/>
              </w:rPr>
              <w:t>2</w:t>
            </w:r>
            <w:r>
              <w:rPr>
                <w:rFonts w:hint="eastAsia" w:ascii="Times New Roman" w:hAnsi="Times New Roman" w:cs="Times New Roman"/>
                <w:szCs w:val="21"/>
              </w:rPr>
              <w:t>的危废仓库，暂存废原料桶、废活性炭等危险废物。其中废原料桶中残留少量dmf液体，活性炭吸附了有机废气。本项目废原料桶密闭，活性炭密闭袋装，但是贮存过程会有少量挥发性有机物逸散，产生量较少，且本项目危废仓库废气经收集后进入一套二级活性炭吸附装置（TA007）处理，处理后的废气通过一根15米高的7#排气筒排放，排放量较少，本次环评仅定性分析。</w:t>
            </w:r>
          </w:p>
          <w:p w14:paraId="30A7E4F5">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1.1.2二期项目废气源强核算过程</w:t>
            </w:r>
          </w:p>
          <w:p w14:paraId="34074FD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（1）罐区呼吸废气</w:t>
            </w:r>
          </w:p>
          <w:p w14:paraId="178FA85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①大呼吸废气</w:t>
            </w:r>
          </w:p>
          <w:p w14:paraId="7D3A611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本项目储罐为地上立式固定顶储罐和地下卧式储罐，分别用于储存树脂和有机溶液原料。</w:t>
            </w:r>
          </w:p>
          <w:p w14:paraId="43AB3B0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大呼吸是储罐进行收发作业造成的，当储罐进液体时，由于罐内液体体积增加，罐内气体压力增加，当压力增至机械呼吸阀压力极限时，呼吸阀自动开启排气。这种由于输转物料致使储罐排出气体和吸入空气所导致的损失叫“大呼吸”损失。</w:t>
            </w:r>
          </w:p>
          <w:p w14:paraId="1B04FBB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固定顶储罐大呼吸损耗量可按下列公式计算：</w:t>
            </w:r>
          </w:p>
          <w:p w14:paraId="2939C32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Lw=4.188×10</w:t>
            </w:r>
            <w:r>
              <w:rPr>
                <w:rFonts w:hint="eastAsia" w:ascii="Times New Roman" w:hAnsi="Times New Roman" w:cs="Times New Roman"/>
                <w:szCs w:val="21"/>
                <w:vertAlign w:val="superscript"/>
              </w:rPr>
              <w:t>-7</w:t>
            </w:r>
            <w:r>
              <w:rPr>
                <w:rFonts w:hint="eastAsia" w:ascii="Times New Roman" w:hAnsi="Times New Roman" w:cs="Times New Roman"/>
                <w:szCs w:val="21"/>
              </w:rPr>
              <w:t>×M×P×Kn×Kc×Q</w:t>
            </w:r>
          </w:p>
          <w:p w14:paraId="2801361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t>
            </w:r>
            <w:r>
              <w:rPr>
                <w:rFonts w:ascii="Times New Roman" w:hAnsi="Times New Roman" w:cs="Times New Roman"/>
                <w:szCs w:val="21"/>
                <w:vertAlign w:val="subscript"/>
              </w:rPr>
              <w:t>W</w:t>
            </w:r>
            <w:r>
              <w:rPr>
                <w:rFonts w:hint="eastAsia" w:ascii="Times New Roman" w:hAnsi="Times New Roman" w:cs="Times New Roman"/>
                <w:szCs w:val="21"/>
              </w:rPr>
              <w:t>：固定顶罐的大呼吸损失，kg/a</w:t>
            </w:r>
            <w:r>
              <w:rPr>
                <w:rFonts w:ascii="Times New Roman" w:hAnsi="Times New Roman" w:cs="Times New Roman"/>
                <w:szCs w:val="21"/>
              </w:rPr>
              <w:t>；</w:t>
            </w:r>
          </w:p>
          <w:p w14:paraId="5184F8A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M：储罐内蒸气的分子量；</w:t>
            </w:r>
          </w:p>
          <w:p w14:paraId="754418E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P：在大量液体状态下，真实的蒸气压力</w:t>
            </w:r>
            <w:r>
              <w:rPr>
                <w:rFonts w:hint="eastAsia" w:ascii="Times New Roman" w:hAnsi="Times New Roman" w:cs="Times New Roman"/>
                <w:szCs w:val="21"/>
              </w:rPr>
              <w:t>（</w:t>
            </w:r>
            <w:r>
              <w:rPr>
                <w:rFonts w:ascii="Times New Roman" w:hAnsi="Times New Roman" w:cs="Times New Roman"/>
                <w:szCs w:val="21"/>
              </w:rPr>
              <w:t>Pa</w:t>
            </w:r>
            <w:r>
              <w:rPr>
                <w:rFonts w:hint="eastAsia" w:ascii="Times New Roman" w:hAnsi="Times New Roman" w:cs="Times New Roman"/>
                <w:szCs w:val="21"/>
              </w:rPr>
              <w:t>）</w:t>
            </w:r>
            <w:r>
              <w:rPr>
                <w:rFonts w:ascii="Times New Roman" w:hAnsi="Times New Roman" w:cs="Times New Roman"/>
                <w:szCs w:val="21"/>
              </w:rPr>
              <w:t>；</w:t>
            </w:r>
          </w:p>
          <w:p w14:paraId="507B2D0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Kn—周转因子，无量纲，取决于储罐的年周转系数N。N≤36，Kn=1；36＜N≤220，Kn=11.467×N-0.7026；N＞220，Kn=0.26。</w:t>
            </w:r>
          </w:p>
          <w:p w14:paraId="207B55D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Kc—产品因子，对原油Kc=0.65，其他液体Kc=1.0，无量纲；</w:t>
            </w:r>
          </w:p>
          <w:p w14:paraId="3699BD7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Q：产品的年周转量，m</w:t>
            </w:r>
            <w:r>
              <w:rPr>
                <w:rFonts w:hint="eastAsia" w:ascii="Times New Roman" w:hAnsi="Times New Roman" w:cs="Times New Roman"/>
                <w:szCs w:val="21"/>
                <w:vertAlign w:val="superscript"/>
              </w:rPr>
              <w:t>3</w:t>
            </w:r>
            <w:r>
              <w:rPr>
                <w:rFonts w:hint="eastAsia" w:ascii="Times New Roman" w:hAnsi="Times New Roman" w:cs="Times New Roman"/>
                <w:szCs w:val="21"/>
              </w:rPr>
              <w:t>/a。</w:t>
            </w:r>
          </w:p>
          <w:p w14:paraId="4306C205">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表4-10 本项目二期涉及固定顶罐大呼吸废气计算参数及结果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080"/>
              <w:gridCol w:w="1180"/>
              <w:gridCol w:w="1010"/>
              <w:gridCol w:w="1130"/>
              <w:gridCol w:w="1560"/>
              <w:gridCol w:w="1546"/>
            </w:tblGrid>
            <w:tr w14:paraId="151CE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509" w:type="dxa"/>
                  <w:tcBorders>
                    <w:tl2br w:val="nil"/>
                    <w:tr2bl w:val="nil"/>
                  </w:tcBorders>
                  <w:vAlign w:val="center"/>
                </w:tcPr>
                <w:p w14:paraId="754E0557">
                  <w:pPr>
                    <w:adjustRightInd w:val="0"/>
                    <w:snapToGrid w:val="0"/>
                    <w:jc w:val="center"/>
                    <w:rPr>
                      <w:rFonts w:ascii="Times New Roman" w:hAnsi="Times New Roman" w:cs="Times New Roman"/>
                      <w:szCs w:val="21"/>
                    </w:rPr>
                  </w:pPr>
                  <w:r>
                    <w:rPr>
                      <w:rFonts w:ascii="Times New Roman" w:hAnsi="Times New Roman" w:cs="Times New Roman"/>
                      <w:szCs w:val="21"/>
                    </w:rPr>
                    <w:t>污染物</w:t>
                  </w:r>
                </w:p>
              </w:tc>
              <w:tc>
                <w:tcPr>
                  <w:tcW w:w="1080" w:type="dxa"/>
                  <w:tcBorders>
                    <w:tl2br w:val="nil"/>
                    <w:tr2bl w:val="nil"/>
                  </w:tcBorders>
                  <w:vAlign w:val="center"/>
                </w:tcPr>
                <w:p w14:paraId="4D2FDE67">
                  <w:pPr>
                    <w:adjustRightInd w:val="0"/>
                    <w:snapToGrid w:val="0"/>
                    <w:jc w:val="center"/>
                    <w:rPr>
                      <w:rFonts w:ascii="Times New Roman" w:hAnsi="Times New Roman" w:cs="Times New Roman"/>
                      <w:szCs w:val="21"/>
                    </w:rPr>
                  </w:pPr>
                  <w:r>
                    <w:rPr>
                      <w:rFonts w:ascii="Times New Roman" w:hAnsi="Times New Roman" w:cs="Times New Roman"/>
                      <w:szCs w:val="21"/>
                    </w:rPr>
                    <w:t>Mv</w:t>
                  </w:r>
                </w:p>
              </w:tc>
              <w:tc>
                <w:tcPr>
                  <w:tcW w:w="1180" w:type="dxa"/>
                  <w:tcBorders>
                    <w:tl2br w:val="nil"/>
                    <w:tr2bl w:val="nil"/>
                  </w:tcBorders>
                  <w:vAlign w:val="center"/>
                </w:tcPr>
                <w:p w14:paraId="407402BD">
                  <w:pPr>
                    <w:adjustRightInd w:val="0"/>
                    <w:snapToGrid w:val="0"/>
                    <w:jc w:val="center"/>
                    <w:rPr>
                      <w:rFonts w:ascii="Times New Roman" w:hAnsi="Times New Roman" w:cs="Times New Roman"/>
                      <w:szCs w:val="21"/>
                    </w:rPr>
                  </w:pPr>
                  <w:r>
                    <w:rPr>
                      <w:rFonts w:ascii="Times New Roman" w:hAnsi="Times New Roman" w:cs="Times New Roman"/>
                      <w:szCs w:val="21"/>
                    </w:rPr>
                    <w:t>P（Pa）</w:t>
                  </w:r>
                </w:p>
              </w:tc>
              <w:tc>
                <w:tcPr>
                  <w:tcW w:w="1010" w:type="dxa"/>
                  <w:tcBorders>
                    <w:tl2br w:val="nil"/>
                    <w:tr2bl w:val="nil"/>
                  </w:tcBorders>
                  <w:vAlign w:val="center"/>
                </w:tcPr>
                <w:p w14:paraId="3D99E706">
                  <w:pPr>
                    <w:adjustRightInd w:val="0"/>
                    <w:snapToGrid w:val="0"/>
                    <w:jc w:val="center"/>
                    <w:rPr>
                      <w:rFonts w:ascii="Times New Roman" w:hAnsi="Times New Roman" w:cs="Times New Roman"/>
                      <w:szCs w:val="21"/>
                    </w:rPr>
                  </w:pPr>
                  <w:r>
                    <w:rPr>
                      <w:rFonts w:ascii="Times New Roman" w:hAnsi="Times New Roman" w:cs="Times New Roman"/>
                      <w:szCs w:val="21"/>
                    </w:rPr>
                    <w:t>Kn</w:t>
                  </w:r>
                </w:p>
              </w:tc>
              <w:tc>
                <w:tcPr>
                  <w:tcW w:w="1130" w:type="dxa"/>
                  <w:tcBorders>
                    <w:tl2br w:val="nil"/>
                    <w:tr2bl w:val="nil"/>
                  </w:tcBorders>
                  <w:vAlign w:val="center"/>
                </w:tcPr>
                <w:p w14:paraId="5440AD44">
                  <w:pPr>
                    <w:adjustRightInd w:val="0"/>
                    <w:snapToGrid w:val="0"/>
                    <w:jc w:val="center"/>
                    <w:rPr>
                      <w:rFonts w:ascii="Times New Roman" w:hAnsi="Times New Roman" w:cs="Times New Roman"/>
                      <w:szCs w:val="21"/>
                    </w:rPr>
                  </w:pPr>
                  <w:r>
                    <w:rPr>
                      <w:rFonts w:ascii="Times New Roman" w:hAnsi="Times New Roman" w:cs="Times New Roman"/>
                      <w:szCs w:val="21"/>
                    </w:rPr>
                    <w:t>K</w:t>
                  </w:r>
                </w:p>
              </w:tc>
              <w:tc>
                <w:tcPr>
                  <w:tcW w:w="1560" w:type="dxa"/>
                  <w:tcBorders>
                    <w:tl2br w:val="nil"/>
                    <w:tr2bl w:val="nil"/>
                  </w:tcBorders>
                  <w:vAlign w:val="center"/>
                </w:tcPr>
                <w:p w14:paraId="5043EC9C">
                  <w:pPr>
                    <w:adjustRightInd w:val="0"/>
                    <w:snapToGrid w:val="0"/>
                    <w:jc w:val="center"/>
                    <w:rPr>
                      <w:rFonts w:ascii="Times New Roman" w:hAnsi="Times New Roman" w:cs="Times New Roman"/>
                      <w:szCs w:val="21"/>
                    </w:rPr>
                  </w:pPr>
                  <w:r>
                    <w:rPr>
                      <w:rFonts w:ascii="Times New Roman" w:hAnsi="Times New Roman" w:cs="Times New Roman"/>
                      <w:szCs w:val="21"/>
                    </w:rPr>
                    <w:t>Q（m</w:t>
                  </w:r>
                  <w:r>
                    <w:rPr>
                      <w:rFonts w:ascii="Times New Roman" w:hAnsi="Times New Roman" w:cs="Times New Roman"/>
                      <w:szCs w:val="21"/>
                      <w:vertAlign w:val="superscript"/>
                    </w:rPr>
                    <w:t>3</w:t>
                  </w:r>
                  <w:r>
                    <w:rPr>
                      <w:rFonts w:ascii="Times New Roman" w:hAnsi="Times New Roman" w:cs="Times New Roman"/>
                      <w:szCs w:val="21"/>
                    </w:rPr>
                    <w:t>/a）</w:t>
                  </w:r>
                </w:p>
              </w:tc>
              <w:tc>
                <w:tcPr>
                  <w:tcW w:w="1546" w:type="dxa"/>
                  <w:tcBorders>
                    <w:tl2br w:val="nil"/>
                    <w:tr2bl w:val="nil"/>
                  </w:tcBorders>
                  <w:vAlign w:val="center"/>
                </w:tcPr>
                <w:p w14:paraId="58D8ED85">
                  <w:pPr>
                    <w:adjustRightInd w:val="0"/>
                    <w:snapToGrid w:val="0"/>
                    <w:jc w:val="center"/>
                    <w:rPr>
                      <w:rFonts w:ascii="Times New Roman" w:hAnsi="Times New Roman" w:cs="Times New Roman"/>
                      <w:szCs w:val="21"/>
                    </w:rPr>
                  </w:pPr>
                  <w:r>
                    <w:rPr>
                      <w:rFonts w:ascii="Times New Roman" w:hAnsi="Times New Roman" w:cs="Times New Roman"/>
                      <w:szCs w:val="21"/>
                    </w:rPr>
                    <w:t>大呼吸废气量（kg/a）</w:t>
                  </w:r>
                </w:p>
              </w:tc>
            </w:tr>
            <w:tr w14:paraId="3845A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0FE82DDA">
                  <w:pPr>
                    <w:adjustRightInd w:val="0"/>
                    <w:snapToGrid w:val="0"/>
                    <w:jc w:val="center"/>
                    <w:rPr>
                      <w:rFonts w:ascii="Times New Roman" w:hAnsi="Times New Roman" w:cs="Times New Roman"/>
                      <w:szCs w:val="21"/>
                    </w:rPr>
                  </w:pPr>
                  <w:r>
                    <w:rPr>
                      <w:rFonts w:ascii="Times New Roman" w:hAnsi="Times New Roman" w:cs="Times New Roman"/>
                      <w:szCs w:val="21"/>
                    </w:rPr>
                    <w:t>溴化环氧树脂（20%丙酮）</w:t>
                  </w:r>
                </w:p>
              </w:tc>
              <w:tc>
                <w:tcPr>
                  <w:tcW w:w="1080" w:type="dxa"/>
                  <w:tcBorders>
                    <w:tl2br w:val="nil"/>
                    <w:tr2bl w:val="nil"/>
                  </w:tcBorders>
                  <w:vAlign w:val="center"/>
                </w:tcPr>
                <w:p w14:paraId="5933CBD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331F505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535B0382">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65A27880">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24F5C46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400</w:t>
                  </w:r>
                </w:p>
              </w:tc>
              <w:tc>
                <w:tcPr>
                  <w:tcW w:w="1546" w:type="dxa"/>
                  <w:tcBorders>
                    <w:tl2br w:val="nil"/>
                    <w:tr2bl w:val="nil"/>
                  </w:tcBorders>
                  <w:vAlign w:val="center"/>
                </w:tcPr>
                <w:p w14:paraId="037B9D1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192</w:t>
                  </w:r>
                </w:p>
              </w:tc>
            </w:tr>
            <w:tr w14:paraId="3F57B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625506D4">
                  <w:pPr>
                    <w:adjustRightInd w:val="0"/>
                    <w:snapToGrid w:val="0"/>
                    <w:jc w:val="center"/>
                    <w:rPr>
                      <w:rFonts w:ascii="Times New Roman" w:hAnsi="Times New Roman" w:cs="Times New Roman"/>
                      <w:szCs w:val="21"/>
                    </w:rPr>
                  </w:pPr>
                  <w:r>
                    <w:rPr>
                      <w:rFonts w:ascii="Times New Roman" w:hAnsi="Times New Roman" w:cs="Times New Roman"/>
                      <w:szCs w:val="21"/>
                    </w:rPr>
                    <w:t>酚醛树脂（35%丁酮）</w:t>
                  </w:r>
                </w:p>
              </w:tc>
              <w:tc>
                <w:tcPr>
                  <w:tcW w:w="1080" w:type="dxa"/>
                  <w:tcBorders>
                    <w:tl2br w:val="nil"/>
                    <w:tr2bl w:val="nil"/>
                  </w:tcBorders>
                  <w:vAlign w:val="center"/>
                </w:tcPr>
                <w:p w14:paraId="72F3DF3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10C6FF8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3D466B1C">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5187F56D">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67DF31C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105</w:t>
                  </w:r>
                </w:p>
              </w:tc>
              <w:tc>
                <w:tcPr>
                  <w:tcW w:w="1546" w:type="dxa"/>
                  <w:tcBorders>
                    <w:tl2br w:val="nil"/>
                    <w:tr2bl w:val="nil"/>
                  </w:tcBorders>
                  <w:vAlign w:val="center"/>
                </w:tcPr>
                <w:p w14:paraId="7885C80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p>
              </w:tc>
            </w:tr>
            <w:tr w14:paraId="37F5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230E5184">
                  <w:pPr>
                    <w:adjustRightInd w:val="0"/>
                    <w:snapToGrid w:val="0"/>
                    <w:jc w:val="center"/>
                    <w:rPr>
                      <w:rFonts w:ascii="Times New Roman" w:hAnsi="Times New Roman" w:cs="Times New Roman"/>
                      <w:szCs w:val="21"/>
                    </w:rPr>
                  </w:pPr>
                  <w:r>
                    <w:rPr>
                      <w:rFonts w:ascii="Times New Roman" w:hAnsi="Times New Roman" w:cs="Times New Roman"/>
                      <w:szCs w:val="21"/>
                    </w:rPr>
                    <w:t>丙酮</w:t>
                  </w:r>
                </w:p>
              </w:tc>
              <w:tc>
                <w:tcPr>
                  <w:tcW w:w="1080" w:type="dxa"/>
                  <w:tcBorders>
                    <w:tl2br w:val="nil"/>
                    <w:tr2bl w:val="nil"/>
                  </w:tcBorders>
                  <w:vAlign w:val="center"/>
                </w:tcPr>
                <w:p w14:paraId="7759EEA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50252AE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3CEB963E">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34EF9673">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666B900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1546" w:type="dxa"/>
                  <w:tcBorders>
                    <w:tl2br w:val="nil"/>
                    <w:tr2bl w:val="nil"/>
                  </w:tcBorders>
                  <w:vAlign w:val="center"/>
                </w:tcPr>
                <w:p w14:paraId="4780EC4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146</w:t>
                  </w:r>
                </w:p>
              </w:tc>
            </w:tr>
            <w:tr w14:paraId="3A140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568583F4">
                  <w:pPr>
                    <w:adjustRightInd w:val="0"/>
                    <w:snapToGrid w:val="0"/>
                    <w:jc w:val="center"/>
                    <w:rPr>
                      <w:rFonts w:ascii="Times New Roman" w:hAnsi="Times New Roman" w:cs="Times New Roman"/>
                      <w:szCs w:val="21"/>
                    </w:rPr>
                  </w:pPr>
                  <w:r>
                    <w:rPr>
                      <w:rFonts w:ascii="Times New Roman" w:hAnsi="Times New Roman" w:cs="Times New Roman"/>
                      <w:szCs w:val="21"/>
                    </w:rPr>
                    <w:t>丁酮</w:t>
                  </w:r>
                </w:p>
              </w:tc>
              <w:tc>
                <w:tcPr>
                  <w:tcW w:w="1080" w:type="dxa"/>
                  <w:tcBorders>
                    <w:tl2br w:val="nil"/>
                    <w:tr2bl w:val="nil"/>
                  </w:tcBorders>
                  <w:vAlign w:val="center"/>
                </w:tcPr>
                <w:p w14:paraId="5B2402F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0F931AC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1976CB44">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7D609F0E">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7EC2D47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1546" w:type="dxa"/>
                  <w:tcBorders>
                    <w:tl2br w:val="nil"/>
                    <w:tr2bl w:val="nil"/>
                  </w:tcBorders>
                  <w:vAlign w:val="center"/>
                </w:tcPr>
                <w:p w14:paraId="135EE21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24.5</w:t>
                  </w:r>
                </w:p>
              </w:tc>
            </w:tr>
            <w:tr w14:paraId="5642B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09" w:type="dxa"/>
                  <w:tcBorders>
                    <w:tl2br w:val="nil"/>
                    <w:tr2bl w:val="nil"/>
                  </w:tcBorders>
                  <w:vAlign w:val="center"/>
                </w:tcPr>
                <w:p w14:paraId="2C5C0DB8">
                  <w:pPr>
                    <w:adjustRightInd w:val="0"/>
                    <w:snapToGrid w:val="0"/>
                    <w:jc w:val="center"/>
                    <w:rPr>
                      <w:rFonts w:ascii="Times New Roman" w:hAnsi="Times New Roman" w:cs="Times New Roman"/>
                      <w:szCs w:val="21"/>
                    </w:rPr>
                  </w:pPr>
                  <w:r>
                    <w:rPr>
                      <w:rFonts w:ascii="Times New Roman" w:hAnsi="Times New Roman" w:cs="Times New Roman"/>
                      <w:szCs w:val="21"/>
                    </w:rPr>
                    <w:t>乙二醇甲醚</w:t>
                  </w:r>
                </w:p>
              </w:tc>
              <w:tc>
                <w:tcPr>
                  <w:tcW w:w="1080" w:type="dxa"/>
                  <w:tcBorders>
                    <w:tl2br w:val="nil"/>
                    <w:tr2bl w:val="nil"/>
                  </w:tcBorders>
                  <w:vAlign w:val="center"/>
                </w:tcPr>
                <w:p w14:paraId="628728D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76</w:t>
                  </w:r>
                </w:p>
              </w:tc>
              <w:tc>
                <w:tcPr>
                  <w:tcW w:w="1180" w:type="dxa"/>
                  <w:tcBorders>
                    <w:tl2br w:val="nil"/>
                    <w:tr2bl w:val="nil"/>
                  </w:tcBorders>
                  <w:vAlign w:val="center"/>
                </w:tcPr>
                <w:p w14:paraId="763636D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830</w:t>
                  </w:r>
                </w:p>
              </w:tc>
              <w:tc>
                <w:tcPr>
                  <w:tcW w:w="1010" w:type="dxa"/>
                  <w:tcBorders>
                    <w:tl2br w:val="nil"/>
                    <w:tr2bl w:val="nil"/>
                  </w:tcBorders>
                  <w:vAlign w:val="center"/>
                </w:tcPr>
                <w:p w14:paraId="18E1B5B0">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2603D89C">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7C99B0E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1546" w:type="dxa"/>
                  <w:tcBorders>
                    <w:tl2br w:val="nil"/>
                    <w:tr2bl w:val="nil"/>
                  </w:tcBorders>
                  <w:vAlign w:val="center"/>
                </w:tcPr>
                <w:p w14:paraId="2F25BFF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6.34</w:t>
                  </w:r>
                </w:p>
              </w:tc>
            </w:tr>
            <w:tr w14:paraId="41B13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69" w:type="dxa"/>
                  <w:gridSpan w:val="6"/>
                  <w:tcBorders>
                    <w:tl2br w:val="nil"/>
                    <w:tr2bl w:val="nil"/>
                  </w:tcBorders>
                  <w:vAlign w:val="center"/>
                </w:tcPr>
                <w:p w14:paraId="595D5BC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合计</w:t>
                  </w:r>
                </w:p>
              </w:tc>
              <w:tc>
                <w:tcPr>
                  <w:tcW w:w="1546" w:type="dxa"/>
                  <w:tcBorders>
                    <w:tl2br w:val="nil"/>
                    <w:tr2bl w:val="nil"/>
                  </w:tcBorders>
                  <w:vAlign w:val="center"/>
                </w:tcPr>
                <w:p w14:paraId="6D967FC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375.8</w:t>
                  </w:r>
                </w:p>
              </w:tc>
            </w:tr>
          </w:tbl>
          <w:p w14:paraId="47DBFB5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本项目二期储罐大呼吸废气产生量为0.4t/a（为便于后续计算，取整）。本项目储罐采用氮封处理；同时在物料输送过程采用双管式物料输送，即设置两条管道与储罐连通，一条是槽车到储罐的物料输送管道，另一条是储罐顶部到槽车的气压平衡管。在物料输送时，物料从槽车输送到储罐，同时储罐物料蒸汽通过另一管道向槽车转移，因此避免了物料输送过程大呼吸的产生，该措施是减缓大呼吸发生的最有效措施。</w:t>
            </w:r>
          </w:p>
          <w:p w14:paraId="5D45126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②小呼吸废气</w:t>
            </w:r>
          </w:p>
          <w:p w14:paraId="3DE04AF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项目储罐在贮存过程中，由于外界温度变化，导致储罐内与外界产生压力差，从而储罐内液层表面的溶剂蒸汽散逸出，</w:t>
            </w:r>
            <w:r>
              <w:rPr>
                <w:rFonts w:hint="eastAsia" w:ascii="Times New Roman" w:hAnsi="Times New Roman" w:cs="Times New Roman"/>
                <w:szCs w:val="21"/>
                <w:lang w:eastAsia="zh-CN"/>
              </w:rPr>
              <w:t>形成</w:t>
            </w:r>
            <w:r>
              <w:rPr>
                <w:rFonts w:hint="eastAsia" w:ascii="Times New Roman" w:hAnsi="Times New Roman" w:cs="Times New Roman"/>
                <w:szCs w:val="21"/>
              </w:rPr>
              <w:t>呼吸废气。二期溶剂暂存依托一期储罐，因此二期不考虑小呼吸废气。</w:t>
            </w:r>
          </w:p>
          <w:p w14:paraId="60A9CDF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（2）投料粉尘（G</w:t>
            </w:r>
            <w:r>
              <w:rPr>
                <w:rFonts w:hint="eastAsia" w:ascii="Times New Roman" w:hAnsi="Times New Roman" w:cs="Times New Roman"/>
                <w:szCs w:val="21"/>
                <w:vertAlign w:val="subscript"/>
              </w:rPr>
              <w:t>1-2</w:t>
            </w:r>
            <w:r>
              <w:rPr>
                <w:rFonts w:hint="eastAsia" w:ascii="Times New Roman" w:hAnsi="Times New Roman" w:cs="Times New Roman"/>
                <w:szCs w:val="21"/>
              </w:rPr>
              <w:t>）</w:t>
            </w:r>
          </w:p>
          <w:p w14:paraId="6D5022F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单独设置粉料间，混胶过程使用的原料硅微粉为粉状，人工将原料整袋提入进料口，利用投料机以机械添加的方式送至搅拌釜内搅拌，搅拌环节为封闭搅拌，仅在投料过程中有少量粉尘逸出。源强参照《逸散性工业粉尘技术手册》中P332、表22-1，混凝土分批搅拌厂的逸散尘排放因子，投料过程粉尘产生系数按0.01kg/t计算。</w:t>
            </w:r>
          </w:p>
          <w:p w14:paraId="365A8FE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二期粉料使用量为1600t/a，则一期投料粉尘产生量为0.016t/a，本项目车间负压+集气罩收集，收集的废气经滤筒除尘器（TA008）处理后车间内无组织排放。收集效率以90%计，除尘器效率以95%计。经计算，二期投料粉尘（颗粒物）无组织排放量为0.0023t/a，除尘器收尘0.0137t/a。</w:t>
            </w:r>
          </w:p>
          <w:p w14:paraId="4B4FB563">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（2）有机废气（G1-1混胶废气、G1-3上胶废气、G1-4烘干废气、G1-6压制废气）</w:t>
            </w:r>
          </w:p>
          <w:p w14:paraId="4BEE655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所使用的化学品主要为树脂、填料、固化剂、溶剂（丙酮、丁酮、乙二醇甲醚），类比同类项目，溶剂在混胶过程中挥发约0.1%，剩余在浸胶和烘干固化过程中全部挥发，挥发性有机物以非甲烷总烃表征（包括丙酮、丁酮、乙二醇甲醚）。</w:t>
            </w:r>
          </w:p>
          <w:p w14:paraId="13B2944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①混胶废气（G</w:t>
            </w:r>
            <w:r>
              <w:rPr>
                <w:rFonts w:hint="eastAsia" w:ascii="Times New Roman" w:hAnsi="Times New Roman" w:cs="Times New Roman"/>
                <w:szCs w:val="21"/>
                <w:vertAlign w:val="subscript"/>
              </w:rPr>
              <w:t>1-1</w:t>
            </w:r>
            <w:r>
              <w:rPr>
                <w:rFonts w:hint="eastAsia" w:ascii="Times New Roman" w:hAnsi="Times New Roman" w:cs="Times New Roman"/>
                <w:szCs w:val="21"/>
              </w:rPr>
              <w:t>）</w:t>
            </w:r>
          </w:p>
          <w:p w14:paraId="44EFEB5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根据二期VOCs原辅材料使用量，本项目含VOC物料总量为1130t/a，考虑罐区大呼吸产生量，进入工序的VOC物料量为1129.6t/a。混胶过程挥发0.1%，则混胶过程非甲烷总烃产生量为1.1t/a。</w:t>
            </w:r>
          </w:p>
          <w:p w14:paraId="4324709A">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cs="Times New Roman"/>
                <w:szCs w:val="21"/>
              </w:rPr>
              <w:t>根据工程设计方案，本项目混胶废气通过</w:t>
            </w:r>
            <w:r>
              <w:rPr>
                <w:rFonts w:ascii="Times New Roman" w:hAnsi="Times New Roman" w:eastAsia="宋体" w:cs="Times New Roman"/>
                <w:kern w:val="0"/>
                <w:szCs w:val="21"/>
              </w:rPr>
              <w:t>集气罩+软帘密闭收集</w:t>
            </w:r>
            <w:r>
              <w:rPr>
                <w:rFonts w:hint="eastAsia" w:ascii="Times New Roman" w:hAnsi="Times New Roman" w:eastAsia="宋体" w:cs="Times New Roman"/>
                <w:kern w:val="0"/>
                <w:szCs w:val="21"/>
              </w:rPr>
              <w:t>，然后进入一套干式过滤器+二级活性炭吸附装置（TA009）处理。尾气通过一根15米高的8#排气筒排放。废气收集效率以90%计，处理效率以90%计。经计算，二期混胶废气非甲烷总烃有组织产生量为0.99t/a，非甲烷总烃无组织产生量0.11t/a。</w:t>
            </w:r>
          </w:p>
          <w:p w14:paraId="6800916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②上胶、烘干（G</w:t>
            </w:r>
            <w:r>
              <w:rPr>
                <w:rFonts w:hint="eastAsia" w:ascii="Times New Roman" w:hAnsi="Times New Roman" w:cs="Times New Roman"/>
                <w:szCs w:val="21"/>
                <w:vertAlign w:val="subscript"/>
              </w:rPr>
              <w:t>1-3</w:t>
            </w:r>
            <w:r>
              <w:rPr>
                <w:rFonts w:hint="eastAsia" w:ascii="Times New Roman" w:hAnsi="Times New Roman" w:cs="Times New Roman"/>
                <w:szCs w:val="21"/>
              </w:rPr>
              <w:t>、G</w:t>
            </w:r>
            <w:r>
              <w:rPr>
                <w:rFonts w:hint="eastAsia" w:ascii="Times New Roman" w:hAnsi="Times New Roman" w:cs="Times New Roman"/>
                <w:szCs w:val="21"/>
                <w:vertAlign w:val="subscript"/>
              </w:rPr>
              <w:t>1-4</w:t>
            </w:r>
            <w:r>
              <w:rPr>
                <w:rFonts w:hint="eastAsia" w:ascii="Times New Roman" w:hAnsi="Times New Roman" w:cs="Times New Roman"/>
                <w:szCs w:val="21"/>
              </w:rPr>
              <w:t>）</w:t>
            </w:r>
          </w:p>
          <w:p w14:paraId="78D7AF0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本项目胶黏剂中的挥发分剩余部分分别在上胶和烘干段挥发，由于本项目上胶废气和烘干废气收集至同一套废气装置处理，因此本次评价不分开分析。</w:t>
            </w:r>
          </w:p>
          <w:p w14:paraId="056294B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上胶、烘干工序废气非甲烷总烃产生量为1128.5t/a。且在上胶、烘干生产线四周设置双层密闭措施，为便于员工操作和观察生产线的</w:t>
            </w:r>
            <w:r>
              <w:rPr>
                <w:rFonts w:hint="eastAsia" w:ascii="Times New Roman" w:hAnsi="Times New Roman" w:cs="Times New Roman"/>
                <w:szCs w:val="21"/>
                <w:lang w:eastAsia="zh-CN"/>
              </w:rPr>
              <w:t>实时</w:t>
            </w:r>
            <w:r>
              <w:rPr>
                <w:rFonts w:hint="eastAsia" w:ascii="Times New Roman" w:hAnsi="Times New Roman" w:cs="Times New Roman"/>
                <w:szCs w:val="21"/>
              </w:rPr>
              <w:t>情况，在生产线四周设有检修通道，通道宽度为1.0米，四周用玻璃房密闭，防止气体外泄。本项目二期设8条上胶烘干线，每4条线配备一套焚烧炉，收集的废气分别进入2套直燃式废气焚烧热油炉（TA0010、TA0011）处理，处理后的尾气分别通过15米高的9#和10#排气筒排放。收集效率以99.8%计，焚烧炉处理废气以99.5%计。经计算，二期上胶烘干废气非甲烷总烃有组织产生量为1126.3t/a，</w:t>
            </w:r>
            <w:r>
              <w:rPr>
                <w:rFonts w:hint="eastAsia" w:ascii="Times New Roman" w:hAnsi="Times New Roman" w:eastAsia="宋体" w:cs="Times New Roman"/>
                <w:kern w:val="0"/>
                <w:szCs w:val="21"/>
              </w:rPr>
              <w:t>非甲烷总烃无组织产生量为2.2t/a。</w:t>
            </w:r>
          </w:p>
          <w:p w14:paraId="31F0A71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③压制废气</w:t>
            </w:r>
          </w:p>
          <w:p w14:paraId="78462EE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1）非甲烷总烃：本项目使用的原料中有环氧树脂和酚醛树脂，真空热压工序树脂受热会产生少量的有机废气，主要成分为游离的低级有机经类物质，以</w:t>
            </w:r>
            <w:r>
              <w:rPr>
                <w:rFonts w:hint="eastAsia" w:ascii="Times New Roman" w:hAnsi="Times New Roman" w:cs="Times New Roman"/>
                <w:szCs w:val="21"/>
                <w:lang w:eastAsia="zh-CN"/>
              </w:rPr>
              <w:t>非甲烷总烃</w:t>
            </w:r>
            <w:r>
              <w:rPr>
                <w:rFonts w:hint="eastAsia" w:ascii="Times New Roman" w:hAnsi="Times New Roman" w:cs="Times New Roman"/>
                <w:szCs w:val="21"/>
              </w:rPr>
              <w:t>计。根据《塑料加工手册》以及《空气污染物排放和控制手册工业污染源调查与研究第二辑》(美国国家环保局·中国环境科学出版社)中对塑料生产工序的研究，树脂产生的</w:t>
            </w:r>
            <w:r>
              <w:rPr>
                <w:rFonts w:hint="eastAsia" w:ascii="Times New Roman" w:hAnsi="Times New Roman" w:cs="Times New Roman"/>
                <w:szCs w:val="21"/>
                <w:lang w:eastAsia="zh-CN"/>
              </w:rPr>
              <w:t>非甲烷总烃的</w:t>
            </w:r>
            <w:r>
              <w:rPr>
                <w:rFonts w:hint="eastAsia" w:ascii="Times New Roman" w:hAnsi="Times New Roman" w:cs="Times New Roman"/>
                <w:szCs w:val="21"/>
              </w:rPr>
              <w:t>排放系数为0.35kg/t原料。一期项目进入压制工序的树脂约为4550t/a，则压制工序非甲烷总烃产生量为1.59t/a。根据废气工程设计方案，压制废气通过真空泵收集进入一套除湿干式过滤器+二级活性炭吸附装置（TA012）处理，尾气通过一根15米高的11#排气筒排放。收集效率以100%计，废气处理效率以90%计。经计算，压制工序非甲烷总烃有组织产生量为1.59t/a。</w:t>
            </w:r>
          </w:p>
          <w:p w14:paraId="3782848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2）甲醛：酚醛树脂主要成分为苯酚甲醛树脂，受热过程有很少量甲醛逸散，由于压制温度为1</w:t>
            </w:r>
            <w:r>
              <w:rPr>
                <w:rFonts w:ascii="Times New Roman" w:hAnsi="Times New Roman" w:cs="Times New Roman"/>
                <w:szCs w:val="21"/>
              </w:rPr>
              <w:t>20</w:t>
            </w:r>
            <w:r>
              <w:rPr>
                <w:rFonts w:hint="eastAsia" w:ascii="Times New Roman" w:hAnsi="Times New Roman" w:cs="Times New Roman"/>
                <w:szCs w:val="21"/>
              </w:rPr>
              <w:t>℃，而苯酚加强分解温度为3</w:t>
            </w:r>
            <w:r>
              <w:rPr>
                <w:rFonts w:ascii="Times New Roman" w:hAnsi="Times New Roman" w:cs="Times New Roman"/>
                <w:szCs w:val="21"/>
              </w:rPr>
              <w:t>00</w:t>
            </w:r>
            <w:r>
              <w:rPr>
                <w:rFonts w:hint="eastAsia" w:ascii="Times New Roman" w:hAnsi="Times New Roman" w:cs="Times New Roman"/>
                <w:szCs w:val="21"/>
              </w:rPr>
              <w:t>℃以上，因此逸散量较少，本次环评仅定性分析。</w:t>
            </w:r>
          </w:p>
          <w:p w14:paraId="2522E77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（3）焚烧炉废气</w:t>
            </w:r>
          </w:p>
          <w:p w14:paraId="4716917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焚烧炉废气包括天然气助燃废气和热力型NOx。二期不使用DMF，因此不涉及燃料型NOx。</w:t>
            </w:r>
          </w:p>
          <w:p w14:paraId="47D6E515">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二期天然气助燃废气和热力型NOx产生量与一期一致，产生量为（0.095+9.9）*2=19.99t/a。</w:t>
            </w:r>
          </w:p>
          <w:p w14:paraId="1A1F3D95">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根据废气工程方案，本项目焚烧炉采用低氮燃烧+分级燃烧处理技术，产生的氮氧化物再经过</w:t>
            </w:r>
          </w:p>
          <w:p w14:paraId="3B8A46A2">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SNCR脱硝处理后通过15米高的9#和10#排气筒排放。</w:t>
            </w:r>
            <w:r>
              <w:rPr>
                <w:rFonts w:ascii="Times New Roman" w:hAnsi="Times New Roman" w:cs="Times New Roman"/>
                <w:szCs w:val="21"/>
                <w:lang w:val="zh-CN"/>
              </w:rPr>
              <w:t>SNCR</w:t>
            </w:r>
            <w:r>
              <w:rPr>
                <w:rFonts w:hint="eastAsia" w:ascii="Times New Roman" w:hAnsi="Times New Roman" w:cs="Times New Roman"/>
                <w:szCs w:val="21"/>
              </w:rPr>
              <w:t>对氮氧化物的处理效率以50%计。经计算，本项目二期氮氧化物排放量为4.99t/a。</w:t>
            </w:r>
          </w:p>
          <w:p w14:paraId="42C495F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此外，SCNR脱硝使用氨水（20%），使用过程中会用少量氨逸散。根据废气工程设计方案，项目脱</w:t>
            </w:r>
            <w:r>
              <w:rPr>
                <w:rFonts w:hint="eastAsia" w:ascii="Times New Roman" w:hAnsi="Times New Roman" w:cs="Times New Roman"/>
                <w:szCs w:val="21"/>
                <w:lang w:eastAsia="zh-CN"/>
              </w:rPr>
              <w:t>硝</w:t>
            </w:r>
            <w:r>
              <w:rPr>
                <w:rFonts w:hint="eastAsia" w:ascii="Times New Roman" w:hAnsi="Times New Roman" w:cs="Times New Roman"/>
                <w:szCs w:val="21"/>
              </w:rPr>
              <w:t>过程中氨逃逸的质量浓度≤8 mg/m³，每套TO炉的设计风量为50000m</w:t>
            </w:r>
            <w:r>
              <w:rPr>
                <w:rFonts w:hint="eastAsia" w:ascii="Times New Roman" w:hAnsi="Times New Roman" w:cs="Times New Roman"/>
                <w:szCs w:val="21"/>
                <w:vertAlign w:val="superscript"/>
              </w:rPr>
              <w:t>3</w:t>
            </w:r>
            <w:r>
              <w:rPr>
                <w:rFonts w:hint="eastAsia" w:ascii="Times New Roman" w:hAnsi="Times New Roman" w:cs="Times New Roman"/>
                <w:szCs w:val="21"/>
              </w:rPr>
              <w:t>/h，则脱硝过程氨的逃逸量为0.0008t/a。</w:t>
            </w:r>
          </w:p>
          <w:p w14:paraId="0AB9C16E">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（4）导热油炉废气</w:t>
            </w:r>
          </w:p>
          <w:p w14:paraId="133E623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本项目二期新增1台导热油炉供热，燃料为天然气，</w:t>
            </w:r>
            <w:r>
              <w:rPr>
                <w:rFonts w:hint="eastAsia" w:ascii="Times New Roman" w:hAnsi="Times New Roman" w:eastAsia="宋体" w:cs="Times New Roman"/>
                <w:szCs w:val="21"/>
              </w:rPr>
              <w:t>采用低氮燃烧技术</w:t>
            </w:r>
            <w:r>
              <w:rPr>
                <w:rFonts w:hint="eastAsia" w:ascii="Times New Roman" w:hAnsi="Times New Roman" w:cs="Times New Roman"/>
                <w:szCs w:val="21"/>
              </w:rPr>
              <w:t>。天然气燃烧废气直接通过一根15米高12#排气筒排放。根据企业提供资料，本项目一期天然气用量为120万Nm</w:t>
            </w:r>
            <w:r>
              <w:rPr>
                <w:rFonts w:hint="eastAsia" w:ascii="Times New Roman" w:hAnsi="Times New Roman" w:cs="Times New Roman"/>
                <w:szCs w:val="21"/>
                <w:vertAlign w:val="superscript"/>
              </w:rPr>
              <w:t>3</w:t>
            </w:r>
            <w:r>
              <w:rPr>
                <w:rFonts w:hint="eastAsia" w:ascii="Times New Roman" w:hAnsi="Times New Roman" w:cs="Times New Roman"/>
                <w:szCs w:val="21"/>
              </w:rPr>
              <w:t>/a。</w:t>
            </w:r>
            <w:r>
              <w:rPr>
                <w:rFonts w:hint="eastAsia" w:ascii="Times New Roman" w:hAnsi="Times New Roman" w:eastAsia="宋体" w:cs="Times New Roman"/>
                <w:szCs w:val="21"/>
              </w:rPr>
              <w:t>根据《排放源统计调查产排污核算方法和系数手册》中的《4430工业锅炉（热力供应）行业系数手册》P21页4430工业锅炉（热力生产和供应行业）产污系数表-燃气工业锅炉，天然气锅炉二氧化硫产污系数为0.02S千克/万立方米-原料（S取值60）；氮氧化物低氮燃烧-国内一般的产污系数为15.87千克/万立方米-燃料。又根据《排污许可证申请与核发技术规范 锅炉》（HJ953-2018）表F.3燃气工业锅炉的废气产排污系数，天然气锅炉颗粒物产污系数为2.86千克/万立方米-燃料。因此本项目天然气燃烧废气污染物产生情况如下表。</w:t>
            </w:r>
          </w:p>
          <w:p w14:paraId="5B4BB0B9">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表4-11二期导热油炉废气产生情况汇总表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3020"/>
              <w:gridCol w:w="4199"/>
            </w:tblGrid>
            <w:tr w14:paraId="1E891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660" w:type="dxa"/>
                  <w:vAlign w:val="center"/>
                </w:tcPr>
                <w:p w14:paraId="01C79F00">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污染物指标</w:t>
                  </w:r>
                </w:p>
              </w:tc>
              <w:tc>
                <w:tcPr>
                  <w:tcW w:w="3020" w:type="dxa"/>
                  <w:vAlign w:val="center"/>
                </w:tcPr>
                <w:p w14:paraId="622B64CA">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产污系数</w:t>
                  </w:r>
                </w:p>
              </w:tc>
              <w:tc>
                <w:tcPr>
                  <w:tcW w:w="4199" w:type="dxa"/>
                  <w:vAlign w:val="center"/>
                </w:tcPr>
                <w:p w14:paraId="35C69684">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产生量</w:t>
                  </w:r>
                  <w:r>
                    <w:rPr>
                      <w:rFonts w:hint="eastAsia" w:ascii="Times New Roman" w:hAnsi="Times New Roman" w:cs="Times New Roman"/>
                      <w:sz w:val="21"/>
                    </w:rPr>
                    <w:t>（t/a）</w:t>
                  </w:r>
                </w:p>
              </w:tc>
            </w:tr>
            <w:tr w14:paraId="5377D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0D3C646E">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颗粒物</w:t>
                  </w:r>
                </w:p>
              </w:tc>
              <w:tc>
                <w:tcPr>
                  <w:tcW w:w="3020" w:type="dxa"/>
                  <w:vAlign w:val="center"/>
                </w:tcPr>
                <w:p w14:paraId="60E58FA6">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2.86千克/万立方米-燃料</w:t>
                  </w:r>
                </w:p>
              </w:tc>
              <w:tc>
                <w:tcPr>
                  <w:tcW w:w="4199" w:type="dxa"/>
                  <w:vAlign w:val="center"/>
                </w:tcPr>
                <w:p w14:paraId="61C4BC4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0.343</w:t>
                  </w:r>
                </w:p>
              </w:tc>
            </w:tr>
            <w:tr w14:paraId="046E3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383F5DD7">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二氧化硫</w:t>
                  </w:r>
                </w:p>
              </w:tc>
              <w:tc>
                <w:tcPr>
                  <w:tcW w:w="3020" w:type="dxa"/>
                  <w:vAlign w:val="center"/>
                </w:tcPr>
                <w:p w14:paraId="71FFCE47">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0.02S千克/万立方米</w:t>
                  </w:r>
                </w:p>
              </w:tc>
              <w:tc>
                <w:tcPr>
                  <w:tcW w:w="4199" w:type="dxa"/>
                  <w:vAlign w:val="center"/>
                </w:tcPr>
                <w:p w14:paraId="7D997D7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0.144</w:t>
                  </w:r>
                </w:p>
              </w:tc>
            </w:tr>
            <w:tr w14:paraId="10A85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13518002">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氮氧化物</w:t>
                  </w:r>
                </w:p>
              </w:tc>
              <w:tc>
                <w:tcPr>
                  <w:tcW w:w="3020" w:type="dxa"/>
                  <w:vAlign w:val="center"/>
                </w:tcPr>
                <w:p w14:paraId="38A888AC">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15.87千克/万立方米-燃料</w:t>
                  </w:r>
                </w:p>
              </w:tc>
              <w:tc>
                <w:tcPr>
                  <w:tcW w:w="4199" w:type="dxa"/>
                  <w:vAlign w:val="center"/>
                </w:tcPr>
                <w:p w14:paraId="348FEDF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1.90</w:t>
                  </w:r>
                </w:p>
              </w:tc>
            </w:tr>
            <w:tr w14:paraId="1AF8F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79" w:type="dxa"/>
                  <w:gridSpan w:val="3"/>
                  <w:vAlign w:val="center"/>
                </w:tcPr>
                <w:p w14:paraId="252BC388">
                  <w:pPr>
                    <w:pStyle w:val="9"/>
                    <w:adjustRightInd w:val="0"/>
                    <w:snapToGrid w:val="0"/>
                    <w:outlineLvl w:val="0"/>
                    <w:rPr>
                      <w:rFonts w:ascii="Times New Roman" w:hAnsi="Times New Roman" w:eastAsia="宋体"/>
                      <w:sz w:val="21"/>
                    </w:rPr>
                  </w:pPr>
                  <w:r>
                    <w:rPr>
                      <w:rFonts w:hint="eastAsia" w:ascii="Times New Roman" w:hAnsi="Times New Roman"/>
                      <w:sz w:val="21"/>
                    </w:rPr>
                    <w:t>备注：S指天然气含硫量，S=60</w:t>
                  </w:r>
                </w:p>
              </w:tc>
            </w:tr>
          </w:tbl>
          <w:p w14:paraId="5BFC5D92">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1.1.3三期项目废气源强核算过程</w:t>
            </w:r>
          </w:p>
          <w:p w14:paraId="7B9E9EC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（1）罐区呼吸废气</w:t>
            </w:r>
          </w:p>
          <w:p w14:paraId="0F3E11F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①大呼吸废气</w:t>
            </w:r>
          </w:p>
          <w:p w14:paraId="5B44B45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本项目储罐为地上立式固定顶储罐和地下卧式储罐，分别用于储存树脂和有机溶液原料。</w:t>
            </w:r>
          </w:p>
          <w:p w14:paraId="75C7EFA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大呼吸是储罐进行收发作业造成的，当储罐进液体时，由于罐内液体体积增加，罐内气体压力增加，当压力增至机械呼吸阀压力极限时，呼吸阀自动开启排气。这种由于输转物料致使储罐排出气体和吸入空气所导致的损失叫“大呼吸”损失。</w:t>
            </w:r>
          </w:p>
          <w:p w14:paraId="1241EFC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固定顶储罐大呼吸损耗量可按下列公式计算：</w:t>
            </w:r>
          </w:p>
          <w:p w14:paraId="06976C0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Lw=4.188×10</w:t>
            </w:r>
            <w:r>
              <w:rPr>
                <w:rFonts w:hint="eastAsia" w:ascii="Times New Roman" w:hAnsi="Times New Roman" w:cs="Times New Roman"/>
                <w:szCs w:val="21"/>
                <w:vertAlign w:val="superscript"/>
              </w:rPr>
              <w:t>-7</w:t>
            </w:r>
            <w:r>
              <w:rPr>
                <w:rFonts w:hint="eastAsia" w:ascii="Times New Roman" w:hAnsi="Times New Roman" w:cs="Times New Roman"/>
                <w:szCs w:val="21"/>
              </w:rPr>
              <w:t>×M×P×Kn×Kc×Q</w:t>
            </w:r>
          </w:p>
          <w:p w14:paraId="7A16E7E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L</w:t>
            </w:r>
            <w:r>
              <w:rPr>
                <w:rFonts w:ascii="Times New Roman" w:hAnsi="Times New Roman" w:cs="Times New Roman"/>
                <w:szCs w:val="21"/>
                <w:vertAlign w:val="subscript"/>
              </w:rPr>
              <w:t>W</w:t>
            </w:r>
            <w:r>
              <w:rPr>
                <w:rFonts w:hint="eastAsia" w:ascii="Times New Roman" w:hAnsi="Times New Roman" w:cs="Times New Roman"/>
                <w:szCs w:val="21"/>
              </w:rPr>
              <w:t>：固定顶罐的大呼吸损失，kg/a</w:t>
            </w:r>
            <w:r>
              <w:rPr>
                <w:rFonts w:ascii="Times New Roman" w:hAnsi="Times New Roman" w:cs="Times New Roman"/>
                <w:szCs w:val="21"/>
              </w:rPr>
              <w:t>；</w:t>
            </w:r>
          </w:p>
          <w:p w14:paraId="5BCB9A0D">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M：储罐内蒸气的分子量；</w:t>
            </w:r>
          </w:p>
          <w:p w14:paraId="2CE1DEC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P：在大量液体状态下，真实的蒸气压力</w:t>
            </w:r>
            <w:r>
              <w:rPr>
                <w:rFonts w:hint="eastAsia" w:ascii="Times New Roman" w:hAnsi="Times New Roman" w:cs="Times New Roman"/>
                <w:szCs w:val="21"/>
              </w:rPr>
              <w:t>（</w:t>
            </w:r>
            <w:r>
              <w:rPr>
                <w:rFonts w:ascii="Times New Roman" w:hAnsi="Times New Roman" w:cs="Times New Roman"/>
                <w:szCs w:val="21"/>
              </w:rPr>
              <w:t>Pa</w:t>
            </w:r>
            <w:r>
              <w:rPr>
                <w:rFonts w:hint="eastAsia" w:ascii="Times New Roman" w:hAnsi="Times New Roman" w:cs="Times New Roman"/>
                <w:szCs w:val="21"/>
              </w:rPr>
              <w:t>）</w:t>
            </w:r>
            <w:r>
              <w:rPr>
                <w:rFonts w:ascii="Times New Roman" w:hAnsi="Times New Roman" w:cs="Times New Roman"/>
                <w:szCs w:val="21"/>
              </w:rPr>
              <w:t>；</w:t>
            </w:r>
          </w:p>
          <w:p w14:paraId="702C745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Kn—周转因子，无量纲，取决于储罐的年周转系数N。N≤36，Kn=1；36＜N≤220，Kn=11.467×N-0.7026；N＞220，Kn=0.26。</w:t>
            </w:r>
          </w:p>
          <w:p w14:paraId="747958E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Kc—产品因子，对原油Kc=0.65，其他液体Kc=1.0，无量纲；</w:t>
            </w:r>
          </w:p>
          <w:p w14:paraId="6E552BA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Q：产品的年周转量，m</w:t>
            </w:r>
            <w:r>
              <w:rPr>
                <w:rFonts w:hint="eastAsia" w:ascii="Times New Roman" w:hAnsi="Times New Roman" w:cs="Times New Roman"/>
                <w:szCs w:val="21"/>
                <w:vertAlign w:val="superscript"/>
              </w:rPr>
              <w:t>3</w:t>
            </w:r>
            <w:r>
              <w:rPr>
                <w:rFonts w:hint="eastAsia" w:ascii="Times New Roman" w:hAnsi="Times New Roman" w:cs="Times New Roman"/>
                <w:szCs w:val="21"/>
              </w:rPr>
              <w:t>/a。</w:t>
            </w:r>
          </w:p>
          <w:p w14:paraId="547972E0">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表4-12 本项目二期涉及固定顶罐大呼吸废气计算参数及结果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080"/>
              <w:gridCol w:w="1180"/>
              <w:gridCol w:w="1010"/>
              <w:gridCol w:w="1130"/>
              <w:gridCol w:w="1560"/>
              <w:gridCol w:w="1546"/>
            </w:tblGrid>
            <w:tr w14:paraId="314DE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509" w:type="dxa"/>
                  <w:tcBorders>
                    <w:tl2br w:val="nil"/>
                    <w:tr2bl w:val="nil"/>
                  </w:tcBorders>
                  <w:vAlign w:val="center"/>
                </w:tcPr>
                <w:p w14:paraId="5238CBEC">
                  <w:pPr>
                    <w:adjustRightInd w:val="0"/>
                    <w:snapToGrid w:val="0"/>
                    <w:jc w:val="center"/>
                    <w:rPr>
                      <w:rFonts w:ascii="Times New Roman" w:hAnsi="Times New Roman" w:cs="Times New Roman"/>
                      <w:szCs w:val="21"/>
                    </w:rPr>
                  </w:pPr>
                  <w:r>
                    <w:rPr>
                      <w:rFonts w:ascii="Times New Roman" w:hAnsi="Times New Roman" w:cs="Times New Roman"/>
                      <w:szCs w:val="21"/>
                    </w:rPr>
                    <w:t>污染物</w:t>
                  </w:r>
                </w:p>
              </w:tc>
              <w:tc>
                <w:tcPr>
                  <w:tcW w:w="1080" w:type="dxa"/>
                  <w:tcBorders>
                    <w:tl2br w:val="nil"/>
                    <w:tr2bl w:val="nil"/>
                  </w:tcBorders>
                  <w:vAlign w:val="center"/>
                </w:tcPr>
                <w:p w14:paraId="67F400B0">
                  <w:pPr>
                    <w:adjustRightInd w:val="0"/>
                    <w:snapToGrid w:val="0"/>
                    <w:jc w:val="center"/>
                    <w:rPr>
                      <w:rFonts w:ascii="Times New Roman" w:hAnsi="Times New Roman" w:cs="Times New Roman"/>
                      <w:szCs w:val="21"/>
                    </w:rPr>
                  </w:pPr>
                  <w:r>
                    <w:rPr>
                      <w:rFonts w:ascii="Times New Roman" w:hAnsi="Times New Roman" w:cs="Times New Roman"/>
                      <w:szCs w:val="21"/>
                    </w:rPr>
                    <w:t>Mv</w:t>
                  </w:r>
                </w:p>
              </w:tc>
              <w:tc>
                <w:tcPr>
                  <w:tcW w:w="1180" w:type="dxa"/>
                  <w:tcBorders>
                    <w:tl2br w:val="nil"/>
                    <w:tr2bl w:val="nil"/>
                  </w:tcBorders>
                  <w:vAlign w:val="center"/>
                </w:tcPr>
                <w:p w14:paraId="16CB459E">
                  <w:pPr>
                    <w:adjustRightInd w:val="0"/>
                    <w:snapToGrid w:val="0"/>
                    <w:jc w:val="center"/>
                    <w:rPr>
                      <w:rFonts w:ascii="Times New Roman" w:hAnsi="Times New Roman" w:cs="Times New Roman"/>
                      <w:szCs w:val="21"/>
                    </w:rPr>
                  </w:pPr>
                  <w:r>
                    <w:rPr>
                      <w:rFonts w:ascii="Times New Roman" w:hAnsi="Times New Roman" w:cs="Times New Roman"/>
                      <w:szCs w:val="21"/>
                    </w:rPr>
                    <w:t>P（Pa）</w:t>
                  </w:r>
                </w:p>
              </w:tc>
              <w:tc>
                <w:tcPr>
                  <w:tcW w:w="1010" w:type="dxa"/>
                  <w:tcBorders>
                    <w:tl2br w:val="nil"/>
                    <w:tr2bl w:val="nil"/>
                  </w:tcBorders>
                  <w:vAlign w:val="center"/>
                </w:tcPr>
                <w:p w14:paraId="0F3A8489">
                  <w:pPr>
                    <w:adjustRightInd w:val="0"/>
                    <w:snapToGrid w:val="0"/>
                    <w:jc w:val="center"/>
                    <w:rPr>
                      <w:rFonts w:ascii="Times New Roman" w:hAnsi="Times New Roman" w:cs="Times New Roman"/>
                      <w:szCs w:val="21"/>
                    </w:rPr>
                  </w:pPr>
                  <w:r>
                    <w:rPr>
                      <w:rFonts w:ascii="Times New Roman" w:hAnsi="Times New Roman" w:cs="Times New Roman"/>
                      <w:szCs w:val="21"/>
                    </w:rPr>
                    <w:t>Kn</w:t>
                  </w:r>
                </w:p>
              </w:tc>
              <w:tc>
                <w:tcPr>
                  <w:tcW w:w="1130" w:type="dxa"/>
                  <w:tcBorders>
                    <w:tl2br w:val="nil"/>
                    <w:tr2bl w:val="nil"/>
                  </w:tcBorders>
                  <w:vAlign w:val="center"/>
                </w:tcPr>
                <w:p w14:paraId="52FB2FD8">
                  <w:pPr>
                    <w:adjustRightInd w:val="0"/>
                    <w:snapToGrid w:val="0"/>
                    <w:jc w:val="center"/>
                    <w:rPr>
                      <w:rFonts w:ascii="Times New Roman" w:hAnsi="Times New Roman" w:cs="Times New Roman"/>
                      <w:szCs w:val="21"/>
                    </w:rPr>
                  </w:pPr>
                  <w:r>
                    <w:rPr>
                      <w:rFonts w:ascii="Times New Roman" w:hAnsi="Times New Roman" w:cs="Times New Roman"/>
                      <w:szCs w:val="21"/>
                    </w:rPr>
                    <w:t>K</w:t>
                  </w:r>
                </w:p>
              </w:tc>
              <w:tc>
                <w:tcPr>
                  <w:tcW w:w="1560" w:type="dxa"/>
                  <w:tcBorders>
                    <w:tl2br w:val="nil"/>
                    <w:tr2bl w:val="nil"/>
                  </w:tcBorders>
                  <w:vAlign w:val="center"/>
                </w:tcPr>
                <w:p w14:paraId="09675487">
                  <w:pPr>
                    <w:adjustRightInd w:val="0"/>
                    <w:snapToGrid w:val="0"/>
                    <w:jc w:val="center"/>
                    <w:rPr>
                      <w:rFonts w:ascii="Times New Roman" w:hAnsi="Times New Roman" w:cs="Times New Roman"/>
                      <w:szCs w:val="21"/>
                    </w:rPr>
                  </w:pPr>
                  <w:r>
                    <w:rPr>
                      <w:rFonts w:ascii="Times New Roman" w:hAnsi="Times New Roman" w:cs="Times New Roman"/>
                      <w:szCs w:val="21"/>
                    </w:rPr>
                    <w:t>Q（m</w:t>
                  </w:r>
                  <w:r>
                    <w:rPr>
                      <w:rFonts w:ascii="Times New Roman" w:hAnsi="Times New Roman" w:cs="Times New Roman"/>
                      <w:szCs w:val="21"/>
                      <w:vertAlign w:val="superscript"/>
                    </w:rPr>
                    <w:t>3</w:t>
                  </w:r>
                  <w:r>
                    <w:rPr>
                      <w:rFonts w:ascii="Times New Roman" w:hAnsi="Times New Roman" w:cs="Times New Roman"/>
                      <w:szCs w:val="21"/>
                    </w:rPr>
                    <w:t>/a）</w:t>
                  </w:r>
                </w:p>
              </w:tc>
              <w:tc>
                <w:tcPr>
                  <w:tcW w:w="1546" w:type="dxa"/>
                  <w:tcBorders>
                    <w:tl2br w:val="nil"/>
                    <w:tr2bl w:val="nil"/>
                  </w:tcBorders>
                  <w:vAlign w:val="center"/>
                </w:tcPr>
                <w:p w14:paraId="5C227776">
                  <w:pPr>
                    <w:adjustRightInd w:val="0"/>
                    <w:snapToGrid w:val="0"/>
                    <w:jc w:val="center"/>
                    <w:rPr>
                      <w:rFonts w:ascii="Times New Roman" w:hAnsi="Times New Roman" w:cs="Times New Roman"/>
                      <w:szCs w:val="21"/>
                    </w:rPr>
                  </w:pPr>
                  <w:r>
                    <w:rPr>
                      <w:rFonts w:ascii="Times New Roman" w:hAnsi="Times New Roman" w:cs="Times New Roman"/>
                      <w:szCs w:val="21"/>
                    </w:rPr>
                    <w:t>大呼吸废气量（kg/a）</w:t>
                  </w:r>
                </w:p>
              </w:tc>
            </w:tr>
            <w:tr w14:paraId="4A10E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13CEF516">
                  <w:pPr>
                    <w:adjustRightInd w:val="0"/>
                    <w:snapToGrid w:val="0"/>
                    <w:jc w:val="center"/>
                    <w:rPr>
                      <w:rFonts w:ascii="Times New Roman" w:hAnsi="Times New Roman" w:cs="Times New Roman"/>
                      <w:szCs w:val="21"/>
                    </w:rPr>
                  </w:pPr>
                  <w:r>
                    <w:rPr>
                      <w:rFonts w:ascii="Times New Roman" w:hAnsi="Times New Roman" w:cs="Times New Roman"/>
                      <w:szCs w:val="21"/>
                    </w:rPr>
                    <w:t>溴化环氧树脂（20%丙酮）</w:t>
                  </w:r>
                </w:p>
              </w:tc>
              <w:tc>
                <w:tcPr>
                  <w:tcW w:w="1080" w:type="dxa"/>
                  <w:tcBorders>
                    <w:tl2br w:val="nil"/>
                    <w:tr2bl w:val="nil"/>
                  </w:tcBorders>
                  <w:vAlign w:val="center"/>
                </w:tcPr>
                <w:p w14:paraId="059D0D9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751ED6A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3B1CE5F6">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5EAED16D">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73A5323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200</w:t>
                  </w:r>
                </w:p>
              </w:tc>
              <w:tc>
                <w:tcPr>
                  <w:tcW w:w="1546" w:type="dxa"/>
                  <w:tcBorders>
                    <w:tl2br w:val="nil"/>
                    <w:tr2bl w:val="nil"/>
                  </w:tcBorders>
                  <w:vAlign w:val="center"/>
                </w:tcPr>
                <w:p w14:paraId="238540B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98</w:t>
                  </w:r>
                </w:p>
              </w:tc>
            </w:tr>
            <w:tr w14:paraId="1F955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06B054AB">
                  <w:pPr>
                    <w:adjustRightInd w:val="0"/>
                    <w:snapToGrid w:val="0"/>
                    <w:jc w:val="center"/>
                    <w:rPr>
                      <w:rFonts w:ascii="Times New Roman" w:hAnsi="Times New Roman" w:cs="Times New Roman"/>
                      <w:szCs w:val="21"/>
                    </w:rPr>
                  </w:pPr>
                  <w:r>
                    <w:rPr>
                      <w:rFonts w:ascii="Times New Roman" w:hAnsi="Times New Roman" w:cs="Times New Roman"/>
                      <w:szCs w:val="21"/>
                    </w:rPr>
                    <w:t>酚醛树脂（35%丁酮）</w:t>
                  </w:r>
                </w:p>
              </w:tc>
              <w:tc>
                <w:tcPr>
                  <w:tcW w:w="1080" w:type="dxa"/>
                  <w:tcBorders>
                    <w:tl2br w:val="nil"/>
                    <w:tr2bl w:val="nil"/>
                  </w:tcBorders>
                  <w:vAlign w:val="center"/>
                </w:tcPr>
                <w:p w14:paraId="35ACD068">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41C3E6A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13751381">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0D79E620">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187E1E3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70</w:t>
                  </w:r>
                </w:p>
              </w:tc>
              <w:tc>
                <w:tcPr>
                  <w:tcW w:w="1546" w:type="dxa"/>
                  <w:tcBorders>
                    <w:tl2br w:val="nil"/>
                    <w:tr2bl w:val="nil"/>
                  </w:tcBorders>
                  <w:vAlign w:val="center"/>
                </w:tcPr>
                <w:p w14:paraId="3958D2A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7.1</w:t>
                  </w:r>
                </w:p>
              </w:tc>
            </w:tr>
            <w:tr w14:paraId="55F19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3F453B57">
                  <w:pPr>
                    <w:adjustRightInd w:val="0"/>
                    <w:snapToGrid w:val="0"/>
                    <w:jc w:val="center"/>
                    <w:rPr>
                      <w:rFonts w:ascii="Times New Roman" w:hAnsi="Times New Roman" w:cs="Times New Roman"/>
                      <w:szCs w:val="21"/>
                    </w:rPr>
                  </w:pPr>
                  <w:r>
                    <w:rPr>
                      <w:rFonts w:ascii="Times New Roman" w:hAnsi="Times New Roman" w:cs="Times New Roman"/>
                      <w:szCs w:val="21"/>
                    </w:rPr>
                    <w:t>丙酮</w:t>
                  </w:r>
                </w:p>
              </w:tc>
              <w:tc>
                <w:tcPr>
                  <w:tcW w:w="1080" w:type="dxa"/>
                  <w:tcBorders>
                    <w:tl2br w:val="nil"/>
                    <w:tr2bl w:val="nil"/>
                  </w:tcBorders>
                  <w:vAlign w:val="center"/>
                </w:tcPr>
                <w:p w14:paraId="5E02470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58</w:t>
                  </w:r>
                </w:p>
              </w:tc>
              <w:tc>
                <w:tcPr>
                  <w:tcW w:w="1180" w:type="dxa"/>
                  <w:tcBorders>
                    <w:tl2br w:val="nil"/>
                    <w:tr2bl w:val="nil"/>
                  </w:tcBorders>
                  <w:vAlign w:val="center"/>
                </w:tcPr>
                <w:p w14:paraId="186CC4B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23998</w:t>
                  </w:r>
                </w:p>
              </w:tc>
              <w:tc>
                <w:tcPr>
                  <w:tcW w:w="1010" w:type="dxa"/>
                  <w:tcBorders>
                    <w:tl2br w:val="nil"/>
                    <w:tr2bl w:val="nil"/>
                  </w:tcBorders>
                  <w:vAlign w:val="center"/>
                </w:tcPr>
                <w:p w14:paraId="1FC49301">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53484901">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17259BA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1546" w:type="dxa"/>
                  <w:tcBorders>
                    <w:tl2br w:val="nil"/>
                    <w:tr2bl w:val="nil"/>
                  </w:tcBorders>
                  <w:vAlign w:val="center"/>
                </w:tcPr>
                <w:p w14:paraId="18D246C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146</w:t>
                  </w:r>
                </w:p>
              </w:tc>
            </w:tr>
            <w:tr w14:paraId="2ECFE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09" w:type="dxa"/>
                  <w:tcBorders>
                    <w:tl2br w:val="nil"/>
                    <w:tr2bl w:val="nil"/>
                  </w:tcBorders>
                  <w:vAlign w:val="center"/>
                </w:tcPr>
                <w:p w14:paraId="31437272">
                  <w:pPr>
                    <w:adjustRightInd w:val="0"/>
                    <w:snapToGrid w:val="0"/>
                    <w:jc w:val="center"/>
                    <w:rPr>
                      <w:rFonts w:ascii="Times New Roman" w:hAnsi="Times New Roman" w:cs="Times New Roman"/>
                      <w:szCs w:val="21"/>
                    </w:rPr>
                  </w:pPr>
                  <w:r>
                    <w:rPr>
                      <w:rFonts w:ascii="Times New Roman" w:hAnsi="Times New Roman" w:cs="Times New Roman"/>
                      <w:szCs w:val="21"/>
                    </w:rPr>
                    <w:t>丁酮</w:t>
                  </w:r>
                </w:p>
              </w:tc>
              <w:tc>
                <w:tcPr>
                  <w:tcW w:w="1080" w:type="dxa"/>
                  <w:tcBorders>
                    <w:tl2br w:val="nil"/>
                    <w:tr2bl w:val="nil"/>
                  </w:tcBorders>
                  <w:vAlign w:val="center"/>
                </w:tcPr>
                <w:p w14:paraId="038A5CD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72</w:t>
                  </w:r>
                </w:p>
              </w:tc>
              <w:tc>
                <w:tcPr>
                  <w:tcW w:w="1180" w:type="dxa"/>
                  <w:tcBorders>
                    <w:tl2br w:val="nil"/>
                    <w:tr2bl w:val="nil"/>
                  </w:tcBorders>
                  <w:vAlign w:val="center"/>
                </w:tcPr>
                <w:p w14:paraId="6E18DE1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3380</w:t>
                  </w:r>
                </w:p>
              </w:tc>
              <w:tc>
                <w:tcPr>
                  <w:tcW w:w="1010" w:type="dxa"/>
                  <w:tcBorders>
                    <w:tl2br w:val="nil"/>
                    <w:tr2bl w:val="nil"/>
                  </w:tcBorders>
                  <w:vAlign w:val="center"/>
                </w:tcPr>
                <w:p w14:paraId="4B0C78A9">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387DCBAE">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4CFB955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1546" w:type="dxa"/>
                  <w:tcBorders>
                    <w:tl2br w:val="nil"/>
                    <w:tr2bl w:val="nil"/>
                  </w:tcBorders>
                  <w:vAlign w:val="center"/>
                </w:tcPr>
                <w:p w14:paraId="6A9D479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24.5</w:t>
                  </w:r>
                </w:p>
              </w:tc>
            </w:tr>
            <w:tr w14:paraId="49342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09" w:type="dxa"/>
                  <w:tcBorders>
                    <w:tl2br w:val="nil"/>
                    <w:tr2bl w:val="nil"/>
                  </w:tcBorders>
                  <w:vAlign w:val="center"/>
                </w:tcPr>
                <w:p w14:paraId="78E5D26A">
                  <w:pPr>
                    <w:adjustRightInd w:val="0"/>
                    <w:snapToGrid w:val="0"/>
                    <w:jc w:val="center"/>
                    <w:rPr>
                      <w:rFonts w:ascii="Times New Roman" w:hAnsi="Times New Roman" w:cs="Times New Roman"/>
                      <w:szCs w:val="21"/>
                    </w:rPr>
                  </w:pPr>
                  <w:r>
                    <w:rPr>
                      <w:rFonts w:ascii="Times New Roman" w:hAnsi="Times New Roman" w:cs="Times New Roman"/>
                      <w:szCs w:val="21"/>
                    </w:rPr>
                    <w:t>乙二醇甲醚</w:t>
                  </w:r>
                </w:p>
              </w:tc>
              <w:tc>
                <w:tcPr>
                  <w:tcW w:w="1080" w:type="dxa"/>
                  <w:tcBorders>
                    <w:tl2br w:val="nil"/>
                    <w:tr2bl w:val="nil"/>
                  </w:tcBorders>
                  <w:vAlign w:val="center"/>
                </w:tcPr>
                <w:p w14:paraId="23C6178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76</w:t>
                  </w:r>
                </w:p>
              </w:tc>
              <w:tc>
                <w:tcPr>
                  <w:tcW w:w="1180" w:type="dxa"/>
                  <w:tcBorders>
                    <w:tl2br w:val="nil"/>
                    <w:tr2bl w:val="nil"/>
                  </w:tcBorders>
                  <w:vAlign w:val="center"/>
                </w:tcPr>
                <w:p w14:paraId="0180986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830</w:t>
                  </w:r>
                </w:p>
              </w:tc>
              <w:tc>
                <w:tcPr>
                  <w:tcW w:w="1010" w:type="dxa"/>
                  <w:tcBorders>
                    <w:tl2br w:val="nil"/>
                    <w:tr2bl w:val="nil"/>
                  </w:tcBorders>
                  <w:vAlign w:val="center"/>
                </w:tcPr>
                <w:p w14:paraId="3D62F6B7">
                  <w:pPr>
                    <w:widowControl/>
                    <w:jc w:val="center"/>
                    <w:textAlignment w:val="center"/>
                    <w:rPr>
                      <w:rFonts w:ascii="Times New Roman" w:hAnsi="Times New Roman" w:cs="Times New Roman"/>
                      <w:szCs w:val="21"/>
                    </w:rPr>
                  </w:pPr>
                  <w:r>
                    <w:rPr>
                      <w:rFonts w:ascii="Times New Roman" w:hAnsi="Times New Roman" w:cs="Times New Roman"/>
                      <w:szCs w:val="21"/>
                    </w:rPr>
                    <w:t>1</w:t>
                  </w:r>
                </w:p>
              </w:tc>
              <w:tc>
                <w:tcPr>
                  <w:tcW w:w="1130" w:type="dxa"/>
                  <w:tcBorders>
                    <w:tl2br w:val="nil"/>
                    <w:tr2bl w:val="nil"/>
                  </w:tcBorders>
                  <w:vAlign w:val="center"/>
                </w:tcPr>
                <w:p w14:paraId="189FA1C7">
                  <w:pPr>
                    <w:widowControl/>
                    <w:jc w:val="center"/>
                    <w:textAlignment w:val="center"/>
                    <w:rPr>
                      <w:rFonts w:ascii="Times New Roman" w:hAnsi="Times New Roman" w:cs="Times New Roman"/>
                      <w:szCs w:val="21"/>
                    </w:rPr>
                  </w:pPr>
                  <w:r>
                    <w:rPr>
                      <w:rFonts w:ascii="Times New Roman" w:hAnsi="Times New Roman" w:cs="Times New Roman"/>
                      <w:szCs w:val="21"/>
                    </w:rPr>
                    <w:t>1.0</w:t>
                  </w:r>
                </w:p>
              </w:tc>
              <w:tc>
                <w:tcPr>
                  <w:tcW w:w="1560" w:type="dxa"/>
                  <w:tcBorders>
                    <w:tl2br w:val="nil"/>
                    <w:tr2bl w:val="nil"/>
                  </w:tcBorders>
                  <w:vAlign w:val="center"/>
                </w:tcPr>
                <w:p w14:paraId="3F0DFF5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250</w:t>
                  </w:r>
                </w:p>
              </w:tc>
              <w:tc>
                <w:tcPr>
                  <w:tcW w:w="1546" w:type="dxa"/>
                  <w:tcBorders>
                    <w:tl2br w:val="nil"/>
                    <w:tr2bl w:val="nil"/>
                  </w:tcBorders>
                  <w:vAlign w:val="center"/>
                </w:tcPr>
                <w:p w14:paraId="1708D73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5.3</w:t>
                  </w:r>
                </w:p>
              </w:tc>
            </w:tr>
            <w:tr w14:paraId="6BE32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69" w:type="dxa"/>
                  <w:gridSpan w:val="6"/>
                  <w:tcBorders>
                    <w:tl2br w:val="nil"/>
                    <w:tr2bl w:val="nil"/>
                  </w:tcBorders>
                  <w:vAlign w:val="center"/>
                </w:tcPr>
                <w:p w14:paraId="7045C81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合计</w:t>
                  </w:r>
                </w:p>
              </w:tc>
              <w:tc>
                <w:tcPr>
                  <w:tcW w:w="1546" w:type="dxa"/>
                  <w:tcBorders>
                    <w:tl2br w:val="nil"/>
                    <w:tr2bl w:val="nil"/>
                  </w:tcBorders>
                  <w:vAlign w:val="center"/>
                </w:tcPr>
                <w:p w14:paraId="401B218E">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 w:val="22"/>
                      <w:szCs w:val="22"/>
                      <w:lang w:bidi="ar"/>
                    </w:rPr>
                    <w:t>280.9</w:t>
                  </w:r>
                </w:p>
              </w:tc>
            </w:tr>
          </w:tbl>
          <w:p w14:paraId="0512B64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本项目三期储罐大呼吸废气产生量为0.3t/a（为便于后续计算，取整）。本项目储罐采用氮封处理；同时在物料输送过程采用双管式物料输送，即设置两条管道与储罐连通，一条是槽车到储罐的物料输送管道，另一条是储罐顶部到槽车的气压平衡管。在物料输送时，物料从槽车输送到储罐，同时储罐物料蒸汽通过另一管道向槽车转移，因此避免了物料输送过程大呼吸的产生，该措施是减缓大呼吸发生的最有效措施。</w:t>
            </w:r>
          </w:p>
          <w:p w14:paraId="39E689F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②小呼吸废气</w:t>
            </w:r>
          </w:p>
          <w:p w14:paraId="5C48BFD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项目储罐在贮存过程中，由于外界温度变化，导致储罐内与外界产生压力差，从而储罐内液层表面的溶剂蒸汽散逸出，</w:t>
            </w:r>
            <w:r>
              <w:rPr>
                <w:rFonts w:hint="eastAsia" w:ascii="Times New Roman" w:hAnsi="Times New Roman" w:cs="Times New Roman"/>
                <w:szCs w:val="21"/>
                <w:lang w:eastAsia="zh-CN"/>
              </w:rPr>
              <w:t>形成</w:t>
            </w:r>
            <w:r>
              <w:rPr>
                <w:rFonts w:hint="eastAsia" w:ascii="Times New Roman" w:hAnsi="Times New Roman" w:cs="Times New Roman"/>
                <w:szCs w:val="21"/>
              </w:rPr>
              <w:t>呼吸废气。三期溶剂暂存依托一期储罐，因此二期不考虑小呼吸废气。</w:t>
            </w:r>
          </w:p>
          <w:p w14:paraId="6DF3C05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（2）投料粉尘（G</w:t>
            </w:r>
            <w:r>
              <w:rPr>
                <w:rFonts w:hint="eastAsia" w:ascii="Times New Roman" w:hAnsi="Times New Roman" w:cs="Times New Roman"/>
                <w:szCs w:val="21"/>
                <w:vertAlign w:val="subscript"/>
              </w:rPr>
              <w:t>1-2</w:t>
            </w:r>
            <w:r>
              <w:rPr>
                <w:rFonts w:hint="eastAsia" w:ascii="Times New Roman" w:hAnsi="Times New Roman" w:cs="Times New Roman"/>
                <w:szCs w:val="21"/>
              </w:rPr>
              <w:t>）</w:t>
            </w:r>
          </w:p>
          <w:p w14:paraId="3B27B14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单独设置粉料间，混胶过程使用的原料硅微粉为粉状，人工将原料整袋提入进料口，利用投料机以机械添加的方式送至搅拌釜内搅拌，搅拌环节为封闭搅拌，仅在投料过程中有少量粉尘逸出。源强参照《逸散性工业粉尘技术手册》中P332、表22-1，混凝土分批搅拌厂的逸散尘排放因子，投料过程粉尘产生系数按0.01kg/t计算。</w:t>
            </w:r>
          </w:p>
          <w:p w14:paraId="7CC82C6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三期粉料的使用量为1600t/a，则一期投料粉尘产生量为0.016t/a，本项目车间负压+集气罩收集，收集的废气经滤筒除尘器（TA013）处理后车间内无组织排放。收集效率以90%计，除尘器效率以95%计。经计算，一期投料粉尘（颗粒物）无组织排放量为0.003t/a，除尘器收尘0.137t/a。</w:t>
            </w:r>
          </w:p>
          <w:p w14:paraId="265B8BA9">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（2）有机废气（G1-1混胶废气、G1-3上胶废气、G1-4烘干废气、G1-6压制废气）</w:t>
            </w:r>
          </w:p>
          <w:p w14:paraId="2109A72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所使用的化学品主要为树脂、填料、固化剂、溶剂（丙酮、丁酮、乙二醇甲醚），类比同类项目，溶剂在混胶过程中挥发约0.1%，剩余在浸胶和烘干固化过程中全部挥发，挥发性有机物以非甲烷总烃表征（包括丙酮、丁酮、乙二醇甲醚）。</w:t>
            </w:r>
          </w:p>
          <w:p w14:paraId="0A5DD44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①混胶废气（G</w:t>
            </w:r>
            <w:r>
              <w:rPr>
                <w:rFonts w:hint="eastAsia" w:ascii="Times New Roman" w:hAnsi="Times New Roman" w:cs="Times New Roman"/>
                <w:szCs w:val="21"/>
                <w:vertAlign w:val="subscript"/>
              </w:rPr>
              <w:t>1-1</w:t>
            </w:r>
            <w:r>
              <w:rPr>
                <w:rFonts w:hint="eastAsia" w:ascii="Times New Roman" w:hAnsi="Times New Roman" w:cs="Times New Roman"/>
                <w:szCs w:val="21"/>
              </w:rPr>
              <w:t>）</w:t>
            </w:r>
          </w:p>
          <w:p w14:paraId="4CA4F36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根据三期VOCs原辅材料使用量，本项目含VOC物料总量为928t/a，考虑罐区大呼吸产生量，进入工序的VOC物料量为927.7t/a。混胶过程挥发0.1%，则混胶过程非甲烷总烃产生量为0.9t/a。</w:t>
            </w:r>
          </w:p>
          <w:p w14:paraId="6F1B2AFB">
            <w:pPr>
              <w:adjustRightInd w:val="0"/>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cs="Times New Roman"/>
                <w:szCs w:val="21"/>
              </w:rPr>
              <w:t>根据工程设计方案，本项目混胶废气通过</w:t>
            </w:r>
            <w:r>
              <w:rPr>
                <w:rFonts w:ascii="Times New Roman" w:hAnsi="Times New Roman" w:eastAsia="宋体" w:cs="Times New Roman"/>
                <w:kern w:val="0"/>
                <w:szCs w:val="21"/>
              </w:rPr>
              <w:t>集气罩+软帘密闭收集</w:t>
            </w:r>
            <w:r>
              <w:rPr>
                <w:rFonts w:hint="eastAsia" w:ascii="Times New Roman" w:hAnsi="Times New Roman" w:eastAsia="宋体" w:cs="Times New Roman"/>
                <w:kern w:val="0"/>
                <w:szCs w:val="21"/>
              </w:rPr>
              <w:t>，然后进入一套干式过滤器+二级活性炭吸附装置（TA014）处理。尾气通过一根15米高的13#排气筒排放。废气收集效率以90%计，处理效率以90%计。经计算，二期混胶废气非甲烷总烃有组织产生量为0.81t/a，非甲烷总烃无组织产生量0.09t/a。</w:t>
            </w:r>
          </w:p>
          <w:p w14:paraId="004CDA9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②上胶、烘干（G</w:t>
            </w:r>
            <w:r>
              <w:rPr>
                <w:rFonts w:hint="eastAsia" w:ascii="Times New Roman" w:hAnsi="Times New Roman" w:cs="Times New Roman"/>
                <w:szCs w:val="21"/>
                <w:vertAlign w:val="subscript"/>
              </w:rPr>
              <w:t>1-3</w:t>
            </w:r>
            <w:r>
              <w:rPr>
                <w:rFonts w:hint="eastAsia" w:ascii="Times New Roman" w:hAnsi="Times New Roman" w:cs="Times New Roman"/>
                <w:szCs w:val="21"/>
              </w:rPr>
              <w:t>、G</w:t>
            </w:r>
            <w:r>
              <w:rPr>
                <w:rFonts w:hint="eastAsia" w:ascii="Times New Roman" w:hAnsi="Times New Roman" w:cs="Times New Roman"/>
                <w:szCs w:val="21"/>
                <w:vertAlign w:val="subscript"/>
              </w:rPr>
              <w:t>1-4</w:t>
            </w:r>
            <w:r>
              <w:rPr>
                <w:rFonts w:hint="eastAsia" w:ascii="Times New Roman" w:hAnsi="Times New Roman" w:cs="Times New Roman"/>
                <w:szCs w:val="21"/>
              </w:rPr>
              <w:t>）</w:t>
            </w:r>
          </w:p>
          <w:p w14:paraId="1F6AB2F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本项目胶黏剂中的挥发分剩余部分分别在上胶和烘干段挥发，由于本项目上胶废气和烘干废气收集至同一套废气装置处理，因此本次评价不分开分析。</w:t>
            </w:r>
          </w:p>
          <w:p w14:paraId="5B616F7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上胶、烘干工序废气非甲烷总烃产生量为926.8t/a。根据废气工程设计方案，本项目上胶机烘干生产线密闭，且在上胶、烘干生产线四周设置双层密闭措施，为便于员工操作和观察生产线的</w:t>
            </w:r>
            <w:r>
              <w:rPr>
                <w:rFonts w:hint="eastAsia" w:ascii="Times New Roman" w:hAnsi="Times New Roman" w:cs="Times New Roman"/>
                <w:szCs w:val="21"/>
                <w:lang w:eastAsia="zh-CN"/>
              </w:rPr>
              <w:t>实时</w:t>
            </w:r>
            <w:r>
              <w:rPr>
                <w:rFonts w:hint="eastAsia" w:ascii="Times New Roman" w:hAnsi="Times New Roman" w:cs="Times New Roman"/>
                <w:szCs w:val="21"/>
              </w:rPr>
              <w:t>情况，在生产线四周设有检修通道，通道宽度为1.0米，四周用玻璃房密闭，防止气体外泄。本项目三期设8条上胶烘干线，每4条线配备一套焚烧炉，收集的废气分别进入2套直燃式废气焚烧热油炉（TA015、TA016）处理，处理后的尾气分别通过15米高的14#和15#排气筒排放。收集效率以99.8%计，焚烧炉处理废气以99.5%计。经计算，三期上胶烘干废气非甲烷总烃有组织产生量为924.9t/a，</w:t>
            </w:r>
            <w:r>
              <w:rPr>
                <w:rFonts w:hint="eastAsia" w:ascii="Times New Roman" w:hAnsi="Times New Roman" w:eastAsia="宋体" w:cs="Times New Roman"/>
                <w:kern w:val="0"/>
                <w:szCs w:val="21"/>
              </w:rPr>
              <w:t>非甲烷总烃无组织产生量为1.9t/a。</w:t>
            </w:r>
          </w:p>
          <w:p w14:paraId="43FE5BD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③压制废气</w:t>
            </w:r>
          </w:p>
          <w:p w14:paraId="1015E34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1）非甲烷总烃：本项目使用的原料中有环氧树脂、酚醛树脂和碳氢树脂，真空热压工序树脂受热会产生少量的有机废气，主要成分为游离的低级有机烃类物质，以</w:t>
            </w:r>
            <w:r>
              <w:rPr>
                <w:rFonts w:hint="eastAsia" w:ascii="Times New Roman" w:hAnsi="Times New Roman" w:cs="Times New Roman"/>
                <w:szCs w:val="21"/>
                <w:lang w:eastAsia="zh-CN"/>
              </w:rPr>
              <w:t>非甲烷总烃</w:t>
            </w:r>
            <w:r>
              <w:rPr>
                <w:rFonts w:hint="eastAsia" w:ascii="Times New Roman" w:hAnsi="Times New Roman" w:cs="Times New Roman"/>
                <w:szCs w:val="21"/>
              </w:rPr>
              <w:t>计。根据《塑料加工手册》以及《空气污染物排放和控制手册工业污染源调查与研究第二辑》(美国国家环保局·中国环境科学出版社)中对塑料生产工序的研究，树脂产生的</w:t>
            </w:r>
            <w:r>
              <w:rPr>
                <w:rFonts w:hint="eastAsia" w:ascii="Times New Roman" w:hAnsi="Times New Roman" w:cs="Times New Roman"/>
                <w:szCs w:val="21"/>
                <w:lang w:eastAsia="zh-CN"/>
              </w:rPr>
              <w:t>非甲烷总烃的</w:t>
            </w:r>
            <w:r>
              <w:rPr>
                <w:rFonts w:hint="eastAsia" w:ascii="Times New Roman" w:hAnsi="Times New Roman" w:cs="Times New Roman"/>
                <w:szCs w:val="21"/>
              </w:rPr>
              <w:t>排放系数为0.35kg/t原料。一期项目进入压制工序的树脂约为4402t/a，则压制工序非甲烷总烃产生量为1.54t/a。根据废气工程设计方案，压制废气通过真空泵收集进入一套除湿干式过滤器+二级活性炭吸附装置（TA017）处理，尾气通过一根15米高的16#排气筒排放。收集效率以100%计，废气处理效率以90%计。经计算，压制工序非甲烷总烃有组织产生量为1.54t/a。</w:t>
            </w:r>
          </w:p>
          <w:p w14:paraId="32BD000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2）甲醛：</w:t>
            </w:r>
            <w:bookmarkStart w:id="54" w:name="OLE_LINK6"/>
            <w:r>
              <w:rPr>
                <w:rFonts w:hint="eastAsia" w:ascii="Times New Roman" w:hAnsi="Times New Roman" w:cs="Times New Roman"/>
                <w:szCs w:val="21"/>
              </w:rPr>
              <w:t>酚醛树脂主要成分为苯酚甲醛树脂，受热过程有很少量甲醛逸散，由于压制温度为1</w:t>
            </w:r>
            <w:r>
              <w:rPr>
                <w:rFonts w:ascii="Times New Roman" w:hAnsi="Times New Roman" w:cs="Times New Roman"/>
                <w:szCs w:val="21"/>
              </w:rPr>
              <w:t>20</w:t>
            </w:r>
            <w:r>
              <w:rPr>
                <w:rFonts w:hint="eastAsia" w:ascii="Times New Roman" w:hAnsi="Times New Roman" w:cs="Times New Roman"/>
                <w:szCs w:val="21"/>
              </w:rPr>
              <w:t>℃，而苯酚加强分解温度为3</w:t>
            </w:r>
            <w:r>
              <w:rPr>
                <w:rFonts w:ascii="Times New Roman" w:hAnsi="Times New Roman" w:cs="Times New Roman"/>
                <w:szCs w:val="21"/>
              </w:rPr>
              <w:t>00</w:t>
            </w:r>
            <w:r>
              <w:rPr>
                <w:rFonts w:hint="eastAsia" w:ascii="Times New Roman" w:hAnsi="Times New Roman" w:cs="Times New Roman"/>
                <w:szCs w:val="21"/>
              </w:rPr>
              <w:t>℃以上，因此逸散量较少，本次环评仅定性分析。</w:t>
            </w:r>
            <w:bookmarkEnd w:id="54"/>
          </w:p>
          <w:p w14:paraId="17B6A8D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（3）焚烧炉废气</w:t>
            </w:r>
          </w:p>
          <w:p w14:paraId="5579197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焚烧炉废气包括天然气助燃废气和热力型NOx。二期不使用DMF，因此不涉及燃料型NOx。</w:t>
            </w:r>
          </w:p>
          <w:p w14:paraId="21D23196">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三期天然气助燃废气和热力型NOx产生量与一期一致，产生量为（0.095+9.9）*2=19.99t/a。</w:t>
            </w:r>
          </w:p>
          <w:p w14:paraId="17C5150C">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根据废气工程方案，本项目焚烧炉采用低氮燃烧+分级燃烧处理技术，产生的氮氧化物再经过</w:t>
            </w:r>
          </w:p>
          <w:p w14:paraId="7EC520C2">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SNCR脱硝处理后通过15米高的14#和15#排气筒排放。</w:t>
            </w:r>
            <w:r>
              <w:rPr>
                <w:rFonts w:ascii="Times New Roman" w:hAnsi="Times New Roman" w:cs="Times New Roman"/>
                <w:szCs w:val="21"/>
                <w:lang w:val="zh-CN"/>
              </w:rPr>
              <w:t>SNCR</w:t>
            </w:r>
            <w:r>
              <w:rPr>
                <w:rFonts w:hint="eastAsia" w:ascii="Times New Roman" w:hAnsi="Times New Roman" w:cs="Times New Roman"/>
                <w:szCs w:val="21"/>
              </w:rPr>
              <w:t>对氮氧化物的处理效率以50%计。经计算，本项目三期氮氧化物排放量为4.99t/a。</w:t>
            </w:r>
          </w:p>
          <w:p w14:paraId="6B86A38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此外，SCNR脱硝使用氨水（20%），使用过程中会用少量氨逸散。根据废气工程设计方案，项目脱</w:t>
            </w:r>
            <w:r>
              <w:rPr>
                <w:rFonts w:hint="eastAsia" w:ascii="Times New Roman" w:hAnsi="Times New Roman" w:cs="Times New Roman"/>
                <w:szCs w:val="21"/>
                <w:lang w:eastAsia="zh-CN"/>
              </w:rPr>
              <w:t>硝</w:t>
            </w:r>
            <w:r>
              <w:rPr>
                <w:rFonts w:hint="eastAsia" w:ascii="Times New Roman" w:hAnsi="Times New Roman" w:cs="Times New Roman"/>
                <w:szCs w:val="21"/>
              </w:rPr>
              <w:t>过程中氨逃逸的质量浓度≤8 mg/m³，每套TO炉的设计风量为50000m</w:t>
            </w:r>
            <w:r>
              <w:rPr>
                <w:rFonts w:hint="eastAsia" w:ascii="Times New Roman" w:hAnsi="Times New Roman" w:cs="Times New Roman"/>
                <w:szCs w:val="21"/>
                <w:vertAlign w:val="superscript"/>
              </w:rPr>
              <w:t>3</w:t>
            </w:r>
            <w:r>
              <w:rPr>
                <w:rFonts w:hint="eastAsia" w:ascii="Times New Roman" w:hAnsi="Times New Roman" w:cs="Times New Roman"/>
                <w:szCs w:val="21"/>
              </w:rPr>
              <w:t>/h，则脱硝过程氨的逃逸量为0.0008t/a。</w:t>
            </w:r>
          </w:p>
          <w:p w14:paraId="273CE915">
            <w:pPr>
              <w:adjustRightInd w:val="0"/>
              <w:snapToGrid w:val="0"/>
              <w:spacing w:line="360" w:lineRule="auto"/>
              <w:ind w:left="420" w:leftChars="200"/>
              <w:rPr>
                <w:rFonts w:ascii="Times New Roman" w:hAnsi="Times New Roman" w:cs="Times New Roman"/>
                <w:szCs w:val="21"/>
              </w:rPr>
            </w:pPr>
            <w:r>
              <w:rPr>
                <w:rFonts w:hint="eastAsia" w:ascii="Times New Roman" w:hAnsi="Times New Roman" w:cs="Times New Roman"/>
                <w:szCs w:val="21"/>
              </w:rPr>
              <w:t>（4）导热油炉废气</w:t>
            </w:r>
          </w:p>
          <w:p w14:paraId="66C69F85">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本项目三期新增1台导热油炉供热，燃料为天然气，</w:t>
            </w:r>
            <w:r>
              <w:rPr>
                <w:rFonts w:hint="eastAsia" w:ascii="Times New Roman" w:hAnsi="Times New Roman" w:eastAsia="宋体" w:cs="Times New Roman"/>
                <w:szCs w:val="21"/>
              </w:rPr>
              <w:t>采用低氮燃烧技术</w:t>
            </w:r>
            <w:r>
              <w:rPr>
                <w:rFonts w:hint="eastAsia" w:ascii="Times New Roman" w:hAnsi="Times New Roman" w:cs="Times New Roman"/>
                <w:szCs w:val="21"/>
              </w:rPr>
              <w:t>。天然气燃烧废气直接通过一根15米高17#排气筒排放。根据企业提供资料，本项目一期天然气用量为120万Nm</w:t>
            </w:r>
            <w:r>
              <w:rPr>
                <w:rFonts w:hint="eastAsia" w:ascii="Times New Roman" w:hAnsi="Times New Roman" w:cs="Times New Roman"/>
                <w:szCs w:val="21"/>
                <w:vertAlign w:val="superscript"/>
              </w:rPr>
              <w:t>3</w:t>
            </w:r>
            <w:r>
              <w:rPr>
                <w:rFonts w:hint="eastAsia" w:ascii="Times New Roman" w:hAnsi="Times New Roman" w:cs="Times New Roman"/>
                <w:szCs w:val="21"/>
              </w:rPr>
              <w:t>/a。</w:t>
            </w:r>
            <w:r>
              <w:rPr>
                <w:rFonts w:hint="eastAsia" w:ascii="Times New Roman" w:hAnsi="Times New Roman" w:eastAsia="宋体" w:cs="Times New Roman"/>
                <w:szCs w:val="21"/>
              </w:rPr>
              <w:t>根据《排放源统计调查产排污核算方法和系数手册》中的《4430工业锅炉（热力供应）行业系数手册》P21页4430工业锅炉（热力生产和供应行业）产污系数表-燃气工业锅炉，天然气锅炉二氧化硫产污系数为0.02S千克/万立方米-原料（S取值60）；氮氧化物低氮燃烧-国内一般的产污系数为15.87千克/万立方米-燃料。又根据《排污许可证申请与核发技术规范 锅炉》（HJ953-2018）表F.3燃气工业锅炉的废气产排污系数，天然气锅炉颗粒物产污系数为2.86千克/万立方米-燃料。因此本项目天然气燃烧废气污染物产生情况如下表。</w:t>
            </w:r>
          </w:p>
          <w:p w14:paraId="6CE2A9CC">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表4-13 三期导热油炉废气产生情况汇总表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3020"/>
              <w:gridCol w:w="4199"/>
            </w:tblGrid>
            <w:tr w14:paraId="69838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3" w:hRule="atLeast"/>
                <w:jc w:val="center"/>
              </w:trPr>
              <w:tc>
                <w:tcPr>
                  <w:tcW w:w="1660" w:type="dxa"/>
                  <w:vAlign w:val="center"/>
                </w:tcPr>
                <w:p w14:paraId="4E98FA4F">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污染物指标</w:t>
                  </w:r>
                </w:p>
              </w:tc>
              <w:tc>
                <w:tcPr>
                  <w:tcW w:w="3020" w:type="dxa"/>
                  <w:vAlign w:val="center"/>
                </w:tcPr>
                <w:p w14:paraId="5DC784A2">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产污系数</w:t>
                  </w:r>
                </w:p>
              </w:tc>
              <w:tc>
                <w:tcPr>
                  <w:tcW w:w="4199" w:type="dxa"/>
                  <w:vAlign w:val="center"/>
                </w:tcPr>
                <w:p w14:paraId="4A38362F">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产生量</w:t>
                  </w:r>
                  <w:r>
                    <w:rPr>
                      <w:rFonts w:hint="eastAsia" w:ascii="Times New Roman" w:hAnsi="Times New Roman" w:cs="Times New Roman"/>
                      <w:sz w:val="21"/>
                    </w:rPr>
                    <w:t>（t/a）</w:t>
                  </w:r>
                </w:p>
              </w:tc>
            </w:tr>
            <w:tr w14:paraId="2E58C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75255DF8">
                  <w:pPr>
                    <w:pStyle w:val="9"/>
                    <w:adjustRightInd w:val="0"/>
                    <w:snapToGrid w:val="0"/>
                    <w:jc w:val="center"/>
                    <w:outlineLvl w:val="0"/>
                    <w:rPr>
                      <w:rFonts w:ascii="Times New Roman" w:hAnsi="Times New Roman" w:cs="Times New Roman"/>
                      <w:sz w:val="21"/>
                    </w:rPr>
                  </w:pPr>
                  <w:r>
                    <w:rPr>
                      <w:rFonts w:ascii="Times New Roman" w:hAnsi="Times New Roman" w:cs="Times New Roman"/>
                      <w:sz w:val="21"/>
                    </w:rPr>
                    <w:t>颗粒物</w:t>
                  </w:r>
                </w:p>
              </w:tc>
              <w:tc>
                <w:tcPr>
                  <w:tcW w:w="3020" w:type="dxa"/>
                  <w:vAlign w:val="center"/>
                </w:tcPr>
                <w:p w14:paraId="3592F5B2">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2.86千克/万立方米-燃料</w:t>
                  </w:r>
                </w:p>
              </w:tc>
              <w:tc>
                <w:tcPr>
                  <w:tcW w:w="4199" w:type="dxa"/>
                  <w:vAlign w:val="center"/>
                </w:tcPr>
                <w:p w14:paraId="61E8783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0.343</w:t>
                  </w:r>
                </w:p>
              </w:tc>
            </w:tr>
            <w:tr w14:paraId="6E54D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1F93CC77">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二氧化硫</w:t>
                  </w:r>
                </w:p>
              </w:tc>
              <w:tc>
                <w:tcPr>
                  <w:tcW w:w="3020" w:type="dxa"/>
                  <w:vAlign w:val="center"/>
                </w:tcPr>
                <w:p w14:paraId="0417BFC2">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0.02S千克/万立方米</w:t>
                  </w:r>
                </w:p>
              </w:tc>
              <w:tc>
                <w:tcPr>
                  <w:tcW w:w="4199" w:type="dxa"/>
                  <w:vAlign w:val="center"/>
                </w:tcPr>
                <w:p w14:paraId="1E2436B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0.144</w:t>
                  </w:r>
                </w:p>
              </w:tc>
            </w:tr>
            <w:tr w14:paraId="14878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vAlign w:val="center"/>
                </w:tcPr>
                <w:p w14:paraId="471CF455">
                  <w:pPr>
                    <w:pStyle w:val="9"/>
                    <w:adjustRightInd w:val="0"/>
                    <w:snapToGrid w:val="0"/>
                    <w:jc w:val="center"/>
                    <w:outlineLvl w:val="0"/>
                    <w:rPr>
                      <w:rFonts w:ascii="Times New Roman" w:hAnsi="Times New Roman" w:eastAsia="宋体" w:cs="Times New Roman"/>
                      <w:sz w:val="21"/>
                    </w:rPr>
                  </w:pPr>
                  <w:r>
                    <w:rPr>
                      <w:rFonts w:ascii="Times New Roman" w:hAnsi="Times New Roman" w:cs="Times New Roman"/>
                      <w:sz w:val="21"/>
                    </w:rPr>
                    <w:t>氮氧化物</w:t>
                  </w:r>
                </w:p>
              </w:tc>
              <w:tc>
                <w:tcPr>
                  <w:tcW w:w="3020" w:type="dxa"/>
                  <w:vAlign w:val="center"/>
                </w:tcPr>
                <w:p w14:paraId="3CD64DC0">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napToGrid w:val="0"/>
                      <w:sz w:val="21"/>
                      <w:szCs w:val="21"/>
                    </w:rPr>
                    <w:t>15.87千克/万立方米-燃料</w:t>
                  </w:r>
                </w:p>
              </w:tc>
              <w:tc>
                <w:tcPr>
                  <w:tcW w:w="4199" w:type="dxa"/>
                  <w:vAlign w:val="center"/>
                </w:tcPr>
                <w:p w14:paraId="047195A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1.90</w:t>
                  </w:r>
                </w:p>
              </w:tc>
            </w:tr>
            <w:tr w14:paraId="036FF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79" w:type="dxa"/>
                  <w:gridSpan w:val="3"/>
                  <w:vAlign w:val="center"/>
                </w:tcPr>
                <w:p w14:paraId="2F9BB4B3">
                  <w:pPr>
                    <w:pStyle w:val="9"/>
                    <w:adjustRightInd w:val="0"/>
                    <w:snapToGrid w:val="0"/>
                    <w:outlineLvl w:val="0"/>
                    <w:rPr>
                      <w:rFonts w:ascii="Times New Roman" w:hAnsi="Times New Roman" w:eastAsia="宋体"/>
                      <w:sz w:val="21"/>
                    </w:rPr>
                  </w:pPr>
                  <w:r>
                    <w:rPr>
                      <w:rFonts w:hint="eastAsia" w:ascii="Times New Roman" w:hAnsi="Times New Roman"/>
                      <w:sz w:val="21"/>
                    </w:rPr>
                    <w:t>备注：S指天然气含硫量，S=60</w:t>
                  </w:r>
                </w:p>
              </w:tc>
            </w:tr>
          </w:tbl>
          <w:p w14:paraId="7955D395">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1.1.4其他废气</w:t>
            </w:r>
          </w:p>
          <w:p w14:paraId="6CA2EB7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食堂油烟</w:t>
            </w:r>
          </w:p>
          <w:p w14:paraId="412F590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项目食堂所用的食用油主要有动植物油。食用油消耗系数按15g/人·次，本项目食用油消耗量为9kg/d（用餐人数以600人次/天计），本项目年工作300天，则年耗油为1.8t/a。烹饪过程中的挥发损失平均取2% ，则本项目油烟产生量为0.54t/a。油烟净化器风量按12000m</w:t>
            </w:r>
            <w:r>
              <w:rPr>
                <w:rFonts w:hint="eastAsia" w:ascii="Times New Roman" w:hAnsi="Times New Roman" w:cs="Times New Roman"/>
                <w:szCs w:val="21"/>
                <w:vertAlign w:val="superscript"/>
              </w:rPr>
              <w:t>3</w:t>
            </w:r>
            <w:r>
              <w:rPr>
                <w:rFonts w:hint="eastAsia" w:ascii="Times New Roman" w:hAnsi="Times New Roman" w:cs="Times New Roman"/>
                <w:szCs w:val="21"/>
              </w:rPr>
              <w:t>/h计，每天烧炒时间按4小时，年工作300天，则油烟产生浓度为11.2mg/m</w:t>
            </w:r>
            <w:r>
              <w:rPr>
                <w:rFonts w:hint="eastAsia" w:ascii="Times New Roman" w:hAnsi="Times New Roman" w:cs="Times New Roman"/>
                <w:szCs w:val="21"/>
                <w:vertAlign w:val="superscript"/>
              </w:rPr>
              <w:t>3</w:t>
            </w:r>
            <w:r>
              <w:rPr>
                <w:rFonts w:hint="eastAsia" w:ascii="Times New Roman" w:hAnsi="Times New Roman" w:cs="Times New Roman"/>
                <w:szCs w:val="21"/>
              </w:rPr>
              <w:t>，食堂油烟废气采用高效油烟净化装置净化，去除率达到90%，则油烟排放量为0.0054t/a，油烟排放浓度1.12mg/m</w:t>
            </w:r>
            <w:r>
              <w:rPr>
                <w:rFonts w:hint="eastAsia" w:ascii="Times New Roman" w:hAnsi="Times New Roman" w:cs="Times New Roman"/>
                <w:szCs w:val="21"/>
                <w:vertAlign w:val="superscript"/>
              </w:rPr>
              <w:t>3</w:t>
            </w:r>
            <w:r>
              <w:rPr>
                <w:rFonts w:hint="eastAsia" w:ascii="Times New Roman" w:hAnsi="Times New Roman" w:cs="Times New Roman"/>
                <w:szCs w:val="21"/>
              </w:rPr>
              <w:t>。</w:t>
            </w:r>
          </w:p>
          <w:p w14:paraId="5077D2BD">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表4-14 食堂油烟产生及排放情况</w:t>
            </w:r>
          </w:p>
          <w:tbl>
            <w:tblPr>
              <w:tblStyle w:val="21"/>
              <w:tblW w:w="88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65"/>
              <w:gridCol w:w="975"/>
              <w:gridCol w:w="810"/>
              <w:gridCol w:w="705"/>
              <w:gridCol w:w="705"/>
              <w:gridCol w:w="1050"/>
              <w:gridCol w:w="1200"/>
              <w:gridCol w:w="1161"/>
              <w:gridCol w:w="790"/>
            </w:tblGrid>
            <w:tr w14:paraId="277C0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72" w:type="dxa"/>
                  <w:vAlign w:val="center"/>
                </w:tcPr>
                <w:p w14:paraId="1FDC6B0A">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耗油量（t/a）</w:t>
                  </w:r>
                </w:p>
              </w:tc>
              <w:tc>
                <w:tcPr>
                  <w:tcW w:w="765" w:type="dxa"/>
                  <w:vAlign w:val="center"/>
                </w:tcPr>
                <w:p w14:paraId="660311F5">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油烟挥发系数</w:t>
                  </w:r>
                </w:p>
              </w:tc>
              <w:tc>
                <w:tcPr>
                  <w:tcW w:w="975" w:type="dxa"/>
                  <w:vAlign w:val="center"/>
                </w:tcPr>
                <w:p w14:paraId="1ED4CE1B">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油烟产生量（t/a）</w:t>
                  </w:r>
                </w:p>
              </w:tc>
              <w:tc>
                <w:tcPr>
                  <w:tcW w:w="810" w:type="dxa"/>
                  <w:vAlign w:val="center"/>
                </w:tcPr>
                <w:p w14:paraId="64F39D13">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处理效率</w:t>
                  </w:r>
                </w:p>
              </w:tc>
              <w:tc>
                <w:tcPr>
                  <w:tcW w:w="705" w:type="dxa"/>
                  <w:vAlign w:val="center"/>
                </w:tcPr>
                <w:p w14:paraId="70DDD5BD">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油烟排放量（t/a）</w:t>
                  </w:r>
                </w:p>
              </w:tc>
              <w:tc>
                <w:tcPr>
                  <w:tcW w:w="705" w:type="dxa"/>
                  <w:vAlign w:val="center"/>
                </w:tcPr>
                <w:p w14:paraId="095DACD3">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排放速率（kg/h）</w:t>
                  </w:r>
                </w:p>
              </w:tc>
              <w:tc>
                <w:tcPr>
                  <w:tcW w:w="1050" w:type="dxa"/>
                  <w:vAlign w:val="center"/>
                </w:tcPr>
                <w:p w14:paraId="69BBC330">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风量（m</w:t>
                  </w:r>
                  <w:r>
                    <w:rPr>
                      <w:rFonts w:ascii="Times New Roman" w:hAnsi="Times New Roman" w:cs="Times New Roman"/>
                      <w:sz w:val="21"/>
                      <w:szCs w:val="21"/>
                      <w:vertAlign w:val="superscript"/>
                    </w:rPr>
                    <w:t>3</w:t>
                  </w:r>
                  <w:r>
                    <w:rPr>
                      <w:rFonts w:ascii="Times New Roman" w:hAnsi="Times New Roman" w:cs="Times New Roman"/>
                      <w:sz w:val="21"/>
                      <w:szCs w:val="21"/>
                    </w:rPr>
                    <w:t>/h）</w:t>
                  </w:r>
                </w:p>
              </w:tc>
              <w:tc>
                <w:tcPr>
                  <w:tcW w:w="1200" w:type="dxa"/>
                  <w:vAlign w:val="center"/>
                </w:tcPr>
                <w:p w14:paraId="633BEC8A">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61" w:type="dxa"/>
                  <w:vAlign w:val="center"/>
                </w:tcPr>
                <w:p w14:paraId="0CEE5DC0">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标准限值（mg/m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790" w:type="dxa"/>
                  <w:vAlign w:val="center"/>
                </w:tcPr>
                <w:p w14:paraId="2F8F4CA4">
                  <w:pPr>
                    <w:pStyle w:val="34"/>
                    <w:snapToGrid w:val="0"/>
                    <w:spacing w:beforeLines="0" w:afterLines="0" w:line="240" w:lineRule="auto"/>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排放去向</w:t>
                  </w:r>
                </w:p>
              </w:tc>
            </w:tr>
            <w:tr w14:paraId="4CC51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672" w:type="dxa"/>
                  <w:vAlign w:val="center"/>
                </w:tcPr>
                <w:p w14:paraId="5CB5DD3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2.7</w:t>
                  </w:r>
                </w:p>
              </w:tc>
              <w:tc>
                <w:tcPr>
                  <w:tcW w:w="765" w:type="dxa"/>
                  <w:vAlign w:val="center"/>
                </w:tcPr>
                <w:p w14:paraId="47F462E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w:t>
                  </w:r>
                </w:p>
              </w:tc>
              <w:tc>
                <w:tcPr>
                  <w:tcW w:w="975" w:type="dxa"/>
                  <w:vAlign w:val="center"/>
                </w:tcPr>
                <w:p w14:paraId="0583A658">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0.054</w:t>
                  </w:r>
                </w:p>
              </w:tc>
              <w:tc>
                <w:tcPr>
                  <w:tcW w:w="810" w:type="dxa"/>
                  <w:vAlign w:val="center"/>
                </w:tcPr>
                <w:p w14:paraId="269130B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90%</w:t>
                  </w:r>
                </w:p>
              </w:tc>
              <w:tc>
                <w:tcPr>
                  <w:tcW w:w="705" w:type="dxa"/>
                  <w:vAlign w:val="center"/>
                </w:tcPr>
                <w:p w14:paraId="2B05F56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0.0054</w:t>
                  </w:r>
                </w:p>
              </w:tc>
              <w:tc>
                <w:tcPr>
                  <w:tcW w:w="705" w:type="dxa"/>
                  <w:vAlign w:val="center"/>
                </w:tcPr>
                <w:p w14:paraId="1EA3667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0.0045</w:t>
                  </w:r>
                </w:p>
              </w:tc>
              <w:tc>
                <w:tcPr>
                  <w:tcW w:w="1050" w:type="dxa"/>
                  <w:vAlign w:val="center"/>
                </w:tcPr>
                <w:p w14:paraId="7D9F20C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4000</w:t>
                  </w:r>
                </w:p>
              </w:tc>
              <w:tc>
                <w:tcPr>
                  <w:tcW w:w="1200" w:type="dxa"/>
                  <w:vAlign w:val="center"/>
                </w:tcPr>
                <w:p w14:paraId="5CBA2114">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1.12</w:t>
                  </w:r>
                </w:p>
              </w:tc>
              <w:tc>
                <w:tcPr>
                  <w:tcW w:w="1161" w:type="dxa"/>
                  <w:vAlign w:val="center"/>
                </w:tcPr>
                <w:p w14:paraId="6B93D68D">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w:t>
                  </w:r>
                  <w:r>
                    <w:rPr>
                      <w:rFonts w:ascii="Times New Roman" w:hAnsi="Times New Roman" w:eastAsia="宋体" w:cs="Times New Roman"/>
                      <w:kern w:val="0"/>
                      <w:szCs w:val="21"/>
                      <w:lang w:bidi="ar"/>
                    </w:rPr>
                    <w:t>2.0</w:t>
                  </w:r>
                </w:p>
              </w:tc>
              <w:tc>
                <w:tcPr>
                  <w:tcW w:w="790" w:type="dxa"/>
                  <w:vAlign w:val="center"/>
                </w:tcPr>
                <w:p w14:paraId="219ADAB5">
                  <w:pPr>
                    <w:widowControl/>
                    <w:jc w:val="center"/>
                    <w:textAlignment w:val="center"/>
                    <w:rPr>
                      <w:rFonts w:ascii="Times New Roman" w:hAnsi="Times New Roman" w:cs="Times New Roman"/>
                      <w:szCs w:val="21"/>
                    </w:rPr>
                  </w:pPr>
                  <w:r>
                    <w:rPr>
                      <w:rFonts w:hint="eastAsia" w:ascii="宋体" w:hAnsi="宋体" w:eastAsia="宋体" w:cs="宋体"/>
                      <w:kern w:val="0"/>
                      <w:szCs w:val="21"/>
                      <w:lang w:bidi="ar"/>
                    </w:rPr>
                    <w:t>经综合楼屋顶烟囱排放</w:t>
                  </w:r>
                </w:p>
              </w:tc>
            </w:tr>
          </w:tbl>
          <w:p w14:paraId="3F606358">
            <w:pPr>
              <w:adjustRightInd w:val="0"/>
              <w:snapToGrid w:val="0"/>
              <w:spacing w:line="360" w:lineRule="auto"/>
              <w:ind w:firstLine="420" w:firstLineChars="200"/>
              <w:rPr>
                <w:rFonts w:ascii="Times New Roman" w:hAnsi="Times New Roman" w:cs="Times New Roman"/>
                <w:szCs w:val="21"/>
              </w:rPr>
            </w:pPr>
          </w:p>
        </w:tc>
      </w:tr>
    </w:tbl>
    <w:p w14:paraId="1A349171">
      <w:pPr>
        <w:ind w:firstLine="480"/>
        <w:rPr>
          <w:rFonts w:ascii="Times New Roman" w:hAnsi="Times New Roman" w:eastAsia="宋体" w:cs="Times New Roman"/>
          <w:snapToGrid w:val="0"/>
          <w:szCs w:val="20"/>
        </w:rPr>
        <w:sectPr>
          <w:pgSz w:w="11906" w:h="16838"/>
          <w:pgMar w:top="1418" w:right="1418" w:bottom="1418" w:left="1474" w:header="851" w:footer="851" w:gutter="0"/>
          <w:cols w:space="720" w:num="1"/>
          <w:docGrid w:type="lines" w:linePitch="312" w:charSpace="0"/>
        </w:sectPr>
      </w:pPr>
    </w:p>
    <w:tbl>
      <w:tblPr>
        <w:tblStyle w:val="21"/>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54"/>
        <w:gridCol w:w="9100"/>
      </w:tblGrid>
      <w:tr w14:paraId="759E8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10" w:hRule="atLeast"/>
          <w:jc w:val="center"/>
        </w:trPr>
        <w:tc>
          <w:tcPr>
            <w:tcW w:w="654" w:type="dxa"/>
            <w:tcMar>
              <w:left w:w="28" w:type="dxa"/>
              <w:right w:w="28" w:type="dxa"/>
            </w:tcMar>
            <w:vAlign w:val="center"/>
          </w:tcPr>
          <w:p w14:paraId="6DBC61CE">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6F012028">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193B9658">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1E037288">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054D869A">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0A318875">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措施</w:t>
            </w:r>
          </w:p>
        </w:tc>
        <w:tc>
          <w:tcPr>
            <w:tcW w:w="9100" w:type="dxa"/>
            <w:vAlign w:val="center"/>
          </w:tcPr>
          <w:p w14:paraId="294CA10F">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1.2废气治理措施可行性分析</w:t>
            </w:r>
          </w:p>
          <w:p w14:paraId="7BCB8AE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本项目废气治理措施示意图如下：</w:t>
            </w:r>
          </w:p>
          <w:p w14:paraId="4A9C7A36">
            <w:r>
              <w:object>
                <v:shape id="_x0000_i1033" o:spt="75" type="#_x0000_t75" style="height:415.65pt;width:454.15pt;" o:ole="t" filled="f" o:preferrelative="t" stroked="f" coordsize="21600,21600">
                  <v:path/>
                  <v:fill on="f" focussize="0,0"/>
                  <v:stroke on="f" joinstyle="miter"/>
                  <v:imagedata r:id="rId31" o:title=""/>
                  <o:lock v:ext="edit" aspectratio="f"/>
                  <w10:wrap type="none"/>
                  <w10:anchorlock/>
                </v:shape>
                <o:OLEObject Type="Embed" ProgID="Visio.Drawing.15" ShapeID="_x0000_i1033" DrawAspect="Content" ObjectID="_1468075733" r:id="rId30">
                  <o:LockedField>false</o:LockedField>
                </o:OLEObject>
              </w:object>
            </w:r>
          </w:p>
          <w:p w14:paraId="70094FBE">
            <w:pPr>
              <w:pStyle w:val="19"/>
              <w:adjustRightInd w:val="0"/>
              <w:snapToGrid w:val="0"/>
              <w:spacing w:after="0" w:line="360" w:lineRule="auto"/>
              <w:ind w:left="0" w:leftChars="0"/>
              <w:jc w:val="center"/>
              <w:rPr>
                <w:rFonts w:cs="Times New Roman"/>
                <w:b/>
                <w:bCs/>
                <w:sz w:val="21"/>
                <w:szCs w:val="21"/>
              </w:rPr>
            </w:pPr>
            <w:r>
              <w:rPr>
                <w:rFonts w:hint="eastAsia"/>
                <w:b/>
                <w:bCs/>
                <w:sz w:val="21"/>
                <w:szCs w:val="21"/>
              </w:rPr>
              <w:t>图4-1 本项目一期废气治理措施示意图</w:t>
            </w:r>
          </w:p>
          <w:p w14:paraId="30451BF8">
            <w:pPr>
              <w:adjustRightInd w:val="0"/>
              <w:snapToGrid w:val="0"/>
              <w:spacing w:line="360" w:lineRule="auto"/>
              <w:ind w:firstLine="422" w:firstLineChars="200"/>
              <w:rPr>
                <w:rFonts w:ascii="Times New Roman" w:hAnsi="Times New Roman" w:cs="Times New Roman"/>
                <w:b/>
                <w:szCs w:val="21"/>
              </w:rPr>
            </w:pPr>
          </w:p>
          <w:p w14:paraId="664EBAF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object>
                <v:shape id="_x0000_i1034" o:spt="75" type="#_x0000_t75" style="height:296.65pt;width:454.25pt;" o:ole="t" filled="f" o:preferrelative="t" stroked="f" coordsize="21600,21600">
                  <v:path/>
                  <v:fill on="f" focussize="0,0"/>
                  <v:stroke on="f" joinstyle="miter"/>
                  <v:imagedata r:id="rId33" o:title=""/>
                  <o:lock v:ext="edit" aspectratio="f"/>
                  <w10:wrap type="none"/>
                  <w10:anchorlock/>
                </v:shape>
                <o:OLEObject Type="Embed" ProgID="Visio.Drawing.15" ShapeID="_x0000_i1034" DrawAspect="Content" ObjectID="_1468075734" r:id="rId32">
                  <o:LockedField>false</o:LockedField>
                </o:OLEObject>
              </w:object>
            </w:r>
          </w:p>
          <w:p w14:paraId="756715E1">
            <w:pPr>
              <w:pStyle w:val="19"/>
              <w:adjustRightInd w:val="0"/>
              <w:snapToGrid w:val="0"/>
              <w:spacing w:after="0" w:line="360" w:lineRule="auto"/>
              <w:ind w:left="0" w:leftChars="0"/>
              <w:jc w:val="center"/>
              <w:rPr>
                <w:b/>
                <w:bCs/>
                <w:sz w:val="21"/>
                <w:szCs w:val="21"/>
              </w:rPr>
            </w:pPr>
            <w:r>
              <w:rPr>
                <w:rFonts w:hint="eastAsia"/>
                <w:b/>
                <w:bCs/>
                <w:sz w:val="21"/>
                <w:szCs w:val="21"/>
              </w:rPr>
              <w:t>图4-2 本项目二期废气治理措施示意图</w:t>
            </w:r>
          </w:p>
          <w:p w14:paraId="0EBF4084">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object>
                <v:shape id="_x0000_i1035" o:spt="75" type="#_x0000_t75" style="height:303.35pt;width:454.1pt;" o:ole="t" filled="f" o:preferrelative="t" stroked="f" coordsize="21600,21600">
                  <v:path/>
                  <v:fill on="f" focussize="0,0"/>
                  <v:stroke on="f" joinstyle="miter"/>
                  <v:imagedata r:id="rId35" o:title=""/>
                  <o:lock v:ext="edit" aspectratio="f"/>
                  <w10:wrap type="none"/>
                  <w10:anchorlock/>
                </v:shape>
                <o:OLEObject Type="Embed" ProgID="Visio.Drawing.15" ShapeID="_x0000_i1035" DrawAspect="Content" ObjectID="_1468075735" r:id="rId34">
                  <o:LockedField>false</o:LockedField>
                </o:OLEObject>
              </w:object>
            </w:r>
          </w:p>
          <w:p w14:paraId="5A1AD175">
            <w:pPr>
              <w:pStyle w:val="19"/>
              <w:adjustRightInd w:val="0"/>
              <w:snapToGrid w:val="0"/>
              <w:spacing w:after="0" w:line="360" w:lineRule="auto"/>
              <w:ind w:left="0" w:leftChars="0"/>
              <w:jc w:val="center"/>
              <w:rPr>
                <w:b/>
                <w:bCs/>
                <w:sz w:val="21"/>
                <w:szCs w:val="21"/>
              </w:rPr>
            </w:pPr>
            <w:r>
              <w:rPr>
                <w:rFonts w:hint="eastAsia"/>
                <w:b/>
                <w:bCs/>
                <w:sz w:val="21"/>
                <w:szCs w:val="21"/>
              </w:rPr>
              <w:t>图4-3 本项目三期废气治理措施示意图</w:t>
            </w:r>
          </w:p>
          <w:p w14:paraId="51E2569C">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1.2.1废气的收集及收集效率可行性分析</w:t>
            </w:r>
          </w:p>
          <w:p w14:paraId="73218818">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（1）投料粉尘</w:t>
            </w:r>
          </w:p>
          <w:p w14:paraId="686EF05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本项目单独设置粉料间，混胶过程使用的原料硅微粉和双氰胺为粉状，投料机设置有一突出式投料口，投料折口位置高度约0.6米，投料口开口面积为700mm×790mm，开口面积0.55m</w:t>
            </w:r>
            <w:r>
              <w:rPr>
                <w:rFonts w:hint="eastAsia" w:ascii="Times New Roman" w:hAnsi="Times New Roman" w:cs="Times New Roman"/>
                <w:szCs w:val="21"/>
                <w:vertAlign w:val="superscript"/>
              </w:rPr>
              <w:t>2</w:t>
            </w:r>
            <w:r>
              <w:rPr>
                <w:rFonts w:hint="eastAsia" w:ascii="Times New Roman" w:hAnsi="Times New Roman" w:cs="Times New Roman"/>
                <w:szCs w:val="21"/>
              </w:rPr>
              <w:t>，人工将原料整袋提入进料口，人工倾倒进入投料口，再利用投料机内的气力输送泵添加的方式送至反应釜内搅拌，搅拌环节为封闭搅拌，仅在投料时人工开包机投入粉料箱体的过程中有少量粉尘逸出。该粉尘经集气罩+车间负压收集后进入滤筒除尘器处理。</w:t>
            </w:r>
          </w:p>
          <w:p w14:paraId="0307EC2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①集气罩收集</w:t>
            </w:r>
          </w:p>
          <w:p w14:paraId="61FAD81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依据《局部排风设施控制风速检测与评估技术规范》（AQ/T4274-2016）（详见图3-1），本次搅拌釜上端设计上吸罩，粉尘规范要求设计风速为1.2m/s，考虑风量损失等因素，本设计保留一定的余量，按照120%进行设计，选取风速为1.5m/s。搅拌釜敞开面积约为0.55m</w:t>
            </w:r>
            <w:r>
              <w:rPr>
                <w:rFonts w:hint="eastAsia" w:ascii="Times New Roman" w:hAnsi="Times New Roman" w:cs="Times New Roman"/>
                <w:szCs w:val="21"/>
                <w:vertAlign w:val="superscript"/>
              </w:rPr>
              <w:t>2</w:t>
            </w:r>
            <w:r>
              <w:rPr>
                <w:rFonts w:hint="eastAsia" w:ascii="Times New Roman" w:hAnsi="Times New Roman" w:cs="Times New Roman"/>
                <w:szCs w:val="21"/>
              </w:rPr>
              <w:t>，本次设计总罩口面积1.0m</w:t>
            </w:r>
            <w:r>
              <w:rPr>
                <w:rFonts w:hint="eastAsia" w:ascii="Times New Roman" w:hAnsi="Times New Roman" w:cs="Times New Roman"/>
                <w:szCs w:val="21"/>
                <w:vertAlign w:val="superscript"/>
              </w:rPr>
              <w:t>2</w:t>
            </w:r>
            <w:r>
              <w:rPr>
                <w:rFonts w:hint="eastAsia" w:ascii="Times New Roman" w:hAnsi="Times New Roman" w:cs="Times New Roman"/>
                <w:szCs w:val="21"/>
              </w:rPr>
              <w:t>，需要的风量为5400 m</w:t>
            </w:r>
            <w:r>
              <w:rPr>
                <w:rFonts w:hint="eastAsia" w:ascii="Times New Roman" w:hAnsi="Times New Roman" w:cs="Times New Roman"/>
                <w:szCs w:val="21"/>
                <w:vertAlign w:val="superscript"/>
              </w:rPr>
              <w:t>3</w:t>
            </w:r>
            <w:r>
              <w:rPr>
                <w:rFonts w:hint="eastAsia" w:ascii="Times New Roman" w:hAnsi="Times New Roman" w:cs="Times New Roman"/>
                <w:szCs w:val="21"/>
              </w:rPr>
              <w:t>/h，设计风量按照6000m</w:t>
            </w:r>
            <w:r>
              <w:rPr>
                <w:rFonts w:hint="eastAsia" w:ascii="Times New Roman" w:hAnsi="Times New Roman" w:cs="Times New Roman"/>
                <w:szCs w:val="21"/>
                <w:vertAlign w:val="superscript"/>
              </w:rPr>
              <w:t>3</w:t>
            </w:r>
            <w:r>
              <w:rPr>
                <w:rFonts w:hint="eastAsia" w:ascii="Times New Roman" w:hAnsi="Times New Roman" w:cs="Times New Roman"/>
                <w:szCs w:val="21"/>
              </w:rPr>
              <w:t>/h的设计。</w:t>
            </w:r>
          </w:p>
          <w:p w14:paraId="6F40372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②换风次数</w:t>
            </w:r>
          </w:p>
          <w:p w14:paraId="0D91CE3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粉料间为密闭车间，车间内的空间体积为400m</w:t>
            </w:r>
            <w:r>
              <w:rPr>
                <w:rFonts w:hint="eastAsia" w:ascii="Times New Roman" w:hAnsi="Times New Roman" w:cs="Times New Roman"/>
                <w:szCs w:val="21"/>
                <w:vertAlign w:val="superscript"/>
              </w:rPr>
              <w:t>3</w:t>
            </w:r>
            <w:r>
              <w:rPr>
                <w:rFonts w:hint="eastAsia" w:ascii="Times New Roman" w:hAnsi="Times New Roman" w:cs="Times New Roman"/>
                <w:szCs w:val="21"/>
              </w:rPr>
              <w:t>，则该风量可以一小时换气15次，超出维持负压所需的12次每小时的换风次数（参考《医院洁净护理与隔离单元建筑技术标准》GB/T 51457-2024），新风负压隔离病房新风最小换气次数12次/h）。因此按照该设计风量进行设计后可维持投料粉尘区域实现负压收集，收集效率按照90%考虑。</w:t>
            </w:r>
          </w:p>
          <w:p w14:paraId="2DA18447">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（2）混胶废气</w:t>
            </w:r>
          </w:p>
          <w:p w14:paraId="285C5F4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混胶废气产生于搅拌釜敞开阶段的废气排放，项目液态有机溶剂全部通过管道输送至搅拌釜内，搅拌过程在密闭的搅拌釜内进行，仅在物料输送过程搅拌釜敞开状态有少量废气挥发。这部分废气在搅拌釜开口位置加装集气罩针对性收集，因混胶阶段车间内存在一定的异味，再在搅拌釜四周加装软帘提高废气的收集效率。集气罩设置在搅拌釜上部，在搅拌釜外侧设置框架软帘房，软帘房四周挂设软帘（集气罩位于软帘房内），加强收集效率。防止异味扩散。搅拌釜尺寸为φ2.0mH2.5m，软帘房尺寸为L5mW4mHm，软帘房内体积为80m</w:t>
            </w:r>
            <w:r>
              <w:rPr>
                <w:rFonts w:hint="eastAsia" w:ascii="Times New Roman" w:hAnsi="Times New Roman" w:cs="Times New Roman"/>
                <w:szCs w:val="21"/>
                <w:vertAlign w:val="superscript"/>
              </w:rPr>
              <w:t>3</w:t>
            </w:r>
            <w:r>
              <w:rPr>
                <w:rFonts w:hint="eastAsia" w:ascii="Times New Roman" w:hAnsi="Times New Roman" w:cs="Times New Roman"/>
                <w:szCs w:val="21"/>
              </w:rPr>
              <w:t>。</w:t>
            </w:r>
          </w:p>
          <w:p w14:paraId="7ABFE53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①集气罩收集</w:t>
            </w:r>
          </w:p>
          <w:p w14:paraId="2EC907D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依据《局部排风设施控制风速检测与评估技术规范》（AQ/T4274-2016）（详见图3-1），本次搅拌釜上端设计上吸罩，有机废气规范要求设计风速为1.0m/s，考虑风量损失等因素，本设计保留一定的余量，按照120%进行设计，选取风速为1.2m/s。搅拌釜敞开面积约为0.5 m2，本次设计总罩口面积1.0m</w:t>
            </w:r>
            <w:r>
              <w:rPr>
                <w:rFonts w:hint="eastAsia" w:ascii="Times New Roman" w:hAnsi="Times New Roman" w:cs="Times New Roman"/>
                <w:szCs w:val="21"/>
                <w:vertAlign w:val="superscript"/>
              </w:rPr>
              <w:t>2</w:t>
            </w:r>
            <w:r>
              <w:rPr>
                <w:rFonts w:hint="eastAsia" w:ascii="Times New Roman" w:hAnsi="Times New Roman" w:cs="Times New Roman"/>
                <w:szCs w:val="21"/>
              </w:rPr>
              <w:t>，集气罩尺寸为1m×1m，需要的风量为4320 m</w:t>
            </w:r>
            <w:r>
              <w:rPr>
                <w:rFonts w:hint="eastAsia" w:ascii="Times New Roman" w:hAnsi="Times New Roman" w:cs="Times New Roman"/>
                <w:szCs w:val="21"/>
                <w:vertAlign w:val="superscript"/>
              </w:rPr>
              <w:t>3</w:t>
            </w:r>
            <w:r>
              <w:rPr>
                <w:rFonts w:hint="eastAsia" w:ascii="Times New Roman" w:hAnsi="Times New Roman" w:cs="Times New Roman"/>
                <w:szCs w:val="21"/>
              </w:rPr>
              <w:t>/h，设计风量按照5000m</w:t>
            </w:r>
            <w:r>
              <w:rPr>
                <w:rFonts w:hint="eastAsia" w:ascii="Times New Roman" w:hAnsi="Times New Roman" w:cs="Times New Roman"/>
                <w:szCs w:val="21"/>
                <w:vertAlign w:val="superscript"/>
              </w:rPr>
              <w:t>3</w:t>
            </w:r>
            <w:r>
              <w:rPr>
                <w:rFonts w:hint="eastAsia" w:ascii="Times New Roman" w:hAnsi="Times New Roman" w:cs="Times New Roman"/>
                <w:szCs w:val="21"/>
              </w:rPr>
              <w:t>/h的设计。</w:t>
            </w:r>
          </w:p>
          <w:p w14:paraId="713F421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②换风次数</w:t>
            </w:r>
          </w:p>
          <w:p w14:paraId="22D7248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软帘内的空间体积为80m</w:t>
            </w:r>
            <w:r>
              <w:rPr>
                <w:rFonts w:hint="eastAsia" w:ascii="Times New Roman" w:hAnsi="Times New Roman" w:cs="Times New Roman"/>
                <w:szCs w:val="21"/>
                <w:vertAlign w:val="superscript"/>
              </w:rPr>
              <w:t>3</w:t>
            </w:r>
            <w:r>
              <w:rPr>
                <w:rFonts w:hint="eastAsia" w:ascii="Times New Roman" w:hAnsi="Times New Roman" w:cs="Times New Roman"/>
                <w:szCs w:val="21"/>
              </w:rPr>
              <w:t>，则该风量可以一小时换气56.2次，远远超出维持负压所需的12次每小时的换风次数（参考《医院洁净护理与隔离单元建筑技术标准》GB/T 51457-2024），新风负压隔离病房新风最小换气次数12次/h）。因此按照该设计风量进行设计后可维持搅拌釜区域实现负压收集，由于软帘周边存在人员进出，收集效率按照90%考虑。</w:t>
            </w:r>
          </w:p>
          <w:p w14:paraId="32A2180E">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（3）上胶、烘干废气</w:t>
            </w:r>
          </w:p>
          <w:p w14:paraId="0F819AF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上胶、烘干生产线在密闭生产线内进行，上胶段、烘干段分别设置集气风机，将废气收集后送入后续的TO直燃炉（直燃式废气焚烧热油炉）及换热系统。</w:t>
            </w:r>
          </w:p>
          <w:p w14:paraId="7A22D35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①生产线密闭</w:t>
            </w:r>
          </w:p>
          <w:p w14:paraId="25119F3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按照设备图纸</w:t>
            </w:r>
            <w:r>
              <w:rPr>
                <w:rFonts w:hint="eastAsia" w:ascii="Times New Roman" w:hAnsi="Times New Roman" w:cs="Times New Roman"/>
                <w:szCs w:val="21"/>
              </w:rPr>
              <w:t>，</w:t>
            </w:r>
            <w:r>
              <w:rPr>
                <w:rFonts w:ascii="Times New Roman" w:hAnsi="Times New Roman" w:cs="Times New Roman"/>
                <w:szCs w:val="21"/>
              </w:rPr>
              <w:t>本项目上胶、烘干均位于密闭的生产线内。上胶区域以及烘干区域均为密闭空间，生产线本身已实现密闭。烘干段在产品烘干完成后，有密闭冷却段，产品冷却至常温后才离开密闭区域，在生产线外产生的无组织排放量较小。生产线壳体为碳钢材质，全部使用满焊，防止漏风。</w:t>
            </w:r>
            <w:r>
              <w:rPr>
                <w:rFonts w:hint="eastAsia" w:ascii="Times New Roman" w:hAnsi="Times New Roman" w:cs="Times New Roman"/>
                <w:szCs w:val="21"/>
              </w:rPr>
              <w:t>（具体见废气工程设计方案）</w:t>
            </w:r>
          </w:p>
          <w:p w14:paraId="3016FF0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②生产线设置双层密闭措施</w:t>
            </w:r>
          </w:p>
          <w:p w14:paraId="7D430396">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在上胶、烘干生产线四周设置双层密闭措施，为便于员工操作和观察生产线的</w:t>
            </w:r>
            <w:r>
              <w:rPr>
                <w:rFonts w:hint="eastAsia" w:ascii="Times New Roman" w:hAnsi="Times New Roman" w:cs="Times New Roman"/>
                <w:szCs w:val="21"/>
                <w:lang w:eastAsia="zh-CN"/>
              </w:rPr>
              <w:t>实时</w:t>
            </w:r>
            <w:r>
              <w:rPr>
                <w:rFonts w:ascii="Times New Roman" w:hAnsi="Times New Roman" w:cs="Times New Roman"/>
                <w:szCs w:val="21"/>
              </w:rPr>
              <w:t>情况，在生产线四周设有检修通道，通道宽度为1.0米，四周用玻璃房密闭，防止气体外泄。每条生产线上胶、烘干总长度为18米（上胶段8米，烘干段10米），宽5米，高度为4.5米。密闭房长度20米，宽度7.0米，高度为5.0米。</w:t>
            </w:r>
          </w:p>
          <w:p w14:paraId="0EED935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③生产线出入口设置风刀（气密箱），进一步防止废气外溢</w:t>
            </w:r>
          </w:p>
          <w:p w14:paraId="4B3A6891">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同时在烘干线出入口均设有风刀（气密箱），其中气封送风风机（7.5HP)、风量：130CMM、压力：120mmAq（21℃），风刀的设置进一步防止废气外溢，避免了烘干过程中无组织有机气体的排放。同时开机时风刀先开启，停机时生产线冷却后再停止，确保生产线内残余的有机废气全部被抽风机抽走。</w:t>
            </w:r>
          </w:p>
          <w:p w14:paraId="1ACA5519">
            <w:pPr>
              <w:adjustRightInd w:val="0"/>
              <w:snapToGrid w:val="0"/>
              <w:spacing w:line="360" w:lineRule="auto"/>
              <w:jc w:val="center"/>
              <w:rPr>
                <w:rFonts w:ascii="Times New Roman" w:hAnsi="Times New Roman" w:cs="Times New Roman"/>
                <w:szCs w:val="21"/>
              </w:rPr>
            </w:pPr>
            <w:r>
              <w:drawing>
                <wp:inline distT="0" distB="0" distL="0" distR="0">
                  <wp:extent cx="4326890" cy="2609215"/>
                  <wp:effectExtent l="0" t="0" r="3810" b="6985"/>
                  <wp:docPr id="170725749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57498" name="图片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331073" cy="2612158"/>
                          </a:xfrm>
                          <a:prstGeom prst="rect">
                            <a:avLst/>
                          </a:prstGeom>
                          <a:noFill/>
                          <a:ln>
                            <a:noFill/>
                          </a:ln>
                        </pic:spPr>
                      </pic:pic>
                    </a:graphicData>
                  </a:graphic>
                </wp:inline>
              </w:drawing>
            </w:r>
          </w:p>
          <w:p w14:paraId="5F2F726D">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图4-4 烘干段密封示意图</w:t>
            </w:r>
          </w:p>
          <w:p w14:paraId="3A45B15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w:t>
            </w:r>
            <w:r>
              <w:rPr>
                <w:rFonts w:ascii="Times New Roman" w:hAnsi="Times New Roman" w:cs="Times New Roman"/>
                <w:szCs w:val="21"/>
              </w:rPr>
              <w:t>其他保障措施</w:t>
            </w:r>
          </w:p>
          <w:p w14:paraId="1EB1261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在烘干段和上胶段分别设置压力检测仪表，确保生产线处于负压生产中，压差大于-50Pa，将压力检测系统与风机变频控制系统联动，根据压力情况自动调整风机运行功率，确保生产线处于负压生产中。</w:t>
            </w:r>
          </w:p>
          <w:p w14:paraId="0D0FA8F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⑤</w:t>
            </w:r>
            <w:r>
              <w:rPr>
                <w:rFonts w:ascii="Times New Roman" w:hAnsi="Times New Roman" w:cs="Times New Roman"/>
                <w:szCs w:val="21"/>
              </w:rPr>
              <w:t>换气次数</w:t>
            </w:r>
          </w:p>
          <w:p w14:paraId="2CD0AB7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生产线设计资料，上胶、烘干区域内配有两台防爆风机排放量10000m3/h，对生产线及双层密闭空间中的有机废气进行收集。密闭房长度20米，宽度7.0米，高度为5.0米，含生产线在内的体积为700m3，每四条线汇集后进入一套TO直燃炉。根据计算，每条线可实现换气次数10000/700=14.3次。因此按照该设计风量进行设计后可实现上胶、烘干区域负压收集。</w:t>
            </w:r>
          </w:p>
          <w:p w14:paraId="5C4F01D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⑥收集效率计算</w:t>
            </w:r>
          </w:p>
          <w:p w14:paraId="5E06A0D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综上，上胶、烘干生产线本身密闭效率为98%，无组织排放量为2%；加上生产线四周的二次密闭措施后，二次密闭空间收集效率按照90%计，则最终无组织排放量为（1-98%）*（1-90%）=0.2%，则整体系统有机废气收集效率可达到99.8%。</w:t>
            </w:r>
          </w:p>
          <w:p w14:paraId="3F557575">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（4）压制废气</w:t>
            </w:r>
          </w:p>
          <w:p w14:paraId="4C87CE1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压制废气来源于真空压机进行压合时树脂受热软化产生的废气，一期工程共有4台真空压机，每台真空压制配套的真空泵为800m</w:t>
            </w:r>
            <w:r>
              <w:rPr>
                <w:rFonts w:hint="eastAsia" w:ascii="Times New Roman" w:hAnsi="Times New Roman" w:cs="Times New Roman"/>
                <w:szCs w:val="21"/>
                <w:vertAlign w:val="superscript"/>
              </w:rPr>
              <w:t>3</w:t>
            </w:r>
            <w:r>
              <w:rPr>
                <w:rFonts w:hint="eastAsia" w:ascii="Times New Roman" w:hAnsi="Times New Roman" w:cs="Times New Roman"/>
                <w:szCs w:val="21"/>
              </w:rPr>
              <w:t>/h，真空压机压制时，表面附着的胶水中有机溶剂已在烘干段挥发，树脂受热产生的废气浓度较低，废气经水冷后经管道输送后进入碳箱温</w:t>
            </w:r>
            <w:r>
              <w:rPr>
                <w:rFonts w:ascii="Times New Roman" w:hAnsi="Times New Roman" w:cs="Times New Roman"/>
                <w:szCs w:val="21"/>
              </w:rPr>
              <w:t>度低于40°C</w:t>
            </w:r>
            <w:r>
              <w:rPr>
                <w:rFonts w:hint="eastAsia" w:ascii="Times New Roman" w:hAnsi="Times New Roman" w:cs="Times New Roman"/>
                <w:szCs w:val="21"/>
              </w:rPr>
              <w:t>，废气排放量不大，4台真空机废气抽出后经水冷再进入除湿干式过滤器+二级活性炭处理后排放。则单套二级活性炭处理设施为3200m</w:t>
            </w:r>
            <w:r>
              <w:rPr>
                <w:rFonts w:hint="eastAsia" w:ascii="Times New Roman" w:hAnsi="Times New Roman" w:cs="Times New Roman"/>
                <w:szCs w:val="21"/>
                <w:vertAlign w:val="superscript"/>
              </w:rPr>
              <w:t>3</w:t>
            </w:r>
            <w:r>
              <w:rPr>
                <w:rFonts w:hint="eastAsia" w:ascii="Times New Roman" w:hAnsi="Times New Roman" w:cs="Times New Roman"/>
                <w:szCs w:val="21"/>
              </w:rPr>
              <w:t>/h，按照4000m</w:t>
            </w:r>
            <w:r>
              <w:rPr>
                <w:rFonts w:hint="eastAsia" w:ascii="Times New Roman" w:hAnsi="Times New Roman" w:cs="Times New Roman"/>
                <w:szCs w:val="21"/>
                <w:vertAlign w:val="superscript"/>
              </w:rPr>
              <w:t>3</w:t>
            </w:r>
            <w:r>
              <w:rPr>
                <w:rFonts w:hint="eastAsia" w:ascii="Times New Roman" w:hAnsi="Times New Roman" w:cs="Times New Roman"/>
                <w:szCs w:val="21"/>
              </w:rPr>
              <w:t>/h进行设计。</w:t>
            </w:r>
          </w:p>
          <w:p w14:paraId="10F91D5F">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（5）焚烧炉废气</w:t>
            </w:r>
          </w:p>
          <w:p w14:paraId="3FE88C0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焚烧炉加热含氮废气（本项目为DMF）和空气会产生氮氧化物。NOx的生成机制可分为热力型、燃料型与快速型三类。其中，热力型NOx的生成速率与温度呈指数关系，当温度超过1200℃时，其生成量将呈爆发式增长。某研究机构通过CFD模拟发现，炉膛温度从850℃升至1050℃时，NOx原始浓度增加45%。此外，过量空气系数＞1.2时，燃料型NOx生成量显著上升，而快速型NOx在富氧条件下占比可达15%。</w:t>
            </w:r>
          </w:p>
          <w:p w14:paraId="575072B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本项目TO炉采取的NOx控制措施包括：</w:t>
            </w:r>
          </w:p>
          <w:p w14:paraId="0E7BD40C">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①采取分级燃烧（三级）</w:t>
            </w:r>
            <w:r>
              <w:rPr>
                <w:rFonts w:hint="eastAsia" w:ascii="Times New Roman" w:hAnsi="Times New Roman" w:cs="Times New Roman"/>
                <w:szCs w:val="21"/>
                <w:lang w:eastAsia="zh-CN"/>
              </w:rPr>
              <w:t>技术</w:t>
            </w:r>
            <w:r>
              <w:rPr>
                <w:rFonts w:hint="eastAsia" w:ascii="Times New Roman" w:hAnsi="Times New Roman" w:cs="Times New Roman"/>
                <w:szCs w:val="21"/>
              </w:rPr>
              <w:t>将燃料分多级注入，形成贫燃区（过量空气）和富燃区（缺氧），延缓燃烧速度，降低峰值温度。</w:t>
            </w:r>
          </w:p>
          <w:p w14:paraId="3F828FF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②选用低氮燃烧器，通过特殊结，旋流、预混实现燃料与空气均匀混合，</w:t>
            </w:r>
            <w:r>
              <w:rPr>
                <w:rFonts w:hint="eastAsia" w:ascii="Times New Roman" w:hAnsi="Times New Roman" w:cs="Times New Roman"/>
                <w:szCs w:val="21"/>
                <w:lang w:eastAsia="zh-CN"/>
              </w:rPr>
              <w:t>使</w:t>
            </w:r>
            <w:r>
              <w:rPr>
                <w:rFonts w:hint="eastAsia" w:ascii="Times New Roman" w:hAnsi="Times New Roman" w:cs="Times New Roman"/>
                <w:szCs w:val="21"/>
              </w:rPr>
              <w:t>燃料与空气充分预混合后再燃烧，缩短火焰长度，降低火焰温度峰值。避免局部高温区。</w:t>
            </w:r>
          </w:p>
          <w:p w14:paraId="0EDA257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低NOx燃烧技术的主要特点是：工艺成熟、投资和运行费用低，低NOx燃烧技术是各种降低NOx排放技术中采用最广、相对简单、经济有效的方法，目前广泛使用的是第三代低NOx燃烧技术，主要特征是空气和燃料都是分级送入炉膛。在一次区内，主燃料在稀相条件下燃烧，还原燃料投入后，形成欠氧的还原区，燃尽风投入后，形成燃尽区，实现燃料的完全燃烧。属于这一代措施是空气/燃料分级低NOx旋流燃烧器和用于切圆燃烧方式的三级燃烧。</w:t>
            </w:r>
          </w:p>
          <w:p w14:paraId="61DC102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③控制氧含量：氧含量的增加，可以形成或强化窑炉内燃烧的氧化气氛，增加氧的供给，促进燃料中N向NO</w:t>
            </w:r>
            <w:r>
              <w:rPr>
                <w:rFonts w:ascii="Times New Roman" w:hAnsi="Times New Roman" w:cs="Times New Roman"/>
                <w:szCs w:val="21"/>
                <w:vertAlign w:val="subscript"/>
              </w:rPr>
              <w:t>X</w:t>
            </w:r>
            <w:r>
              <w:rPr>
                <w:rFonts w:hint="eastAsia" w:ascii="Times New Roman" w:hAnsi="Times New Roman" w:cs="Times New Roman"/>
                <w:szCs w:val="21"/>
              </w:rPr>
              <w:t>的转化。燃料型NO</w:t>
            </w:r>
            <w:r>
              <w:rPr>
                <w:rFonts w:ascii="Times New Roman" w:hAnsi="Times New Roman" w:cs="Times New Roman"/>
                <w:szCs w:val="21"/>
                <w:vertAlign w:val="subscript"/>
              </w:rPr>
              <w:t>X</w:t>
            </w:r>
            <w:r>
              <w:rPr>
                <w:rFonts w:hint="eastAsia" w:ascii="Times New Roman" w:hAnsi="Times New Roman" w:cs="Times New Roman"/>
                <w:szCs w:val="21"/>
              </w:rPr>
              <w:t>随过剩空气系数的降低而降低，在α&lt;1时，NO</w:t>
            </w:r>
            <w:r>
              <w:rPr>
                <w:rFonts w:ascii="Times New Roman" w:hAnsi="Times New Roman" w:cs="Times New Roman"/>
                <w:szCs w:val="21"/>
                <w:vertAlign w:val="subscript"/>
              </w:rPr>
              <w:t>X</w:t>
            </w:r>
            <w:r>
              <w:rPr>
                <w:rFonts w:hint="eastAsia" w:ascii="Times New Roman" w:hAnsi="Times New Roman" w:cs="Times New Roman"/>
                <w:szCs w:val="21"/>
              </w:rPr>
              <w:t>生成量急剧降低。在氧含量不足时，氧被燃料中的可燃成分消耗尽，破坏了氮与氧反应的物质条件。在α&gt;1.1时，热力型NO</w:t>
            </w:r>
            <w:r>
              <w:rPr>
                <w:rFonts w:ascii="Times New Roman" w:hAnsi="Times New Roman" w:cs="Times New Roman"/>
                <w:szCs w:val="21"/>
                <w:vertAlign w:val="subscript"/>
              </w:rPr>
              <w:t>X</w:t>
            </w:r>
            <w:r>
              <w:rPr>
                <w:rFonts w:hint="eastAsia" w:ascii="Times New Roman" w:hAnsi="Times New Roman" w:cs="Times New Roman"/>
                <w:szCs w:val="21"/>
              </w:rPr>
              <w:t>含量下降，燃料型NO</w:t>
            </w:r>
            <w:r>
              <w:rPr>
                <w:rFonts w:ascii="Times New Roman" w:hAnsi="Times New Roman" w:cs="Times New Roman"/>
                <w:szCs w:val="21"/>
                <w:vertAlign w:val="subscript"/>
              </w:rPr>
              <w:t>X</w:t>
            </w:r>
            <w:r>
              <w:rPr>
                <w:rFonts w:hint="eastAsia" w:ascii="Times New Roman" w:hAnsi="Times New Roman" w:cs="Times New Roman"/>
                <w:szCs w:val="21"/>
              </w:rPr>
              <w:t>仍上升。燃料型NOx与煤的热解产物和火焰中氧浓度密切相关。精确控制过量空气系数，本设计TO炉过量空气系数为1.1，避免过量氧气，同时在设备中加装在线氧含量监测仪实时调节风量。</w:t>
            </w:r>
          </w:p>
          <w:p w14:paraId="5265BFA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④SNCR脱硝</w:t>
            </w:r>
          </w:p>
          <w:p w14:paraId="2475543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目前脱硝技术主要包括</w:t>
            </w:r>
            <w:r>
              <w:rPr>
                <w:rFonts w:ascii="Times New Roman" w:hAnsi="Times New Roman" w:cs="Times New Roman"/>
                <w:szCs w:val="21"/>
              </w:rPr>
              <w:t>SNCR</w:t>
            </w:r>
            <w:r>
              <w:rPr>
                <w:rFonts w:hint="eastAsia" w:ascii="Times New Roman" w:hAnsi="Times New Roman" w:cs="Times New Roman"/>
                <w:szCs w:val="21"/>
              </w:rPr>
              <w:t>与</w:t>
            </w:r>
            <w:r>
              <w:rPr>
                <w:rFonts w:ascii="Times New Roman" w:hAnsi="Times New Roman" w:cs="Times New Roman"/>
                <w:szCs w:val="21"/>
              </w:rPr>
              <w:t>SCR</w:t>
            </w:r>
            <w:r>
              <w:rPr>
                <w:rFonts w:hint="eastAsia" w:ascii="Times New Roman" w:hAnsi="Times New Roman" w:cs="Times New Roman"/>
                <w:szCs w:val="21"/>
              </w:rPr>
              <w:t>脱硝技术，主要区别如下：</w:t>
            </w:r>
          </w:p>
          <w:p w14:paraId="442B80F7">
            <w:pPr>
              <w:ind w:firstLine="482" w:firstLineChars="200"/>
              <w:jc w:val="center"/>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表4-6 SNCR与SCR脱硝技术的主要区别</w:t>
            </w:r>
          </w:p>
          <w:tbl>
            <w:tblPr>
              <w:tblStyle w:val="21"/>
              <w:tblW w:w="864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92"/>
              <w:gridCol w:w="3303"/>
              <w:gridCol w:w="3345"/>
            </w:tblGrid>
            <w:tr w14:paraId="10E929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53FF612A">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参数</w:t>
                  </w:r>
                </w:p>
              </w:tc>
              <w:tc>
                <w:tcPr>
                  <w:tcW w:w="3303" w:type="dxa"/>
                  <w:shd w:val="clear" w:color="auto" w:fill="auto"/>
                  <w:noWrap/>
                  <w:vAlign w:val="center"/>
                </w:tcPr>
                <w:p w14:paraId="073F7582">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SNCR（选择性非催化还原）</w:t>
                  </w:r>
                </w:p>
              </w:tc>
              <w:tc>
                <w:tcPr>
                  <w:tcW w:w="3345" w:type="dxa"/>
                  <w:shd w:val="clear" w:color="auto" w:fill="auto"/>
                  <w:noWrap/>
                  <w:vAlign w:val="center"/>
                </w:tcPr>
                <w:p w14:paraId="288BA943">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SCR（选择性催化还原）</w:t>
                  </w:r>
                </w:p>
              </w:tc>
            </w:tr>
            <w:tr w14:paraId="49B354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5BDDD29B">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反应原理</w:t>
                  </w:r>
                </w:p>
              </w:tc>
              <w:tc>
                <w:tcPr>
                  <w:tcW w:w="3303" w:type="dxa"/>
                  <w:shd w:val="clear" w:color="auto" w:fill="auto"/>
                  <w:noWrap/>
                  <w:vAlign w:val="center"/>
                </w:tcPr>
                <w:p w14:paraId="67E558AD">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无催化剂，高温下还原剂直接与NOx反应</w:t>
                  </w:r>
                </w:p>
              </w:tc>
              <w:tc>
                <w:tcPr>
                  <w:tcW w:w="3345" w:type="dxa"/>
                  <w:shd w:val="clear" w:color="auto" w:fill="auto"/>
                  <w:noWrap/>
                  <w:vAlign w:val="center"/>
                </w:tcPr>
                <w:p w14:paraId="6487D2EA">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催化剂作用下还原剂与NOx反应</w:t>
                  </w:r>
                </w:p>
              </w:tc>
            </w:tr>
            <w:tr w14:paraId="46910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7FC4E389">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还原剂</w:t>
                  </w:r>
                </w:p>
              </w:tc>
              <w:tc>
                <w:tcPr>
                  <w:tcW w:w="3303" w:type="dxa"/>
                  <w:shd w:val="clear" w:color="auto" w:fill="auto"/>
                  <w:noWrap/>
                  <w:vAlign w:val="center"/>
                </w:tcPr>
                <w:p w14:paraId="3F5A0BC9">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氨水（80%）、尿素（20%）</w:t>
                  </w:r>
                </w:p>
              </w:tc>
              <w:tc>
                <w:tcPr>
                  <w:tcW w:w="3345" w:type="dxa"/>
                  <w:shd w:val="clear" w:color="auto" w:fill="auto"/>
                  <w:noWrap/>
                  <w:vAlign w:val="center"/>
                </w:tcPr>
                <w:p w14:paraId="7C82F229">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液氨（60%）、氨水（30%）、尿素（10%）</w:t>
                  </w:r>
                </w:p>
              </w:tc>
            </w:tr>
            <w:tr w14:paraId="2C65BF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45E32511">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反应温度</w:t>
                  </w:r>
                </w:p>
              </w:tc>
              <w:tc>
                <w:tcPr>
                  <w:tcW w:w="3303" w:type="dxa"/>
                  <w:shd w:val="clear" w:color="auto" w:fill="auto"/>
                  <w:noWrap/>
                  <w:vAlign w:val="center"/>
                </w:tcPr>
                <w:p w14:paraId="3611E33B">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高温窗口依赖型（800~1100℃）</w:t>
                  </w:r>
                </w:p>
              </w:tc>
              <w:tc>
                <w:tcPr>
                  <w:tcW w:w="3345" w:type="dxa"/>
                  <w:shd w:val="clear" w:color="auto" w:fill="auto"/>
                  <w:noWrap/>
                  <w:vAlign w:val="center"/>
                </w:tcPr>
                <w:p w14:paraId="6747110B">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催化剂温度依赖型（180~420℃）</w:t>
                  </w:r>
                </w:p>
              </w:tc>
            </w:tr>
            <w:tr w14:paraId="358EA0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56649FBA">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系统复杂度</w:t>
                  </w:r>
                </w:p>
              </w:tc>
              <w:tc>
                <w:tcPr>
                  <w:tcW w:w="3303" w:type="dxa"/>
                  <w:shd w:val="clear" w:color="auto" w:fill="auto"/>
                  <w:noWrap/>
                  <w:vAlign w:val="center"/>
                </w:tcPr>
                <w:p w14:paraId="6D50961B">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简单（仅喷射系统）</w:t>
                  </w:r>
                </w:p>
              </w:tc>
              <w:tc>
                <w:tcPr>
                  <w:tcW w:w="3345" w:type="dxa"/>
                  <w:shd w:val="clear" w:color="auto" w:fill="auto"/>
                  <w:noWrap/>
                  <w:vAlign w:val="center"/>
                </w:tcPr>
                <w:p w14:paraId="479B8D75">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复杂（催化剂层+喷氨+吹灰系统）</w:t>
                  </w:r>
                </w:p>
              </w:tc>
            </w:tr>
            <w:tr w14:paraId="7BBFCA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3BBF0712">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投资成本</w:t>
                  </w:r>
                </w:p>
              </w:tc>
              <w:tc>
                <w:tcPr>
                  <w:tcW w:w="3303" w:type="dxa"/>
                  <w:shd w:val="clear" w:color="auto" w:fill="auto"/>
                  <w:noWrap/>
                  <w:vAlign w:val="center"/>
                </w:tcPr>
                <w:p w14:paraId="2A7F18E1">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低</w:t>
                  </w:r>
                </w:p>
              </w:tc>
              <w:tc>
                <w:tcPr>
                  <w:tcW w:w="3345" w:type="dxa"/>
                  <w:shd w:val="clear" w:color="auto" w:fill="auto"/>
                  <w:noWrap/>
                  <w:vAlign w:val="center"/>
                </w:tcPr>
                <w:p w14:paraId="68EA3352">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高</w:t>
                  </w:r>
                </w:p>
              </w:tc>
            </w:tr>
            <w:tr w14:paraId="243F23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92" w:type="dxa"/>
                  <w:shd w:val="clear" w:color="auto" w:fill="auto"/>
                  <w:noWrap/>
                  <w:vAlign w:val="center"/>
                </w:tcPr>
                <w:p w14:paraId="07D5BC8E">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运行成本</w:t>
                  </w:r>
                </w:p>
              </w:tc>
              <w:tc>
                <w:tcPr>
                  <w:tcW w:w="3303" w:type="dxa"/>
                  <w:shd w:val="clear" w:color="auto" w:fill="auto"/>
                  <w:noWrap/>
                  <w:vAlign w:val="center"/>
                </w:tcPr>
                <w:p w14:paraId="2DAF3F45">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较高（还原剂耗量大）</w:t>
                  </w:r>
                </w:p>
              </w:tc>
              <w:tc>
                <w:tcPr>
                  <w:tcW w:w="3345" w:type="dxa"/>
                  <w:shd w:val="clear" w:color="auto" w:fill="auto"/>
                  <w:noWrap/>
                  <w:vAlign w:val="center"/>
                </w:tcPr>
                <w:p w14:paraId="371B0FEF">
                  <w:pPr>
                    <w:pStyle w:val="7"/>
                    <w:adjustRightInd w:val="0"/>
                    <w:spacing w:before="0" w:after="0" w:line="240" w:lineRule="auto"/>
                    <w:ind w:right="0"/>
                    <w:jc w:val="center"/>
                    <w:rPr>
                      <w:rFonts w:ascii="Times New Roman" w:hAnsi="Times New Roman" w:cs="Times New Roman"/>
                      <w:sz w:val="21"/>
                      <w:szCs w:val="21"/>
                    </w:rPr>
                  </w:pPr>
                  <w:r>
                    <w:rPr>
                      <w:rFonts w:ascii="Times New Roman" w:hAnsi="Times New Roman" w:cs="Times New Roman"/>
                      <w:sz w:val="21"/>
                      <w:szCs w:val="21"/>
                    </w:rPr>
                    <w:t>较低（催化剂更换是主要成本）</w:t>
                  </w:r>
                </w:p>
              </w:tc>
            </w:tr>
          </w:tbl>
          <w:p w14:paraId="254D89D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本项目TO温度约850°</w:t>
            </w:r>
            <w:r>
              <w:rPr>
                <w:rFonts w:ascii="Times New Roman" w:hAnsi="Times New Roman" w:cs="Times New Roman"/>
                <w:szCs w:val="21"/>
              </w:rPr>
              <w:t>C</w:t>
            </w:r>
            <w:r>
              <w:rPr>
                <w:rFonts w:hint="eastAsia" w:ascii="Times New Roman" w:hAnsi="Times New Roman" w:cs="Times New Roman"/>
                <w:szCs w:val="21"/>
              </w:rPr>
              <w:t>，该温度适用于SNCR（选择性非催化还原）技术。</w:t>
            </w:r>
          </w:p>
          <w:p w14:paraId="2AAD4463">
            <w:pPr>
              <w:adjustRightInd w:val="0"/>
              <w:snapToGrid w:val="0"/>
              <w:spacing w:line="360" w:lineRule="auto"/>
              <w:jc w:val="center"/>
              <w:rPr>
                <w:rFonts w:ascii="Times New Roman" w:hAnsi="Times New Roman" w:cs="Times New Roman"/>
                <w:szCs w:val="21"/>
              </w:rPr>
            </w:pPr>
            <w:r>
              <w:rPr>
                <w:rFonts w:hint="eastAsia" w:ascii="Times New Roman" w:hAnsi="Times New Roman" w:cs="Times New Roman"/>
                <w:szCs w:val="21"/>
              </w:rPr>
              <w:drawing>
                <wp:inline distT="0" distB="0" distL="114300" distR="114300">
                  <wp:extent cx="5359400" cy="1168400"/>
                  <wp:effectExtent l="0" t="0" r="0" b="0"/>
                  <wp:docPr id="2" name="图片 2" descr="17502608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0260824639"/>
                          <pic:cNvPicPr>
                            <a:picLocks noChangeAspect="1"/>
                          </pic:cNvPicPr>
                        </pic:nvPicPr>
                        <pic:blipFill>
                          <a:blip r:embed="rId37"/>
                          <a:stretch>
                            <a:fillRect/>
                          </a:stretch>
                        </pic:blipFill>
                        <pic:spPr>
                          <a:xfrm>
                            <a:off x="0" y="0"/>
                            <a:ext cx="5359400" cy="1168400"/>
                          </a:xfrm>
                          <a:prstGeom prst="rect">
                            <a:avLst/>
                          </a:prstGeom>
                        </pic:spPr>
                      </pic:pic>
                    </a:graphicData>
                  </a:graphic>
                </wp:inline>
              </w:drawing>
            </w:r>
          </w:p>
          <w:p w14:paraId="5425508C">
            <w:pPr>
              <w:adjustRightInd w:val="0"/>
              <w:snapToGrid w:val="0"/>
              <w:spacing w:line="360" w:lineRule="auto"/>
              <w:jc w:val="center"/>
              <w:rPr>
                <w:rFonts w:ascii="Times New Roman" w:hAnsi="Times New Roman" w:cs="Times New Roman"/>
                <w:b/>
                <w:bCs/>
                <w:szCs w:val="21"/>
              </w:rPr>
            </w:pPr>
            <w:r>
              <w:rPr>
                <w:rFonts w:hint="eastAsia" w:ascii="Times New Roman" w:hAnsi="Times New Roman" w:cs="Times New Roman"/>
                <w:b/>
                <w:bCs/>
                <w:szCs w:val="21"/>
              </w:rPr>
              <w:t>图</w:t>
            </w:r>
            <w:r>
              <w:rPr>
                <w:rFonts w:ascii="Times New Roman" w:hAnsi="Times New Roman" w:cs="Times New Roman"/>
                <w:b/>
                <w:bCs/>
                <w:szCs w:val="21"/>
              </w:rPr>
              <w:t xml:space="preserve">4-5 </w:t>
            </w:r>
            <w:r>
              <w:rPr>
                <w:rFonts w:hint="eastAsia" w:ascii="Times New Roman" w:hAnsi="Times New Roman" w:cs="Times New Roman"/>
                <w:b/>
                <w:bCs/>
                <w:szCs w:val="21"/>
              </w:rPr>
              <w:t>脱硝工艺流程图</w:t>
            </w:r>
          </w:p>
          <w:p w14:paraId="368FE8B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本SNCR系统工艺流程主要由5大系统组成：氨水（20%）接收和储存系统、输送系统、计量分配系统和喷射反应系统。</w:t>
            </w:r>
          </w:p>
          <w:p w14:paraId="49E0B1B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①氨水（20%）接收和储存系统</w:t>
            </w:r>
          </w:p>
          <w:p w14:paraId="4C0E9A8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槽罐车运送过来的氨水（20%）溶液，经氨水卸料泵向氨水储罐输送氨水。氨水储存罐采用立式或卧式均可，一般储存5-7天的用量，材质采用钢衬塑或不锈钢均可；在氨水（20%）储罐设置液位测量仪精确测量氨水液位，在氨储罐范围内设置有氨气浓度显示仪及报警信号系统，有效确保了人员生命健康及设备的安全稳定。本设计根据项目的规模及现场的实际情况，拟在每套TO炉边配套设置一个氨水储罐（1m³），并设置2台氨水投加泵，一用一备。</w:t>
            </w:r>
          </w:p>
          <w:p w14:paraId="674A760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②输送系统</w:t>
            </w:r>
          </w:p>
          <w:p w14:paraId="2E9F77C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本项目设置2台氨水（20%）输送泵和2台稀释水泵，分别一用一备。氨水与压缩空气在喷枪混合射入炉膛。</w:t>
            </w:r>
          </w:p>
          <w:p w14:paraId="36C23FA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③喷射反应系统</w:t>
            </w:r>
          </w:p>
          <w:p w14:paraId="5511561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系统采用高效脱硝专用喷枪，将氨水（20%）、压缩空气定量送至分解炉各喷射层喷枪，经喷枪雾化后，喷射到炉内850℃-1050℃处与烟气混和反应，生成氮气和水。本系统中设置温度探测仪及流量控制阀，可根据分解炉内实际工况、温度、NOx的浓度来对氨水（20%）喷入量进行有效控制</w:t>
            </w:r>
            <w:r>
              <w:rPr>
                <w:rFonts w:hint="eastAsia" w:ascii="Times New Roman" w:hAnsi="Times New Roman" w:cs="Times New Roman"/>
                <w:szCs w:val="21"/>
                <w:lang w:eastAsia="zh-CN"/>
              </w:rPr>
              <w:t>以</w:t>
            </w:r>
            <w:r>
              <w:rPr>
                <w:rFonts w:hint="eastAsia" w:ascii="Times New Roman" w:hAnsi="Times New Roman" w:cs="Times New Roman"/>
                <w:szCs w:val="21"/>
              </w:rPr>
              <w:t>达到最佳脱硝效果。</w:t>
            </w:r>
          </w:p>
          <w:p w14:paraId="151FA6F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SNCR脱硝效率一般在40%~85%，本项目保守取值按照50%计算。</w:t>
            </w:r>
          </w:p>
          <w:p w14:paraId="7A541A1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SNCR具体工艺参数见附件废气工程设计方案。</w:t>
            </w:r>
          </w:p>
          <w:p w14:paraId="077969C1">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1.2.2废气治理技术可行性分析</w:t>
            </w:r>
          </w:p>
          <w:p w14:paraId="57DAC796">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（1）投料粉尘</w:t>
            </w:r>
          </w:p>
          <w:p w14:paraId="7F27A15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本项目单独设置粉料间，投料粉尘经负压+集气罩收集后分别进入三套滤筒除尘装置处理。每套处理能力6000m</w:t>
            </w:r>
            <w:r>
              <w:rPr>
                <w:rFonts w:hint="eastAsia" w:ascii="Times New Roman" w:hAnsi="Times New Roman" w:cs="Times New Roman"/>
                <w:szCs w:val="21"/>
                <w:vertAlign w:val="superscript"/>
              </w:rPr>
              <w:t>3</w:t>
            </w:r>
            <w:r>
              <w:rPr>
                <w:rFonts w:hint="eastAsia" w:ascii="Times New Roman" w:hAnsi="Times New Roman" w:cs="Times New Roman"/>
                <w:szCs w:val="21"/>
              </w:rPr>
              <w:t>/h。</w:t>
            </w:r>
          </w:p>
          <w:p w14:paraId="2E65EE0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 xml:space="preserve">（一）工作原理：含尘气流由下部风口进入气箱，通过导流挡板将气流均匀分配至过滤元件，在过滤元件的作用下，粉尘被吸附在过滤元件的表面，洁净的气体通过出口管道排出，脉冲阀在控制仪的控制下，对过滤元件进行轮流清灰；由于过滤零件采用垂直安装方式，可以保证良好的清灰效果。 </w:t>
            </w:r>
          </w:p>
          <w:p w14:paraId="176A92B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净化器滤材的清洁通过由脉冲控制仪控制的喷吹装置实现：当净化器运行一段时间以后，细微的粉尘吸附在滤材表面，使得滤材的透气性降低。每隔一定时间由脉冲控制仪发出信号，控制电磁阀，洁净的压缩空气由阀口喷出；滤材表面吸附的微尘在气流作用下被清除，落在室体下部的集尘斗中。脉冲喷吹需0.4～0.6MPa的洁净压缩空气，且运行中须保持连续且恒定不变的供气量。</w:t>
            </w:r>
          </w:p>
          <w:p w14:paraId="6E8C159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①滤料折褶使用，布置密度大，除尘器结构紧凑，体积小，滤料韧性大。</w:t>
            </w:r>
          </w:p>
          <w:p w14:paraId="0F25B6F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②滤筒高度小，安装方便，使用维修工作量小</w:t>
            </w:r>
          </w:p>
          <w:p w14:paraId="34E8417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③同体积除尘器过滤面积相对较大，过滤风速较小，阻力不大。</w:t>
            </w:r>
          </w:p>
          <w:p w14:paraId="4D23A2F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④滤料折褶两端密封严格，不漏气，密封效果好。</w:t>
            </w:r>
          </w:p>
          <w:p w14:paraId="6B2F6419">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⑤配置阻燃滤筒，接灰斗，电磁阀，脉冲控制仪等。</w:t>
            </w:r>
          </w:p>
          <w:p w14:paraId="141FFDC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滤筒过滤器具有以下特点：</w:t>
            </w:r>
          </w:p>
          <w:p w14:paraId="2A57AE4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①粉尘捕集效率高：过滤元件的除尘效率是由其本身特有的结构和涂层来实现的，适用于极细和特殊粉尘，通常对0.3μm以上超细粉尘的除尘效率可达到＞99.8 %。由于焊接、切割烟尘颗粒直径大部分在0.2μm以上，因此特别适合</w:t>
            </w:r>
            <w:r>
              <w:rPr>
                <w:rFonts w:hint="eastAsia" w:ascii="Times New Roman" w:hAnsi="Times New Roman" w:cs="Times New Roman"/>
                <w:szCs w:val="21"/>
              </w:rPr>
              <w:t>金属焊接、切割烟尘的净化过滤。</w:t>
            </w:r>
          </w:p>
          <w:p w14:paraId="00C6DF9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②压力损失稳定：由于滤筒是通过表面的PTFE涂层对粉尘进行捕捉的，其光滑的表面使粉尘很难透过与停留，过滤筒母体层中不会发生堵塞现象，阻力损失仅与过滤风速有关。</w:t>
            </w:r>
          </w:p>
          <w:p w14:paraId="687BB9D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③采用PTFE滤料制成的特制滤筒（聚酯+覆膜），具有阻燃的作用。</w:t>
            </w:r>
          </w:p>
          <w:p w14:paraId="6D94F96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④清灰效果好：滤筒的刚性结构，使得脉冲反吹气流向空隙喷出时，滤筒无变形，表层</w:t>
            </w:r>
            <w:r>
              <w:rPr>
                <w:rFonts w:hint="eastAsia" w:ascii="Times New Roman" w:hAnsi="Times New Roman" w:cs="Times New Roman"/>
                <w:szCs w:val="21"/>
                <w:lang w:eastAsia="zh-CN"/>
              </w:rPr>
              <w:t>黏附</w:t>
            </w:r>
            <w:r>
              <w:rPr>
                <w:rFonts w:hint="eastAsia" w:ascii="Times New Roman" w:hAnsi="Times New Roman" w:cs="Times New Roman"/>
                <w:szCs w:val="21"/>
              </w:rPr>
              <w:t>的粉尘，在瞬间即可被除去。</w:t>
            </w:r>
          </w:p>
          <w:p w14:paraId="073074E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⑤使用寿命可达1～2年，大大减少了更换滤芯的次数；滤筒的无故障运行时间长，不需要经常的维护与保养。</w:t>
            </w:r>
          </w:p>
          <w:p w14:paraId="69019A4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因此本项目滤筒除尘器处理效率取95%。</w:t>
            </w:r>
          </w:p>
          <w:p w14:paraId="7D87B5BB">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（2）有机废气</w:t>
            </w:r>
          </w:p>
          <w:p w14:paraId="5A53CC6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混胶、上胶、烘干、压制过程会产生有机废气，混胶废气拟通过集气罩收集后进入二级活性炭吸附装置处理；上胶、烘干废气拟通过设备直连+整体换风收集后进入焚烧炉处理；压制废气拟通过真空泵收集后进入二级活性炭吸附装置处理。</w:t>
            </w:r>
          </w:p>
          <w:p w14:paraId="5BD49268">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根据《排污许可证申请与核发技术规范 电子工业》（HJ1031-2019），电子专用材料制造排污单位废气污染防治可行技术如下表。</w:t>
            </w:r>
          </w:p>
          <w:p w14:paraId="05019293">
            <w:pPr>
              <w:pStyle w:val="41"/>
              <w:textAlignment w:val="auto"/>
              <w:rPr>
                <w:rFonts w:ascii="Times New Roman" w:hAnsi="Times New Roman" w:cs="Times New Roman"/>
                <w:kern w:val="2"/>
                <w:sz w:val="21"/>
              </w:rPr>
            </w:pPr>
            <w:r>
              <w:rPr>
                <w:rFonts w:ascii="Times New Roman" w:hAnsi="Times New Roman" w:cs="Times New Roman"/>
                <w:kern w:val="2"/>
                <w:sz w:val="21"/>
              </w:rPr>
              <w:t>表4</w:t>
            </w:r>
            <w:r>
              <w:rPr>
                <w:rFonts w:hint="eastAsia" w:ascii="Times New Roman" w:hAnsi="Times New Roman" w:cs="Times New Roman"/>
                <w:kern w:val="2"/>
                <w:sz w:val="21"/>
              </w:rPr>
              <w:t>-15</w:t>
            </w:r>
            <w:r>
              <w:rPr>
                <w:rFonts w:ascii="Times New Roman" w:hAnsi="Times New Roman" w:cs="Times New Roman"/>
                <w:kern w:val="2"/>
                <w:sz w:val="21"/>
              </w:rPr>
              <w:t xml:space="preserve"> </w:t>
            </w:r>
            <w:r>
              <w:rPr>
                <w:rFonts w:hint="eastAsia" w:ascii="Times New Roman" w:hAnsi="Times New Roman" w:cs="Times New Roman"/>
                <w:kern w:val="2"/>
                <w:sz w:val="21"/>
              </w:rPr>
              <w:t>电子专用材料制造排污单位废气</w:t>
            </w:r>
            <w:r>
              <w:rPr>
                <w:rFonts w:ascii="Times New Roman" w:hAnsi="Times New Roman" w:cs="Times New Roman"/>
                <w:kern w:val="2"/>
                <w:sz w:val="21"/>
              </w:rPr>
              <w:t>污染防治可行技术参考表</w:t>
            </w:r>
          </w:p>
          <w:tbl>
            <w:tblPr>
              <w:tblStyle w:val="21"/>
              <w:tblW w:w="88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2939"/>
              <w:gridCol w:w="3760"/>
            </w:tblGrid>
            <w:tr w14:paraId="590FB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5" w:type="pct"/>
                  <w:vAlign w:val="center"/>
                </w:tcPr>
                <w:p w14:paraId="2860CF5F">
                  <w:pPr>
                    <w:jc w:val="center"/>
                    <w:rPr>
                      <w:b/>
                      <w:kern w:val="44"/>
                      <w:szCs w:val="21"/>
                    </w:rPr>
                  </w:pPr>
                  <w:r>
                    <w:rPr>
                      <w:rFonts w:hint="eastAsia"/>
                      <w:b/>
                      <w:kern w:val="44"/>
                      <w:szCs w:val="21"/>
                    </w:rPr>
                    <w:t>废气产污环节</w:t>
                  </w:r>
                </w:p>
              </w:tc>
              <w:tc>
                <w:tcPr>
                  <w:tcW w:w="1660" w:type="pct"/>
                  <w:vAlign w:val="center"/>
                </w:tcPr>
                <w:p w14:paraId="25002B4E">
                  <w:pPr>
                    <w:jc w:val="center"/>
                    <w:rPr>
                      <w:b/>
                      <w:kern w:val="44"/>
                      <w:szCs w:val="21"/>
                    </w:rPr>
                  </w:pPr>
                  <w:r>
                    <w:rPr>
                      <w:rFonts w:hint="eastAsia"/>
                      <w:b/>
                      <w:kern w:val="44"/>
                      <w:szCs w:val="21"/>
                    </w:rPr>
                    <w:t>污染物项目</w:t>
                  </w:r>
                </w:p>
              </w:tc>
              <w:tc>
                <w:tcPr>
                  <w:tcW w:w="2124" w:type="pct"/>
                  <w:vAlign w:val="center"/>
                </w:tcPr>
                <w:p w14:paraId="128A273B">
                  <w:pPr>
                    <w:jc w:val="center"/>
                    <w:rPr>
                      <w:b/>
                      <w:kern w:val="44"/>
                      <w:szCs w:val="21"/>
                    </w:rPr>
                  </w:pPr>
                  <w:r>
                    <w:rPr>
                      <w:rFonts w:hint="eastAsia"/>
                      <w:b/>
                      <w:kern w:val="44"/>
                      <w:szCs w:val="21"/>
                    </w:rPr>
                    <w:t>污染防治设施</w:t>
                  </w:r>
                </w:p>
              </w:tc>
            </w:tr>
            <w:tr w14:paraId="0CB45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15" w:type="pct"/>
                  <w:vAlign w:val="center"/>
                </w:tcPr>
                <w:p w14:paraId="4B21590C">
                  <w:pPr>
                    <w:pStyle w:val="7"/>
                    <w:spacing w:before="0" w:after="0" w:line="240" w:lineRule="auto"/>
                    <w:ind w:right="0"/>
                    <w:jc w:val="center"/>
                    <w:rPr>
                      <w:sz w:val="21"/>
                      <w:szCs w:val="21"/>
                    </w:rPr>
                  </w:pPr>
                  <w:r>
                    <w:rPr>
                      <w:rFonts w:hint="eastAsia"/>
                      <w:sz w:val="21"/>
                      <w:szCs w:val="21"/>
                    </w:rPr>
                    <w:t>树脂合成与胶液配置、上胶、烘干、有机涂覆</w:t>
                  </w:r>
                </w:p>
              </w:tc>
              <w:tc>
                <w:tcPr>
                  <w:tcW w:w="1660" w:type="pct"/>
                  <w:vAlign w:val="center"/>
                </w:tcPr>
                <w:p w14:paraId="59620C35">
                  <w:pPr>
                    <w:pStyle w:val="7"/>
                    <w:spacing w:before="0" w:after="0" w:line="240" w:lineRule="auto"/>
                    <w:ind w:right="0"/>
                    <w:jc w:val="center"/>
                    <w:rPr>
                      <w:sz w:val="21"/>
                      <w:szCs w:val="21"/>
                    </w:rPr>
                  </w:pPr>
                  <w:r>
                    <w:rPr>
                      <w:rFonts w:hint="eastAsia"/>
                      <w:sz w:val="21"/>
                      <w:szCs w:val="21"/>
                    </w:rPr>
                    <w:t>挥发性有机物</w:t>
                  </w:r>
                </w:p>
              </w:tc>
              <w:tc>
                <w:tcPr>
                  <w:tcW w:w="2124" w:type="pct"/>
                  <w:vAlign w:val="center"/>
                </w:tcPr>
                <w:p w14:paraId="217B27D8">
                  <w:pPr>
                    <w:pStyle w:val="7"/>
                    <w:spacing w:before="0" w:after="0" w:line="240" w:lineRule="auto"/>
                    <w:ind w:right="0"/>
                    <w:jc w:val="center"/>
                    <w:rPr>
                      <w:sz w:val="21"/>
                      <w:szCs w:val="21"/>
                    </w:rPr>
                  </w:pPr>
                  <w:r>
                    <w:rPr>
                      <w:rFonts w:hint="eastAsia"/>
                      <w:sz w:val="21"/>
                      <w:szCs w:val="21"/>
                    </w:rPr>
                    <w:t>有机废气处理系统：活性炭吸附法、燃烧法、浓缩+燃烧法</w:t>
                  </w:r>
                </w:p>
              </w:tc>
            </w:tr>
          </w:tbl>
          <w:p w14:paraId="7D0B199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本项目拟采用的活性炭吸附和焚烧炉燃烧，属于上述可行技术。</w:t>
            </w:r>
          </w:p>
          <w:p w14:paraId="2DE2E119">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①混胶废气</w:t>
            </w:r>
          </w:p>
          <w:p w14:paraId="73E24B2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混胶废气经干式过滤器+</w:t>
            </w:r>
            <w:bookmarkStart w:id="55" w:name="OLE_LINK24"/>
            <w:r>
              <w:rPr>
                <w:rFonts w:hint="eastAsia" w:ascii="Times New Roman" w:hAnsi="Times New Roman" w:cs="Times New Roman"/>
                <w:szCs w:val="21"/>
              </w:rPr>
              <w:t>二级活性炭吸附</w:t>
            </w:r>
            <w:bookmarkEnd w:id="55"/>
            <w:r>
              <w:rPr>
                <w:rFonts w:hint="eastAsia" w:ascii="Times New Roman" w:hAnsi="Times New Roman" w:cs="Times New Roman"/>
                <w:szCs w:val="21"/>
              </w:rPr>
              <w:t>处理后排放。其设备的主要参数如下</w:t>
            </w:r>
          </w:p>
          <w:p w14:paraId="4B69230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1）干式过滤器</w:t>
            </w:r>
          </w:p>
          <w:p w14:paraId="1B71AF1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采用“干式过滤器”作为低浓度废气车间整体换风废气的预处理，并配有湿度检测设备监测湿度情况。根据废气中的粉尘量和粒径，分级组合使用过滤器，能高效去除废气中的粉尘或油滴，又降低了实际运行的成本。预处理前后设置在线压差变送器，保证预处理系统正常、安全、稳定运行。当预处理系统压力达到设定报警值时，报警系统发出报警信号，提醒操作人员进行保养及更换滤材。本项目选用“G4+F7”欧标两级过滤器，最终达到 99%的粉尘油滴去除效率。</w:t>
            </w:r>
          </w:p>
          <w:p w14:paraId="7355EBC0">
            <w:pPr>
              <w:pStyle w:val="41"/>
              <w:textAlignment w:val="auto"/>
              <w:rPr>
                <w:rFonts w:ascii="Times New Roman" w:hAnsi="Times New Roman" w:cs="Times New Roman"/>
                <w:kern w:val="2"/>
                <w:sz w:val="21"/>
              </w:rPr>
            </w:pPr>
            <w:r>
              <w:rPr>
                <w:rFonts w:ascii="Times New Roman" w:hAnsi="Times New Roman" w:cs="Times New Roman"/>
                <w:kern w:val="2"/>
                <w:sz w:val="21"/>
              </w:rPr>
              <w:t>表4-</w:t>
            </w:r>
            <w:r>
              <w:rPr>
                <w:rFonts w:hint="eastAsia" w:ascii="Times New Roman" w:hAnsi="Times New Roman" w:cs="Times New Roman"/>
                <w:kern w:val="2"/>
                <w:sz w:val="21"/>
              </w:rPr>
              <w:t>16</w:t>
            </w:r>
            <w:r>
              <w:rPr>
                <w:rFonts w:ascii="Times New Roman" w:hAnsi="Times New Roman" w:cs="Times New Roman"/>
                <w:kern w:val="2"/>
                <w:sz w:val="21"/>
              </w:rPr>
              <w:t xml:space="preserve"> </w:t>
            </w:r>
            <w:bookmarkStart w:id="56" w:name="OLE_LINK32"/>
            <w:r>
              <w:rPr>
                <w:rFonts w:ascii="Times New Roman" w:hAnsi="Times New Roman" w:cs="Times New Roman"/>
                <w:kern w:val="2"/>
                <w:sz w:val="21"/>
              </w:rPr>
              <w:t>混胶废气中</w:t>
            </w:r>
            <w:bookmarkEnd w:id="56"/>
            <w:r>
              <w:rPr>
                <w:rFonts w:ascii="Times New Roman" w:hAnsi="Times New Roman" w:cs="Times New Roman"/>
                <w:kern w:val="2"/>
                <w:sz w:val="21"/>
              </w:rPr>
              <w:t>干式过滤器参数表（单套，全厂共3套）</w:t>
            </w:r>
          </w:p>
          <w:tbl>
            <w:tblPr>
              <w:tblStyle w:val="21"/>
              <w:tblW w:w="495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27"/>
              <w:gridCol w:w="2307"/>
              <w:gridCol w:w="1056"/>
              <w:gridCol w:w="4508"/>
            </w:tblGrid>
            <w:tr w14:paraId="00227B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60" w:hRule="atLeast"/>
                <w:jc w:val="center"/>
              </w:trPr>
              <w:tc>
                <w:tcPr>
                  <w:tcW w:w="626" w:type="pct"/>
                  <w:vAlign w:val="center"/>
                </w:tcPr>
                <w:p w14:paraId="42421704">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281" w:type="pct"/>
                  <w:vAlign w:val="center"/>
                </w:tcPr>
                <w:p w14:paraId="7C79CE70">
                  <w:pPr>
                    <w:jc w:val="center"/>
                    <w:rPr>
                      <w:rFonts w:ascii="Times New Roman" w:hAnsi="Times New Roman" w:eastAsia="宋体" w:cs="Times New Roman"/>
                      <w:szCs w:val="21"/>
                    </w:rPr>
                  </w:pPr>
                  <w:r>
                    <w:rPr>
                      <w:rFonts w:hint="eastAsia" w:ascii="Times New Roman" w:hAnsi="Times New Roman" w:eastAsia="宋体" w:cs="Times New Roman"/>
                      <w:szCs w:val="21"/>
                    </w:rPr>
                    <w:t>名称</w:t>
                  </w:r>
                </w:p>
              </w:tc>
              <w:tc>
                <w:tcPr>
                  <w:tcW w:w="587" w:type="pct"/>
                  <w:vAlign w:val="center"/>
                </w:tcPr>
                <w:p w14:paraId="67F1A4A8">
                  <w:pPr>
                    <w:jc w:val="center"/>
                    <w:rPr>
                      <w:rFonts w:ascii="Times New Roman" w:hAnsi="Times New Roman" w:eastAsia="宋体" w:cs="Times New Roman"/>
                      <w:szCs w:val="21"/>
                    </w:rPr>
                  </w:pPr>
                  <w:r>
                    <w:rPr>
                      <w:rFonts w:hint="eastAsia" w:ascii="Times New Roman" w:hAnsi="Times New Roman" w:eastAsia="宋体" w:cs="Times New Roman"/>
                      <w:szCs w:val="21"/>
                    </w:rPr>
                    <w:t>单位</w:t>
                  </w:r>
                </w:p>
              </w:tc>
              <w:tc>
                <w:tcPr>
                  <w:tcW w:w="2504" w:type="pct"/>
                  <w:vAlign w:val="center"/>
                </w:tcPr>
                <w:p w14:paraId="3C46B88B">
                  <w:pPr>
                    <w:jc w:val="center"/>
                    <w:rPr>
                      <w:rFonts w:ascii="Times New Roman" w:hAnsi="Times New Roman" w:eastAsia="宋体" w:cs="Times New Roman"/>
                      <w:szCs w:val="21"/>
                    </w:rPr>
                  </w:pPr>
                  <w:r>
                    <w:rPr>
                      <w:rFonts w:hint="eastAsia" w:ascii="Times New Roman" w:hAnsi="Times New Roman" w:eastAsia="宋体" w:cs="Times New Roman"/>
                      <w:szCs w:val="21"/>
                    </w:rPr>
                    <w:t>数值</w:t>
                  </w:r>
                </w:p>
              </w:tc>
            </w:tr>
            <w:tr w14:paraId="675E7F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94" w:hRule="atLeast"/>
                <w:jc w:val="center"/>
              </w:trPr>
              <w:tc>
                <w:tcPr>
                  <w:tcW w:w="626" w:type="pct"/>
                  <w:vAlign w:val="center"/>
                </w:tcPr>
                <w:p w14:paraId="45E795AB">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281" w:type="pct"/>
                  <w:vAlign w:val="center"/>
                </w:tcPr>
                <w:p w14:paraId="60658A40">
                  <w:pPr>
                    <w:jc w:val="center"/>
                    <w:rPr>
                      <w:rFonts w:ascii="Times New Roman" w:hAnsi="Times New Roman" w:eastAsia="宋体" w:cs="Times New Roman"/>
                      <w:szCs w:val="21"/>
                    </w:rPr>
                  </w:pPr>
                  <w:r>
                    <w:rPr>
                      <w:rFonts w:hint="eastAsia" w:ascii="Times New Roman" w:hAnsi="Times New Roman" w:eastAsia="宋体" w:cs="Times New Roman"/>
                      <w:szCs w:val="21"/>
                    </w:rPr>
                    <w:t>型 号</w:t>
                  </w:r>
                </w:p>
              </w:tc>
              <w:tc>
                <w:tcPr>
                  <w:tcW w:w="3091" w:type="pct"/>
                  <w:gridSpan w:val="2"/>
                  <w:vAlign w:val="center"/>
                </w:tcPr>
                <w:p w14:paraId="3275AC44">
                  <w:pPr>
                    <w:jc w:val="center"/>
                    <w:rPr>
                      <w:rFonts w:ascii="Times New Roman" w:hAnsi="Times New Roman" w:eastAsia="宋体" w:cs="Times New Roman"/>
                      <w:szCs w:val="21"/>
                    </w:rPr>
                  </w:pPr>
                  <w:r>
                    <w:rPr>
                      <w:rFonts w:hint="eastAsia" w:ascii="Times New Roman" w:hAnsi="Times New Roman" w:eastAsia="宋体" w:cs="Times New Roman"/>
                      <w:szCs w:val="21"/>
                    </w:rPr>
                    <w:t>JZY-5000</w:t>
                  </w:r>
                </w:p>
              </w:tc>
            </w:tr>
            <w:tr w14:paraId="4313D5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95" w:hRule="atLeast"/>
                <w:jc w:val="center"/>
              </w:trPr>
              <w:tc>
                <w:tcPr>
                  <w:tcW w:w="626" w:type="pct"/>
                  <w:vAlign w:val="center"/>
                </w:tcPr>
                <w:p w14:paraId="2F510032">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281" w:type="pct"/>
                  <w:vAlign w:val="center"/>
                </w:tcPr>
                <w:p w14:paraId="5181572E">
                  <w:pPr>
                    <w:jc w:val="center"/>
                    <w:rPr>
                      <w:rFonts w:ascii="Times New Roman" w:hAnsi="Times New Roman" w:eastAsia="宋体" w:cs="Times New Roman"/>
                      <w:szCs w:val="21"/>
                    </w:rPr>
                  </w:pPr>
                  <w:r>
                    <w:rPr>
                      <w:rFonts w:hint="eastAsia" w:ascii="Times New Roman" w:hAnsi="Times New Roman" w:eastAsia="宋体" w:cs="Times New Roman"/>
                      <w:szCs w:val="21"/>
                    </w:rPr>
                    <w:t>处理气体种类</w:t>
                  </w:r>
                </w:p>
              </w:tc>
              <w:tc>
                <w:tcPr>
                  <w:tcW w:w="3091" w:type="pct"/>
                  <w:gridSpan w:val="2"/>
                  <w:vAlign w:val="center"/>
                </w:tcPr>
                <w:p w14:paraId="69FA5175">
                  <w:pPr>
                    <w:jc w:val="center"/>
                    <w:rPr>
                      <w:rFonts w:ascii="Times New Roman" w:hAnsi="Times New Roman" w:eastAsia="宋体" w:cs="Times New Roman"/>
                      <w:szCs w:val="21"/>
                    </w:rPr>
                  </w:pPr>
                  <w:r>
                    <w:rPr>
                      <w:rFonts w:hint="eastAsia" w:ascii="Times New Roman" w:hAnsi="Times New Roman" w:eastAsia="宋体" w:cs="Times New Roman"/>
                      <w:szCs w:val="21"/>
                    </w:rPr>
                    <w:t>各类颗粒物</w:t>
                  </w:r>
                </w:p>
              </w:tc>
            </w:tr>
            <w:tr w14:paraId="638846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1" w:hRule="atLeast"/>
                <w:jc w:val="center"/>
              </w:trPr>
              <w:tc>
                <w:tcPr>
                  <w:tcW w:w="626" w:type="pct"/>
                  <w:vAlign w:val="center"/>
                </w:tcPr>
                <w:p w14:paraId="6B004963">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281" w:type="pct"/>
                  <w:vAlign w:val="center"/>
                </w:tcPr>
                <w:p w14:paraId="050C4D76">
                  <w:pPr>
                    <w:jc w:val="center"/>
                    <w:rPr>
                      <w:rFonts w:ascii="Times New Roman" w:hAnsi="Times New Roman" w:eastAsia="宋体" w:cs="Times New Roman"/>
                      <w:szCs w:val="21"/>
                    </w:rPr>
                  </w:pPr>
                  <w:r>
                    <w:rPr>
                      <w:rFonts w:hint="eastAsia" w:ascii="Times New Roman" w:hAnsi="Times New Roman" w:eastAsia="宋体" w:cs="Times New Roman"/>
                      <w:szCs w:val="21"/>
                    </w:rPr>
                    <w:t>设计处理风量</w:t>
                  </w:r>
                </w:p>
              </w:tc>
              <w:tc>
                <w:tcPr>
                  <w:tcW w:w="587" w:type="pct"/>
                  <w:vAlign w:val="center"/>
                </w:tcPr>
                <w:p w14:paraId="440449F6">
                  <w:pPr>
                    <w:jc w:val="center"/>
                    <w:rPr>
                      <w:rFonts w:ascii="Times New Roman" w:hAnsi="Times New Roman" w:eastAsia="宋体" w:cs="Times New Roman"/>
                      <w:szCs w:val="21"/>
                    </w:rPr>
                  </w:pPr>
                  <w:r>
                    <w:rPr>
                      <w:rFonts w:hint="eastAsia" w:ascii="Times New Roman" w:hAnsi="Times New Roman" w:eastAsia="宋体" w:cs="Times New Roman"/>
                      <w:szCs w:val="21"/>
                    </w:rPr>
                    <w:t>m3/h</w:t>
                  </w:r>
                </w:p>
              </w:tc>
              <w:tc>
                <w:tcPr>
                  <w:tcW w:w="2504" w:type="pct"/>
                  <w:vAlign w:val="center"/>
                </w:tcPr>
                <w:p w14:paraId="73962EA4">
                  <w:pPr>
                    <w:jc w:val="center"/>
                    <w:rPr>
                      <w:rFonts w:ascii="Times New Roman" w:hAnsi="Times New Roman" w:eastAsia="宋体" w:cs="Times New Roman"/>
                      <w:szCs w:val="21"/>
                    </w:rPr>
                  </w:pPr>
                  <w:r>
                    <w:rPr>
                      <w:rFonts w:hint="eastAsia" w:ascii="Times New Roman" w:hAnsi="Times New Roman" w:eastAsia="宋体" w:cs="Times New Roman"/>
                      <w:szCs w:val="21"/>
                    </w:rPr>
                    <w:t>5000</w:t>
                  </w:r>
                </w:p>
              </w:tc>
            </w:tr>
            <w:tr w14:paraId="0AE7F4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2" w:hRule="atLeast"/>
                <w:jc w:val="center"/>
              </w:trPr>
              <w:tc>
                <w:tcPr>
                  <w:tcW w:w="626" w:type="pct"/>
                  <w:vAlign w:val="center"/>
                </w:tcPr>
                <w:p w14:paraId="7DFF1559">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281" w:type="pct"/>
                  <w:vAlign w:val="center"/>
                </w:tcPr>
                <w:p w14:paraId="3DE2FBCE">
                  <w:pPr>
                    <w:jc w:val="center"/>
                    <w:rPr>
                      <w:rFonts w:ascii="Times New Roman" w:hAnsi="Times New Roman" w:eastAsia="宋体" w:cs="Times New Roman"/>
                      <w:szCs w:val="21"/>
                    </w:rPr>
                  </w:pPr>
                  <w:r>
                    <w:rPr>
                      <w:rFonts w:hint="eastAsia" w:ascii="Times New Roman" w:hAnsi="Times New Roman" w:eastAsia="宋体" w:cs="Times New Roman"/>
                      <w:szCs w:val="21"/>
                    </w:rPr>
                    <w:t>吸附温度</w:t>
                  </w:r>
                </w:p>
              </w:tc>
              <w:tc>
                <w:tcPr>
                  <w:tcW w:w="587" w:type="pct"/>
                  <w:vAlign w:val="center"/>
                </w:tcPr>
                <w:p w14:paraId="47E2ED12">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504" w:type="pct"/>
                  <w:vAlign w:val="center"/>
                </w:tcPr>
                <w:p w14:paraId="67ADA03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r w14:paraId="5B3D7D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94" w:hRule="atLeast"/>
                <w:jc w:val="center"/>
              </w:trPr>
              <w:tc>
                <w:tcPr>
                  <w:tcW w:w="626" w:type="pct"/>
                  <w:vAlign w:val="center"/>
                </w:tcPr>
                <w:p w14:paraId="7FA87893">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281" w:type="pct"/>
                  <w:vAlign w:val="center"/>
                </w:tcPr>
                <w:p w14:paraId="7D26A080">
                  <w:pPr>
                    <w:jc w:val="center"/>
                    <w:rPr>
                      <w:rFonts w:ascii="Times New Roman" w:hAnsi="Times New Roman" w:eastAsia="宋体" w:cs="Times New Roman"/>
                      <w:szCs w:val="21"/>
                    </w:rPr>
                  </w:pPr>
                  <w:r>
                    <w:rPr>
                      <w:rFonts w:hint="eastAsia" w:ascii="Times New Roman" w:hAnsi="Times New Roman" w:eastAsia="宋体" w:cs="Times New Roman"/>
                      <w:szCs w:val="21"/>
                    </w:rPr>
                    <w:t>设计风速</w:t>
                  </w:r>
                </w:p>
              </w:tc>
              <w:tc>
                <w:tcPr>
                  <w:tcW w:w="587" w:type="pct"/>
                  <w:vAlign w:val="center"/>
                </w:tcPr>
                <w:p w14:paraId="4DE84D81">
                  <w:pPr>
                    <w:jc w:val="center"/>
                    <w:rPr>
                      <w:rFonts w:ascii="Times New Roman" w:hAnsi="Times New Roman" w:eastAsia="宋体" w:cs="Times New Roman"/>
                      <w:szCs w:val="21"/>
                    </w:rPr>
                  </w:pPr>
                  <w:r>
                    <w:rPr>
                      <w:rFonts w:hint="eastAsia" w:ascii="Times New Roman" w:hAnsi="Times New Roman" w:eastAsia="宋体" w:cs="Times New Roman"/>
                      <w:szCs w:val="21"/>
                    </w:rPr>
                    <w:t>m/s</w:t>
                  </w:r>
                </w:p>
              </w:tc>
              <w:tc>
                <w:tcPr>
                  <w:tcW w:w="2504" w:type="pct"/>
                  <w:vAlign w:val="center"/>
                </w:tcPr>
                <w:p w14:paraId="63F22334">
                  <w:pPr>
                    <w:jc w:val="center"/>
                    <w:rPr>
                      <w:rFonts w:ascii="Times New Roman" w:hAnsi="Times New Roman" w:eastAsia="宋体" w:cs="Times New Roman"/>
                      <w:szCs w:val="21"/>
                    </w:rPr>
                  </w:pPr>
                  <w:r>
                    <w:rPr>
                      <w:rFonts w:hint="eastAsia" w:ascii="Times New Roman" w:hAnsi="Times New Roman" w:eastAsia="宋体" w:cs="Times New Roman"/>
                      <w:szCs w:val="21"/>
                    </w:rPr>
                    <w:t>2.3</w:t>
                  </w:r>
                </w:p>
              </w:tc>
            </w:tr>
            <w:tr w14:paraId="66621F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5" w:hRule="atLeast"/>
                <w:jc w:val="center"/>
              </w:trPr>
              <w:tc>
                <w:tcPr>
                  <w:tcW w:w="626" w:type="pct"/>
                  <w:vAlign w:val="center"/>
                </w:tcPr>
                <w:p w14:paraId="6110CBC3">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281" w:type="pct"/>
                  <w:vAlign w:val="center"/>
                </w:tcPr>
                <w:p w14:paraId="5C65D5F3">
                  <w:pPr>
                    <w:jc w:val="center"/>
                    <w:rPr>
                      <w:rFonts w:ascii="Times New Roman" w:hAnsi="Times New Roman" w:eastAsia="宋体" w:cs="Times New Roman"/>
                      <w:szCs w:val="21"/>
                    </w:rPr>
                  </w:pPr>
                  <w:r>
                    <w:rPr>
                      <w:rFonts w:hint="eastAsia" w:ascii="Times New Roman" w:hAnsi="Times New Roman" w:eastAsia="宋体" w:cs="Times New Roman"/>
                      <w:szCs w:val="21"/>
                    </w:rPr>
                    <w:t>过滤器数量</w:t>
                  </w:r>
                </w:p>
              </w:tc>
              <w:tc>
                <w:tcPr>
                  <w:tcW w:w="587" w:type="pct"/>
                  <w:vAlign w:val="center"/>
                </w:tcPr>
                <w:p w14:paraId="49CDAA83">
                  <w:pPr>
                    <w:jc w:val="center"/>
                    <w:rPr>
                      <w:rFonts w:ascii="Times New Roman" w:hAnsi="Times New Roman" w:eastAsia="宋体" w:cs="Times New Roman"/>
                      <w:szCs w:val="21"/>
                    </w:rPr>
                  </w:pPr>
                  <w:r>
                    <w:rPr>
                      <w:rFonts w:hint="eastAsia" w:ascii="Times New Roman" w:hAnsi="Times New Roman" w:eastAsia="宋体" w:cs="Times New Roman"/>
                      <w:szCs w:val="21"/>
                    </w:rPr>
                    <w:t>个</w:t>
                  </w:r>
                </w:p>
              </w:tc>
              <w:tc>
                <w:tcPr>
                  <w:tcW w:w="2504" w:type="pct"/>
                  <w:vAlign w:val="center"/>
                </w:tcPr>
                <w:p w14:paraId="72133842">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5DCF54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D6173DC">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281" w:type="pct"/>
                  <w:vAlign w:val="center"/>
                </w:tcPr>
                <w:p w14:paraId="7EA6A0A0">
                  <w:pPr>
                    <w:jc w:val="center"/>
                    <w:rPr>
                      <w:rFonts w:ascii="Times New Roman" w:hAnsi="Times New Roman" w:eastAsia="宋体" w:cs="Times New Roman"/>
                      <w:szCs w:val="21"/>
                    </w:rPr>
                  </w:pPr>
                  <w:r>
                    <w:rPr>
                      <w:rFonts w:hint="eastAsia" w:ascii="Times New Roman" w:hAnsi="Times New Roman" w:eastAsia="宋体" w:cs="Times New Roman"/>
                      <w:szCs w:val="21"/>
                    </w:rPr>
                    <w:t>类别过滤器</w:t>
                  </w:r>
                </w:p>
              </w:tc>
              <w:tc>
                <w:tcPr>
                  <w:tcW w:w="587" w:type="pct"/>
                  <w:vAlign w:val="center"/>
                </w:tcPr>
                <w:p w14:paraId="596D14EE">
                  <w:pPr>
                    <w:jc w:val="center"/>
                    <w:rPr>
                      <w:rFonts w:ascii="Times New Roman" w:hAnsi="Times New Roman" w:eastAsia="宋体" w:cs="Times New Roman"/>
                      <w:szCs w:val="21"/>
                    </w:rPr>
                  </w:pPr>
                  <w:r>
                    <w:rPr>
                      <w:rFonts w:hint="eastAsia" w:ascii="Times New Roman" w:hAnsi="Times New Roman" w:eastAsia="宋体" w:cs="Times New Roman"/>
                      <w:szCs w:val="21"/>
                    </w:rPr>
                    <w:t>项</w:t>
                  </w:r>
                </w:p>
              </w:tc>
              <w:tc>
                <w:tcPr>
                  <w:tcW w:w="2504" w:type="pct"/>
                  <w:vAlign w:val="center"/>
                </w:tcPr>
                <w:p w14:paraId="48C8E393">
                  <w:pPr>
                    <w:jc w:val="center"/>
                    <w:rPr>
                      <w:rFonts w:ascii="Times New Roman" w:hAnsi="Times New Roman" w:eastAsia="宋体" w:cs="Times New Roman"/>
                      <w:szCs w:val="21"/>
                    </w:rPr>
                  </w:pPr>
                  <w:r>
                    <w:rPr>
                      <w:rFonts w:hint="eastAsia" w:ascii="Times New Roman" w:hAnsi="Times New Roman" w:eastAsia="宋体" w:cs="Times New Roman"/>
                      <w:szCs w:val="21"/>
                    </w:rPr>
                    <w:t>一级G4初效2个、二级F5中效过滤器2个</w:t>
                  </w:r>
                </w:p>
              </w:tc>
            </w:tr>
            <w:tr w14:paraId="57AF76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5EC3A87">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281" w:type="pct"/>
                  <w:vAlign w:val="center"/>
                </w:tcPr>
                <w:p w14:paraId="028E56EA">
                  <w:pPr>
                    <w:jc w:val="center"/>
                    <w:rPr>
                      <w:rFonts w:ascii="Times New Roman" w:hAnsi="Times New Roman" w:eastAsia="宋体" w:cs="Times New Roman"/>
                      <w:szCs w:val="21"/>
                    </w:rPr>
                  </w:pPr>
                  <w:r>
                    <w:rPr>
                      <w:rFonts w:hint="eastAsia" w:ascii="Times New Roman" w:hAnsi="Times New Roman" w:eastAsia="宋体" w:cs="Times New Roman"/>
                      <w:szCs w:val="21"/>
                    </w:rPr>
                    <w:t>净化效率</w:t>
                  </w:r>
                </w:p>
              </w:tc>
              <w:tc>
                <w:tcPr>
                  <w:tcW w:w="587" w:type="pct"/>
                  <w:vAlign w:val="center"/>
                </w:tcPr>
                <w:p w14:paraId="29A90AE1">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504" w:type="pct"/>
                  <w:vAlign w:val="center"/>
                </w:tcPr>
                <w:p w14:paraId="5513123C">
                  <w:pPr>
                    <w:jc w:val="center"/>
                    <w:rPr>
                      <w:rFonts w:ascii="Times New Roman" w:hAnsi="Times New Roman" w:eastAsia="宋体" w:cs="Times New Roman"/>
                      <w:szCs w:val="21"/>
                    </w:rPr>
                  </w:pPr>
                  <w:r>
                    <w:rPr>
                      <w:rFonts w:hint="eastAsia" w:ascii="Times New Roman" w:hAnsi="Times New Roman" w:eastAsia="宋体" w:cs="Times New Roman"/>
                      <w:szCs w:val="21"/>
                    </w:rPr>
                    <w:t>≥90</w:t>
                  </w:r>
                </w:p>
              </w:tc>
            </w:tr>
            <w:tr w14:paraId="31CD15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6" w:hRule="atLeast"/>
                <w:jc w:val="center"/>
              </w:trPr>
              <w:tc>
                <w:tcPr>
                  <w:tcW w:w="626" w:type="pct"/>
                  <w:vAlign w:val="center"/>
                </w:tcPr>
                <w:p w14:paraId="0174B708">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281" w:type="pct"/>
                  <w:vAlign w:val="center"/>
                </w:tcPr>
                <w:p w14:paraId="759E6FB1">
                  <w:pPr>
                    <w:jc w:val="center"/>
                    <w:rPr>
                      <w:rFonts w:ascii="Times New Roman" w:hAnsi="Times New Roman" w:eastAsia="宋体" w:cs="Times New Roman"/>
                      <w:szCs w:val="21"/>
                    </w:rPr>
                  </w:pPr>
                  <w:r>
                    <w:rPr>
                      <w:rFonts w:hint="eastAsia" w:ascii="Times New Roman" w:hAnsi="Times New Roman" w:eastAsia="宋体" w:cs="Times New Roman"/>
                      <w:szCs w:val="21"/>
                    </w:rPr>
                    <w:t>设备阻力</w:t>
                  </w:r>
                </w:p>
              </w:tc>
              <w:tc>
                <w:tcPr>
                  <w:tcW w:w="587" w:type="pct"/>
                  <w:vAlign w:val="center"/>
                </w:tcPr>
                <w:p w14:paraId="5A2FC592">
                  <w:pPr>
                    <w:jc w:val="center"/>
                    <w:rPr>
                      <w:rFonts w:ascii="Times New Roman" w:hAnsi="Times New Roman" w:eastAsia="宋体" w:cs="Times New Roman"/>
                      <w:szCs w:val="21"/>
                    </w:rPr>
                  </w:pPr>
                  <w:r>
                    <w:rPr>
                      <w:rFonts w:hint="eastAsia" w:ascii="Times New Roman" w:hAnsi="Times New Roman" w:eastAsia="宋体" w:cs="Times New Roman"/>
                      <w:szCs w:val="21"/>
                    </w:rPr>
                    <w:t>Pa</w:t>
                  </w:r>
                </w:p>
              </w:tc>
              <w:tc>
                <w:tcPr>
                  <w:tcW w:w="2504" w:type="pct"/>
                  <w:vAlign w:val="center"/>
                </w:tcPr>
                <w:p w14:paraId="75BB698C">
                  <w:pPr>
                    <w:jc w:val="center"/>
                    <w:rPr>
                      <w:rFonts w:ascii="Times New Roman" w:hAnsi="Times New Roman" w:eastAsia="宋体" w:cs="Times New Roman"/>
                      <w:szCs w:val="21"/>
                    </w:rPr>
                  </w:pPr>
                  <w:r>
                    <w:rPr>
                      <w:rFonts w:hint="eastAsia" w:ascii="Times New Roman" w:hAnsi="Times New Roman" w:eastAsia="宋体" w:cs="Times New Roman"/>
                      <w:szCs w:val="21"/>
                    </w:rPr>
                    <w:t>≤400</w:t>
                  </w:r>
                </w:p>
              </w:tc>
            </w:tr>
            <w:tr w14:paraId="02042D2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23B30A6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281" w:type="pct"/>
                  <w:vAlign w:val="center"/>
                </w:tcPr>
                <w:p w14:paraId="26A24F09">
                  <w:pPr>
                    <w:jc w:val="center"/>
                    <w:rPr>
                      <w:rFonts w:ascii="Times New Roman" w:hAnsi="Times New Roman" w:eastAsia="宋体" w:cs="Times New Roman"/>
                      <w:szCs w:val="21"/>
                    </w:rPr>
                  </w:pPr>
                  <w:r>
                    <w:rPr>
                      <w:rFonts w:hint="eastAsia" w:ascii="Times New Roman" w:hAnsi="Times New Roman" w:eastAsia="宋体" w:cs="Times New Roman"/>
                      <w:szCs w:val="21"/>
                    </w:rPr>
                    <w:t>数量</w:t>
                  </w:r>
                </w:p>
              </w:tc>
              <w:tc>
                <w:tcPr>
                  <w:tcW w:w="587" w:type="pct"/>
                  <w:vAlign w:val="center"/>
                </w:tcPr>
                <w:p w14:paraId="3BBEC24B">
                  <w:pPr>
                    <w:jc w:val="center"/>
                    <w:rPr>
                      <w:rFonts w:ascii="Times New Roman" w:hAnsi="Times New Roman" w:eastAsia="宋体" w:cs="Times New Roman"/>
                      <w:szCs w:val="21"/>
                    </w:rPr>
                  </w:pPr>
                  <w:r>
                    <w:rPr>
                      <w:rFonts w:hint="eastAsia" w:ascii="Times New Roman" w:hAnsi="Times New Roman" w:eastAsia="宋体" w:cs="Times New Roman"/>
                      <w:szCs w:val="21"/>
                    </w:rPr>
                    <w:t>台</w:t>
                  </w:r>
                </w:p>
              </w:tc>
              <w:tc>
                <w:tcPr>
                  <w:tcW w:w="2504" w:type="pct"/>
                  <w:vAlign w:val="center"/>
                </w:tcPr>
                <w:p w14:paraId="20308FAA">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4AC7CC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543D939">
                  <w:pPr>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1281" w:type="pct"/>
                  <w:vAlign w:val="center"/>
                </w:tcPr>
                <w:p w14:paraId="46F14D2E">
                  <w:pPr>
                    <w:jc w:val="center"/>
                    <w:rPr>
                      <w:rFonts w:ascii="Times New Roman" w:hAnsi="Times New Roman" w:eastAsia="宋体" w:cs="Times New Roman"/>
                      <w:szCs w:val="21"/>
                    </w:rPr>
                  </w:pPr>
                  <w:r>
                    <w:rPr>
                      <w:rFonts w:hint="eastAsia" w:ascii="Times New Roman" w:hAnsi="Times New Roman" w:eastAsia="宋体" w:cs="Times New Roman"/>
                      <w:szCs w:val="21"/>
                    </w:rPr>
                    <w:t>尺寸</w:t>
                  </w:r>
                </w:p>
              </w:tc>
              <w:tc>
                <w:tcPr>
                  <w:tcW w:w="587" w:type="pct"/>
                  <w:vAlign w:val="center"/>
                </w:tcPr>
                <w:p w14:paraId="322AB6A7">
                  <w:pPr>
                    <w:jc w:val="center"/>
                    <w:rPr>
                      <w:rFonts w:ascii="Times New Roman" w:hAnsi="Times New Roman" w:eastAsia="宋体" w:cs="Times New Roman"/>
                      <w:szCs w:val="21"/>
                    </w:rPr>
                  </w:pPr>
                  <w:r>
                    <w:rPr>
                      <w:rFonts w:hint="eastAsia" w:ascii="Times New Roman" w:hAnsi="Times New Roman" w:eastAsia="宋体" w:cs="Times New Roman"/>
                      <w:szCs w:val="21"/>
                    </w:rPr>
                    <w:t>mm</w:t>
                  </w:r>
                </w:p>
              </w:tc>
              <w:tc>
                <w:tcPr>
                  <w:tcW w:w="2504" w:type="pct"/>
                  <w:vAlign w:val="center"/>
                </w:tcPr>
                <w:p w14:paraId="2BADEF73">
                  <w:pPr>
                    <w:jc w:val="center"/>
                    <w:rPr>
                      <w:rFonts w:ascii="Times New Roman" w:hAnsi="Times New Roman" w:eastAsia="宋体" w:cs="Times New Roman"/>
                      <w:szCs w:val="21"/>
                    </w:rPr>
                  </w:pPr>
                  <w:r>
                    <w:rPr>
                      <w:rFonts w:hint="eastAsia" w:ascii="Times New Roman" w:hAnsi="Times New Roman" w:eastAsia="宋体" w:cs="Times New Roman"/>
                      <w:szCs w:val="21"/>
                    </w:rPr>
                    <w:t>15000*1200*1200mm</w:t>
                  </w:r>
                </w:p>
              </w:tc>
            </w:tr>
          </w:tbl>
          <w:p w14:paraId="6E0C36EB">
            <w:pPr>
              <w:widowControl/>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2）</w:t>
            </w:r>
            <w:r>
              <w:rPr>
                <w:rFonts w:ascii="Times New Roman" w:hAnsi="Times New Roman" w:cs="Times New Roman"/>
                <w:szCs w:val="21"/>
              </w:rPr>
              <w:t>活性炭工作原理：</w:t>
            </w:r>
            <w:r>
              <w:rPr>
                <w:rFonts w:ascii="Times New Roman" w:hAnsi="Times New Roman" w:eastAsia="宋体" w:cs="Times New Roman"/>
                <w:szCs w:val="21"/>
              </w:rPr>
              <w:t>活性炭是一种非常优良的吸附剂，它是利用木炭、各种果壳和优质煤等作为原料，通过物理和化学方法对原料进行破碎、过筛、催化剂活化、漂洗烘干和筛选等一系列工序加工制造而成。活性炭具有物理吸附和化学吸附的双重特性，可以有</w:t>
            </w:r>
            <w:r>
              <w:rPr>
                <w:rFonts w:hint="eastAsia" w:ascii="Times New Roman" w:hAnsi="Times New Roman" w:eastAsia="宋体" w:cs="Times New Roman"/>
                <w:szCs w:val="21"/>
                <w:lang w:eastAsia="zh-CN"/>
              </w:rPr>
              <w:t>选择地</w:t>
            </w:r>
            <w:r>
              <w:rPr>
                <w:rFonts w:ascii="Times New Roman" w:hAnsi="Times New Roman" w:eastAsia="宋体" w:cs="Times New Roman"/>
                <w:szCs w:val="21"/>
              </w:rPr>
              <w:t>吸附气相、液相</w:t>
            </w:r>
            <w:r>
              <w:rPr>
                <w:rFonts w:hint="eastAsia" w:ascii="Times New Roman" w:hAnsi="Times New Roman" w:eastAsia="宋体" w:cs="Times New Roman"/>
                <w:szCs w:val="21"/>
                <w:lang w:eastAsia="zh-CN"/>
              </w:rPr>
              <w:t>中</w:t>
            </w:r>
            <w:r>
              <w:rPr>
                <w:rFonts w:ascii="Times New Roman" w:hAnsi="Times New Roman" w:eastAsia="宋体" w:cs="Times New Roman"/>
                <w:szCs w:val="21"/>
              </w:rPr>
              <w:t>的各种物质，以达到脱色精制、消毒除臭和去污提纯等目的。</w:t>
            </w:r>
          </w:p>
          <w:p w14:paraId="65A3CB62">
            <w:pPr>
              <w:widowControl/>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在用多孔性固体物质处理流体混合物时，流体中的某一组分或某些组分可被吸引到固体表面并浓集其上，此现象称为吸附。</w:t>
            </w:r>
          </w:p>
          <w:p w14:paraId="57BE4BBC">
            <w:pPr>
              <w:adjustRightInd w:val="0"/>
              <w:snapToGrid w:val="0"/>
              <w:spacing w:line="360" w:lineRule="auto"/>
              <w:ind w:firstLine="420" w:firstLineChars="200"/>
              <w:rPr>
                <w:rFonts w:ascii="Times New Roman" w:hAnsi="Times New Roman" w:cs="Times New Roman"/>
                <w:szCs w:val="21"/>
              </w:rPr>
            </w:pPr>
            <w:r>
              <w:rPr>
                <w:rFonts w:ascii="Times New Roman" w:hAnsi="Times New Roman" w:eastAsia="宋体" w:cs="Times New Roman"/>
                <w:szCs w:val="21"/>
              </w:rPr>
              <w:t>活性炭吸附法就是利用活性炭作为物理吸附剂，把有害物质成分在固相表面进行浓缩，从而使废气得到净化治理。这个吸附过程是在固相一气相间界面发生的物理过程。煤质颗粒活性炭按生产工艺不同可分为煤质破碎炭和柱状颗粒炭。他们具有应用范围广， 吸附性能强，机械高度强的特点，被广泛</w:t>
            </w:r>
            <w:r>
              <w:rPr>
                <w:rFonts w:hint="eastAsia" w:ascii="Times New Roman" w:hAnsi="Times New Roman" w:eastAsia="宋体" w:cs="Times New Roman"/>
                <w:szCs w:val="21"/>
                <w:lang w:eastAsia="zh-CN"/>
              </w:rPr>
              <w:t>地</w:t>
            </w:r>
            <w:r>
              <w:rPr>
                <w:rFonts w:ascii="Times New Roman" w:hAnsi="Times New Roman" w:eastAsia="宋体" w:cs="Times New Roman"/>
                <w:szCs w:val="21"/>
              </w:rPr>
              <w:t>应用于各类气相的回收及净化、催化剂触媒载体、溶剂回收及水质的净化处理等。</w:t>
            </w:r>
          </w:p>
          <w:p w14:paraId="3A6C6308">
            <w:pPr>
              <w:pStyle w:val="41"/>
              <w:textAlignment w:val="auto"/>
              <w:rPr>
                <w:rFonts w:ascii="Times New Roman" w:hAnsi="Times New Roman" w:cs="Times New Roman"/>
                <w:kern w:val="2"/>
                <w:sz w:val="21"/>
              </w:rPr>
            </w:pPr>
            <w:r>
              <w:rPr>
                <w:rFonts w:ascii="Times New Roman" w:hAnsi="Times New Roman" w:cs="Times New Roman"/>
                <w:kern w:val="2"/>
                <w:sz w:val="21"/>
              </w:rPr>
              <w:t>表4-</w:t>
            </w:r>
            <w:r>
              <w:rPr>
                <w:rFonts w:hint="eastAsia" w:ascii="Times New Roman" w:hAnsi="Times New Roman" w:cs="Times New Roman"/>
                <w:kern w:val="2"/>
                <w:sz w:val="21"/>
              </w:rPr>
              <w:t>17</w:t>
            </w:r>
            <w:r>
              <w:rPr>
                <w:rFonts w:ascii="Times New Roman" w:hAnsi="Times New Roman" w:cs="Times New Roman"/>
                <w:kern w:val="2"/>
                <w:sz w:val="21"/>
              </w:rPr>
              <w:t xml:space="preserve">  混胶废气中活性炭吸附箱的主要技术参数（单套，全厂共3套）</w:t>
            </w:r>
          </w:p>
          <w:tbl>
            <w:tblPr>
              <w:tblStyle w:val="21"/>
              <w:tblW w:w="4974"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32"/>
              <w:gridCol w:w="2317"/>
              <w:gridCol w:w="1059"/>
              <w:gridCol w:w="4530"/>
            </w:tblGrid>
            <w:tr w14:paraId="2E89F2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4" w:hRule="atLeast"/>
                <w:jc w:val="center"/>
              </w:trPr>
              <w:tc>
                <w:tcPr>
                  <w:tcW w:w="626" w:type="pct"/>
                  <w:vAlign w:val="center"/>
                </w:tcPr>
                <w:p w14:paraId="6B200DC9">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281" w:type="pct"/>
                  <w:vAlign w:val="center"/>
                </w:tcPr>
                <w:p w14:paraId="47BDB6BB">
                  <w:pPr>
                    <w:jc w:val="center"/>
                    <w:rPr>
                      <w:rFonts w:ascii="Times New Roman" w:hAnsi="Times New Roman" w:eastAsia="宋体" w:cs="Times New Roman"/>
                      <w:szCs w:val="21"/>
                    </w:rPr>
                  </w:pPr>
                  <w:r>
                    <w:rPr>
                      <w:rFonts w:hint="eastAsia" w:ascii="Times New Roman" w:hAnsi="Times New Roman" w:eastAsia="宋体" w:cs="Times New Roman"/>
                      <w:szCs w:val="21"/>
                    </w:rPr>
                    <w:t>名称</w:t>
                  </w:r>
                </w:p>
              </w:tc>
              <w:tc>
                <w:tcPr>
                  <w:tcW w:w="586" w:type="pct"/>
                  <w:vAlign w:val="center"/>
                </w:tcPr>
                <w:p w14:paraId="5417EE30">
                  <w:pPr>
                    <w:jc w:val="center"/>
                    <w:rPr>
                      <w:rFonts w:ascii="Times New Roman" w:hAnsi="Times New Roman" w:eastAsia="宋体" w:cs="Times New Roman"/>
                      <w:szCs w:val="21"/>
                    </w:rPr>
                  </w:pPr>
                  <w:r>
                    <w:rPr>
                      <w:rFonts w:hint="eastAsia" w:ascii="Times New Roman" w:hAnsi="Times New Roman" w:eastAsia="宋体" w:cs="Times New Roman"/>
                      <w:szCs w:val="21"/>
                    </w:rPr>
                    <w:t>单位</w:t>
                  </w:r>
                </w:p>
              </w:tc>
              <w:tc>
                <w:tcPr>
                  <w:tcW w:w="2504" w:type="pct"/>
                  <w:vAlign w:val="center"/>
                </w:tcPr>
                <w:p w14:paraId="35198181">
                  <w:pPr>
                    <w:jc w:val="center"/>
                    <w:rPr>
                      <w:rFonts w:ascii="Times New Roman" w:hAnsi="Times New Roman" w:eastAsia="宋体" w:cs="Times New Roman"/>
                      <w:szCs w:val="21"/>
                    </w:rPr>
                  </w:pPr>
                  <w:r>
                    <w:rPr>
                      <w:rFonts w:hint="eastAsia" w:ascii="Times New Roman" w:hAnsi="Times New Roman" w:eastAsia="宋体" w:cs="Times New Roman"/>
                      <w:szCs w:val="21"/>
                    </w:rPr>
                    <w:t>数值</w:t>
                  </w:r>
                </w:p>
              </w:tc>
            </w:tr>
            <w:tr w14:paraId="7F6070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D18B64A">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281" w:type="pct"/>
                  <w:vAlign w:val="center"/>
                </w:tcPr>
                <w:p w14:paraId="38162A99">
                  <w:pPr>
                    <w:jc w:val="center"/>
                    <w:rPr>
                      <w:rFonts w:ascii="Times New Roman" w:hAnsi="Times New Roman" w:eastAsia="宋体" w:cs="Times New Roman"/>
                      <w:szCs w:val="21"/>
                    </w:rPr>
                  </w:pPr>
                  <w:r>
                    <w:rPr>
                      <w:rFonts w:hint="eastAsia" w:ascii="Times New Roman" w:hAnsi="Times New Roman" w:eastAsia="宋体" w:cs="Times New Roman"/>
                      <w:szCs w:val="21"/>
                    </w:rPr>
                    <w:t>型 号</w:t>
                  </w:r>
                </w:p>
              </w:tc>
              <w:tc>
                <w:tcPr>
                  <w:tcW w:w="3091" w:type="pct"/>
                  <w:gridSpan w:val="2"/>
                  <w:vAlign w:val="center"/>
                </w:tcPr>
                <w:p w14:paraId="456CF0D8">
                  <w:pPr>
                    <w:jc w:val="center"/>
                    <w:rPr>
                      <w:rFonts w:ascii="Times New Roman" w:hAnsi="Times New Roman" w:eastAsia="宋体" w:cs="Times New Roman"/>
                      <w:szCs w:val="21"/>
                    </w:rPr>
                  </w:pPr>
                  <w:r>
                    <w:rPr>
                      <w:rFonts w:hint="eastAsia" w:ascii="Times New Roman" w:hAnsi="Times New Roman" w:eastAsia="宋体" w:cs="Times New Roman"/>
                      <w:szCs w:val="21"/>
                    </w:rPr>
                    <w:t>JZYTX-5000</w:t>
                  </w:r>
                </w:p>
              </w:tc>
            </w:tr>
            <w:tr w14:paraId="34E1AE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626" w:type="pct"/>
                  <w:vAlign w:val="center"/>
                </w:tcPr>
                <w:p w14:paraId="31C20289">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281" w:type="pct"/>
                  <w:vAlign w:val="center"/>
                </w:tcPr>
                <w:p w14:paraId="7AE80846">
                  <w:pPr>
                    <w:jc w:val="center"/>
                    <w:rPr>
                      <w:rFonts w:ascii="Times New Roman" w:hAnsi="Times New Roman" w:eastAsia="宋体" w:cs="Times New Roman"/>
                      <w:szCs w:val="21"/>
                    </w:rPr>
                  </w:pPr>
                  <w:r>
                    <w:rPr>
                      <w:rFonts w:hint="eastAsia" w:ascii="Times New Roman" w:hAnsi="Times New Roman" w:eastAsia="宋体" w:cs="Times New Roman"/>
                      <w:szCs w:val="21"/>
                    </w:rPr>
                    <w:t>处理气体种类</w:t>
                  </w:r>
                </w:p>
              </w:tc>
              <w:tc>
                <w:tcPr>
                  <w:tcW w:w="3091" w:type="pct"/>
                  <w:gridSpan w:val="2"/>
                  <w:vAlign w:val="center"/>
                </w:tcPr>
                <w:p w14:paraId="329262B6">
                  <w:pPr>
                    <w:jc w:val="center"/>
                    <w:rPr>
                      <w:rFonts w:ascii="Times New Roman" w:hAnsi="Times New Roman" w:eastAsia="宋体" w:cs="Times New Roman"/>
                      <w:szCs w:val="21"/>
                    </w:rPr>
                  </w:pPr>
                  <w:r>
                    <w:rPr>
                      <w:rFonts w:hint="eastAsia" w:ascii="Times New Roman" w:hAnsi="Times New Roman" w:eastAsia="宋体" w:cs="Times New Roman"/>
                      <w:szCs w:val="21"/>
                    </w:rPr>
                    <w:t>各种有机废气</w:t>
                  </w:r>
                </w:p>
              </w:tc>
            </w:tr>
            <w:tr w14:paraId="33B34F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0" w:hRule="atLeast"/>
                <w:jc w:val="center"/>
              </w:trPr>
              <w:tc>
                <w:tcPr>
                  <w:tcW w:w="626" w:type="pct"/>
                  <w:vAlign w:val="center"/>
                </w:tcPr>
                <w:p w14:paraId="50F2D155">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281" w:type="pct"/>
                  <w:vAlign w:val="center"/>
                </w:tcPr>
                <w:p w14:paraId="0E558FDC">
                  <w:pPr>
                    <w:jc w:val="center"/>
                    <w:rPr>
                      <w:rFonts w:ascii="Times New Roman" w:hAnsi="Times New Roman" w:eastAsia="宋体" w:cs="Times New Roman"/>
                      <w:szCs w:val="21"/>
                    </w:rPr>
                  </w:pPr>
                  <w:r>
                    <w:rPr>
                      <w:rFonts w:hint="eastAsia" w:ascii="Times New Roman" w:hAnsi="Times New Roman" w:eastAsia="宋体" w:cs="Times New Roman"/>
                      <w:szCs w:val="21"/>
                    </w:rPr>
                    <w:t>设计处理风量</w:t>
                  </w:r>
                </w:p>
              </w:tc>
              <w:tc>
                <w:tcPr>
                  <w:tcW w:w="586" w:type="pct"/>
                  <w:vAlign w:val="center"/>
                </w:tcPr>
                <w:p w14:paraId="037CA692">
                  <w:pPr>
                    <w:jc w:val="center"/>
                    <w:rPr>
                      <w:rFonts w:ascii="Times New Roman" w:hAnsi="Times New Roman" w:eastAsia="宋体" w:cs="Times New Roman"/>
                      <w:szCs w:val="21"/>
                    </w:rPr>
                  </w:pPr>
                  <w:r>
                    <w:rPr>
                      <w:rFonts w:hint="eastAsia" w:ascii="Times New Roman" w:hAnsi="Times New Roman" w:eastAsia="宋体" w:cs="Times New Roman"/>
                      <w:szCs w:val="21"/>
                    </w:rPr>
                    <w:t>m3/h</w:t>
                  </w:r>
                </w:p>
              </w:tc>
              <w:tc>
                <w:tcPr>
                  <w:tcW w:w="2504" w:type="pct"/>
                  <w:vAlign w:val="center"/>
                </w:tcPr>
                <w:p w14:paraId="600ED2A1">
                  <w:pPr>
                    <w:jc w:val="center"/>
                    <w:rPr>
                      <w:rFonts w:ascii="Times New Roman" w:hAnsi="Times New Roman" w:eastAsia="宋体" w:cs="Times New Roman"/>
                      <w:szCs w:val="21"/>
                    </w:rPr>
                  </w:pPr>
                  <w:r>
                    <w:rPr>
                      <w:rFonts w:hint="eastAsia" w:ascii="Times New Roman" w:hAnsi="Times New Roman" w:eastAsia="宋体" w:cs="Times New Roman"/>
                      <w:szCs w:val="21"/>
                    </w:rPr>
                    <w:t>5000</w:t>
                  </w:r>
                </w:p>
              </w:tc>
            </w:tr>
            <w:tr w14:paraId="1874D2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00EC29B3">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281" w:type="pct"/>
                  <w:vAlign w:val="center"/>
                </w:tcPr>
                <w:p w14:paraId="7F085D30">
                  <w:pPr>
                    <w:jc w:val="center"/>
                    <w:rPr>
                      <w:rFonts w:ascii="Times New Roman" w:hAnsi="Times New Roman" w:eastAsia="宋体" w:cs="Times New Roman"/>
                      <w:szCs w:val="21"/>
                    </w:rPr>
                  </w:pPr>
                  <w:r>
                    <w:rPr>
                      <w:rFonts w:hint="eastAsia" w:ascii="Times New Roman" w:hAnsi="Times New Roman" w:eastAsia="宋体" w:cs="Times New Roman"/>
                      <w:szCs w:val="21"/>
                    </w:rPr>
                    <w:t>吸附温度</w:t>
                  </w:r>
                </w:p>
              </w:tc>
              <w:tc>
                <w:tcPr>
                  <w:tcW w:w="586" w:type="pct"/>
                  <w:vAlign w:val="center"/>
                </w:tcPr>
                <w:p w14:paraId="7EEBFE3C">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504" w:type="pct"/>
                  <w:vAlign w:val="center"/>
                </w:tcPr>
                <w:p w14:paraId="3E853CA8">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C8B60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4B94775">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281" w:type="pct"/>
                  <w:vAlign w:val="center"/>
                </w:tcPr>
                <w:p w14:paraId="62F7459E">
                  <w:pPr>
                    <w:jc w:val="center"/>
                    <w:rPr>
                      <w:rFonts w:ascii="Times New Roman" w:hAnsi="Times New Roman" w:eastAsia="宋体" w:cs="Times New Roman"/>
                      <w:szCs w:val="21"/>
                    </w:rPr>
                  </w:pPr>
                  <w:r>
                    <w:rPr>
                      <w:rFonts w:hint="eastAsia" w:ascii="Times New Roman" w:hAnsi="Times New Roman" w:eastAsia="宋体" w:cs="Times New Roman"/>
                      <w:szCs w:val="21"/>
                    </w:rPr>
                    <w:t>设计风速</w:t>
                  </w:r>
                </w:p>
              </w:tc>
              <w:tc>
                <w:tcPr>
                  <w:tcW w:w="586" w:type="pct"/>
                  <w:vAlign w:val="center"/>
                </w:tcPr>
                <w:p w14:paraId="4336B0BD">
                  <w:pPr>
                    <w:jc w:val="center"/>
                    <w:rPr>
                      <w:rFonts w:ascii="Times New Roman" w:hAnsi="Times New Roman" w:eastAsia="宋体" w:cs="Times New Roman"/>
                      <w:szCs w:val="21"/>
                    </w:rPr>
                  </w:pPr>
                  <w:r>
                    <w:rPr>
                      <w:rFonts w:hint="eastAsia" w:ascii="Times New Roman" w:hAnsi="Times New Roman" w:eastAsia="宋体" w:cs="Times New Roman"/>
                      <w:szCs w:val="21"/>
                    </w:rPr>
                    <w:t>m/s</w:t>
                  </w:r>
                </w:p>
              </w:tc>
              <w:tc>
                <w:tcPr>
                  <w:tcW w:w="2504" w:type="pct"/>
                  <w:vAlign w:val="center"/>
                </w:tcPr>
                <w:p w14:paraId="2427238B">
                  <w:pPr>
                    <w:jc w:val="center"/>
                    <w:rPr>
                      <w:rFonts w:ascii="Times New Roman" w:hAnsi="Times New Roman" w:eastAsia="宋体" w:cs="Times New Roman"/>
                      <w:szCs w:val="21"/>
                    </w:rPr>
                  </w:pPr>
                  <w:r>
                    <w:rPr>
                      <w:rFonts w:hint="eastAsia" w:ascii="Times New Roman" w:hAnsi="Times New Roman" w:eastAsia="宋体" w:cs="Times New Roman"/>
                      <w:szCs w:val="21"/>
                    </w:rPr>
                    <w:t>0.55</w:t>
                  </w:r>
                </w:p>
              </w:tc>
            </w:tr>
            <w:tr w14:paraId="7AEB5F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9EF4F18">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281" w:type="pct"/>
                  <w:vAlign w:val="center"/>
                </w:tcPr>
                <w:p w14:paraId="4CBA3D29">
                  <w:pPr>
                    <w:jc w:val="center"/>
                    <w:rPr>
                      <w:rFonts w:ascii="Times New Roman" w:hAnsi="Times New Roman" w:eastAsia="宋体" w:cs="Times New Roman"/>
                      <w:szCs w:val="21"/>
                    </w:rPr>
                  </w:pPr>
                  <w:r>
                    <w:rPr>
                      <w:rFonts w:hint="eastAsia" w:ascii="Times New Roman" w:hAnsi="Times New Roman" w:eastAsia="宋体" w:cs="Times New Roman"/>
                      <w:szCs w:val="21"/>
                    </w:rPr>
                    <w:t>炭层数量</w:t>
                  </w:r>
                </w:p>
              </w:tc>
              <w:tc>
                <w:tcPr>
                  <w:tcW w:w="586" w:type="pct"/>
                  <w:vAlign w:val="center"/>
                </w:tcPr>
                <w:p w14:paraId="1FC927E3">
                  <w:pPr>
                    <w:jc w:val="center"/>
                    <w:rPr>
                      <w:rFonts w:ascii="Times New Roman" w:hAnsi="Times New Roman" w:eastAsia="宋体" w:cs="Times New Roman"/>
                      <w:szCs w:val="21"/>
                    </w:rPr>
                  </w:pPr>
                  <w:r>
                    <w:rPr>
                      <w:rFonts w:hint="eastAsia" w:ascii="Times New Roman" w:hAnsi="Times New Roman" w:eastAsia="宋体" w:cs="Times New Roman"/>
                      <w:szCs w:val="21"/>
                    </w:rPr>
                    <w:t>层</w:t>
                  </w:r>
                </w:p>
              </w:tc>
              <w:tc>
                <w:tcPr>
                  <w:tcW w:w="2504" w:type="pct"/>
                  <w:vAlign w:val="center"/>
                </w:tcPr>
                <w:p w14:paraId="030BE8B7">
                  <w:pPr>
                    <w:jc w:val="center"/>
                    <w:rPr>
                      <w:rFonts w:ascii="Times New Roman" w:hAnsi="Times New Roman" w:eastAsia="宋体" w:cs="Times New Roman"/>
                      <w:szCs w:val="21"/>
                    </w:rPr>
                  </w:pPr>
                  <w:r>
                    <w:rPr>
                      <w:rFonts w:hint="eastAsia" w:ascii="Times New Roman" w:hAnsi="Times New Roman" w:eastAsia="宋体" w:cs="Times New Roman"/>
                      <w:szCs w:val="21"/>
                    </w:rPr>
                    <w:t>4层，每股风通过的炭层厚度为40cm</w:t>
                  </w:r>
                </w:p>
              </w:tc>
            </w:tr>
            <w:tr w14:paraId="10A34C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32B282AE">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281" w:type="pct"/>
                  <w:vAlign w:val="center"/>
                </w:tcPr>
                <w:p w14:paraId="054C2901">
                  <w:pPr>
                    <w:jc w:val="center"/>
                    <w:rPr>
                      <w:rFonts w:ascii="Times New Roman" w:hAnsi="Times New Roman" w:eastAsia="宋体" w:cs="Times New Roman"/>
                      <w:szCs w:val="21"/>
                    </w:rPr>
                  </w:pPr>
                  <w:r>
                    <w:rPr>
                      <w:rFonts w:hint="eastAsia" w:ascii="Times New Roman" w:hAnsi="Times New Roman" w:eastAsia="宋体" w:cs="Times New Roman"/>
                      <w:szCs w:val="21"/>
                    </w:rPr>
                    <w:t>活性炭数量</w:t>
                  </w:r>
                </w:p>
              </w:tc>
              <w:tc>
                <w:tcPr>
                  <w:tcW w:w="586" w:type="pct"/>
                  <w:vAlign w:val="center"/>
                </w:tcPr>
                <w:p w14:paraId="55CDAC08">
                  <w:pPr>
                    <w:jc w:val="center"/>
                    <w:rPr>
                      <w:rFonts w:ascii="Times New Roman" w:hAnsi="Times New Roman" w:eastAsia="宋体" w:cs="Times New Roman"/>
                      <w:szCs w:val="21"/>
                    </w:rPr>
                  </w:pPr>
                  <w:r>
                    <w:rPr>
                      <w:rFonts w:hint="eastAsia" w:ascii="Times New Roman" w:hAnsi="Times New Roman" w:eastAsia="宋体" w:cs="Times New Roman"/>
                      <w:szCs w:val="21"/>
                    </w:rPr>
                    <w:t>m3</w:t>
                  </w:r>
                </w:p>
              </w:tc>
              <w:tc>
                <w:tcPr>
                  <w:tcW w:w="2504" w:type="pct"/>
                  <w:vAlign w:val="center"/>
                </w:tcPr>
                <w:p w14:paraId="4E4D903D">
                  <w:pPr>
                    <w:jc w:val="center"/>
                    <w:rPr>
                      <w:rFonts w:ascii="Times New Roman" w:hAnsi="Times New Roman" w:eastAsia="宋体" w:cs="Times New Roman"/>
                      <w:szCs w:val="21"/>
                    </w:rPr>
                  </w:pPr>
                  <w:r>
                    <w:rPr>
                      <w:rFonts w:hint="eastAsia" w:ascii="Times New Roman" w:hAnsi="Times New Roman" w:eastAsia="宋体" w:cs="Times New Roman"/>
                      <w:szCs w:val="21"/>
                    </w:rPr>
                    <w:t>0.5</w:t>
                  </w:r>
                </w:p>
              </w:tc>
            </w:tr>
            <w:tr w14:paraId="23D6A2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4" w:hRule="atLeast"/>
                <w:jc w:val="center"/>
              </w:trPr>
              <w:tc>
                <w:tcPr>
                  <w:tcW w:w="626" w:type="pct"/>
                  <w:vAlign w:val="center"/>
                </w:tcPr>
                <w:p w14:paraId="63AC4AE7">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281" w:type="pct"/>
                  <w:vAlign w:val="center"/>
                </w:tcPr>
                <w:p w14:paraId="63C2739B">
                  <w:pPr>
                    <w:jc w:val="center"/>
                    <w:rPr>
                      <w:rFonts w:ascii="Times New Roman" w:hAnsi="Times New Roman" w:eastAsia="宋体" w:cs="Times New Roman"/>
                      <w:szCs w:val="21"/>
                    </w:rPr>
                  </w:pPr>
                  <w:r>
                    <w:rPr>
                      <w:rFonts w:hint="eastAsia" w:ascii="Times New Roman" w:hAnsi="Times New Roman" w:eastAsia="宋体" w:cs="Times New Roman"/>
                      <w:szCs w:val="21"/>
                    </w:rPr>
                    <w:t>安全配置</w:t>
                  </w:r>
                </w:p>
              </w:tc>
              <w:tc>
                <w:tcPr>
                  <w:tcW w:w="586" w:type="pct"/>
                  <w:vAlign w:val="center"/>
                </w:tcPr>
                <w:p w14:paraId="35D9EC88">
                  <w:pPr>
                    <w:jc w:val="center"/>
                    <w:rPr>
                      <w:rFonts w:ascii="Times New Roman" w:hAnsi="Times New Roman" w:eastAsia="宋体" w:cs="Times New Roman"/>
                      <w:szCs w:val="21"/>
                    </w:rPr>
                  </w:pPr>
                  <w:r>
                    <w:rPr>
                      <w:rFonts w:hint="eastAsia" w:ascii="Times New Roman" w:hAnsi="Times New Roman" w:eastAsia="宋体" w:cs="Times New Roman"/>
                      <w:szCs w:val="21"/>
                    </w:rPr>
                    <w:t>项</w:t>
                  </w:r>
                </w:p>
              </w:tc>
              <w:tc>
                <w:tcPr>
                  <w:tcW w:w="2504" w:type="pct"/>
                  <w:vAlign w:val="center"/>
                </w:tcPr>
                <w:p w14:paraId="0453F47A">
                  <w:pPr>
                    <w:jc w:val="center"/>
                    <w:rPr>
                      <w:rFonts w:ascii="Times New Roman" w:hAnsi="Times New Roman" w:eastAsia="宋体" w:cs="Times New Roman"/>
                      <w:szCs w:val="21"/>
                    </w:rPr>
                  </w:pPr>
                  <w:r>
                    <w:rPr>
                      <w:rFonts w:hint="eastAsia" w:ascii="Times New Roman" w:hAnsi="Times New Roman" w:eastAsia="宋体" w:cs="Times New Roman"/>
                      <w:szCs w:val="21"/>
                    </w:rPr>
                    <w:t>压差、泄爆片、温控、喷淋、管道安装防火阀，带爬梯护栏</w:t>
                  </w:r>
                </w:p>
              </w:tc>
            </w:tr>
            <w:tr w14:paraId="1CEB01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C1EE261">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281" w:type="pct"/>
                  <w:vAlign w:val="center"/>
                </w:tcPr>
                <w:p w14:paraId="47DFB054">
                  <w:pPr>
                    <w:jc w:val="center"/>
                    <w:rPr>
                      <w:rFonts w:ascii="Times New Roman" w:hAnsi="Times New Roman" w:eastAsia="宋体" w:cs="Times New Roman"/>
                      <w:szCs w:val="21"/>
                    </w:rPr>
                  </w:pPr>
                  <w:r>
                    <w:rPr>
                      <w:rFonts w:hint="eastAsia" w:ascii="Times New Roman" w:hAnsi="Times New Roman" w:eastAsia="宋体" w:cs="Times New Roman"/>
                      <w:szCs w:val="21"/>
                    </w:rPr>
                    <w:t>净化效率</w:t>
                  </w:r>
                </w:p>
              </w:tc>
              <w:tc>
                <w:tcPr>
                  <w:tcW w:w="586" w:type="pct"/>
                  <w:vAlign w:val="center"/>
                </w:tcPr>
                <w:p w14:paraId="6B7C618D">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504" w:type="pct"/>
                  <w:vAlign w:val="center"/>
                </w:tcPr>
                <w:p w14:paraId="1DB752AA">
                  <w:pPr>
                    <w:jc w:val="center"/>
                    <w:rPr>
                      <w:rFonts w:ascii="Times New Roman" w:hAnsi="Times New Roman" w:eastAsia="宋体" w:cs="Times New Roman"/>
                      <w:szCs w:val="21"/>
                    </w:rPr>
                  </w:pPr>
                  <w:r>
                    <w:rPr>
                      <w:rFonts w:hint="eastAsia" w:ascii="Times New Roman" w:hAnsi="Times New Roman" w:eastAsia="宋体" w:cs="Times New Roman"/>
                      <w:szCs w:val="21"/>
                    </w:rPr>
                    <w:t>≥90</w:t>
                  </w:r>
                </w:p>
              </w:tc>
            </w:tr>
            <w:tr w14:paraId="7D70C8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EADF85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281" w:type="pct"/>
                  <w:vAlign w:val="center"/>
                </w:tcPr>
                <w:p w14:paraId="731DDFAC">
                  <w:pPr>
                    <w:jc w:val="center"/>
                    <w:rPr>
                      <w:rFonts w:ascii="Times New Roman" w:hAnsi="Times New Roman" w:eastAsia="宋体" w:cs="Times New Roman"/>
                      <w:szCs w:val="21"/>
                    </w:rPr>
                  </w:pPr>
                  <w:r>
                    <w:rPr>
                      <w:rFonts w:hint="eastAsia" w:ascii="Times New Roman" w:hAnsi="Times New Roman" w:eastAsia="宋体" w:cs="Times New Roman"/>
                      <w:szCs w:val="21"/>
                    </w:rPr>
                    <w:t>设备阻力</w:t>
                  </w:r>
                </w:p>
              </w:tc>
              <w:tc>
                <w:tcPr>
                  <w:tcW w:w="586" w:type="pct"/>
                  <w:vAlign w:val="center"/>
                </w:tcPr>
                <w:p w14:paraId="5C1ACC3C">
                  <w:pPr>
                    <w:jc w:val="center"/>
                    <w:rPr>
                      <w:rFonts w:ascii="Times New Roman" w:hAnsi="Times New Roman" w:eastAsia="宋体" w:cs="Times New Roman"/>
                      <w:szCs w:val="21"/>
                    </w:rPr>
                  </w:pPr>
                  <w:r>
                    <w:rPr>
                      <w:rFonts w:hint="eastAsia" w:ascii="Times New Roman" w:hAnsi="Times New Roman" w:eastAsia="宋体" w:cs="Times New Roman"/>
                      <w:szCs w:val="21"/>
                    </w:rPr>
                    <w:t>Pa</w:t>
                  </w:r>
                </w:p>
              </w:tc>
              <w:tc>
                <w:tcPr>
                  <w:tcW w:w="2504" w:type="pct"/>
                  <w:vAlign w:val="center"/>
                </w:tcPr>
                <w:p w14:paraId="0B19F24A">
                  <w:pPr>
                    <w:jc w:val="center"/>
                    <w:rPr>
                      <w:rFonts w:ascii="Times New Roman" w:hAnsi="Times New Roman" w:eastAsia="宋体" w:cs="Times New Roman"/>
                      <w:szCs w:val="21"/>
                    </w:rPr>
                  </w:pPr>
                  <w:r>
                    <w:rPr>
                      <w:rFonts w:hint="eastAsia" w:ascii="Times New Roman" w:hAnsi="Times New Roman" w:eastAsia="宋体" w:cs="Times New Roman"/>
                      <w:szCs w:val="21"/>
                    </w:rPr>
                    <w:t>400</w:t>
                  </w:r>
                </w:p>
              </w:tc>
            </w:tr>
            <w:tr w14:paraId="2AD610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6ABDBCD2">
                  <w:pPr>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1281" w:type="pct"/>
                  <w:vAlign w:val="center"/>
                </w:tcPr>
                <w:p w14:paraId="0C01B236">
                  <w:pPr>
                    <w:jc w:val="center"/>
                    <w:rPr>
                      <w:rFonts w:ascii="Times New Roman" w:hAnsi="Times New Roman" w:eastAsia="宋体" w:cs="Times New Roman"/>
                      <w:szCs w:val="21"/>
                    </w:rPr>
                  </w:pPr>
                  <w:r>
                    <w:rPr>
                      <w:rFonts w:hint="eastAsia" w:ascii="Times New Roman" w:hAnsi="Times New Roman" w:eastAsia="宋体" w:cs="Times New Roman"/>
                      <w:szCs w:val="21"/>
                    </w:rPr>
                    <w:t>数量</w:t>
                  </w:r>
                </w:p>
              </w:tc>
              <w:tc>
                <w:tcPr>
                  <w:tcW w:w="586" w:type="pct"/>
                  <w:vAlign w:val="center"/>
                </w:tcPr>
                <w:p w14:paraId="381E8700">
                  <w:pPr>
                    <w:jc w:val="center"/>
                    <w:rPr>
                      <w:rFonts w:ascii="Times New Roman" w:hAnsi="Times New Roman" w:eastAsia="宋体" w:cs="Times New Roman"/>
                      <w:szCs w:val="21"/>
                    </w:rPr>
                  </w:pPr>
                  <w:r>
                    <w:rPr>
                      <w:rFonts w:hint="eastAsia" w:ascii="Times New Roman" w:hAnsi="Times New Roman" w:eastAsia="宋体" w:cs="Times New Roman"/>
                      <w:szCs w:val="21"/>
                    </w:rPr>
                    <w:t>台</w:t>
                  </w:r>
                </w:p>
              </w:tc>
              <w:tc>
                <w:tcPr>
                  <w:tcW w:w="2504" w:type="pct"/>
                  <w:vAlign w:val="center"/>
                </w:tcPr>
                <w:p w14:paraId="062DEC7C">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2EC174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71472587">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281" w:type="pct"/>
                  <w:vAlign w:val="center"/>
                </w:tcPr>
                <w:p w14:paraId="5177A07B">
                  <w:pPr>
                    <w:jc w:val="center"/>
                    <w:rPr>
                      <w:rFonts w:ascii="Times New Roman" w:hAnsi="Times New Roman" w:eastAsia="宋体" w:cs="Times New Roman"/>
                      <w:szCs w:val="21"/>
                    </w:rPr>
                  </w:pPr>
                  <w:r>
                    <w:rPr>
                      <w:rFonts w:hint="eastAsia" w:ascii="Times New Roman" w:hAnsi="Times New Roman" w:eastAsia="宋体" w:cs="Times New Roman"/>
                      <w:szCs w:val="21"/>
                    </w:rPr>
                    <w:t>尺寸</w:t>
                  </w:r>
                </w:p>
              </w:tc>
              <w:tc>
                <w:tcPr>
                  <w:tcW w:w="586" w:type="pct"/>
                  <w:vAlign w:val="center"/>
                </w:tcPr>
                <w:p w14:paraId="75547302">
                  <w:pPr>
                    <w:jc w:val="center"/>
                    <w:rPr>
                      <w:rFonts w:ascii="Times New Roman" w:hAnsi="Times New Roman" w:eastAsia="宋体" w:cs="Times New Roman"/>
                      <w:szCs w:val="21"/>
                    </w:rPr>
                  </w:pPr>
                  <w:r>
                    <w:rPr>
                      <w:rFonts w:hint="eastAsia" w:ascii="Times New Roman" w:hAnsi="Times New Roman" w:eastAsia="宋体" w:cs="Times New Roman"/>
                      <w:szCs w:val="21"/>
                    </w:rPr>
                    <w:t>mm</w:t>
                  </w:r>
                </w:p>
              </w:tc>
              <w:tc>
                <w:tcPr>
                  <w:tcW w:w="2504" w:type="pct"/>
                  <w:vAlign w:val="center"/>
                </w:tcPr>
                <w:p w14:paraId="43CD1C3F">
                  <w:pPr>
                    <w:jc w:val="center"/>
                    <w:rPr>
                      <w:rFonts w:ascii="Times New Roman" w:hAnsi="Times New Roman" w:eastAsia="宋体" w:cs="Times New Roman"/>
                      <w:szCs w:val="21"/>
                    </w:rPr>
                  </w:pPr>
                  <w:r>
                    <w:rPr>
                      <w:rFonts w:hint="eastAsia" w:ascii="Times New Roman" w:hAnsi="Times New Roman" w:eastAsia="宋体" w:cs="Times New Roman"/>
                      <w:szCs w:val="21"/>
                    </w:rPr>
                    <w:t>2200*1000*1000mm</w:t>
                  </w:r>
                </w:p>
              </w:tc>
            </w:tr>
          </w:tbl>
          <w:p w14:paraId="4EAF9258">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②上胶、烘干废气</w:t>
            </w:r>
          </w:p>
          <w:p w14:paraId="408E298A">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本项目上胶、烘干废气拟收集后进入TO直燃炉处理，处理流程示意图如下：</w:t>
            </w:r>
          </w:p>
          <w:p w14:paraId="28DC585E">
            <w:pPr>
              <w:adjustRightInd w:val="0"/>
              <w:snapToGrid w:val="0"/>
              <w:spacing w:line="360" w:lineRule="auto"/>
              <w:jc w:val="center"/>
              <w:rPr>
                <w:rFonts w:ascii="Times New Roman" w:hAnsi="Times New Roman" w:cs="Times New Roman"/>
                <w:b/>
                <w:bCs/>
                <w:szCs w:val="21"/>
              </w:rPr>
            </w:pPr>
            <w:r>
              <w:rPr>
                <w:rFonts w:ascii="Times New Roman" w:hAnsi="Times New Roman" w:eastAsia="宋体" w:cs="Times New Roman"/>
              </w:rPr>
              <w:object>
                <v:shape id="_x0000_i1036" o:spt="75" type="#_x0000_t75" style="height:133.7pt;width:454.3pt;" o:ole="t" filled="f" o:preferrelative="t" stroked="f" coordsize="21600,21600">
                  <v:path/>
                  <v:fill on="f" focussize="0,0"/>
                  <v:stroke on="f" joinstyle="miter"/>
                  <v:imagedata r:id="rId39" cropleft="2753f" croptop="24763f" cropright="3151f" cropbottom="10066f" o:title=""/>
                  <o:lock v:ext="edit" aspectratio="t"/>
                  <w10:wrap type="none"/>
                  <w10:anchorlock/>
                </v:shape>
                <o:OLEObject Type="Embed" ProgID="AutoCAD.Drawing.24" ShapeID="_x0000_i1036" DrawAspect="Content" ObjectID="_1468075736" r:id="rId38">
                  <o:LockedField>false</o:LockedField>
                </o:OLEObject>
              </w:object>
            </w:r>
            <w:r>
              <w:rPr>
                <w:rFonts w:hint="eastAsia" w:ascii="Times New Roman" w:hAnsi="Times New Roman" w:eastAsia="宋体" w:cs="Times New Roman"/>
                <w:b/>
                <w:bCs/>
              </w:rPr>
              <w:t>图4-1 上胶、</w:t>
            </w:r>
            <w:bookmarkStart w:id="57" w:name="OLE_LINK8"/>
            <w:r>
              <w:rPr>
                <w:rFonts w:hint="eastAsia" w:ascii="Times New Roman" w:hAnsi="Times New Roman" w:eastAsia="宋体" w:cs="Times New Roman"/>
                <w:b/>
                <w:bCs/>
              </w:rPr>
              <w:t>烘干废气处理流程图</w:t>
            </w:r>
            <w:bookmarkEnd w:id="57"/>
            <w:r>
              <w:rPr>
                <w:rFonts w:hint="eastAsia" w:ascii="Times New Roman" w:hAnsi="Times New Roman" w:eastAsia="宋体" w:cs="Times New Roman"/>
                <w:b/>
                <w:bCs/>
              </w:rPr>
              <w:t>（TO直燃炉及换热流程图）</w:t>
            </w:r>
          </w:p>
          <w:p w14:paraId="2836E1B2">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TO直燃炉与四台立式上胶机配套使用，将上胶设备产生的废气焚烧，经热交换后的导热油及热风供四台立式机使用，正常四台上胶机生产多余热量供压机使用（比正常供上胶机使用大50万Kcal/h）。每台上胶机的工艺速度最大为15米/min（常规工艺）。</w:t>
            </w:r>
          </w:p>
          <w:p w14:paraId="5C7D3172">
            <w:pPr>
              <w:autoSpaceDE w:val="0"/>
              <w:autoSpaceDN w:val="0"/>
              <w:jc w:val="center"/>
              <w:rPr>
                <w:rFonts w:ascii="Times New Roman" w:hAnsi="Times New Roman" w:eastAsia="宋体" w:cs="Times New Roman"/>
                <w:b/>
                <w:szCs w:val="21"/>
              </w:rPr>
            </w:pPr>
            <w:r>
              <w:rPr>
                <w:rFonts w:hint="eastAsia" w:ascii="Times New Roman" w:hAnsi="Times New Roman" w:eastAsia="宋体" w:cs="Times New Roman"/>
                <w:b/>
                <w:szCs w:val="21"/>
              </w:rPr>
              <w:t>表4-18 TO直燃炉概况情况一览表</w:t>
            </w:r>
          </w:p>
          <w:tbl>
            <w:tblPr>
              <w:tblStyle w:val="21"/>
              <w:tblW w:w="4953"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426"/>
              <w:gridCol w:w="6574"/>
            </w:tblGrid>
            <w:tr w14:paraId="00FA1A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8" w:hRule="atLeast"/>
                <w:jc w:val="center"/>
              </w:trPr>
              <w:tc>
                <w:tcPr>
                  <w:tcW w:w="5000" w:type="pct"/>
                  <w:gridSpan w:val="2"/>
                  <w:vAlign w:val="center"/>
                </w:tcPr>
                <w:p w14:paraId="49DEBCB4">
                  <w:pPr>
                    <w:jc w:val="center"/>
                    <w:rPr>
                      <w:rFonts w:ascii="Times New Roman" w:hAnsi="Times New Roman" w:eastAsia="宋体" w:cs="Times New Roman"/>
                      <w:szCs w:val="21"/>
                    </w:rPr>
                  </w:pPr>
                  <w:r>
                    <w:rPr>
                      <w:rFonts w:hint="eastAsia" w:ascii="Times New Roman" w:hAnsi="Times New Roman" w:eastAsia="宋体" w:cs="Times New Roman"/>
                      <w:szCs w:val="21"/>
                    </w:rPr>
                    <w:t>上胶、烘干设备直燃炉设计参数</w:t>
                  </w:r>
                </w:p>
              </w:tc>
            </w:tr>
            <w:tr w14:paraId="754F3E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2" w:hRule="atLeast"/>
                <w:jc w:val="center"/>
              </w:trPr>
              <w:tc>
                <w:tcPr>
                  <w:tcW w:w="1348" w:type="pct"/>
                  <w:vAlign w:val="center"/>
                </w:tcPr>
                <w:p w14:paraId="15D7D442">
                  <w:pPr>
                    <w:jc w:val="center"/>
                    <w:rPr>
                      <w:rFonts w:ascii="Times New Roman" w:hAnsi="Times New Roman" w:eastAsia="宋体" w:cs="Times New Roman"/>
                      <w:szCs w:val="21"/>
                    </w:rPr>
                  </w:pPr>
                  <w:r>
                    <w:rPr>
                      <w:rFonts w:hint="eastAsia" w:ascii="Times New Roman" w:hAnsi="Times New Roman" w:eastAsia="宋体" w:cs="Times New Roman"/>
                      <w:szCs w:val="21"/>
                    </w:rPr>
                    <w:t>处理风量</w:t>
                  </w:r>
                </w:p>
              </w:tc>
              <w:tc>
                <w:tcPr>
                  <w:tcW w:w="3651" w:type="pct"/>
                  <w:vAlign w:val="center"/>
                </w:tcPr>
                <w:p w14:paraId="13F69217">
                  <w:pPr>
                    <w:jc w:val="center"/>
                    <w:rPr>
                      <w:rFonts w:ascii="Times New Roman" w:hAnsi="Times New Roman" w:eastAsia="宋体" w:cs="Times New Roman"/>
                      <w:szCs w:val="21"/>
                    </w:rPr>
                  </w:pPr>
                  <w:bookmarkStart w:id="58" w:name="OLE_LINK26"/>
                  <w:r>
                    <w:rPr>
                      <w:rFonts w:hint="eastAsia" w:ascii="Times New Roman" w:hAnsi="Times New Roman" w:eastAsia="宋体" w:cs="Times New Roman"/>
                      <w:szCs w:val="21"/>
                    </w:rPr>
                    <w:t>50000Nm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/h</w:t>
                  </w:r>
                  <w:bookmarkEnd w:id="58"/>
                </w:p>
              </w:tc>
            </w:tr>
            <w:tr w14:paraId="2B6F42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1348" w:type="pct"/>
                  <w:vAlign w:val="center"/>
                </w:tcPr>
                <w:p w14:paraId="7C1CC6C4">
                  <w:pPr>
                    <w:jc w:val="center"/>
                    <w:rPr>
                      <w:rFonts w:ascii="Times New Roman" w:hAnsi="Times New Roman" w:eastAsia="宋体" w:cs="Times New Roman"/>
                      <w:szCs w:val="21"/>
                    </w:rPr>
                  </w:pPr>
                  <w:r>
                    <w:rPr>
                      <w:rFonts w:hint="eastAsia" w:ascii="Times New Roman" w:hAnsi="Times New Roman" w:eastAsia="宋体" w:cs="Times New Roman"/>
                      <w:szCs w:val="21"/>
                    </w:rPr>
                    <w:t>废气性质</w:t>
                  </w:r>
                </w:p>
              </w:tc>
              <w:tc>
                <w:tcPr>
                  <w:tcW w:w="3651" w:type="pct"/>
                  <w:vAlign w:val="center"/>
                </w:tcPr>
                <w:p w14:paraId="770239C5">
                  <w:pPr>
                    <w:jc w:val="center"/>
                    <w:rPr>
                      <w:rFonts w:ascii="Times New Roman" w:hAnsi="Times New Roman" w:eastAsia="宋体" w:cs="Times New Roman"/>
                      <w:szCs w:val="21"/>
                    </w:rPr>
                  </w:pPr>
                  <w:r>
                    <w:rPr>
                      <w:rFonts w:hint="eastAsia" w:ascii="Times New Roman" w:hAnsi="Times New Roman" w:eastAsia="宋体" w:cs="Times New Roman"/>
                      <w:szCs w:val="21"/>
                    </w:rPr>
                    <w:t>有机废气</w:t>
                  </w:r>
                </w:p>
              </w:tc>
            </w:tr>
            <w:tr w14:paraId="0050A80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48" w:type="pct"/>
                  <w:vAlign w:val="center"/>
                </w:tcPr>
                <w:p w14:paraId="66539C1F">
                  <w:pPr>
                    <w:jc w:val="center"/>
                    <w:rPr>
                      <w:rFonts w:ascii="Times New Roman" w:hAnsi="Times New Roman" w:eastAsia="宋体" w:cs="Times New Roman"/>
                      <w:szCs w:val="21"/>
                    </w:rPr>
                  </w:pPr>
                  <w:r>
                    <w:rPr>
                      <w:rFonts w:hint="eastAsia" w:ascii="Times New Roman" w:hAnsi="Times New Roman" w:eastAsia="宋体" w:cs="Times New Roman"/>
                      <w:szCs w:val="21"/>
                    </w:rPr>
                    <w:t>数量</w:t>
                  </w:r>
                </w:p>
              </w:tc>
              <w:tc>
                <w:tcPr>
                  <w:tcW w:w="3651" w:type="pct"/>
                  <w:vAlign w:val="center"/>
                </w:tcPr>
                <w:p w14:paraId="30993345">
                  <w:pPr>
                    <w:jc w:val="center"/>
                    <w:rPr>
                      <w:rFonts w:ascii="Times New Roman" w:hAnsi="Times New Roman" w:eastAsia="宋体" w:cs="Times New Roman"/>
                      <w:szCs w:val="21"/>
                    </w:rPr>
                  </w:pPr>
                  <w:r>
                    <w:rPr>
                      <w:rFonts w:hint="eastAsia" w:ascii="Times New Roman" w:hAnsi="Times New Roman" w:eastAsia="宋体" w:cs="Times New Roman"/>
                      <w:szCs w:val="21"/>
                    </w:rPr>
                    <w:t>2 台</w:t>
                  </w:r>
                </w:p>
              </w:tc>
            </w:tr>
            <w:tr w14:paraId="2073B6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6" w:hRule="atLeast"/>
                <w:jc w:val="center"/>
              </w:trPr>
              <w:tc>
                <w:tcPr>
                  <w:tcW w:w="1348" w:type="pct"/>
                  <w:vAlign w:val="center"/>
                </w:tcPr>
                <w:p w14:paraId="314AAC5F">
                  <w:pPr>
                    <w:jc w:val="center"/>
                    <w:rPr>
                      <w:rFonts w:ascii="Times New Roman" w:hAnsi="Times New Roman" w:eastAsia="宋体" w:cs="Times New Roman"/>
                      <w:szCs w:val="21"/>
                    </w:rPr>
                  </w:pPr>
                  <w:r>
                    <w:rPr>
                      <w:rFonts w:hint="eastAsia" w:ascii="Times New Roman" w:hAnsi="Times New Roman" w:eastAsia="宋体" w:cs="Times New Roman"/>
                      <w:szCs w:val="21"/>
                    </w:rPr>
                    <w:t>工作温度</w:t>
                  </w:r>
                </w:p>
              </w:tc>
              <w:tc>
                <w:tcPr>
                  <w:tcW w:w="3651" w:type="pct"/>
                  <w:vAlign w:val="center"/>
                </w:tcPr>
                <w:p w14:paraId="18C38937">
                  <w:pPr>
                    <w:jc w:val="center"/>
                    <w:rPr>
                      <w:rFonts w:ascii="Times New Roman" w:hAnsi="Times New Roman" w:eastAsia="宋体" w:cs="Times New Roman"/>
                      <w:szCs w:val="21"/>
                    </w:rPr>
                  </w:pPr>
                  <w:r>
                    <w:rPr>
                      <w:rFonts w:hint="eastAsia" w:ascii="Times New Roman" w:hAnsi="Times New Roman" w:eastAsia="宋体" w:cs="Times New Roman"/>
                      <w:szCs w:val="21"/>
                    </w:rPr>
                    <w:t>～850℃</w:t>
                  </w:r>
                </w:p>
              </w:tc>
            </w:tr>
            <w:tr w14:paraId="40B684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48" w:type="pct"/>
                  <w:vAlign w:val="center"/>
                </w:tcPr>
                <w:p w14:paraId="122E580D">
                  <w:pPr>
                    <w:jc w:val="center"/>
                    <w:rPr>
                      <w:rFonts w:ascii="Times New Roman" w:hAnsi="Times New Roman" w:eastAsia="宋体" w:cs="Times New Roman"/>
                      <w:szCs w:val="21"/>
                    </w:rPr>
                  </w:pPr>
                  <w:r>
                    <w:rPr>
                      <w:rFonts w:hint="eastAsia" w:ascii="Times New Roman" w:hAnsi="Times New Roman" w:eastAsia="宋体" w:cs="Times New Roman"/>
                      <w:szCs w:val="21"/>
                    </w:rPr>
                    <w:t>停留时间</w:t>
                  </w:r>
                </w:p>
              </w:tc>
              <w:tc>
                <w:tcPr>
                  <w:tcW w:w="3651" w:type="pct"/>
                  <w:vAlign w:val="center"/>
                </w:tcPr>
                <w:p w14:paraId="16F499A1">
                  <w:pPr>
                    <w:jc w:val="center"/>
                    <w:rPr>
                      <w:rFonts w:ascii="Times New Roman" w:hAnsi="Times New Roman" w:eastAsia="宋体" w:cs="Times New Roman"/>
                      <w:szCs w:val="21"/>
                    </w:rPr>
                  </w:pPr>
                  <w:r>
                    <w:rPr>
                      <w:rFonts w:hint="eastAsia" w:ascii="Times New Roman" w:hAnsi="Times New Roman" w:eastAsia="宋体" w:cs="Times New Roman"/>
                      <w:szCs w:val="21"/>
                    </w:rPr>
                    <w:t>2s</w:t>
                  </w:r>
                </w:p>
              </w:tc>
            </w:tr>
            <w:tr w14:paraId="5D3CA9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48" w:type="pct"/>
                  <w:vAlign w:val="center"/>
                </w:tcPr>
                <w:p w14:paraId="34F62E96">
                  <w:pPr>
                    <w:jc w:val="center"/>
                    <w:rPr>
                      <w:rFonts w:ascii="Times New Roman" w:hAnsi="Times New Roman" w:eastAsia="宋体" w:cs="Times New Roman"/>
                      <w:szCs w:val="21"/>
                    </w:rPr>
                  </w:pPr>
                  <w:r>
                    <w:rPr>
                      <w:rFonts w:hint="eastAsia" w:ascii="Times New Roman" w:hAnsi="Times New Roman" w:eastAsia="宋体" w:cs="Times New Roman"/>
                      <w:szCs w:val="21"/>
                    </w:rPr>
                    <w:t>处理效率</w:t>
                  </w:r>
                </w:p>
              </w:tc>
              <w:tc>
                <w:tcPr>
                  <w:tcW w:w="3651" w:type="pct"/>
                  <w:vAlign w:val="center"/>
                </w:tcPr>
                <w:p w14:paraId="63660E3A">
                  <w:pPr>
                    <w:jc w:val="center"/>
                    <w:rPr>
                      <w:rFonts w:ascii="Times New Roman" w:hAnsi="Times New Roman" w:eastAsia="宋体" w:cs="Times New Roman"/>
                      <w:szCs w:val="21"/>
                    </w:rPr>
                  </w:pPr>
                  <w:r>
                    <w:rPr>
                      <w:rFonts w:hint="eastAsia" w:ascii="Times New Roman" w:hAnsi="Times New Roman" w:eastAsia="宋体" w:cs="Times New Roman"/>
                      <w:szCs w:val="21"/>
                    </w:rPr>
                    <w:t>&gt;99.5%</w:t>
                  </w:r>
                </w:p>
              </w:tc>
            </w:tr>
            <w:tr w14:paraId="1A96B0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48" w:type="pct"/>
                  <w:vAlign w:val="center"/>
                </w:tcPr>
                <w:p w14:paraId="7B4BECEC">
                  <w:pPr>
                    <w:jc w:val="center"/>
                    <w:rPr>
                      <w:rFonts w:ascii="Times New Roman" w:hAnsi="Times New Roman" w:eastAsia="宋体" w:cs="Times New Roman"/>
                      <w:szCs w:val="21"/>
                    </w:rPr>
                  </w:pPr>
                  <w:r>
                    <w:rPr>
                      <w:rFonts w:hint="eastAsia" w:ascii="Times New Roman" w:hAnsi="Times New Roman" w:eastAsia="宋体" w:cs="Times New Roman"/>
                      <w:szCs w:val="21"/>
                    </w:rPr>
                    <w:t>燃烧机</w:t>
                  </w:r>
                </w:p>
              </w:tc>
              <w:tc>
                <w:tcPr>
                  <w:tcW w:w="3651" w:type="pct"/>
                  <w:vAlign w:val="center"/>
                </w:tcPr>
                <w:p w14:paraId="2ACD21CE">
                  <w:pPr>
                    <w:jc w:val="center"/>
                    <w:rPr>
                      <w:rFonts w:ascii="Times New Roman" w:hAnsi="Times New Roman" w:eastAsia="宋体" w:cs="Times New Roman"/>
                      <w:szCs w:val="21"/>
                    </w:rPr>
                  </w:pPr>
                  <w:r>
                    <w:rPr>
                      <w:rFonts w:hint="eastAsia" w:ascii="Times New Roman" w:hAnsi="Times New Roman" w:eastAsia="宋体" w:cs="Times New Roman"/>
                      <w:szCs w:val="21"/>
                    </w:rPr>
                    <w:t>利雅路RS250/BP</w:t>
                  </w:r>
                </w:p>
              </w:tc>
            </w:tr>
          </w:tbl>
          <w:p w14:paraId="21F588D5">
            <w:pPr>
              <w:adjustRightInd w:val="0"/>
              <w:snapToGrid w:val="0"/>
              <w:spacing w:line="360" w:lineRule="auto"/>
              <w:ind w:firstLine="420" w:firstLineChars="200"/>
              <w:rPr>
                <w:rFonts w:ascii="Times New Roman" w:hAnsi="Times New Roman" w:cs="Times New Roman"/>
                <w:szCs w:val="21"/>
              </w:rPr>
            </w:pPr>
            <w:r>
              <w:rPr>
                <w:rFonts w:hint="eastAsia"/>
              </w:rPr>
              <w:t>焚烧炉工作原理：</w:t>
            </w:r>
            <w:r>
              <w:rPr>
                <w:rFonts w:hint="eastAsia" w:ascii="Times New Roman" w:hAnsi="Times New Roman" w:cs="Times New Roman"/>
                <w:szCs w:val="21"/>
              </w:rPr>
              <w:t>生产废气中的挥发性有机物为可燃成分，通过密闭废气管道连接到燃烧室，天然气通过管路输送到燃烧器，由自动点火系统点燃，使炉内温度缓慢升高，当控制柜上的炉温显示仪显示900℃时，开启废气控制阀，将废气和新鲜空气引入炉体，焚烧按照三T原理（温度、时间、涡流）设计，废气进入焚烧炉后，燃烧火焰以2~3m/s的速度沿炉本体主燃烧筒旋转，并以2~3m/s的速度沿炉体做轴向运动，延长废气在高温火焰区的停留时间，强压空气速度20m/s组成交织的密闭火力网，使火焰涡流得以充分燃烧，使废气达到无毒、无烟、无害、无臭完全燃烧的效果，此时烟气温度约 850℃，经热交换器进行热交换后，烟气温度降至200℃左右，回收热风用于生产。降温后的烟气由引风机引入烟囱（排气筒）进行排放。</w:t>
            </w:r>
          </w:p>
          <w:p w14:paraId="638F2294">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TO直燃炉处理效率分析</w:t>
            </w:r>
          </w:p>
          <w:p w14:paraId="052E6162">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该焚烧炉可将有机废气在850℃左右高温下充分燃烧分解，按照</w:t>
            </w:r>
            <w:r>
              <w:fldChar w:fldCharType="begin"/>
            </w:r>
            <w:r>
              <w:instrText xml:space="preserve"> HYPERLINK "https://www.epa.gov/lep/simplified-chinese" \t "_blank" </w:instrText>
            </w:r>
            <w:r>
              <w:fldChar w:fldCharType="separate"/>
            </w:r>
            <w:r>
              <w:rPr>
                <w:rFonts w:hint="eastAsia" w:ascii="Times New Roman" w:hAnsi="Times New Roman" w:cs="Times New Roman"/>
                <w:szCs w:val="21"/>
              </w:rPr>
              <w:t>美国国家环境保护局</w:t>
            </w:r>
            <w:r>
              <w:rPr>
                <w:rFonts w:hint="eastAsia" w:ascii="Times New Roman" w:hAnsi="Times New Roman" w:cs="Times New Roman"/>
                <w:szCs w:val="21"/>
              </w:rPr>
              <w:fldChar w:fldCharType="end"/>
            </w:r>
            <w:r>
              <w:rPr>
                <w:rFonts w:hint="eastAsia" w:ascii="Times New Roman" w:hAnsi="Times New Roman" w:cs="Times New Roman"/>
                <w:szCs w:val="21"/>
              </w:rPr>
              <w:t>（EPA）关于VOC焚烧性难易排名的理论，VOC的自燃温度（AIT）、在燃烧器内的停留时间和处理效率之间的关系如下：</w:t>
            </w:r>
          </w:p>
          <w:p w14:paraId="5F5AA95E">
            <w:pPr>
              <w:pStyle w:val="43"/>
              <w:spacing w:line="240" w:lineRule="auto"/>
              <w:ind w:firstLine="175" w:firstLineChars="83"/>
              <w:jc w:val="center"/>
              <w:rPr>
                <w:rFonts w:ascii="Times New Roman" w:hAnsi="Times New Roman" w:eastAsia="宋体"/>
                <w:b/>
                <w:sz w:val="21"/>
                <w:szCs w:val="21"/>
              </w:rPr>
            </w:pPr>
            <w:r>
              <w:rPr>
                <w:rFonts w:ascii="Times New Roman" w:hAnsi="Times New Roman" w:eastAsia="宋体"/>
                <w:b/>
                <w:sz w:val="21"/>
                <w:szCs w:val="21"/>
              </w:rPr>
              <w:t>表4-</w:t>
            </w:r>
            <w:r>
              <w:rPr>
                <w:rFonts w:hint="eastAsia" w:ascii="Times New Roman" w:hAnsi="Times New Roman" w:eastAsia="宋体"/>
                <w:b/>
                <w:sz w:val="21"/>
                <w:szCs w:val="21"/>
              </w:rPr>
              <w:t>19</w:t>
            </w:r>
            <w:r>
              <w:rPr>
                <w:rFonts w:ascii="Times New Roman" w:hAnsi="Times New Roman" w:eastAsia="宋体"/>
                <w:b/>
                <w:sz w:val="21"/>
                <w:szCs w:val="21"/>
              </w:rPr>
              <w:t xml:space="preserve">  </w:t>
            </w:r>
            <w:bookmarkStart w:id="59" w:name="_Hlk200629778"/>
            <w:bookmarkStart w:id="60" w:name="_Hlk200631144"/>
            <w:r>
              <w:rPr>
                <w:rFonts w:ascii="Times New Roman" w:hAnsi="Times New Roman" w:eastAsia="宋体"/>
                <w:b/>
                <w:sz w:val="21"/>
                <w:szCs w:val="21"/>
              </w:rPr>
              <w:t>TO直燃炉</w:t>
            </w:r>
            <w:bookmarkEnd w:id="59"/>
            <w:r>
              <w:rPr>
                <w:rFonts w:ascii="Times New Roman" w:hAnsi="Times New Roman" w:eastAsia="宋体"/>
                <w:b/>
                <w:sz w:val="21"/>
                <w:szCs w:val="21"/>
              </w:rPr>
              <w:t>温度</w:t>
            </w:r>
            <w:bookmarkEnd w:id="60"/>
            <w:r>
              <w:rPr>
                <w:rFonts w:ascii="Times New Roman" w:hAnsi="Times New Roman" w:eastAsia="宋体"/>
                <w:b/>
                <w:sz w:val="21"/>
                <w:szCs w:val="21"/>
              </w:rPr>
              <w:t>与处理效率的关系</w:t>
            </w:r>
          </w:p>
          <w:tbl>
            <w:tblPr>
              <w:tblStyle w:val="21"/>
              <w:tblW w:w="496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72"/>
              <w:gridCol w:w="3639"/>
              <w:gridCol w:w="2507"/>
            </w:tblGrid>
            <w:tr w14:paraId="12215C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92" w:type="pct"/>
                  <w:shd w:val="clear" w:color="000000" w:fill="FFFFFF"/>
                  <w:vAlign w:val="center"/>
                </w:tcPr>
                <w:p w14:paraId="342060E7">
                  <w:pPr>
                    <w:jc w:val="center"/>
                    <w:rPr>
                      <w:rFonts w:ascii="Times New Roman" w:hAnsi="Times New Roman" w:eastAsia="宋体" w:cs="Times New Roman"/>
                    </w:rPr>
                  </w:pPr>
                  <w:r>
                    <w:rPr>
                      <w:rFonts w:ascii="Times New Roman" w:hAnsi="Times New Roman" w:eastAsia="宋体" w:cs="Times New Roman"/>
                    </w:rPr>
                    <w:t>处理效率%</w:t>
                  </w:r>
                </w:p>
              </w:tc>
              <w:tc>
                <w:tcPr>
                  <w:tcW w:w="2017" w:type="pct"/>
                  <w:shd w:val="clear" w:color="000000" w:fill="FFFFFF"/>
                  <w:vAlign w:val="center"/>
                </w:tcPr>
                <w:p w14:paraId="59324B05">
                  <w:pPr>
                    <w:jc w:val="center"/>
                    <w:rPr>
                      <w:rFonts w:ascii="Times New Roman" w:hAnsi="Times New Roman" w:eastAsia="宋体" w:cs="Times New Roman"/>
                    </w:rPr>
                  </w:pPr>
                  <w:r>
                    <w:rPr>
                      <w:rFonts w:ascii="Times New Roman" w:hAnsi="Times New Roman" w:eastAsia="宋体" w:cs="Times New Roman"/>
                    </w:rPr>
                    <w:t>AIT以上温度℃</w:t>
                  </w:r>
                </w:p>
              </w:tc>
              <w:tc>
                <w:tcPr>
                  <w:tcW w:w="1390" w:type="pct"/>
                  <w:shd w:val="clear" w:color="000000" w:fill="FFFFFF"/>
                  <w:vAlign w:val="center"/>
                </w:tcPr>
                <w:p w14:paraId="7974D521">
                  <w:pPr>
                    <w:jc w:val="center"/>
                    <w:rPr>
                      <w:rFonts w:ascii="Times New Roman" w:hAnsi="Times New Roman" w:eastAsia="宋体" w:cs="Times New Roman"/>
                    </w:rPr>
                  </w:pPr>
                  <w:r>
                    <w:rPr>
                      <w:rFonts w:ascii="Times New Roman" w:hAnsi="Times New Roman" w:eastAsia="宋体" w:cs="Times New Roman"/>
                    </w:rPr>
                    <w:t>停留时间</w:t>
                  </w:r>
                </w:p>
              </w:tc>
            </w:tr>
            <w:tr w14:paraId="4059F0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592" w:type="pct"/>
                  <w:shd w:val="clear" w:color="000000" w:fill="FFFFFF"/>
                  <w:vAlign w:val="center"/>
                </w:tcPr>
                <w:p w14:paraId="24F13FFF">
                  <w:pPr>
                    <w:jc w:val="center"/>
                    <w:rPr>
                      <w:rFonts w:ascii="Times New Roman" w:hAnsi="Times New Roman" w:eastAsia="宋体" w:cs="Times New Roman"/>
                    </w:rPr>
                  </w:pPr>
                  <w:r>
                    <w:rPr>
                      <w:rFonts w:ascii="Times New Roman" w:hAnsi="Times New Roman" w:eastAsia="宋体" w:cs="Times New Roman"/>
                    </w:rPr>
                    <w:t>95</w:t>
                  </w:r>
                </w:p>
              </w:tc>
              <w:tc>
                <w:tcPr>
                  <w:tcW w:w="2017" w:type="pct"/>
                  <w:shd w:val="clear" w:color="000000" w:fill="FFFFFF"/>
                  <w:vAlign w:val="center"/>
                </w:tcPr>
                <w:p w14:paraId="5630DD39">
                  <w:pPr>
                    <w:jc w:val="center"/>
                    <w:rPr>
                      <w:rFonts w:ascii="Times New Roman" w:hAnsi="Times New Roman" w:eastAsia="宋体" w:cs="Times New Roman"/>
                    </w:rPr>
                  </w:pPr>
                  <w:r>
                    <w:rPr>
                      <w:rFonts w:ascii="Times New Roman" w:hAnsi="Times New Roman" w:eastAsia="宋体" w:cs="Times New Roman"/>
                    </w:rPr>
                    <w:t>148.9</w:t>
                  </w:r>
                </w:p>
              </w:tc>
              <w:tc>
                <w:tcPr>
                  <w:tcW w:w="1390" w:type="pct"/>
                  <w:shd w:val="clear" w:color="000000" w:fill="FFFFFF"/>
                  <w:vAlign w:val="center"/>
                </w:tcPr>
                <w:p w14:paraId="2BA3A767">
                  <w:pPr>
                    <w:jc w:val="center"/>
                    <w:rPr>
                      <w:rFonts w:ascii="Times New Roman" w:hAnsi="Times New Roman" w:eastAsia="宋体" w:cs="Times New Roman"/>
                    </w:rPr>
                  </w:pPr>
                  <w:r>
                    <w:rPr>
                      <w:rFonts w:ascii="Times New Roman" w:hAnsi="Times New Roman" w:eastAsia="宋体" w:cs="Times New Roman"/>
                    </w:rPr>
                    <w:t>0.5</w:t>
                  </w:r>
                </w:p>
              </w:tc>
            </w:tr>
            <w:tr w14:paraId="47BD0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592" w:type="pct"/>
                  <w:shd w:val="clear" w:color="000000" w:fill="FFFFFF"/>
                  <w:vAlign w:val="center"/>
                </w:tcPr>
                <w:p w14:paraId="555E40C3">
                  <w:pPr>
                    <w:jc w:val="center"/>
                    <w:rPr>
                      <w:rFonts w:ascii="Times New Roman" w:hAnsi="Times New Roman" w:eastAsia="宋体" w:cs="Times New Roman"/>
                    </w:rPr>
                  </w:pPr>
                  <w:r>
                    <w:rPr>
                      <w:rFonts w:ascii="Times New Roman" w:hAnsi="Times New Roman" w:eastAsia="宋体" w:cs="Times New Roman"/>
                    </w:rPr>
                    <w:t>98</w:t>
                  </w:r>
                </w:p>
              </w:tc>
              <w:tc>
                <w:tcPr>
                  <w:tcW w:w="2017" w:type="pct"/>
                  <w:shd w:val="clear" w:color="000000" w:fill="FFFFFF"/>
                  <w:vAlign w:val="center"/>
                </w:tcPr>
                <w:p w14:paraId="1BE74EB6">
                  <w:pPr>
                    <w:jc w:val="center"/>
                    <w:rPr>
                      <w:rFonts w:ascii="Times New Roman" w:hAnsi="Times New Roman" w:eastAsia="宋体" w:cs="Times New Roman"/>
                    </w:rPr>
                  </w:pPr>
                  <w:r>
                    <w:rPr>
                      <w:rFonts w:ascii="Times New Roman" w:hAnsi="Times New Roman" w:eastAsia="宋体" w:cs="Times New Roman"/>
                    </w:rPr>
                    <w:t>204.4</w:t>
                  </w:r>
                </w:p>
              </w:tc>
              <w:tc>
                <w:tcPr>
                  <w:tcW w:w="1390" w:type="pct"/>
                  <w:shd w:val="clear" w:color="000000" w:fill="FFFFFF"/>
                  <w:vAlign w:val="center"/>
                </w:tcPr>
                <w:p w14:paraId="13C355BD">
                  <w:pPr>
                    <w:jc w:val="center"/>
                    <w:rPr>
                      <w:rFonts w:ascii="Times New Roman" w:hAnsi="Times New Roman" w:eastAsia="宋体" w:cs="Times New Roman"/>
                    </w:rPr>
                  </w:pPr>
                  <w:r>
                    <w:rPr>
                      <w:rFonts w:ascii="Times New Roman" w:hAnsi="Times New Roman" w:eastAsia="宋体" w:cs="Times New Roman"/>
                    </w:rPr>
                    <w:t>0.75</w:t>
                  </w:r>
                </w:p>
              </w:tc>
            </w:tr>
            <w:tr w14:paraId="79B1B3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1592" w:type="pct"/>
                  <w:shd w:val="clear" w:color="000000" w:fill="FFFFFF"/>
                  <w:vAlign w:val="center"/>
                </w:tcPr>
                <w:p w14:paraId="38E72E41">
                  <w:pPr>
                    <w:jc w:val="center"/>
                    <w:rPr>
                      <w:rFonts w:ascii="Times New Roman" w:hAnsi="Times New Roman" w:eastAsia="宋体" w:cs="Times New Roman"/>
                    </w:rPr>
                  </w:pPr>
                  <w:r>
                    <w:rPr>
                      <w:rFonts w:ascii="Times New Roman" w:hAnsi="Times New Roman" w:eastAsia="宋体" w:cs="Times New Roman"/>
                    </w:rPr>
                    <w:t>99</w:t>
                  </w:r>
                </w:p>
              </w:tc>
              <w:tc>
                <w:tcPr>
                  <w:tcW w:w="2017" w:type="pct"/>
                  <w:shd w:val="clear" w:color="000000" w:fill="FFFFFF"/>
                  <w:vAlign w:val="center"/>
                </w:tcPr>
                <w:p w14:paraId="17E63A33">
                  <w:pPr>
                    <w:jc w:val="center"/>
                    <w:rPr>
                      <w:rFonts w:ascii="Times New Roman" w:hAnsi="Times New Roman" w:eastAsia="宋体" w:cs="Times New Roman"/>
                    </w:rPr>
                  </w:pPr>
                  <w:r>
                    <w:rPr>
                      <w:rFonts w:ascii="Times New Roman" w:hAnsi="Times New Roman" w:eastAsia="宋体" w:cs="Times New Roman"/>
                    </w:rPr>
                    <w:t>240.6</w:t>
                  </w:r>
                </w:p>
              </w:tc>
              <w:tc>
                <w:tcPr>
                  <w:tcW w:w="1390" w:type="pct"/>
                  <w:shd w:val="clear" w:color="000000" w:fill="FFFFFF"/>
                  <w:vAlign w:val="center"/>
                </w:tcPr>
                <w:p w14:paraId="76536E0C">
                  <w:pPr>
                    <w:jc w:val="center"/>
                    <w:rPr>
                      <w:rFonts w:ascii="Times New Roman" w:hAnsi="Times New Roman" w:eastAsia="宋体" w:cs="Times New Roman"/>
                    </w:rPr>
                  </w:pPr>
                  <w:r>
                    <w:rPr>
                      <w:rFonts w:ascii="Times New Roman" w:hAnsi="Times New Roman" w:eastAsia="宋体" w:cs="Times New Roman"/>
                    </w:rPr>
                    <w:t>1</w:t>
                  </w:r>
                </w:p>
              </w:tc>
            </w:tr>
            <w:tr w14:paraId="2BF45A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1592" w:type="pct"/>
                  <w:shd w:val="clear" w:color="000000" w:fill="FFFFFF"/>
                  <w:vAlign w:val="center"/>
                </w:tcPr>
                <w:p w14:paraId="312EDAC2">
                  <w:pPr>
                    <w:jc w:val="center"/>
                    <w:rPr>
                      <w:rFonts w:ascii="Times New Roman" w:hAnsi="Times New Roman" w:eastAsia="宋体" w:cs="Times New Roman"/>
                    </w:rPr>
                  </w:pPr>
                  <w:r>
                    <w:rPr>
                      <w:rFonts w:ascii="Times New Roman" w:hAnsi="Times New Roman" w:eastAsia="宋体" w:cs="Times New Roman"/>
                    </w:rPr>
                    <w:t>99.99</w:t>
                  </w:r>
                </w:p>
              </w:tc>
              <w:tc>
                <w:tcPr>
                  <w:tcW w:w="2017" w:type="pct"/>
                  <w:shd w:val="clear" w:color="000000" w:fill="FFFFFF"/>
                  <w:vAlign w:val="center"/>
                </w:tcPr>
                <w:p w14:paraId="6D8B00A4">
                  <w:pPr>
                    <w:jc w:val="center"/>
                    <w:rPr>
                      <w:rFonts w:ascii="Times New Roman" w:hAnsi="Times New Roman" w:eastAsia="宋体" w:cs="Times New Roman"/>
                    </w:rPr>
                  </w:pPr>
                  <w:r>
                    <w:rPr>
                      <w:rFonts w:ascii="Times New Roman" w:hAnsi="Times New Roman" w:eastAsia="宋体" w:cs="Times New Roman"/>
                    </w:rPr>
                    <w:t>343.3</w:t>
                  </w:r>
                </w:p>
              </w:tc>
              <w:tc>
                <w:tcPr>
                  <w:tcW w:w="1390" w:type="pct"/>
                  <w:shd w:val="clear" w:color="000000" w:fill="FFFFFF"/>
                  <w:vAlign w:val="center"/>
                </w:tcPr>
                <w:p w14:paraId="08A48E50">
                  <w:pPr>
                    <w:jc w:val="center"/>
                    <w:rPr>
                      <w:rFonts w:ascii="Times New Roman" w:hAnsi="Times New Roman" w:eastAsia="宋体" w:cs="Times New Roman"/>
                    </w:rPr>
                  </w:pPr>
                  <w:r>
                    <w:rPr>
                      <w:rFonts w:ascii="Times New Roman" w:hAnsi="Times New Roman" w:eastAsia="宋体" w:cs="Times New Roman"/>
                    </w:rPr>
                    <w:t>2</w:t>
                  </w:r>
                </w:p>
              </w:tc>
            </w:tr>
          </w:tbl>
          <w:p w14:paraId="5850CAA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本废气需处理的主要污染物分别为丙酮，丁酮，乙二醇甲醚，DMF，对应温度和停留时间如下：</w:t>
            </w:r>
          </w:p>
          <w:p w14:paraId="2E7A537D">
            <w:pPr>
              <w:pStyle w:val="43"/>
              <w:spacing w:line="240" w:lineRule="auto"/>
              <w:ind w:firstLine="175" w:firstLineChars="83"/>
              <w:jc w:val="center"/>
              <w:rPr>
                <w:rFonts w:ascii="Times New Roman" w:hAnsi="Times New Roman" w:eastAsia="宋体"/>
                <w:b/>
                <w:sz w:val="21"/>
                <w:szCs w:val="21"/>
              </w:rPr>
            </w:pPr>
            <w:r>
              <w:rPr>
                <w:rFonts w:ascii="Times New Roman" w:hAnsi="Times New Roman" w:eastAsia="宋体"/>
                <w:b/>
                <w:sz w:val="21"/>
                <w:szCs w:val="21"/>
              </w:rPr>
              <w:t>表4-</w:t>
            </w:r>
            <w:r>
              <w:rPr>
                <w:rFonts w:hint="eastAsia" w:ascii="Times New Roman" w:hAnsi="Times New Roman" w:eastAsia="宋体"/>
                <w:b/>
                <w:sz w:val="21"/>
                <w:szCs w:val="21"/>
              </w:rPr>
              <w:t>20</w:t>
            </w:r>
            <w:r>
              <w:rPr>
                <w:rFonts w:ascii="Times New Roman" w:hAnsi="Times New Roman" w:eastAsia="宋体"/>
                <w:b/>
                <w:sz w:val="21"/>
                <w:szCs w:val="21"/>
              </w:rPr>
              <w:t xml:space="preserve"> 不同物质处理效率和温度计停留时间的关系</w:t>
            </w:r>
          </w:p>
          <w:tbl>
            <w:tblPr>
              <w:tblStyle w:val="21"/>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9"/>
              <w:gridCol w:w="2266"/>
              <w:gridCol w:w="1557"/>
              <w:gridCol w:w="1804"/>
              <w:gridCol w:w="1804"/>
            </w:tblGrid>
            <w:tr w14:paraId="4CDDB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880" w:type="pct"/>
                  <w:shd w:val="clear" w:color="auto" w:fill="auto"/>
                  <w:noWrap/>
                  <w:vAlign w:val="center"/>
                </w:tcPr>
                <w:p w14:paraId="25E1A373">
                  <w:pPr>
                    <w:jc w:val="center"/>
                    <w:rPr>
                      <w:rFonts w:ascii="Times New Roman" w:hAnsi="Times New Roman" w:eastAsia="宋体" w:cs="Times New Roman"/>
                    </w:rPr>
                  </w:pPr>
                  <w:r>
                    <w:rPr>
                      <w:rFonts w:ascii="Times New Roman" w:hAnsi="Times New Roman" w:eastAsia="宋体" w:cs="Times New Roman"/>
                    </w:rPr>
                    <w:t>名称</w:t>
                  </w:r>
                </w:p>
              </w:tc>
              <w:tc>
                <w:tcPr>
                  <w:tcW w:w="1256" w:type="pct"/>
                  <w:shd w:val="clear" w:color="auto" w:fill="auto"/>
                  <w:noWrap/>
                  <w:vAlign w:val="center"/>
                </w:tcPr>
                <w:p w14:paraId="5C483FBA">
                  <w:pPr>
                    <w:jc w:val="center"/>
                    <w:rPr>
                      <w:rFonts w:ascii="Times New Roman" w:hAnsi="Times New Roman" w:eastAsia="宋体" w:cs="Times New Roman"/>
                    </w:rPr>
                  </w:pPr>
                  <w:r>
                    <w:rPr>
                      <w:rFonts w:ascii="Times New Roman" w:hAnsi="Times New Roman" w:eastAsia="宋体" w:cs="Times New Roman"/>
                    </w:rPr>
                    <w:t>自燃温度（AIT）℃</w:t>
                  </w:r>
                </w:p>
              </w:tc>
              <w:tc>
                <w:tcPr>
                  <w:tcW w:w="863" w:type="pct"/>
                  <w:shd w:val="clear" w:color="auto" w:fill="auto"/>
                  <w:noWrap/>
                  <w:vAlign w:val="center"/>
                </w:tcPr>
                <w:p w14:paraId="5AC1B150">
                  <w:pPr>
                    <w:jc w:val="center"/>
                    <w:rPr>
                      <w:rFonts w:ascii="Times New Roman" w:hAnsi="Times New Roman" w:eastAsia="宋体" w:cs="Times New Roman"/>
                    </w:rPr>
                  </w:pPr>
                  <w:r>
                    <w:rPr>
                      <w:rFonts w:ascii="Times New Roman" w:hAnsi="Times New Roman" w:eastAsia="宋体" w:cs="Times New Roman"/>
                    </w:rPr>
                    <w:t>处理效率%</w:t>
                  </w:r>
                </w:p>
              </w:tc>
              <w:tc>
                <w:tcPr>
                  <w:tcW w:w="1000" w:type="pct"/>
                  <w:shd w:val="clear" w:color="auto" w:fill="auto"/>
                  <w:noWrap/>
                  <w:vAlign w:val="center"/>
                </w:tcPr>
                <w:p w14:paraId="53BC35BC">
                  <w:pPr>
                    <w:jc w:val="center"/>
                    <w:rPr>
                      <w:rFonts w:ascii="Times New Roman" w:hAnsi="Times New Roman" w:eastAsia="宋体" w:cs="Times New Roman"/>
                    </w:rPr>
                  </w:pPr>
                  <w:r>
                    <w:rPr>
                      <w:rFonts w:ascii="Times New Roman" w:hAnsi="Times New Roman" w:eastAsia="宋体" w:cs="Times New Roman"/>
                    </w:rPr>
                    <w:t>℃</w:t>
                  </w:r>
                </w:p>
              </w:tc>
              <w:tc>
                <w:tcPr>
                  <w:tcW w:w="1000" w:type="pct"/>
                  <w:shd w:val="clear" w:color="auto" w:fill="auto"/>
                  <w:noWrap/>
                  <w:vAlign w:val="center"/>
                </w:tcPr>
                <w:p w14:paraId="766647CF">
                  <w:pPr>
                    <w:jc w:val="center"/>
                    <w:rPr>
                      <w:rFonts w:ascii="Times New Roman" w:hAnsi="Times New Roman" w:eastAsia="宋体" w:cs="Times New Roman"/>
                    </w:rPr>
                  </w:pPr>
                  <w:r>
                    <w:rPr>
                      <w:rFonts w:ascii="Times New Roman" w:hAnsi="Times New Roman" w:eastAsia="宋体" w:cs="Times New Roman"/>
                    </w:rPr>
                    <w:t>停留时间s</w:t>
                  </w:r>
                </w:p>
              </w:tc>
            </w:tr>
            <w:tr w14:paraId="2D9A31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880" w:type="pct"/>
                  <w:shd w:val="clear" w:color="auto" w:fill="auto"/>
                  <w:noWrap/>
                  <w:vAlign w:val="center"/>
                </w:tcPr>
                <w:p w14:paraId="713DF771">
                  <w:pPr>
                    <w:jc w:val="center"/>
                    <w:rPr>
                      <w:rFonts w:ascii="Times New Roman" w:hAnsi="Times New Roman" w:eastAsia="宋体" w:cs="Times New Roman"/>
                    </w:rPr>
                  </w:pPr>
                  <w:r>
                    <w:rPr>
                      <w:rFonts w:ascii="Times New Roman" w:hAnsi="Times New Roman" w:eastAsia="宋体" w:cs="Times New Roman"/>
                    </w:rPr>
                    <w:t>丙酮</w:t>
                  </w:r>
                </w:p>
              </w:tc>
              <w:tc>
                <w:tcPr>
                  <w:tcW w:w="1256" w:type="pct"/>
                  <w:shd w:val="clear" w:color="auto" w:fill="auto"/>
                  <w:noWrap/>
                  <w:vAlign w:val="center"/>
                </w:tcPr>
                <w:p w14:paraId="714AA8FA">
                  <w:pPr>
                    <w:jc w:val="center"/>
                    <w:rPr>
                      <w:rFonts w:ascii="Times New Roman" w:hAnsi="Times New Roman" w:eastAsia="宋体" w:cs="Times New Roman"/>
                    </w:rPr>
                  </w:pPr>
                  <w:r>
                    <w:rPr>
                      <w:rFonts w:ascii="Times New Roman" w:hAnsi="Times New Roman" w:eastAsia="宋体" w:cs="Times New Roman"/>
                    </w:rPr>
                    <w:t>465</w:t>
                  </w:r>
                </w:p>
              </w:tc>
              <w:tc>
                <w:tcPr>
                  <w:tcW w:w="863" w:type="pct"/>
                  <w:shd w:val="clear" w:color="000000" w:fill="FFFFFF"/>
                  <w:vAlign w:val="center"/>
                </w:tcPr>
                <w:p w14:paraId="584173A2">
                  <w:pPr>
                    <w:jc w:val="center"/>
                    <w:rPr>
                      <w:rFonts w:ascii="Times New Roman" w:hAnsi="Times New Roman" w:eastAsia="宋体" w:cs="Times New Roman"/>
                    </w:rPr>
                  </w:pPr>
                  <w:r>
                    <w:rPr>
                      <w:rFonts w:ascii="Times New Roman" w:hAnsi="Times New Roman" w:eastAsia="宋体" w:cs="Times New Roman"/>
                    </w:rPr>
                    <w:t>99.99</w:t>
                  </w:r>
                </w:p>
              </w:tc>
              <w:tc>
                <w:tcPr>
                  <w:tcW w:w="1000" w:type="pct"/>
                  <w:shd w:val="clear" w:color="000000" w:fill="FFFFFF"/>
                  <w:vAlign w:val="center"/>
                </w:tcPr>
                <w:p w14:paraId="61FDEE95">
                  <w:pPr>
                    <w:jc w:val="center"/>
                    <w:rPr>
                      <w:rFonts w:ascii="Times New Roman" w:hAnsi="Times New Roman" w:eastAsia="宋体" w:cs="Times New Roman"/>
                    </w:rPr>
                  </w:pPr>
                  <w:r>
                    <w:rPr>
                      <w:rFonts w:ascii="Times New Roman" w:hAnsi="Times New Roman" w:eastAsia="宋体" w:cs="Times New Roman"/>
                    </w:rPr>
                    <w:t>808.3</w:t>
                  </w:r>
                </w:p>
              </w:tc>
              <w:tc>
                <w:tcPr>
                  <w:tcW w:w="1000" w:type="pct"/>
                  <w:shd w:val="clear" w:color="auto" w:fill="auto"/>
                  <w:noWrap/>
                  <w:vAlign w:val="center"/>
                </w:tcPr>
                <w:p w14:paraId="65B6B713">
                  <w:pPr>
                    <w:jc w:val="center"/>
                    <w:rPr>
                      <w:rFonts w:ascii="Times New Roman" w:hAnsi="Times New Roman" w:eastAsia="宋体" w:cs="Times New Roman"/>
                    </w:rPr>
                  </w:pPr>
                  <w:r>
                    <w:rPr>
                      <w:rFonts w:ascii="Times New Roman" w:hAnsi="Times New Roman" w:eastAsia="宋体" w:cs="Times New Roman"/>
                    </w:rPr>
                    <w:t>2</w:t>
                  </w:r>
                </w:p>
              </w:tc>
            </w:tr>
            <w:tr w14:paraId="072548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880" w:type="pct"/>
                  <w:shd w:val="clear" w:color="auto" w:fill="auto"/>
                  <w:noWrap/>
                  <w:vAlign w:val="center"/>
                </w:tcPr>
                <w:p w14:paraId="0F74DCB7">
                  <w:pPr>
                    <w:jc w:val="center"/>
                    <w:rPr>
                      <w:rFonts w:ascii="Times New Roman" w:hAnsi="Times New Roman" w:eastAsia="宋体" w:cs="Times New Roman"/>
                    </w:rPr>
                  </w:pPr>
                  <w:r>
                    <w:rPr>
                      <w:rFonts w:ascii="Times New Roman" w:hAnsi="Times New Roman" w:eastAsia="宋体" w:cs="Times New Roman"/>
                    </w:rPr>
                    <w:t>丁酮</w:t>
                  </w:r>
                </w:p>
              </w:tc>
              <w:tc>
                <w:tcPr>
                  <w:tcW w:w="1256" w:type="pct"/>
                  <w:shd w:val="clear" w:color="auto" w:fill="auto"/>
                  <w:noWrap/>
                  <w:vAlign w:val="center"/>
                </w:tcPr>
                <w:p w14:paraId="11441327">
                  <w:pPr>
                    <w:jc w:val="center"/>
                    <w:rPr>
                      <w:rFonts w:ascii="Times New Roman" w:hAnsi="Times New Roman" w:eastAsia="宋体" w:cs="Times New Roman"/>
                    </w:rPr>
                  </w:pPr>
                  <w:r>
                    <w:rPr>
                      <w:rFonts w:ascii="Times New Roman" w:hAnsi="Times New Roman" w:eastAsia="宋体" w:cs="Times New Roman"/>
                    </w:rPr>
                    <w:t>404</w:t>
                  </w:r>
                </w:p>
              </w:tc>
              <w:tc>
                <w:tcPr>
                  <w:tcW w:w="863" w:type="pct"/>
                  <w:shd w:val="clear" w:color="000000" w:fill="FFFFFF"/>
                  <w:vAlign w:val="center"/>
                </w:tcPr>
                <w:p w14:paraId="7B9F7B42">
                  <w:pPr>
                    <w:jc w:val="center"/>
                    <w:rPr>
                      <w:rFonts w:ascii="Times New Roman" w:hAnsi="Times New Roman" w:eastAsia="宋体" w:cs="Times New Roman"/>
                    </w:rPr>
                  </w:pPr>
                  <w:r>
                    <w:rPr>
                      <w:rFonts w:ascii="Times New Roman" w:hAnsi="Times New Roman" w:eastAsia="宋体" w:cs="Times New Roman"/>
                    </w:rPr>
                    <w:t>99.99</w:t>
                  </w:r>
                </w:p>
              </w:tc>
              <w:tc>
                <w:tcPr>
                  <w:tcW w:w="1000" w:type="pct"/>
                  <w:shd w:val="clear" w:color="000000" w:fill="FFFFFF"/>
                  <w:vAlign w:val="center"/>
                </w:tcPr>
                <w:p w14:paraId="304886BE">
                  <w:pPr>
                    <w:jc w:val="center"/>
                    <w:rPr>
                      <w:rFonts w:ascii="Times New Roman" w:hAnsi="Times New Roman" w:eastAsia="宋体" w:cs="Times New Roman"/>
                    </w:rPr>
                  </w:pPr>
                  <w:r>
                    <w:rPr>
                      <w:rFonts w:ascii="Times New Roman" w:hAnsi="Times New Roman" w:eastAsia="宋体" w:cs="Times New Roman"/>
                    </w:rPr>
                    <w:t>747.3</w:t>
                  </w:r>
                </w:p>
              </w:tc>
              <w:tc>
                <w:tcPr>
                  <w:tcW w:w="1000" w:type="pct"/>
                  <w:shd w:val="clear" w:color="auto" w:fill="auto"/>
                  <w:noWrap/>
                  <w:vAlign w:val="center"/>
                </w:tcPr>
                <w:p w14:paraId="6965F2EC">
                  <w:pPr>
                    <w:jc w:val="center"/>
                    <w:rPr>
                      <w:rFonts w:ascii="Times New Roman" w:hAnsi="Times New Roman" w:eastAsia="宋体" w:cs="Times New Roman"/>
                    </w:rPr>
                  </w:pPr>
                  <w:r>
                    <w:rPr>
                      <w:rFonts w:ascii="Times New Roman" w:hAnsi="Times New Roman" w:eastAsia="宋体" w:cs="Times New Roman"/>
                    </w:rPr>
                    <w:t>2</w:t>
                  </w:r>
                </w:p>
              </w:tc>
            </w:tr>
            <w:tr w14:paraId="43AECE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880" w:type="pct"/>
                  <w:shd w:val="clear" w:color="auto" w:fill="auto"/>
                  <w:noWrap/>
                  <w:vAlign w:val="center"/>
                </w:tcPr>
                <w:p w14:paraId="3C4873BB">
                  <w:pPr>
                    <w:jc w:val="center"/>
                    <w:rPr>
                      <w:rFonts w:ascii="Times New Roman" w:hAnsi="Times New Roman" w:eastAsia="宋体" w:cs="Times New Roman"/>
                    </w:rPr>
                  </w:pPr>
                  <w:r>
                    <w:rPr>
                      <w:rFonts w:ascii="Times New Roman" w:hAnsi="Times New Roman" w:eastAsia="宋体" w:cs="Times New Roman"/>
                    </w:rPr>
                    <w:t>乙二醇甲醚</w:t>
                  </w:r>
                </w:p>
              </w:tc>
              <w:tc>
                <w:tcPr>
                  <w:tcW w:w="1256" w:type="pct"/>
                  <w:shd w:val="clear" w:color="auto" w:fill="auto"/>
                  <w:noWrap/>
                  <w:vAlign w:val="center"/>
                </w:tcPr>
                <w:p w14:paraId="428CA234">
                  <w:pPr>
                    <w:jc w:val="center"/>
                    <w:rPr>
                      <w:rFonts w:ascii="Times New Roman" w:hAnsi="Times New Roman" w:eastAsia="宋体" w:cs="Times New Roman"/>
                    </w:rPr>
                  </w:pPr>
                  <w:r>
                    <w:rPr>
                      <w:rFonts w:ascii="Times New Roman" w:hAnsi="Times New Roman" w:eastAsia="宋体" w:cs="Times New Roman"/>
                    </w:rPr>
                    <w:t>285</w:t>
                  </w:r>
                </w:p>
              </w:tc>
              <w:tc>
                <w:tcPr>
                  <w:tcW w:w="863" w:type="pct"/>
                  <w:shd w:val="clear" w:color="000000" w:fill="FFFFFF"/>
                  <w:vAlign w:val="center"/>
                </w:tcPr>
                <w:p w14:paraId="2837737E">
                  <w:pPr>
                    <w:jc w:val="center"/>
                    <w:rPr>
                      <w:rFonts w:ascii="Times New Roman" w:hAnsi="Times New Roman" w:eastAsia="宋体" w:cs="Times New Roman"/>
                    </w:rPr>
                  </w:pPr>
                  <w:r>
                    <w:rPr>
                      <w:rFonts w:ascii="Times New Roman" w:hAnsi="Times New Roman" w:eastAsia="宋体" w:cs="Times New Roman"/>
                    </w:rPr>
                    <w:t>99.99</w:t>
                  </w:r>
                </w:p>
              </w:tc>
              <w:tc>
                <w:tcPr>
                  <w:tcW w:w="1000" w:type="pct"/>
                  <w:shd w:val="clear" w:color="000000" w:fill="FFFFFF"/>
                  <w:vAlign w:val="center"/>
                </w:tcPr>
                <w:p w14:paraId="72567100">
                  <w:pPr>
                    <w:jc w:val="center"/>
                    <w:rPr>
                      <w:rFonts w:ascii="Times New Roman" w:hAnsi="Times New Roman" w:eastAsia="宋体" w:cs="Times New Roman"/>
                    </w:rPr>
                  </w:pPr>
                  <w:r>
                    <w:rPr>
                      <w:rFonts w:ascii="Times New Roman" w:hAnsi="Times New Roman" w:eastAsia="宋体" w:cs="Times New Roman"/>
                    </w:rPr>
                    <w:t>628.3</w:t>
                  </w:r>
                </w:p>
              </w:tc>
              <w:tc>
                <w:tcPr>
                  <w:tcW w:w="1000" w:type="pct"/>
                  <w:shd w:val="clear" w:color="auto" w:fill="auto"/>
                  <w:noWrap/>
                  <w:vAlign w:val="center"/>
                </w:tcPr>
                <w:p w14:paraId="793A1118">
                  <w:pPr>
                    <w:jc w:val="center"/>
                    <w:rPr>
                      <w:rFonts w:ascii="Times New Roman" w:hAnsi="Times New Roman" w:eastAsia="宋体" w:cs="Times New Roman"/>
                    </w:rPr>
                  </w:pPr>
                  <w:r>
                    <w:rPr>
                      <w:rFonts w:ascii="Times New Roman" w:hAnsi="Times New Roman" w:eastAsia="宋体" w:cs="Times New Roman"/>
                    </w:rPr>
                    <w:t>2</w:t>
                  </w:r>
                </w:p>
              </w:tc>
            </w:tr>
            <w:tr w14:paraId="14B6D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 w:hRule="atLeast"/>
                <w:jc w:val="center"/>
              </w:trPr>
              <w:tc>
                <w:tcPr>
                  <w:tcW w:w="880" w:type="pct"/>
                  <w:shd w:val="clear" w:color="auto" w:fill="auto"/>
                  <w:noWrap/>
                  <w:vAlign w:val="center"/>
                </w:tcPr>
                <w:p w14:paraId="2444B0F7">
                  <w:pPr>
                    <w:jc w:val="center"/>
                    <w:rPr>
                      <w:rFonts w:ascii="Times New Roman" w:hAnsi="Times New Roman" w:eastAsia="宋体" w:cs="Times New Roman"/>
                    </w:rPr>
                  </w:pPr>
                  <w:r>
                    <w:rPr>
                      <w:rFonts w:ascii="Times New Roman" w:hAnsi="Times New Roman" w:eastAsia="宋体" w:cs="Times New Roman"/>
                    </w:rPr>
                    <w:t>DMF</w:t>
                  </w:r>
                </w:p>
              </w:tc>
              <w:tc>
                <w:tcPr>
                  <w:tcW w:w="1256" w:type="pct"/>
                  <w:shd w:val="clear" w:color="auto" w:fill="auto"/>
                  <w:noWrap/>
                  <w:vAlign w:val="center"/>
                </w:tcPr>
                <w:p w14:paraId="7A45B1EB">
                  <w:pPr>
                    <w:jc w:val="center"/>
                    <w:rPr>
                      <w:rFonts w:ascii="Times New Roman" w:hAnsi="Times New Roman" w:eastAsia="宋体" w:cs="Times New Roman"/>
                    </w:rPr>
                  </w:pPr>
                  <w:r>
                    <w:rPr>
                      <w:rFonts w:ascii="Times New Roman" w:hAnsi="Times New Roman" w:eastAsia="宋体" w:cs="Times New Roman"/>
                    </w:rPr>
                    <w:t>445</w:t>
                  </w:r>
                </w:p>
              </w:tc>
              <w:tc>
                <w:tcPr>
                  <w:tcW w:w="863" w:type="pct"/>
                  <w:shd w:val="clear" w:color="000000" w:fill="FFFFFF"/>
                  <w:vAlign w:val="center"/>
                </w:tcPr>
                <w:p w14:paraId="5EC77B6E">
                  <w:pPr>
                    <w:jc w:val="center"/>
                    <w:rPr>
                      <w:rFonts w:ascii="Times New Roman" w:hAnsi="Times New Roman" w:eastAsia="宋体" w:cs="Times New Roman"/>
                    </w:rPr>
                  </w:pPr>
                  <w:r>
                    <w:rPr>
                      <w:rFonts w:ascii="Times New Roman" w:hAnsi="Times New Roman" w:eastAsia="宋体" w:cs="Times New Roman"/>
                    </w:rPr>
                    <w:t>99.99</w:t>
                  </w:r>
                </w:p>
              </w:tc>
              <w:tc>
                <w:tcPr>
                  <w:tcW w:w="1000" w:type="pct"/>
                  <w:shd w:val="clear" w:color="000000" w:fill="FFFFFF"/>
                  <w:vAlign w:val="center"/>
                </w:tcPr>
                <w:p w14:paraId="25D71CEE">
                  <w:pPr>
                    <w:jc w:val="center"/>
                    <w:rPr>
                      <w:rFonts w:ascii="Times New Roman" w:hAnsi="Times New Roman" w:eastAsia="宋体" w:cs="Times New Roman"/>
                    </w:rPr>
                  </w:pPr>
                  <w:r>
                    <w:rPr>
                      <w:rFonts w:ascii="Times New Roman" w:hAnsi="Times New Roman" w:eastAsia="宋体" w:cs="Times New Roman"/>
                    </w:rPr>
                    <w:t>788.3</w:t>
                  </w:r>
                </w:p>
              </w:tc>
              <w:tc>
                <w:tcPr>
                  <w:tcW w:w="1000" w:type="pct"/>
                  <w:shd w:val="clear" w:color="auto" w:fill="auto"/>
                  <w:noWrap/>
                  <w:vAlign w:val="center"/>
                </w:tcPr>
                <w:p w14:paraId="487D9480">
                  <w:pPr>
                    <w:jc w:val="center"/>
                    <w:rPr>
                      <w:rFonts w:ascii="Times New Roman" w:hAnsi="Times New Roman" w:eastAsia="宋体" w:cs="Times New Roman"/>
                    </w:rPr>
                  </w:pPr>
                  <w:r>
                    <w:rPr>
                      <w:rFonts w:ascii="Times New Roman" w:hAnsi="Times New Roman" w:eastAsia="宋体" w:cs="Times New Roman"/>
                    </w:rPr>
                    <w:t>2</w:t>
                  </w:r>
                </w:p>
              </w:tc>
            </w:tr>
          </w:tbl>
          <w:p w14:paraId="46145CE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次设计的燃烧炉炉膛温度为820℃，高于各物质中丙醇的所需的最高焚烧温度808.3℃，本次炉膛设计的停留时间为2.54S。本TO炉通过高效燃烧系统以及自适应燃烧控制技术尽可能提高TO炉的燃烧效率，通过将燃烧空气分阶段送入炉膛（一次风主燃区、二次风燃尽区），形成湍流场，加速有机废气与高温烟气的混合，确保 VOCs（挥发性有机物）在高温下充分分解。一次风主燃区供给通常占总风量的60%~80%，在燃烧器出口附近与燃料（天然气 / 有机废气）混合，形成富燃料燃烧区（氧气浓度 10%~15%）。此区域温度高达1000~1200℃，但因氧气不足，抑制了高温型NOx 的生成（低氮燃烧副产物）。二次风（燃尽区供给）：剩余20%~40% 的空气从主燃区下游送入，补充氧气使燃烧完全（氧气浓度回升至18%~21%），确保 VOCs 分解率≥99.9%。自适应燃烧控制技术通过在线监测废气浓度、流量，实时调整燃料（天然气 / 燃油）供给量与空气配比，维持最佳燃烧状态（如过剩空气系数控制在1.1~1.2）尽可能提高燃烧效率。另外通过延长炉膛长度或增设折流板，使废气停留时间延长，通过采用“</w:t>
            </w:r>
            <w:r>
              <w:rPr>
                <w:rFonts w:hint="eastAsia" w:ascii="Times New Roman" w:hAnsi="Times New Roman" w:cs="Times New Roman"/>
                <w:szCs w:val="21"/>
                <w:lang w:eastAsia="zh-CN"/>
              </w:rPr>
              <w:t>锥形</w:t>
            </w:r>
            <w:r>
              <w:rPr>
                <w:rFonts w:hint="eastAsia" w:ascii="Times New Roman" w:hAnsi="Times New Roman" w:cs="Times New Roman"/>
                <w:szCs w:val="21"/>
              </w:rPr>
              <w:t>炉膛 + 对称燃烧器”设计，配合炉内测温点（如布置 6~8 支热电偶），控制温差≤±30℃。</w:t>
            </w:r>
          </w:p>
          <w:p w14:paraId="163C99E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类比三洋化成精细化学品（南通）有限公司的一套TO直燃炉，该直燃炉主要用于处理乳化用表面活性剂脱溶、进料工序废气等，废气成分较为复杂。根据其验收检测报告显示焚烧炉处理后焚烧炉去除率可达到99.99%。类比化工行业、电子行业、包装印刷行业等TO 直燃炉的废气处理效率基本维持在99.5%~99.9%之间。</w:t>
            </w:r>
          </w:p>
          <w:p w14:paraId="2DE81AA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综上，本次设计的TO直燃炉炉膛温度为820℃，停留时间为2s，可以满足处理要求。使本项目中各类物质的分解率达到99.9%以上。结合实际检测和同类企业的实际使用情况，本次设计的TO直燃炉分解率可</w:t>
            </w:r>
            <w:r>
              <w:rPr>
                <w:rFonts w:hint="eastAsia" w:ascii="Times New Roman" w:hAnsi="Times New Roman" w:cs="Times New Roman"/>
                <w:szCs w:val="21"/>
                <w:lang w:eastAsia="zh-CN"/>
              </w:rPr>
              <w:t>稳定</w:t>
            </w:r>
            <w:r>
              <w:rPr>
                <w:rFonts w:hint="eastAsia" w:ascii="Times New Roman" w:hAnsi="Times New Roman" w:cs="Times New Roman"/>
                <w:szCs w:val="21"/>
              </w:rPr>
              <w:t>达到99.5%以上。本次评价焚烧炉处理效率取99.5%。（详见附件废气工程设计方案）。</w:t>
            </w:r>
          </w:p>
          <w:p w14:paraId="3C53C200">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③压制废气</w:t>
            </w:r>
          </w:p>
          <w:p w14:paraId="7446567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压制废气经</w:t>
            </w:r>
            <w:bookmarkStart w:id="61" w:name="_Hlk200709099"/>
            <w:r>
              <w:rPr>
                <w:rFonts w:hint="eastAsia" w:ascii="Times New Roman" w:hAnsi="Times New Roman" w:cs="Times New Roman"/>
                <w:szCs w:val="21"/>
              </w:rPr>
              <w:t>除湿干式过滤器</w:t>
            </w:r>
            <w:bookmarkEnd w:id="61"/>
            <w:r>
              <w:rPr>
                <w:rFonts w:hint="eastAsia" w:ascii="Times New Roman" w:hAnsi="Times New Roman" w:cs="Times New Roman"/>
                <w:szCs w:val="21"/>
              </w:rPr>
              <w:t>+二级活性炭吸附处理后排放，其中二级活性炭吸附的原理与上述相同，不再一一描述。其设备的主要参数如下：</w:t>
            </w:r>
          </w:p>
          <w:p w14:paraId="496FCC4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除湿干式过滤器除雾箱分三层两级，一级为折流板，用于拦截经洗涤塔出来的带水的废气，第二级为空心球，也是用于过滤带水废气。第三级为初效过滤器。首先利用风机负压，将废气吸入到机械过滤模块除雾装置。除雾装置内放置层递式的折流板除雾网以及空心球，通过气流碰撞过滤丝网，把雾滴粘结下来，再通过干式过滤进一步除去水雾。</w:t>
            </w:r>
          </w:p>
          <w:p w14:paraId="60FB95EE">
            <w:pPr>
              <w:pStyle w:val="43"/>
              <w:spacing w:line="240" w:lineRule="auto"/>
              <w:ind w:firstLine="175" w:firstLineChars="83"/>
              <w:jc w:val="center"/>
              <w:rPr>
                <w:rFonts w:ascii="Times New Roman" w:hAnsi="Times New Roman" w:eastAsia="宋体"/>
                <w:b/>
                <w:sz w:val="21"/>
                <w:szCs w:val="21"/>
              </w:rPr>
            </w:pPr>
            <w:r>
              <w:rPr>
                <w:rFonts w:ascii="Times New Roman" w:hAnsi="Times New Roman" w:eastAsia="宋体"/>
                <w:b/>
                <w:sz w:val="21"/>
                <w:szCs w:val="21"/>
              </w:rPr>
              <w:t>表4-</w:t>
            </w:r>
            <w:r>
              <w:rPr>
                <w:rFonts w:hint="eastAsia" w:ascii="Times New Roman" w:hAnsi="Times New Roman" w:eastAsia="宋体"/>
                <w:b/>
                <w:sz w:val="21"/>
                <w:szCs w:val="21"/>
              </w:rPr>
              <w:t>21</w:t>
            </w:r>
            <w:r>
              <w:rPr>
                <w:rFonts w:ascii="Times New Roman" w:hAnsi="Times New Roman" w:eastAsia="宋体"/>
                <w:b/>
                <w:sz w:val="21"/>
                <w:szCs w:val="21"/>
              </w:rPr>
              <w:t xml:space="preserve"> </w:t>
            </w:r>
            <w:r>
              <w:rPr>
                <w:rFonts w:hint="eastAsia" w:ascii="Times New Roman" w:hAnsi="Times New Roman" w:eastAsia="宋体"/>
                <w:b/>
                <w:sz w:val="21"/>
                <w:szCs w:val="21"/>
              </w:rPr>
              <w:t>压制废气</w:t>
            </w:r>
            <w:r>
              <w:rPr>
                <w:rFonts w:ascii="Times New Roman" w:hAnsi="Times New Roman" w:eastAsia="宋体"/>
                <w:b/>
                <w:sz w:val="21"/>
                <w:szCs w:val="21"/>
              </w:rPr>
              <w:t>中</w:t>
            </w:r>
            <w:r>
              <w:rPr>
                <w:rFonts w:hint="eastAsia" w:ascii="Times New Roman" w:hAnsi="Times New Roman" w:eastAsia="宋体"/>
                <w:b/>
                <w:sz w:val="21"/>
                <w:szCs w:val="21"/>
              </w:rPr>
              <w:t>除湿干式</w:t>
            </w:r>
            <w:r>
              <w:rPr>
                <w:rFonts w:ascii="Times New Roman" w:hAnsi="Times New Roman" w:eastAsia="宋体"/>
                <w:b/>
                <w:sz w:val="21"/>
                <w:szCs w:val="21"/>
              </w:rPr>
              <w:t>过滤器参数表（单套，全厂共3套）</w:t>
            </w:r>
          </w:p>
          <w:tbl>
            <w:tblPr>
              <w:tblStyle w:val="21"/>
              <w:tblW w:w="4963"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2312"/>
              <w:gridCol w:w="1059"/>
              <w:gridCol w:w="4518"/>
            </w:tblGrid>
            <w:tr w14:paraId="7D9F4E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6" w:hRule="atLeast"/>
                <w:jc w:val="center"/>
              </w:trPr>
              <w:tc>
                <w:tcPr>
                  <w:tcW w:w="626" w:type="pct"/>
                  <w:vAlign w:val="center"/>
                </w:tcPr>
                <w:p w14:paraId="2EB3ADC5">
                  <w:pPr>
                    <w:jc w:val="center"/>
                    <w:rPr>
                      <w:rFonts w:ascii="Times New Roman" w:hAnsi="Times New Roman" w:eastAsia="宋体" w:cs="Times New Roman"/>
                    </w:rPr>
                  </w:pPr>
                  <w:r>
                    <w:rPr>
                      <w:rFonts w:ascii="Times New Roman" w:hAnsi="Times New Roman" w:eastAsia="宋体" w:cs="Times New Roman"/>
                    </w:rPr>
                    <w:t>序号</w:t>
                  </w:r>
                </w:p>
              </w:tc>
              <w:tc>
                <w:tcPr>
                  <w:tcW w:w="1281" w:type="pct"/>
                  <w:vAlign w:val="center"/>
                </w:tcPr>
                <w:p w14:paraId="3E1E1E08">
                  <w:pPr>
                    <w:jc w:val="center"/>
                    <w:rPr>
                      <w:rFonts w:ascii="Times New Roman" w:hAnsi="Times New Roman" w:eastAsia="宋体" w:cs="Times New Roman"/>
                    </w:rPr>
                  </w:pPr>
                  <w:r>
                    <w:rPr>
                      <w:rFonts w:ascii="Times New Roman" w:hAnsi="Times New Roman" w:eastAsia="宋体" w:cs="Times New Roman"/>
                    </w:rPr>
                    <w:t>名称</w:t>
                  </w:r>
                </w:p>
              </w:tc>
              <w:tc>
                <w:tcPr>
                  <w:tcW w:w="587" w:type="pct"/>
                  <w:vAlign w:val="center"/>
                </w:tcPr>
                <w:p w14:paraId="2472ECFA">
                  <w:pPr>
                    <w:jc w:val="center"/>
                    <w:rPr>
                      <w:rFonts w:ascii="Times New Roman" w:hAnsi="Times New Roman" w:eastAsia="宋体" w:cs="Times New Roman"/>
                    </w:rPr>
                  </w:pPr>
                  <w:r>
                    <w:rPr>
                      <w:rFonts w:ascii="Times New Roman" w:hAnsi="Times New Roman" w:eastAsia="宋体" w:cs="Times New Roman"/>
                    </w:rPr>
                    <w:t>单位</w:t>
                  </w:r>
                </w:p>
              </w:tc>
              <w:tc>
                <w:tcPr>
                  <w:tcW w:w="2504" w:type="pct"/>
                  <w:vAlign w:val="center"/>
                </w:tcPr>
                <w:p w14:paraId="67FA0504">
                  <w:pPr>
                    <w:jc w:val="center"/>
                    <w:rPr>
                      <w:rFonts w:ascii="Times New Roman" w:hAnsi="Times New Roman" w:eastAsia="宋体" w:cs="Times New Roman"/>
                    </w:rPr>
                  </w:pPr>
                  <w:r>
                    <w:rPr>
                      <w:rFonts w:ascii="Times New Roman" w:hAnsi="Times New Roman" w:eastAsia="宋体" w:cs="Times New Roman"/>
                    </w:rPr>
                    <w:t>数值</w:t>
                  </w:r>
                </w:p>
              </w:tc>
            </w:tr>
            <w:tr w14:paraId="5A8B8A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638A11B7">
                  <w:pPr>
                    <w:jc w:val="center"/>
                    <w:rPr>
                      <w:rFonts w:ascii="Times New Roman" w:hAnsi="Times New Roman" w:eastAsia="宋体" w:cs="Times New Roman"/>
                    </w:rPr>
                  </w:pPr>
                  <w:r>
                    <w:rPr>
                      <w:rFonts w:ascii="Times New Roman" w:hAnsi="Times New Roman" w:eastAsia="宋体" w:cs="Times New Roman"/>
                    </w:rPr>
                    <w:t>1</w:t>
                  </w:r>
                </w:p>
              </w:tc>
              <w:tc>
                <w:tcPr>
                  <w:tcW w:w="1281" w:type="pct"/>
                  <w:vAlign w:val="center"/>
                </w:tcPr>
                <w:p w14:paraId="42D68E4B">
                  <w:pPr>
                    <w:jc w:val="center"/>
                    <w:rPr>
                      <w:rFonts w:ascii="Times New Roman" w:hAnsi="Times New Roman" w:eastAsia="宋体" w:cs="Times New Roman"/>
                    </w:rPr>
                  </w:pPr>
                  <w:r>
                    <w:rPr>
                      <w:rFonts w:ascii="Times New Roman" w:hAnsi="Times New Roman" w:eastAsia="宋体" w:cs="Times New Roman"/>
                    </w:rPr>
                    <w:t>型 号</w:t>
                  </w:r>
                </w:p>
              </w:tc>
              <w:tc>
                <w:tcPr>
                  <w:tcW w:w="3091" w:type="pct"/>
                  <w:gridSpan w:val="2"/>
                  <w:vAlign w:val="center"/>
                </w:tcPr>
                <w:p w14:paraId="3C1DB3E7">
                  <w:pPr>
                    <w:jc w:val="center"/>
                    <w:rPr>
                      <w:rFonts w:ascii="Times New Roman" w:hAnsi="Times New Roman" w:eastAsia="宋体" w:cs="Times New Roman"/>
                    </w:rPr>
                  </w:pPr>
                  <w:r>
                    <w:rPr>
                      <w:rFonts w:ascii="Times New Roman" w:hAnsi="Times New Roman" w:eastAsia="宋体" w:cs="Times New Roman"/>
                    </w:rPr>
                    <w:t>JZY</w:t>
                  </w:r>
                  <w:r>
                    <w:rPr>
                      <w:rFonts w:hint="eastAsia" w:ascii="Times New Roman" w:hAnsi="Times New Roman" w:eastAsia="宋体" w:cs="Times New Roman"/>
                    </w:rPr>
                    <w:t>CW</w:t>
                  </w:r>
                  <w:r>
                    <w:rPr>
                      <w:rFonts w:ascii="Times New Roman" w:hAnsi="Times New Roman" w:eastAsia="宋体" w:cs="Times New Roman"/>
                    </w:rPr>
                    <w:t>-</w:t>
                  </w:r>
                  <w:r>
                    <w:rPr>
                      <w:rFonts w:hint="eastAsia" w:ascii="Times New Roman" w:hAnsi="Times New Roman" w:eastAsia="宋体" w:cs="Times New Roman"/>
                    </w:rPr>
                    <w:t>4</w:t>
                  </w:r>
                  <w:r>
                    <w:rPr>
                      <w:rFonts w:ascii="Times New Roman" w:hAnsi="Times New Roman" w:eastAsia="宋体" w:cs="Times New Roman"/>
                    </w:rPr>
                    <w:t>000</w:t>
                  </w:r>
                </w:p>
              </w:tc>
            </w:tr>
            <w:tr w14:paraId="473F22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26" w:type="pct"/>
                  <w:vAlign w:val="center"/>
                </w:tcPr>
                <w:p w14:paraId="365C5533">
                  <w:pPr>
                    <w:jc w:val="center"/>
                    <w:rPr>
                      <w:rFonts w:ascii="Times New Roman" w:hAnsi="Times New Roman" w:eastAsia="宋体" w:cs="Times New Roman"/>
                    </w:rPr>
                  </w:pPr>
                  <w:r>
                    <w:rPr>
                      <w:rFonts w:ascii="Times New Roman" w:hAnsi="Times New Roman" w:eastAsia="宋体" w:cs="Times New Roman"/>
                    </w:rPr>
                    <w:t>2</w:t>
                  </w:r>
                </w:p>
              </w:tc>
              <w:tc>
                <w:tcPr>
                  <w:tcW w:w="1281" w:type="pct"/>
                  <w:vAlign w:val="center"/>
                </w:tcPr>
                <w:p w14:paraId="0F3D4F7C">
                  <w:pPr>
                    <w:jc w:val="center"/>
                    <w:rPr>
                      <w:rFonts w:ascii="Times New Roman" w:hAnsi="Times New Roman" w:eastAsia="宋体" w:cs="Times New Roman"/>
                    </w:rPr>
                  </w:pPr>
                  <w:r>
                    <w:rPr>
                      <w:rFonts w:ascii="Times New Roman" w:hAnsi="Times New Roman" w:eastAsia="宋体" w:cs="Times New Roman"/>
                    </w:rPr>
                    <w:t>处理气体种类</w:t>
                  </w:r>
                </w:p>
              </w:tc>
              <w:tc>
                <w:tcPr>
                  <w:tcW w:w="3091" w:type="pct"/>
                  <w:gridSpan w:val="2"/>
                  <w:vAlign w:val="center"/>
                </w:tcPr>
                <w:p w14:paraId="3E1F063D">
                  <w:pPr>
                    <w:jc w:val="center"/>
                    <w:rPr>
                      <w:rFonts w:ascii="Times New Roman" w:hAnsi="Times New Roman" w:eastAsia="宋体" w:cs="Times New Roman"/>
                    </w:rPr>
                  </w:pPr>
                  <w:r>
                    <w:rPr>
                      <w:rFonts w:hint="eastAsia" w:ascii="Times New Roman" w:hAnsi="Times New Roman" w:eastAsia="宋体" w:cs="Times New Roman"/>
                    </w:rPr>
                    <w:t>水雾</w:t>
                  </w:r>
                </w:p>
              </w:tc>
            </w:tr>
            <w:tr w14:paraId="1E6BCE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C291D73">
                  <w:pPr>
                    <w:jc w:val="center"/>
                    <w:rPr>
                      <w:rFonts w:ascii="Times New Roman" w:hAnsi="Times New Roman" w:eastAsia="宋体" w:cs="Times New Roman"/>
                    </w:rPr>
                  </w:pPr>
                  <w:r>
                    <w:rPr>
                      <w:rFonts w:ascii="Times New Roman" w:hAnsi="Times New Roman" w:eastAsia="宋体" w:cs="Times New Roman"/>
                    </w:rPr>
                    <w:t>3</w:t>
                  </w:r>
                </w:p>
              </w:tc>
              <w:tc>
                <w:tcPr>
                  <w:tcW w:w="1281" w:type="pct"/>
                  <w:vAlign w:val="center"/>
                </w:tcPr>
                <w:p w14:paraId="305BA237">
                  <w:pPr>
                    <w:jc w:val="center"/>
                    <w:rPr>
                      <w:rFonts w:ascii="Times New Roman" w:hAnsi="Times New Roman" w:eastAsia="宋体" w:cs="Times New Roman"/>
                    </w:rPr>
                  </w:pPr>
                  <w:r>
                    <w:rPr>
                      <w:rFonts w:ascii="Times New Roman" w:hAnsi="Times New Roman" w:eastAsia="宋体" w:cs="Times New Roman"/>
                    </w:rPr>
                    <w:t>设计处理风量</w:t>
                  </w:r>
                </w:p>
              </w:tc>
              <w:tc>
                <w:tcPr>
                  <w:tcW w:w="587" w:type="pct"/>
                  <w:vAlign w:val="center"/>
                </w:tcPr>
                <w:p w14:paraId="466ADEDD">
                  <w:pPr>
                    <w:jc w:val="center"/>
                    <w:rPr>
                      <w:rFonts w:ascii="Times New Roman" w:hAnsi="Times New Roman" w:eastAsia="宋体" w:cs="Times New Roman"/>
                    </w:rPr>
                  </w:pP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/h</w:t>
                  </w:r>
                </w:p>
              </w:tc>
              <w:tc>
                <w:tcPr>
                  <w:tcW w:w="2504" w:type="pct"/>
                  <w:vAlign w:val="center"/>
                </w:tcPr>
                <w:p w14:paraId="0CF497AF">
                  <w:pPr>
                    <w:jc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000</w:t>
                  </w:r>
                </w:p>
              </w:tc>
            </w:tr>
            <w:tr w14:paraId="7DDACB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90" w:hRule="atLeast"/>
                <w:jc w:val="center"/>
              </w:trPr>
              <w:tc>
                <w:tcPr>
                  <w:tcW w:w="626" w:type="pct"/>
                  <w:vAlign w:val="center"/>
                </w:tcPr>
                <w:p w14:paraId="28DAC167">
                  <w:pPr>
                    <w:jc w:val="center"/>
                    <w:rPr>
                      <w:rFonts w:ascii="Times New Roman" w:hAnsi="Times New Roman" w:eastAsia="宋体" w:cs="Times New Roman"/>
                    </w:rPr>
                  </w:pPr>
                  <w:r>
                    <w:rPr>
                      <w:rFonts w:ascii="Times New Roman" w:hAnsi="Times New Roman" w:eastAsia="宋体" w:cs="Times New Roman"/>
                    </w:rPr>
                    <w:t>4</w:t>
                  </w:r>
                </w:p>
              </w:tc>
              <w:tc>
                <w:tcPr>
                  <w:tcW w:w="1281" w:type="pct"/>
                  <w:vAlign w:val="center"/>
                </w:tcPr>
                <w:p w14:paraId="6B3A60C9">
                  <w:pPr>
                    <w:jc w:val="center"/>
                    <w:rPr>
                      <w:rFonts w:ascii="Times New Roman" w:hAnsi="Times New Roman" w:eastAsia="宋体" w:cs="Times New Roman"/>
                    </w:rPr>
                  </w:pPr>
                  <w:r>
                    <w:rPr>
                      <w:rFonts w:ascii="Times New Roman" w:hAnsi="Times New Roman" w:eastAsia="宋体" w:cs="Times New Roman"/>
                    </w:rPr>
                    <w:t>设计风速</w:t>
                  </w:r>
                </w:p>
              </w:tc>
              <w:tc>
                <w:tcPr>
                  <w:tcW w:w="587" w:type="pct"/>
                  <w:vAlign w:val="center"/>
                </w:tcPr>
                <w:p w14:paraId="399FED17">
                  <w:pPr>
                    <w:jc w:val="center"/>
                    <w:rPr>
                      <w:rFonts w:ascii="Times New Roman" w:hAnsi="Times New Roman" w:eastAsia="宋体" w:cs="Times New Roman"/>
                    </w:rPr>
                  </w:pPr>
                  <w:r>
                    <w:rPr>
                      <w:rFonts w:ascii="Times New Roman" w:hAnsi="Times New Roman" w:eastAsia="宋体" w:cs="Times New Roman"/>
                    </w:rPr>
                    <w:t>m/s</w:t>
                  </w:r>
                </w:p>
              </w:tc>
              <w:tc>
                <w:tcPr>
                  <w:tcW w:w="2504" w:type="pct"/>
                  <w:vAlign w:val="center"/>
                </w:tcPr>
                <w:p w14:paraId="47575EC0">
                  <w:pPr>
                    <w:jc w:val="center"/>
                    <w:rPr>
                      <w:rFonts w:ascii="Times New Roman" w:hAnsi="Times New Roman" w:eastAsia="宋体" w:cs="Times New Roman"/>
                    </w:rPr>
                  </w:pPr>
                  <w:r>
                    <w:rPr>
                      <w:rFonts w:hint="eastAsia" w:ascii="Times New Roman" w:hAnsi="Times New Roman" w:eastAsia="宋体" w:cs="Times New Roman"/>
                    </w:rPr>
                    <w:t>2.0</w:t>
                  </w:r>
                </w:p>
              </w:tc>
            </w:tr>
            <w:tr w14:paraId="3AE24D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26" w:type="pct"/>
                  <w:vAlign w:val="center"/>
                </w:tcPr>
                <w:p w14:paraId="4DCF5889">
                  <w:pPr>
                    <w:jc w:val="center"/>
                    <w:rPr>
                      <w:rFonts w:ascii="Times New Roman" w:hAnsi="Times New Roman" w:eastAsia="宋体" w:cs="Times New Roman"/>
                    </w:rPr>
                  </w:pPr>
                  <w:r>
                    <w:rPr>
                      <w:rFonts w:ascii="Times New Roman" w:hAnsi="Times New Roman" w:eastAsia="宋体" w:cs="Times New Roman"/>
                    </w:rPr>
                    <w:t>5</w:t>
                  </w:r>
                </w:p>
              </w:tc>
              <w:tc>
                <w:tcPr>
                  <w:tcW w:w="1281" w:type="pct"/>
                  <w:vAlign w:val="center"/>
                </w:tcPr>
                <w:p w14:paraId="26845437">
                  <w:pPr>
                    <w:jc w:val="center"/>
                    <w:rPr>
                      <w:rFonts w:ascii="Times New Roman" w:hAnsi="Times New Roman" w:eastAsia="宋体" w:cs="Times New Roman"/>
                    </w:rPr>
                  </w:pPr>
                  <w:r>
                    <w:rPr>
                      <w:rFonts w:hint="eastAsia" w:ascii="Times New Roman" w:hAnsi="Times New Roman" w:eastAsia="宋体" w:cs="Times New Roman"/>
                    </w:rPr>
                    <w:t>内部填料</w:t>
                  </w:r>
                </w:p>
              </w:tc>
              <w:tc>
                <w:tcPr>
                  <w:tcW w:w="587" w:type="pct"/>
                  <w:vAlign w:val="center"/>
                </w:tcPr>
                <w:p w14:paraId="3D9F90A8">
                  <w:pPr>
                    <w:jc w:val="center"/>
                    <w:rPr>
                      <w:rFonts w:ascii="Times New Roman" w:hAnsi="Times New Roman" w:eastAsia="宋体" w:cs="Times New Roman"/>
                    </w:rPr>
                  </w:pPr>
                  <w:r>
                    <w:rPr>
                      <w:rFonts w:hint="eastAsia" w:ascii="Times New Roman" w:hAnsi="Times New Roman" w:eastAsia="宋体" w:cs="Times New Roman"/>
                    </w:rPr>
                    <w:t>/</w:t>
                  </w:r>
                </w:p>
              </w:tc>
              <w:tc>
                <w:tcPr>
                  <w:tcW w:w="2504" w:type="pct"/>
                  <w:vAlign w:val="center"/>
                </w:tcPr>
                <w:p w14:paraId="2D7D4C3B">
                  <w:pPr>
                    <w:jc w:val="center"/>
                    <w:rPr>
                      <w:rFonts w:ascii="Times New Roman" w:hAnsi="Times New Roman" w:eastAsia="宋体" w:cs="Times New Roman"/>
                    </w:rPr>
                  </w:pPr>
                  <w:r>
                    <w:rPr>
                      <w:rFonts w:hint="eastAsia" w:ascii="Times New Roman" w:hAnsi="Times New Roman" w:eastAsia="宋体" w:cs="Times New Roman"/>
                    </w:rPr>
                    <w:t>折流板+空心球+初效过滤器</w:t>
                  </w:r>
                </w:p>
              </w:tc>
            </w:tr>
            <w:tr w14:paraId="03FE1E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26" w:type="pct"/>
                  <w:vAlign w:val="center"/>
                </w:tcPr>
                <w:p w14:paraId="16B2A87E">
                  <w:pPr>
                    <w:jc w:val="center"/>
                    <w:rPr>
                      <w:rFonts w:ascii="Times New Roman" w:hAnsi="Times New Roman" w:eastAsia="宋体" w:cs="Times New Roman"/>
                    </w:rPr>
                  </w:pPr>
                  <w:r>
                    <w:rPr>
                      <w:rFonts w:ascii="Times New Roman" w:hAnsi="Times New Roman" w:eastAsia="宋体" w:cs="Times New Roman"/>
                    </w:rPr>
                    <w:t>6</w:t>
                  </w:r>
                </w:p>
              </w:tc>
              <w:tc>
                <w:tcPr>
                  <w:tcW w:w="1281" w:type="pct"/>
                  <w:vAlign w:val="center"/>
                </w:tcPr>
                <w:p w14:paraId="5EF6A929">
                  <w:pPr>
                    <w:jc w:val="center"/>
                    <w:rPr>
                      <w:rFonts w:ascii="Times New Roman" w:hAnsi="Times New Roman" w:eastAsia="宋体" w:cs="Times New Roman"/>
                    </w:rPr>
                  </w:pPr>
                  <w:r>
                    <w:rPr>
                      <w:rFonts w:hint="eastAsia" w:ascii="Times New Roman" w:hAnsi="Times New Roman" w:eastAsia="宋体" w:cs="Times New Roman"/>
                    </w:rPr>
                    <w:t>水雾除去</w:t>
                  </w:r>
                  <w:r>
                    <w:rPr>
                      <w:rFonts w:ascii="Times New Roman" w:hAnsi="Times New Roman" w:eastAsia="宋体" w:cs="Times New Roman"/>
                    </w:rPr>
                    <w:t>效率</w:t>
                  </w:r>
                </w:p>
              </w:tc>
              <w:tc>
                <w:tcPr>
                  <w:tcW w:w="587" w:type="pct"/>
                  <w:vAlign w:val="center"/>
                </w:tcPr>
                <w:p w14:paraId="37C47D5C">
                  <w:pPr>
                    <w:jc w:val="center"/>
                    <w:rPr>
                      <w:rFonts w:ascii="Times New Roman" w:hAnsi="Times New Roman" w:eastAsia="宋体" w:cs="Times New Roman"/>
                    </w:rPr>
                  </w:pPr>
                  <w:r>
                    <w:rPr>
                      <w:rFonts w:ascii="Times New Roman" w:hAnsi="Times New Roman" w:eastAsia="宋体" w:cs="Times New Roman"/>
                    </w:rPr>
                    <w:t>%</w:t>
                  </w:r>
                </w:p>
              </w:tc>
              <w:tc>
                <w:tcPr>
                  <w:tcW w:w="2504" w:type="pct"/>
                  <w:vAlign w:val="center"/>
                </w:tcPr>
                <w:p w14:paraId="080A08BE">
                  <w:pPr>
                    <w:jc w:val="center"/>
                    <w:rPr>
                      <w:rFonts w:ascii="Times New Roman" w:hAnsi="Times New Roman" w:eastAsia="宋体" w:cs="Times New Roman"/>
                    </w:rPr>
                  </w:pPr>
                  <w:r>
                    <w:rPr>
                      <w:rFonts w:ascii="Times New Roman" w:hAnsi="Times New Roman" w:eastAsia="宋体" w:cs="Times New Roman"/>
                    </w:rPr>
                    <w:t>≥9</w:t>
                  </w:r>
                  <w:r>
                    <w:rPr>
                      <w:rFonts w:hint="eastAsia" w:ascii="Times New Roman" w:hAnsi="Times New Roman" w:eastAsia="宋体" w:cs="Times New Roman"/>
                    </w:rPr>
                    <w:t>5</w:t>
                  </w:r>
                </w:p>
              </w:tc>
            </w:tr>
            <w:tr w14:paraId="48C463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46D5339E">
                  <w:pPr>
                    <w:jc w:val="center"/>
                    <w:rPr>
                      <w:rFonts w:ascii="Times New Roman" w:hAnsi="Times New Roman" w:eastAsia="宋体" w:cs="Times New Roman"/>
                    </w:rPr>
                  </w:pPr>
                  <w:r>
                    <w:rPr>
                      <w:rFonts w:ascii="Times New Roman" w:hAnsi="Times New Roman" w:eastAsia="宋体" w:cs="Times New Roman"/>
                    </w:rPr>
                    <w:t>7</w:t>
                  </w:r>
                </w:p>
              </w:tc>
              <w:tc>
                <w:tcPr>
                  <w:tcW w:w="1281" w:type="pct"/>
                  <w:vAlign w:val="center"/>
                </w:tcPr>
                <w:p w14:paraId="7C2A1760">
                  <w:pPr>
                    <w:jc w:val="center"/>
                    <w:rPr>
                      <w:rFonts w:ascii="Times New Roman" w:hAnsi="Times New Roman" w:eastAsia="宋体" w:cs="Times New Roman"/>
                    </w:rPr>
                  </w:pPr>
                  <w:r>
                    <w:rPr>
                      <w:rFonts w:ascii="Times New Roman" w:hAnsi="Times New Roman" w:eastAsia="宋体" w:cs="Times New Roman"/>
                    </w:rPr>
                    <w:t>设备阻力</w:t>
                  </w:r>
                </w:p>
              </w:tc>
              <w:tc>
                <w:tcPr>
                  <w:tcW w:w="587" w:type="pct"/>
                  <w:vAlign w:val="center"/>
                </w:tcPr>
                <w:p w14:paraId="75CFBC0D">
                  <w:pPr>
                    <w:jc w:val="center"/>
                    <w:rPr>
                      <w:rFonts w:ascii="Times New Roman" w:hAnsi="Times New Roman" w:eastAsia="宋体" w:cs="Times New Roman"/>
                    </w:rPr>
                  </w:pPr>
                  <w:r>
                    <w:rPr>
                      <w:rFonts w:ascii="Times New Roman" w:hAnsi="Times New Roman" w:eastAsia="宋体" w:cs="Times New Roman"/>
                    </w:rPr>
                    <w:t>Pa</w:t>
                  </w:r>
                </w:p>
              </w:tc>
              <w:tc>
                <w:tcPr>
                  <w:tcW w:w="2504" w:type="pct"/>
                  <w:vAlign w:val="center"/>
                </w:tcPr>
                <w:p w14:paraId="3D6E3A6E">
                  <w:pPr>
                    <w:jc w:val="center"/>
                    <w:rPr>
                      <w:rFonts w:ascii="Times New Roman" w:hAnsi="Times New Roman" w:eastAsia="宋体" w:cs="Times New Roman"/>
                    </w:rPr>
                  </w:pPr>
                  <w:r>
                    <w:rPr>
                      <w:rFonts w:ascii="Times New Roman" w:hAnsi="Times New Roman" w:eastAsia="宋体" w:cs="Times New Roman"/>
                    </w:rPr>
                    <w:t>≤400</w:t>
                  </w:r>
                </w:p>
              </w:tc>
            </w:tr>
            <w:tr w14:paraId="3B61F7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312DFC63">
                  <w:pPr>
                    <w:jc w:val="center"/>
                    <w:rPr>
                      <w:rFonts w:ascii="Times New Roman" w:hAnsi="Times New Roman" w:eastAsia="宋体" w:cs="Times New Roman"/>
                    </w:rPr>
                  </w:pPr>
                  <w:r>
                    <w:rPr>
                      <w:rFonts w:ascii="Times New Roman" w:hAnsi="Times New Roman" w:eastAsia="宋体" w:cs="Times New Roman"/>
                    </w:rPr>
                    <w:t>8</w:t>
                  </w:r>
                </w:p>
              </w:tc>
              <w:tc>
                <w:tcPr>
                  <w:tcW w:w="1281" w:type="pct"/>
                  <w:vAlign w:val="center"/>
                </w:tcPr>
                <w:p w14:paraId="4C383BF4">
                  <w:pPr>
                    <w:jc w:val="center"/>
                    <w:rPr>
                      <w:rFonts w:ascii="Times New Roman" w:hAnsi="Times New Roman" w:eastAsia="宋体" w:cs="Times New Roman"/>
                    </w:rPr>
                  </w:pPr>
                  <w:r>
                    <w:rPr>
                      <w:rFonts w:ascii="Times New Roman" w:hAnsi="Times New Roman" w:eastAsia="宋体" w:cs="Times New Roman"/>
                    </w:rPr>
                    <w:t>数量</w:t>
                  </w:r>
                </w:p>
              </w:tc>
              <w:tc>
                <w:tcPr>
                  <w:tcW w:w="587" w:type="pct"/>
                  <w:vAlign w:val="center"/>
                </w:tcPr>
                <w:p w14:paraId="2460DF40">
                  <w:pPr>
                    <w:jc w:val="center"/>
                    <w:rPr>
                      <w:rFonts w:ascii="Times New Roman" w:hAnsi="Times New Roman" w:eastAsia="宋体" w:cs="Times New Roman"/>
                    </w:rPr>
                  </w:pPr>
                  <w:r>
                    <w:rPr>
                      <w:rFonts w:ascii="Times New Roman" w:hAnsi="Times New Roman" w:eastAsia="宋体" w:cs="Times New Roman"/>
                    </w:rPr>
                    <w:t>台</w:t>
                  </w:r>
                </w:p>
              </w:tc>
              <w:tc>
                <w:tcPr>
                  <w:tcW w:w="2504" w:type="pct"/>
                  <w:vAlign w:val="center"/>
                </w:tcPr>
                <w:p w14:paraId="33616B66">
                  <w:pPr>
                    <w:jc w:val="center"/>
                    <w:rPr>
                      <w:rFonts w:ascii="Times New Roman" w:hAnsi="Times New Roman" w:eastAsia="宋体" w:cs="Times New Roman"/>
                    </w:rPr>
                  </w:pPr>
                  <w:r>
                    <w:rPr>
                      <w:rFonts w:ascii="Times New Roman" w:hAnsi="Times New Roman" w:eastAsia="宋体" w:cs="Times New Roman"/>
                    </w:rPr>
                    <w:t>1</w:t>
                  </w:r>
                </w:p>
              </w:tc>
            </w:tr>
            <w:tr w14:paraId="3D35FC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384EB29E">
                  <w:pPr>
                    <w:jc w:val="center"/>
                    <w:rPr>
                      <w:rFonts w:ascii="Times New Roman" w:hAnsi="Times New Roman" w:eastAsia="宋体" w:cs="Times New Roman"/>
                    </w:rPr>
                  </w:pPr>
                  <w:bookmarkStart w:id="62" w:name="_Hlk200710683"/>
                  <w:r>
                    <w:rPr>
                      <w:rFonts w:ascii="Times New Roman" w:hAnsi="Times New Roman" w:eastAsia="宋体" w:cs="Times New Roman"/>
                    </w:rPr>
                    <w:t>9</w:t>
                  </w:r>
                </w:p>
              </w:tc>
              <w:tc>
                <w:tcPr>
                  <w:tcW w:w="1281" w:type="pct"/>
                  <w:vAlign w:val="center"/>
                </w:tcPr>
                <w:p w14:paraId="3E272087">
                  <w:pPr>
                    <w:jc w:val="center"/>
                    <w:rPr>
                      <w:rFonts w:ascii="Times New Roman" w:hAnsi="Times New Roman" w:eastAsia="宋体" w:cs="Times New Roman"/>
                    </w:rPr>
                  </w:pPr>
                  <w:r>
                    <w:rPr>
                      <w:rFonts w:ascii="Times New Roman" w:hAnsi="Times New Roman" w:eastAsia="宋体" w:cs="Times New Roman"/>
                    </w:rPr>
                    <w:t>尺寸</w:t>
                  </w:r>
                </w:p>
              </w:tc>
              <w:tc>
                <w:tcPr>
                  <w:tcW w:w="587" w:type="pct"/>
                  <w:vAlign w:val="center"/>
                </w:tcPr>
                <w:p w14:paraId="7E17BFAB">
                  <w:pPr>
                    <w:jc w:val="center"/>
                    <w:rPr>
                      <w:rFonts w:ascii="Times New Roman" w:hAnsi="Times New Roman" w:eastAsia="宋体" w:cs="Times New Roman"/>
                    </w:rPr>
                  </w:pPr>
                  <w:r>
                    <w:rPr>
                      <w:rFonts w:ascii="Times New Roman" w:hAnsi="Times New Roman" w:eastAsia="宋体" w:cs="Times New Roman"/>
                    </w:rPr>
                    <w:t>mm</w:t>
                  </w:r>
                </w:p>
              </w:tc>
              <w:tc>
                <w:tcPr>
                  <w:tcW w:w="2504" w:type="pct"/>
                  <w:vAlign w:val="center"/>
                </w:tcPr>
                <w:p w14:paraId="70210126">
                  <w:pPr>
                    <w:jc w:val="center"/>
                    <w:rPr>
                      <w:rFonts w:ascii="Times New Roman" w:hAnsi="Times New Roman" w:eastAsia="宋体" w:cs="Times New Roman"/>
                    </w:rPr>
                  </w:pPr>
                  <w:r>
                    <w:rPr>
                      <w:rFonts w:ascii="Times New Roman" w:hAnsi="Times New Roman" w:eastAsia="宋体" w:cs="Times New Roman"/>
                    </w:rPr>
                    <w:t>15000*1200*1200mm</w:t>
                  </w:r>
                </w:p>
              </w:tc>
            </w:tr>
            <w:bookmarkEnd w:id="62"/>
          </w:tbl>
          <w:p w14:paraId="5B2D3107">
            <w:pPr>
              <w:pStyle w:val="43"/>
              <w:spacing w:line="240" w:lineRule="auto"/>
              <w:ind w:firstLine="175" w:firstLineChars="83"/>
              <w:jc w:val="center"/>
              <w:rPr>
                <w:rFonts w:ascii="Times New Roman" w:hAnsi="Times New Roman" w:eastAsia="宋体"/>
                <w:b/>
                <w:sz w:val="21"/>
                <w:szCs w:val="21"/>
              </w:rPr>
            </w:pPr>
            <w:bookmarkStart w:id="63" w:name="OLE_LINK25"/>
            <w:r>
              <w:rPr>
                <w:rFonts w:ascii="Times New Roman" w:hAnsi="Times New Roman" w:eastAsia="宋体"/>
                <w:b/>
                <w:sz w:val="21"/>
                <w:szCs w:val="21"/>
              </w:rPr>
              <w:t>表4</w:t>
            </w:r>
            <w:r>
              <w:rPr>
                <w:rFonts w:hint="eastAsia" w:ascii="Times New Roman" w:hAnsi="Times New Roman" w:eastAsia="宋体"/>
                <w:b/>
                <w:sz w:val="21"/>
                <w:szCs w:val="21"/>
              </w:rPr>
              <w:t>-22</w:t>
            </w:r>
            <w:r>
              <w:rPr>
                <w:rFonts w:ascii="Times New Roman" w:hAnsi="Times New Roman" w:eastAsia="宋体"/>
                <w:b/>
                <w:sz w:val="21"/>
                <w:szCs w:val="21"/>
              </w:rPr>
              <w:t xml:space="preserve"> </w:t>
            </w:r>
            <w:r>
              <w:rPr>
                <w:rFonts w:hint="eastAsia" w:ascii="Times New Roman" w:hAnsi="Times New Roman" w:eastAsia="宋体"/>
                <w:b/>
                <w:sz w:val="21"/>
                <w:szCs w:val="21"/>
              </w:rPr>
              <w:t>压制废气</w:t>
            </w:r>
            <w:r>
              <w:rPr>
                <w:rFonts w:ascii="Times New Roman" w:hAnsi="Times New Roman" w:eastAsia="宋体"/>
                <w:b/>
                <w:sz w:val="21"/>
                <w:szCs w:val="21"/>
              </w:rPr>
              <w:t>中活性炭吸附箱的主要技术参数（单套，全厂共3套）</w:t>
            </w:r>
          </w:p>
          <w:bookmarkEnd w:id="63"/>
          <w:tbl>
            <w:tblPr>
              <w:tblStyle w:val="21"/>
              <w:tblW w:w="4974"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32"/>
              <w:gridCol w:w="2317"/>
              <w:gridCol w:w="1059"/>
              <w:gridCol w:w="4530"/>
            </w:tblGrid>
            <w:tr w14:paraId="5D3BA6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6FBEC1FE">
                  <w:pPr>
                    <w:jc w:val="center"/>
                    <w:rPr>
                      <w:rFonts w:ascii="Times New Roman" w:hAnsi="Times New Roman" w:eastAsia="宋体" w:cs="Times New Roman"/>
                    </w:rPr>
                  </w:pPr>
                  <w:r>
                    <w:rPr>
                      <w:rFonts w:ascii="Times New Roman" w:hAnsi="Times New Roman" w:eastAsia="宋体" w:cs="Times New Roman"/>
                    </w:rPr>
                    <w:t>序号</w:t>
                  </w:r>
                </w:p>
              </w:tc>
              <w:tc>
                <w:tcPr>
                  <w:tcW w:w="1281" w:type="pct"/>
                  <w:vAlign w:val="center"/>
                </w:tcPr>
                <w:p w14:paraId="04250F0F">
                  <w:pPr>
                    <w:jc w:val="center"/>
                    <w:rPr>
                      <w:rFonts w:ascii="Times New Roman" w:hAnsi="Times New Roman" w:eastAsia="宋体" w:cs="Times New Roman"/>
                    </w:rPr>
                  </w:pPr>
                  <w:r>
                    <w:rPr>
                      <w:rFonts w:ascii="Times New Roman" w:hAnsi="Times New Roman" w:eastAsia="宋体" w:cs="Times New Roman"/>
                    </w:rPr>
                    <w:t>名称</w:t>
                  </w:r>
                </w:p>
              </w:tc>
              <w:tc>
                <w:tcPr>
                  <w:tcW w:w="586" w:type="pct"/>
                  <w:vAlign w:val="center"/>
                </w:tcPr>
                <w:p w14:paraId="1CBF6793">
                  <w:pPr>
                    <w:jc w:val="center"/>
                    <w:rPr>
                      <w:rFonts w:ascii="Times New Roman" w:hAnsi="Times New Roman" w:eastAsia="宋体" w:cs="Times New Roman"/>
                    </w:rPr>
                  </w:pPr>
                  <w:r>
                    <w:rPr>
                      <w:rFonts w:ascii="Times New Roman" w:hAnsi="Times New Roman" w:eastAsia="宋体" w:cs="Times New Roman"/>
                    </w:rPr>
                    <w:t>单位</w:t>
                  </w:r>
                </w:p>
              </w:tc>
              <w:tc>
                <w:tcPr>
                  <w:tcW w:w="2504" w:type="pct"/>
                  <w:vAlign w:val="center"/>
                </w:tcPr>
                <w:p w14:paraId="75F543EC">
                  <w:pPr>
                    <w:jc w:val="center"/>
                    <w:rPr>
                      <w:rFonts w:ascii="Times New Roman" w:hAnsi="Times New Roman" w:eastAsia="宋体" w:cs="Times New Roman"/>
                    </w:rPr>
                  </w:pPr>
                  <w:r>
                    <w:rPr>
                      <w:rFonts w:ascii="Times New Roman" w:hAnsi="Times New Roman" w:eastAsia="宋体" w:cs="Times New Roman"/>
                    </w:rPr>
                    <w:t>数值</w:t>
                  </w:r>
                </w:p>
              </w:tc>
            </w:tr>
            <w:tr w14:paraId="648A5F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47145C4">
                  <w:pPr>
                    <w:jc w:val="center"/>
                    <w:rPr>
                      <w:rFonts w:ascii="Times New Roman" w:hAnsi="Times New Roman" w:eastAsia="宋体" w:cs="Times New Roman"/>
                    </w:rPr>
                  </w:pPr>
                  <w:r>
                    <w:rPr>
                      <w:rFonts w:ascii="Times New Roman" w:hAnsi="Times New Roman" w:eastAsia="宋体" w:cs="Times New Roman"/>
                    </w:rPr>
                    <w:t>1</w:t>
                  </w:r>
                </w:p>
              </w:tc>
              <w:tc>
                <w:tcPr>
                  <w:tcW w:w="1281" w:type="pct"/>
                  <w:vAlign w:val="center"/>
                </w:tcPr>
                <w:p w14:paraId="188E422D">
                  <w:pPr>
                    <w:jc w:val="center"/>
                    <w:rPr>
                      <w:rFonts w:ascii="Times New Roman" w:hAnsi="Times New Roman" w:eastAsia="宋体" w:cs="Times New Roman"/>
                    </w:rPr>
                  </w:pPr>
                  <w:r>
                    <w:rPr>
                      <w:rFonts w:ascii="Times New Roman" w:hAnsi="Times New Roman" w:eastAsia="宋体" w:cs="Times New Roman"/>
                    </w:rPr>
                    <w:t>型 号</w:t>
                  </w:r>
                </w:p>
              </w:tc>
              <w:tc>
                <w:tcPr>
                  <w:tcW w:w="3091" w:type="pct"/>
                  <w:gridSpan w:val="2"/>
                  <w:vAlign w:val="center"/>
                </w:tcPr>
                <w:p w14:paraId="248D8740">
                  <w:pPr>
                    <w:jc w:val="center"/>
                    <w:rPr>
                      <w:rFonts w:ascii="Times New Roman" w:hAnsi="Times New Roman" w:eastAsia="宋体" w:cs="Times New Roman"/>
                    </w:rPr>
                  </w:pPr>
                  <w:r>
                    <w:rPr>
                      <w:rFonts w:ascii="Times New Roman" w:hAnsi="Times New Roman" w:eastAsia="宋体" w:cs="Times New Roman"/>
                    </w:rPr>
                    <w:t>JZYTX-</w:t>
                  </w:r>
                  <w:r>
                    <w:rPr>
                      <w:rFonts w:hint="eastAsia" w:ascii="Times New Roman" w:hAnsi="Times New Roman" w:eastAsia="宋体" w:cs="Times New Roman"/>
                    </w:rPr>
                    <w:t>4</w:t>
                  </w:r>
                  <w:r>
                    <w:rPr>
                      <w:rFonts w:ascii="Times New Roman" w:hAnsi="Times New Roman" w:eastAsia="宋体" w:cs="Times New Roman"/>
                    </w:rPr>
                    <w:t>000</w:t>
                  </w:r>
                </w:p>
              </w:tc>
            </w:tr>
            <w:tr w14:paraId="6E1563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2B916087">
                  <w:pPr>
                    <w:jc w:val="center"/>
                    <w:rPr>
                      <w:rFonts w:ascii="Times New Roman" w:hAnsi="Times New Roman" w:eastAsia="宋体" w:cs="Times New Roman"/>
                    </w:rPr>
                  </w:pPr>
                  <w:r>
                    <w:rPr>
                      <w:rFonts w:ascii="Times New Roman" w:hAnsi="Times New Roman" w:eastAsia="宋体" w:cs="Times New Roman"/>
                    </w:rPr>
                    <w:t>2</w:t>
                  </w:r>
                </w:p>
              </w:tc>
              <w:tc>
                <w:tcPr>
                  <w:tcW w:w="1281" w:type="pct"/>
                  <w:vAlign w:val="center"/>
                </w:tcPr>
                <w:p w14:paraId="0330D8F0">
                  <w:pPr>
                    <w:jc w:val="center"/>
                    <w:rPr>
                      <w:rFonts w:ascii="Times New Roman" w:hAnsi="Times New Roman" w:eastAsia="宋体" w:cs="Times New Roman"/>
                    </w:rPr>
                  </w:pPr>
                  <w:r>
                    <w:rPr>
                      <w:rFonts w:ascii="Times New Roman" w:hAnsi="Times New Roman" w:eastAsia="宋体" w:cs="Times New Roman"/>
                    </w:rPr>
                    <w:t>处理气体种类</w:t>
                  </w:r>
                </w:p>
              </w:tc>
              <w:tc>
                <w:tcPr>
                  <w:tcW w:w="3091" w:type="pct"/>
                  <w:gridSpan w:val="2"/>
                  <w:vAlign w:val="center"/>
                </w:tcPr>
                <w:p w14:paraId="03FF2404">
                  <w:pPr>
                    <w:jc w:val="center"/>
                    <w:rPr>
                      <w:rFonts w:ascii="Times New Roman" w:hAnsi="Times New Roman" w:eastAsia="宋体" w:cs="Times New Roman"/>
                    </w:rPr>
                  </w:pPr>
                  <w:r>
                    <w:rPr>
                      <w:rFonts w:ascii="Times New Roman" w:hAnsi="Times New Roman" w:eastAsia="宋体" w:cs="Times New Roman"/>
                    </w:rPr>
                    <w:t>各种有机废气</w:t>
                  </w:r>
                </w:p>
              </w:tc>
            </w:tr>
            <w:tr w14:paraId="25193B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4587CF60">
                  <w:pPr>
                    <w:jc w:val="center"/>
                    <w:rPr>
                      <w:rFonts w:ascii="Times New Roman" w:hAnsi="Times New Roman" w:eastAsia="宋体" w:cs="Times New Roman"/>
                    </w:rPr>
                  </w:pPr>
                  <w:r>
                    <w:rPr>
                      <w:rFonts w:ascii="Times New Roman" w:hAnsi="Times New Roman" w:eastAsia="宋体" w:cs="Times New Roman"/>
                    </w:rPr>
                    <w:t>3</w:t>
                  </w:r>
                </w:p>
              </w:tc>
              <w:tc>
                <w:tcPr>
                  <w:tcW w:w="1281" w:type="pct"/>
                  <w:vAlign w:val="center"/>
                </w:tcPr>
                <w:p w14:paraId="062B7902">
                  <w:pPr>
                    <w:jc w:val="center"/>
                    <w:rPr>
                      <w:rFonts w:ascii="Times New Roman" w:hAnsi="Times New Roman" w:eastAsia="宋体" w:cs="Times New Roman"/>
                    </w:rPr>
                  </w:pPr>
                  <w:r>
                    <w:rPr>
                      <w:rFonts w:ascii="Times New Roman" w:hAnsi="Times New Roman" w:eastAsia="宋体" w:cs="Times New Roman"/>
                    </w:rPr>
                    <w:t>设计处理风量</w:t>
                  </w:r>
                </w:p>
              </w:tc>
              <w:tc>
                <w:tcPr>
                  <w:tcW w:w="586" w:type="pct"/>
                  <w:vAlign w:val="center"/>
                </w:tcPr>
                <w:p w14:paraId="4CCE011E">
                  <w:pPr>
                    <w:jc w:val="center"/>
                    <w:rPr>
                      <w:rFonts w:ascii="Times New Roman" w:hAnsi="Times New Roman" w:eastAsia="宋体" w:cs="Times New Roman"/>
                    </w:rPr>
                  </w:pPr>
                  <w:r>
                    <w:rPr>
                      <w:rFonts w:ascii="Times New Roman" w:hAnsi="Times New Roman" w:eastAsia="宋体" w:cs="Times New Roman"/>
                    </w:rPr>
                    <w:t>m3/h</w:t>
                  </w:r>
                </w:p>
              </w:tc>
              <w:tc>
                <w:tcPr>
                  <w:tcW w:w="2504" w:type="pct"/>
                  <w:vAlign w:val="center"/>
                </w:tcPr>
                <w:p w14:paraId="160DA901">
                  <w:pPr>
                    <w:jc w:val="center"/>
                    <w:rPr>
                      <w:rFonts w:ascii="Times New Roman" w:hAnsi="Times New Roman" w:eastAsia="宋体" w:cs="Times New Roman"/>
                    </w:rPr>
                  </w:pPr>
                  <w:r>
                    <w:rPr>
                      <w:rFonts w:ascii="Times New Roman" w:hAnsi="Times New Roman" w:eastAsia="宋体" w:cs="Times New Roman"/>
                    </w:rPr>
                    <w:t>5000</w:t>
                  </w:r>
                </w:p>
              </w:tc>
            </w:tr>
            <w:tr w14:paraId="423F9D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40575DB">
                  <w:pPr>
                    <w:jc w:val="center"/>
                    <w:rPr>
                      <w:rFonts w:ascii="Times New Roman" w:hAnsi="Times New Roman" w:eastAsia="宋体" w:cs="Times New Roman"/>
                    </w:rPr>
                  </w:pPr>
                  <w:r>
                    <w:rPr>
                      <w:rFonts w:ascii="Times New Roman" w:hAnsi="Times New Roman" w:eastAsia="宋体" w:cs="Times New Roman"/>
                    </w:rPr>
                    <w:t>4</w:t>
                  </w:r>
                </w:p>
              </w:tc>
              <w:tc>
                <w:tcPr>
                  <w:tcW w:w="1281" w:type="pct"/>
                  <w:vAlign w:val="center"/>
                </w:tcPr>
                <w:p w14:paraId="70872DD2">
                  <w:pPr>
                    <w:jc w:val="center"/>
                    <w:rPr>
                      <w:rFonts w:ascii="Times New Roman" w:hAnsi="Times New Roman" w:eastAsia="宋体" w:cs="Times New Roman"/>
                    </w:rPr>
                  </w:pPr>
                  <w:r>
                    <w:rPr>
                      <w:rFonts w:ascii="Times New Roman" w:hAnsi="Times New Roman" w:eastAsia="宋体" w:cs="Times New Roman"/>
                    </w:rPr>
                    <w:t>吸附温度</w:t>
                  </w:r>
                </w:p>
              </w:tc>
              <w:tc>
                <w:tcPr>
                  <w:tcW w:w="586" w:type="pct"/>
                  <w:vAlign w:val="center"/>
                </w:tcPr>
                <w:p w14:paraId="0CF5B446">
                  <w:pPr>
                    <w:jc w:val="center"/>
                    <w:rPr>
                      <w:rFonts w:ascii="Times New Roman" w:hAnsi="Times New Roman" w:eastAsia="宋体" w:cs="Times New Roman"/>
                    </w:rPr>
                  </w:pPr>
                  <w:r>
                    <w:rPr>
                      <w:rFonts w:ascii="Times New Roman" w:hAnsi="Times New Roman" w:eastAsia="宋体" w:cs="Times New Roman"/>
                    </w:rPr>
                    <w:t>℃</w:t>
                  </w:r>
                </w:p>
              </w:tc>
              <w:tc>
                <w:tcPr>
                  <w:tcW w:w="2504" w:type="pct"/>
                  <w:vAlign w:val="center"/>
                </w:tcPr>
                <w:p w14:paraId="491192F5">
                  <w:pPr>
                    <w:jc w:val="center"/>
                    <w:rPr>
                      <w:rFonts w:ascii="Times New Roman" w:hAnsi="Times New Roman" w:eastAsia="宋体" w:cs="Times New Roman"/>
                    </w:rPr>
                  </w:pPr>
                  <w:r>
                    <w:rPr>
                      <w:rFonts w:ascii="Times New Roman" w:hAnsi="Times New Roman" w:eastAsia="宋体" w:cs="Times New Roman"/>
                    </w:rPr>
                    <w:t>≤40</w:t>
                  </w:r>
                </w:p>
              </w:tc>
            </w:tr>
            <w:tr w14:paraId="53F38E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1D82FDE0">
                  <w:pPr>
                    <w:jc w:val="center"/>
                    <w:rPr>
                      <w:rFonts w:ascii="Times New Roman" w:hAnsi="Times New Roman" w:eastAsia="宋体" w:cs="Times New Roman"/>
                    </w:rPr>
                  </w:pPr>
                  <w:r>
                    <w:rPr>
                      <w:rFonts w:ascii="Times New Roman" w:hAnsi="Times New Roman" w:eastAsia="宋体" w:cs="Times New Roman"/>
                    </w:rPr>
                    <w:t>5</w:t>
                  </w:r>
                </w:p>
              </w:tc>
              <w:tc>
                <w:tcPr>
                  <w:tcW w:w="1281" w:type="pct"/>
                  <w:vAlign w:val="center"/>
                </w:tcPr>
                <w:p w14:paraId="45523EDC">
                  <w:pPr>
                    <w:jc w:val="center"/>
                    <w:rPr>
                      <w:rFonts w:ascii="Times New Roman" w:hAnsi="Times New Roman" w:eastAsia="宋体" w:cs="Times New Roman"/>
                    </w:rPr>
                  </w:pPr>
                  <w:r>
                    <w:rPr>
                      <w:rFonts w:ascii="Times New Roman" w:hAnsi="Times New Roman" w:eastAsia="宋体" w:cs="Times New Roman"/>
                    </w:rPr>
                    <w:t>设计风速</w:t>
                  </w:r>
                </w:p>
              </w:tc>
              <w:tc>
                <w:tcPr>
                  <w:tcW w:w="586" w:type="pct"/>
                  <w:vAlign w:val="center"/>
                </w:tcPr>
                <w:p w14:paraId="7F425882">
                  <w:pPr>
                    <w:jc w:val="center"/>
                    <w:rPr>
                      <w:rFonts w:ascii="Times New Roman" w:hAnsi="Times New Roman" w:eastAsia="宋体" w:cs="Times New Roman"/>
                    </w:rPr>
                  </w:pPr>
                  <w:r>
                    <w:rPr>
                      <w:rFonts w:ascii="Times New Roman" w:hAnsi="Times New Roman" w:eastAsia="宋体" w:cs="Times New Roman"/>
                    </w:rPr>
                    <w:t>m/s</w:t>
                  </w:r>
                </w:p>
              </w:tc>
              <w:tc>
                <w:tcPr>
                  <w:tcW w:w="2504" w:type="pct"/>
                  <w:vAlign w:val="center"/>
                </w:tcPr>
                <w:p w14:paraId="2F4A6438">
                  <w:pPr>
                    <w:jc w:val="center"/>
                    <w:rPr>
                      <w:rFonts w:ascii="Times New Roman" w:hAnsi="Times New Roman" w:eastAsia="宋体" w:cs="Times New Roman"/>
                    </w:rPr>
                  </w:pPr>
                  <w:r>
                    <w:rPr>
                      <w:rFonts w:ascii="Times New Roman" w:hAnsi="Times New Roman" w:eastAsia="宋体" w:cs="Times New Roman"/>
                    </w:rPr>
                    <w:t>0.55</w:t>
                  </w:r>
                </w:p>
              </w:tc>
            </w:tr>
            <w:tr w14:paraId="4E934E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41BD6C70">
                  <w:pPr>
                    <w:jc w:val="center"/>
                    <w:rPr>
                      <w:rFonts w:ascii="Times New Roman" w:hAnsi="Times New Roman" w:eastAsia="宋体" w:cs="Times New Roman"/>
                    </w:rPr>
                  </w:pPr>
                  <w:r>
                    <w:rPr>
                      <w:rFonts w:ascii="Times New Roman" w:hAnsi="Times New Roman" w:eastAsia="宋体" w:cs="Times New Roman"/>
                    </w:rPr>
                    <w:t>6</w:t>
                  </w:r>
                </w:p>
              </w:tc>
              <w:tc>
                <w:tcPr>
                  <w:tcW w:w="1281" w:type="pct"/>
                  <w:vAlign w:val="center"/>
                </w:tcPr>
                <w:p w14:paraId="1AF5D397">
                  <w:pPr>
                    <w:jc w:val="center"/>
                    <w:rPr>
                      <w:rFonts w:ascii="Times New Roman" w:hAnsi="Times New Roman" w:eastAsia="宋体" w:cs="Times New Roman"/>
                    </w:rPr>
                  </w:pPr>
                  <w:r>
                    <w:rPr>
                      <w:rFonts w:ascii="Times New Roman" w:hAnsi="Times New Roman" w:eastAsia="宋体" w:cs="Times New Roman"/>
                    </w:rPr>
                    <w:t>炭层数量</w:t>
                  </w:r>
                </w:p>
              </w:tc>
              <w:tc>
                <w:tcPr>
                  <w:tcW w:w="586" w:type="pct"/>
                  <w:vAlign w:val="center"/>
                </w:tcPr>
                <w:p w14:paraId="63C30598">
                  <w:pPr>
                    <w:jc w:val="center"/>
                    <w:rPr>
                      <w:rFonts w:ascii="Times New Roman" w:hAnsi="Times New Roman" w:eastAsia="宋体" w:cs="Times New Roman"/>
                    </w:rPr>
                  </w:pPr>
                  <w:r>
                    <w:rPr>
                      <w:rFonts w:ascii="Times New Roman" w:hAnsi="Times New Roman" w:eastAsia="宋体" w:cs="Times New Roman"/>
                    </w:rPr>
                    <w:t>层</w:t>
                  </w:r>
                </w:p>
              </w:tc>
              <w:tc>
                <w:tcPr>
                  <w:tcW w:w="2504" w:type="pct"/>
                  <w:vAlign w:val="center"/>
                </w:tcPr>
                <w:p w14:paraId="4BBA8BD5">
                  <w:pPr>
                    <w:jc w:val="center"/>
                    <w:rPr>
                      <w:rFonts w:ascii="Times New Roman" w:hAnsi="Times New Roman" w:eastAsia="宋体" w:cs="Times New Roman"/>
                    </w:rPr>
                  </w:pPr>
                  <w:r>
                    <w:rPr>
                      <w:rFonts w:ascii="Times New Roman" w:hAnsi="Times New Roman" w:eastAsia="宋体" w:cs="Times New Roman"/>
                    </w:rPr>
                    <w:t>4层，每股风通过的炭层厚度为40cm</w:t>
                  </w:r>
                </w:p>
              </w:tc>
            </w:tr>
            <w:tr w14:paraId="276190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043C780B">
                  <w:pPr>
                    <w:jc w:val="center"/>
                    <w:rPr>
                      <w:rFonts w:ascii="Times New Roman" w:hAnsi="Times New Roman" w:eastAsia="宋体" w:cs="Times New Roman"/>
                    </w:rPr>
                  </w:pPr>
                  <w:r>
                    <w:rPr>
                      <w:rFonts w:ascii="Times New Roman" w:hAnsi="Times New Roman" w:eastAsia="宋体" w:cs="Times New Roman"/>
                    </w:rPr>
                    <w:t>7</w:t>
                  </w:r>
                </w:p>
              </w:tc>
              <w:tc>
                <w:tcPr>
                  <w:tcW w:w="1281" w:type="pct"/>
                  <w:vAlign w:val="center"/>
                </w:tcPr>
                <w:p w14:paraId="1ED5F3A6">
                  <w:pPr>
                    <w:jc w:val="center"/>
                    <w:rPr>
                      <w:rFonts w:ascii="Times New Roman" w:hAnsi="Times New Roman" w:eastAsia="宋体" w:cs="Times New Roman"/>
                    </w:rPr>
                  </w:pPr>
                  <w:r>
                    <w:rPr>
                      <w:rFonts w:ascii="Times New Roman" w:hAnsi="Times New Roman" w:eastAsia="宋体" w:cs="Times New Roman"/>
                    </w:rPr>
                    <w:t>活性炭数量</w:t>
                  </w:r>
                </w:p>
              </w:tc>
              <w:tc>
                <w:tcPr>
                  <w:tcW w:w="586" w:type="pct"/>
                  <w:vAlign w:val="center"/>
                </w:tcPr>
                <w:p w14:paraId="10F0DCE2">
                  <w:pPr>
                    <w:jc w:val="center"/>
                    <w:rPr>
                      <w:rFonts w:ascii="Times New Roman" w:hAnsi="Times New Roman" w:eastAsia="宋体" w:cs="Times New Roman"/>
                    </w:rPr>
                  </w:pPr>
                  <w:r>
                    <w:rPr>
                      <w:rFonts w:ascii="Times New Roman" w:hAnsi="Times New Roman" w:eastAsia="宋体" w:cs="Times New Roman"/>
                    </w:rPr>
                    <w:t>m3</w:t>
                  </w:r>
                </w:p>
              </w:tc>
              <w:tc>
                <w:tcPr>
                  <w:tcW w:w="2504" w:type="pct"/>
                  <w:vAlign w:val="center"/>
                </w:tcPr>
                <w:p w14:paraId="035678B6">
                  <w:pPr>
                    <w:jc w:val="center"/>
                    <w:rPr>
                      <w:rFonts w:ascii="Times New Roman" w:hAnsi="Times New Roman" w:eastAsia="宋体" w:cs="Times New Roman"/>
                    </w:rPr>
                  </w:pPr>
                  <w:r>
                    <w:rPr>
                      <w:rFonts w:ascii="Times New Roman" w:hAnsi="Times New Roman" w:eastAsia="宋体" w:cs="Times New Roman"/>
                    </w:rPr>
                    <w:t>0.5</w:t>
                  </w:r>
                </w:p>
              </w:tc>
            </w:tr>
            <w:tr w14:paraId="32ECC1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64FE872F">
                  <w:pPr>
                    <w:jc w:val="center"/>
                    <w:rPr>
                      <w:rFonts w:ascii="Times New Roman" w:hAnsi="Times New Roman" w:eastAsia="宋体" w:cs="Times New Roman"/>
                    </w:rPr>
                  </w:pPr>
                  <w:r>
                    <w:rPr>
                      <w:rFonts w:ascii="Times New Roman" w:hAnsi="Times New Roman" w:eastAsia="宋体" w:cs="Times New Roman"/>
                    </w:rPr>
                    <w:t>8</w:t>
                  </w:r>
                </w:p>
              </w:tc>
              <w:tc>
                <w:tcPr>
                  <w:tcW w:w="1281" w:type="pct"/>
                  <w:vAlign w:val="center"/>
                </w:tcPr>
                <w:p w14:paraId="1394F250">
                  <w:pPr>
                    <w:jc w:val="center"/>
                    <w:rPr>
                      <w:rFonts w:ascii="Times New Roman" w:hAnsi="Times New Roman" w:eastAsia="宋体" w:cs="Times New Roman"/>
                    </w:rPr>
                  </w:pPr>
                  <w:r>
                    <w:rPr>
                      <w:rFonts w:ascii="Times New Roman" w:hAnsi="Times New Roman" w:eastAsia="宋体" w:cs="Times New Roman"/>
                    </w:rPr>
                    <w:t>安全配置</w:t>
                  </w:r>
                </w:p>
              </w:tc>
              <w:tc>
                <w:tcPr>
                  <w:tcW w:w="586" w:type="pct"/>
                  <w:vAlign w:val="center"/>
                </w:tcPr>
                <w:p w14:paraId="5420B18A">
                  <w:pPr>
                    <w:jc w:val="center"/>
                    <w:rPr>
                      <w:rFonts w:ascii="Times New Roman" w:hAnsi="Times New Roman" w:eastAsia="宋体" w:cs="Times New Roman"/>
                    </w:rPr>
                  </w:pPr>
                  <w:r>
                    <w:rPr>
                      <w:rFonts w:ascii="Times New Roman" w:hAnsi="Times New Roman" w:eastAsia="宋体" w:cs="Times New Roman"/>
                    </w:rPr>
                    <w:t>项</w:t>
                  </w:r>
                </w:p>
              </w:tc>
              <w:tc>
                <w:tcPr>
                  <w:tcW w:w="2504" w:type="pct"/>
                  <w:vAlign w:val="center"/>
                </w:tcPr>
                <w:p w14:paraId="0547EA1B">
                  <w:pPr>
                    <w:jc w:val="center"/>
                    <w:rPr>
                      <w:rFonts w:ascii="Times New Roman" w:hAnsi="Times New Roman" w:eastAsia="宋体" w:cs="Times New Roman"/>
                    </w:rPr>
                  </w:pPr>
                  <w:r>
                    <w:rPr>
                      <w:rFonts w:ascii="Times New Roman" w:hAnsi="Times New Roman" w:eastAsia="宋体" w:cs="Times New Roman"/>
                    </w:rPr>
                    <w:t>压差、泄爆片、温控、喷淋、管道安装防火阀，带爬梯护栏</w:t>
                  </w:r>
                </w:p>
              </w:tc>
            </w:tr>
            <w:tr w14:paraId="3319D0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3FCE3E8C">
                  <w:pPr>
                    <w:jc w:val="center"/>
                    <w:rPr>
                      <w:rFonts w:ascii="Times New Roman" w:hAnsi="Times New Roman" w:eastAsia="宋体" w:cs="Times New Roman"/>
                    </w:rPr>
                  </w:pPr>
                  <w:r>
                    <w:rPr>
                      <w:rFonts w:ascii="Times New Roman" w:hAnsi="Times New Roman" w:eastAsia="宋体" w:cs="Times New Roman"/>
                    </w:rPr>
                    <w:t>9</w:t>
                  </w:r>
                </w:p>
              </w:tc>
              <w:tc>
                <w:tcPr>
                  <w:tcW w:w="1281" w:type="pct"/>
                  <w:vAlign w:val="center"/>
                </w:tcPr>
                <w:p w14:paraId="664245A4">
                  <w:pPr>
                    <w:jc w:val="center"/>
                    <w:rPr>
                      <w:rFonts w:ascii="Times New Roman" w:hAnsi="Times New Roman" w:eastAsia="宋体" w:cs="Times New Roman"/>
                    </w:rPr>
                  </w:pPr>
                  <w:r>
                    <w:rPr>
                      <w:rFonts w:ascii="Times New Roman" w:hAnsi="Times New Roman" w:eastAsia="宋体" w:cs="Times New Roman"/>
                    </w:rPr>
                    <w:t>净化效率</w:t>
                  </w:r>
                </w:p>
              </w:tc>
              <w:tc>
                <w:tcPr>
                  <w:tcW w:w="586" w:type="pct"/>
                  <w:vAlign w:val="center"/>
                </w:tcPr>
                <w:p w14:paraId="17769B0B">
                  <w:pPr>
                    <w:jc w:val="center"/>
                    <w:rPr>
                      <w:rFonts w:ascii="Times New Roman" w:hAnsi="Times New Roman" w:eastAsia="宋体" w:cs="Times New Roman"/>
                    </w:rPr>
                  </w:pPr>
                  <w:r>
                    <w:rPr>
                      <w:rFonts w:ascii="Times New Roman" w:hAnsi="Times New Roman" w:eastAsia="宋体" w:cs="Times New Roman"/>
                    </w:rPr>
                    <w:t>%</w:t>
                  </w:r>
                </w:p>
              </w:tc>
              <w:tc>
                <w:tcPr>
                  <w:tcW w:w="2504" w:type="pct"/>
                  <w:vAlign w:val="center"/>
                </w:tcPr>
                <w:p w14:paraId="3C26AF24">
                  <w:pPr>
                    <w:jc w:val="center"/>
                    <w:rPr>
                      <w:rFonts w:ascii="Times New Roman" w:hAnsi="Times New Roman" w:eastAsia="宋体" w:cs="Times New Roman"/>
                    </w:rPr>
                  </w:pPr>
                  <w:r>
                    <w:rPr>
                      <w:rFonts w:ascii="Times New Roman" w:hAnsi="Times New Roman" w:eastAsia="宋体" w:cs="Times New Roman"/>
                    </w:rPr>
                    <w:t>≥90</w:t>
                  </w:r>
                </w:p>
              </w:tc>
            </w:tr>
            <w:tr w14:paraId="33B780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0051F927">
                  <w:pPr>
                    <w:jc w:val="center"/>
                    <w:rPr>
                      <w:rFonts w:ascii="Times New Roman" w:hAnsi="Times New Roman" w:eastAsia="宋体" w:cs="Times New Roman"/>
                    </w:rPr>
                  </w:pPr>
                  <w:r>
                    <w:rPr>
                      <w:rFonts w:ascii="Times New Roman" w:hAnsi="Times New Roman" w:eastAsia="宋体" w:cs="Times New Roman"/>
                    </w:rPr>
                    <w:t>10</w:t>
                  </w:r>
                </w:p>
              </w:tc>
              <w:tc>
                <w:tcPr>
                  <w:tcW w:w="1281" w:type="pct"/>
                  <w:vAlign w:val="center"/>
                </w:tcPr>
                <w:p w14:paraId="63CFF002">
                  <w:pPr>
                    <w:jc w:val="center"/>
                    <w:rPr>
                      <w:rFonts w:ascii="Times New Roman" w:hAnsi="Times New Roman" w:eastAsia="宋体" w:cs="Times New Roman"/>
                    </w:rPr>
                  </w:pPr>
                  <w:r>
                    <w:rPr>
                      <w:rFonts w:ascii="Times New Roman" w:hAnsi="Times New Roman" w:eastAsia="宋体" w:cs="Times New Roman"/>
                    </w:rPr>
                    <w:t>设备阻力</w:t>
                  </w:r>
                </w:p>
              </w:tc>
              <w:tc>
                <w:tcPr>
                  <w:tcW w:w="586" w:type="pct"/>
                  <w:vAlign w:val="center"/>
                </w:tcPr>
                <w:p w14:paraId="3B376853">
                  <w:pPr>
                    <w:jc w:val="center"/>
                    <w:rPr>
                      <w:rFonts w:ascii="Times New Roman" w:hAnsi="Times New Roman" w:eastAsia="宋体" w:cs="Times New Roman"/>
                    </w:rPr>
                  </w:pPr>
                  <w:r>
                    <w:rPr>
                      <w:rFonts w:ascii="Times New Roman" w:hAnsi="Times New Roman" w:eastAsia="宋体" w:cs="Times New Roman"/>
                    </w:rPr>
                    <w:t>Pa</w:t>
                  </w:r>
                </w:p>
              </w:tc>
              <w:tc>
                <w:tcPr>
                  <w:tcW w:w="2504" w:type="pct"/>
                  <w:vAlign w:val="center"/>
                </w:tcPr>
                <w:p w14:paraId="57AA1A15">
                  <w:pPr>
                    <w:jc w:val="center"/>
                    <w:rPr>
                      <w:rFonts w:ascii="Times New Roman" w:hAnsi="Times New Roman" w:eastAsia="宋体" w:cs="Times New Roman"/>
                    </w:rPr>
                  </w:pPr>
                  <w:r>
                    <w:rPr>
                      <w:rFonts w:ascii="Times New Roman" w:hAnsi="Times New Roman" w:eastAsia="宋体" w:cs="Times New Roman"/>
                    </w:rPr>
                    <w:t>400</w:t>
                  </w:r>
                </w:p>
              </w:tc>
            </w:tr>
            <w:tr w14:paraId="17C43A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21DBDF7F">
                  <w:pPr>
                    <w:jc w:val="center"/>
                    <w:rPr>
                      <w:rFonts w:ascii="Times New Roman" w:hAnsi="Times New Roman" w:eastAsia="宋体" w:cs="Times New Roman"/>
                    </w:rPr>
                  </w:pPr>
                  <w:r>
                    <w:rPr>
                      <w:rFonts w:ascii="Times New Roman" w:hAnsi="Times New Roman" w:eastAsia="宋体" w:cs="Times New Roman"/>
                    </w:rPr>
                    <w:t>11</w:t>
                  </w:r>
                </w:p>
              </w:tc>
              <w:tc>
                <w:tcPr>
                  <w:tcW w:w="1281" w:type="pct"/>
                  <w:vAlign w:val="center"/>
                </w:tcPr>
                <w:p w14:paraId="0B19DB77">
                  <w:pPr>
                    <w:jc w:val="center"/>
                    <w:rPr>
                      <w:rFonts w:ascii="Times New Roman" w:hAnsi="Times New Roman" w:eastAsia="宋体" w:cs="Times New Roman"/>
                    </w:rPr>
                  </w:pPr>
                  <w:r>
                    <w:rPr>
                      <w:rFonts w:ascii="Times New Roman" w:hAnsi="Times New Roman" w:eastAsia="宋体" w:cs="Times New Roman"/>
                    </w:rPr>
                    <w:t>数量</w:t>
                  </w:r>
                </w:p>
              </w:tc>
              <w:tc>
                <w:tcPr>
                  <w:tcW w:w="586" w:type="pct"/>
                  <w:vAlign w:val="center"/>
                </w:tcPr>
                <w:p w14:paraId="7A050CEA">
                  <w:pPr>
                    <w:jc w:val="center"/>
                    <w:rPr>
                      <w:rFonts w:ascii="Times New Roman" w:hAnsi="Times New Roman" w:eastAsia="宋体" w:cs="Times New Roman"/>
                    </w:rPr>
                  </w:pPr>
                  <w:r>
                    <w:rPr>
                      <w:rFonts w:ascii="Times New Roman" w:hAnsi="Times New Roman" w:eastAsia="宋体" w:cs="Times New Roman"/>
                    </w:rPr>
                    <w:t>台</w:t>
                  </w:r>
                </w:p>
              </w:tc>
              <w:tc>
                <w:tcPr>
                  <w:tcW w:w="2504" w:type="pct"/>
                  <w:vAlign w:val="center"/>
                </w:tcPr>
                <w:p w14:paraId="2ECD5F0D">
                  <w:pPr>
                    <w:jc w:val="center"/>
                    <w:rPr>
                      <w:rFonts w:ascii="Times New Roman" w:hAnsi="Times New Roman" w:eastAsia="宋体" w:cs="Times New Roman"/>
                    </w:rPr>
                  </w:pPr>
                  <w:r>
                    <w:rPr>
                      <w:rFonts w:ascii="Times New Roman" w:hAnsi="Times New Roman" w:eastAsia="宋体" w:cs="Times New Roman"/>
                    </w:rPr>
                    <w:t>2</w:t>
                  </w:r>
                </w:p>
              </w:tc>
            </w:tr>
            <w:tr w14:paraId="1E273B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26" w:type="pct"/>
                  <w:vAlign w:val="center"/>
                </w:tcPr>
                <w:p w14:paraId="5E13BCAD">
                  <w:pPr>
                    <w:jc w:val="center"/>
                    <w:rPr>
                      <w:rFonts w:ascii="Times New Roman" w:hAnsi="Times New Roman" w:eastAsia="宋体" w:cs="Times New Roman"/>
                    </w:rPr>
                  </w:pPr>
                  <w:r>
                    <w:rPr>
                      <w:rFonts w:ascii="Times New Roman" w:hAnsi="Times New Roman" w:eastAsia="宋体" w:cs="Times New Roman"/>
                    </w:rPr>
                    <w:t>12</w:t>
                  </w:r>
                </w:p>
              </w:tc>
              <w:tc>
                <w:tcPr>
                  <w:tcW w:w="1281" w:type="pct"/>
                  <w:vAlign w:val="center"/>
                </w:tcPr>
                <w:p w14:paraId="363A2B1D">
                  <w:pPr>
                    <w:jc w:val="center"/>
                    <w:rPr>
                      <w:rFonts w:ascii="Times New Roman" w:hAnsi="Times New Roman" w:eastAsia="宋体" w:cs="Times New Roman"/>
                    </w:rPr>
                  </w:pPr>
                  <w:r>
                    <w:rPr>
                      <w:rFonts w:ascii="Times New Roman" w:hAnsi="Times New Roman" w:eastAsia="宋体" w:cs="Times New Roman"/>
                    </w:rPr>
                    <w:t>尺寸</w:t>
                  </w:r>
                </w:p>
              </w:tc>
              <w:tc>
                <w:tcPr>
                  <w:tcW w:w="586" w:type="pct"/>
                  <w:vAlign w:val="center"/>
                </w:tcPr>
                <w:p w14:paraId="7094D172">
                  <w:pPr>
                    <w:jc w:val="center"/>
                    <w:rPr>
                      <w:rFonts w:ascii="Times New Roman" w:hAnsi="Times New Roman" w:eastAsia="宋体" w:cs="Times New Roman"/>
                    </w:rPr>
                  </w:pPr>
                  <w:r>
                    <w:rPr>
                      <w:rFonts w:ascii="Times New Roman" w:hAnsi="Times New Roman" w:eastAsia="宋体" w:cs="Times New Roman"/>
                    </w:rPr>
                    <w:t>mm</w:t>
                  </w:r>
                </w:p>
              </w:tc>
              <w:tc>
                <w:tcPr>
                  <w:tcW w:w="2504" w:type="pct"/>
                  <w:vAlign w:val="center"/>
                </w:tcPr>
                <w:p w14:paraId="1834016C">
                  <w:pPr>
                    <w:jc w:val="center"/>
                    <w:rPr>
                      <w:rFonts w:ascii="Times New Roman" w:hAnsi="Times New Roman" w:eastAsia="宋体" w:cs="Times New Roman"/>
                    </w:rPr>
                  </w:pPr>
                  <w:r>
                    <w:rPr>
                      <w:rFonts w:ascii="Times New Roman" w:hAnsi="Times New Roman" w:eastAsia="宋体" w:cs="Times New Roman"/>
                    </w:rPr>
                    <w:t>2200*1000*1000mm</w:t>
                  </w:r>
                </w:p>
              </w:tc>
            </w:tr>
          </w:tbl>
          <w:p w14:paraId="6217828C">
            <w:pPr>
              <w:pStyle w:val="43"/>
              <w:adjustRightInd w:val="0"/>
              <w:snapToGrid w:val="0"/>
              <w:ind w:firstLine="420"/>
              <w:jc w:val="both"/>
              <w:rPr>
                <w:rFonts w:ascii="Times New Roman" w:hAnsi="Times New Roman" w:eastAsia="宋体" w:cs="Times New Roman"/>
                <w:sz w:val="21"/>
              </w:rPr>
            </w:pPr>
            <w:r>
              <w:rPr>
                <w:rFonts w:ascii="Times New Roman" w:hAnsi="Times New Roman" w:eastAsia="宋体" w:cs="Times New Roman"/>
                <w:sz w:val="21"/>
              </w:rPr>
              <w:t>根据《吸附法工业有机废气治理工程技术规范》（HJ2026-2013）并结合本项目废气实际产生情况，企业应满足的要求及实施情况如下：</w:t>
            </w:r>
          </w:p>
          <w:p w14:paraId="3AF81F55">
            <w:pPr>
              <w:pStyle w:val="43"/>
              <w:spacing w:line="240" w:lineRule="auto"/>
              <w:ind w:firstLine="175" w:firstLineChars="83"/>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表4-23 与《吸附法工业有机废气治理工程技术规范》（HJ2026-2013）相符性分析</w:t>
            </w:r>
          </w:p>
          <w:tbl>
            <w:tblPr>
              <w:tblStyle w:val="22"/>
              <w:tblW w:w="88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3429"/>
              <w:gridCol w:w="3036"/>
              <w:gridCol w:w="1175"/>
            </w:tblGrid>
            <w:tr w14:paraId="59250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5BD6DDFD">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3429" w:type="dxa"/>
                  <w:tcBorders>
                    <w:tl2br w:val="nil"/>
                    <w:tr2bl w:val="nil"/>
                  </w:tcBorders>
                  <w:vAlign w:val="center"/>
                </w:tcPr>
                <w:p w14:paraId="5D0F1224">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技术规范要求</w:t>
                  </w:r>
                </w:p>
              </w:tc>
              <w:tc>
                <w:tcPr>
                  <w:tcW w:w="3036" w:type="dxa"/>
                  <w:tcBorders>
                    <w:tl2br w:val="nil"/>
                    <w:tr2bl w:val="nil"/>
                  </w:tcBorders>
                  <w:vAlign w:val="center"/>
                </w:tcPr>
                <w:p w14:paraId="2637EA1D">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项目情况</w:t>
                  </w:r>
                </w:p>
              </w:tc>
              <w:tc>
                <w:tcPr>
                  <w:tcW w:w="1175" w:type="dxa"/>
                  <w:tcBorders>
                    <w:tl2br w:val="nil"/>
                    <w:tr2bl w:val="nil"/>
                  </w:tcBorders>
                  <w:vAlign w:val="center"/>
                </w:tcPr>
                <w:p w14:paraId="4A1D17C0">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相符性</w:t>
                  </w:r>
                </w:p>
              </w:tc>
            </w:tr>
            <w:tr w14:paraId="0CB13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7CFB8A03">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3429" w:type="dxa"/>
                  <w:tcBorders>
                    <w:tl2br w:val="nil"/>
                    <w:tr2bl w:val="nil"/>
                  </w:tcBorders>
                  <w:vAlign w:val="center"/>
                </w:tcPr>
                <w:p w14:paraId="58EA9404">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颗粒碳的比表面积应不低于 750m</w:t>
                  </w:r>
                  <w:r>
                    <w:rPr>
                      <w:rFonts w:hint="eastAsia" w:ascii="Times New Roman" w:hAnsi="Times New Roman" w:eastAsia="宋体" w:cs="Times New Roman"/>
                      <w:bCs/>
                      <w:sz w:val="21"/>
                      <w:szCs w:val="21"/>
                      <w:vertAlign w:val="superscript"/>
                    </w:rPr>
                    <w:t>2</w:t>
                  </w:r>
                  <w:r>
                    <w:rPr>
                      <w:rFonts w:hint="eastAsia" w:ascii="Times New Roman" w:hAnsi="Times New Roman" w:eastAsia="宋体" w:cs="Times New Roman"/>
                      <w:bCs/>
                      <w:sz w:val="21"/>
                      <w:szCs w:val="21"/>
                    </w:rPr>
                    <w:t>/g</w:t>
                  </w:r>
                </w:p>
              </w:tc>
              <w:tc>
                <w:tcPr>
                  <w:tcW w:w="3036" w:type="dxa"/>
                  <w:tcBorders>
                    <w:tl2br w:val="nil"/>
                    <w:tr2bl w:val="nil"/>
                  </w:tcBorders>
                  <w:vAlign w:val="center"/>
                </w:tcPr>
                <w:p w14:paraId="3A3D5244">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本项目使用的颗粒碳的比表面积大于750m</w:t>
                  </w:r>
                  <w:r>
                    <w:rPr>
                      <w:rFonts w:hint="eastAsia" w:ascii="Times New Roman" w:hAnsi="Times New Roman" w:eastAsia="宋体" w:cs="Times New Roman"/>
                      <w:bCs/>
                      <w:sz w:val="21"/>
                      <w:szCs w:val="21"/>
                      <w:vertAlign w:val="superscript"/>
                    </w:rPr>
                    <w:t>2</w:t>
                  </w:r>
                  <w:r>
                    <w:rPr>
                      <w:rFonts w:hint="eastAsia" w:ascii="Times New Roman" w:hAnsi="Times New Roman" w:eastAsia="宋体" w:cs="Times New Roman"/>
                      <w:bCs/>
                      <w:sz w:val="21"/>
                      <w:szCs w:val="21"/>
                    </w:rPr>
                    <w:t>/g</w:t>
                  </w:r>
                </w:p>
              </w:tc>
              <w:tc>
                <w:tcPr>
                  <w:tcW w:w="1175" w:type="dxa"/>
                  <w:tcBorders>
                    <w:tl2br w:val="nil"/>
                    <w:tr2bl w:val="nil"/>
                  </w:tcBorders>
                  <w:vAlign w:val="center"/>
                </w:tcPr>
                <w:p w14:paraId="5D89DB5C">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3B910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06B3B111">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3429" w:type="dxa"/>
                  <w:tcBorders>
                    <w:tl2br w:val="nil"/>
                    <w:tr2bl w:val="nil"/>
                  </w:tcBorders>
                  <w:vAlign w:val="center"/>
                </w:tcPr>
                <w:p w14:paraId="369C7CC5">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采用颗粒碳吸附时，气体流速宜低于0.6m/s</w:t>
                  </w:r>
                </w:p>
              </w:tc>
              <w:tc>
                <w:tcPr>
                  <w:tcW w:w="3036" w:type="dxa"/>
                  <w:tcBorders>
                    <w:tl2br w:val="nil"/>
                    <w:tr2bl w:val="nil"/>
                  </w:tcBorders>
                  <w:vAlign w:val="center"/>
                </w:tcPr>
                <w:p w14:paraId="2C6B4FC2">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本项目活性炭吸附装置气体流速低于0.6m/s</w:t>
                  </w:r>
                </w:p>
              </w:tc>
              <w:tc>
                <w:tcPr>
                  <w:tcW w:w="1175" w:type="dxa"/>
                  <w:tcBorders>
                    <w:tl2br w:val="nil"/>
                    <w:tr2bl w:val="nil"/>
                  </w:tcBorders>
                  <w:vAlign w:val="center"/>
                </w:tcPr>
                <w:p w14:paraId="2BDF962D">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4F4FB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45E7F9CF">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3429" w:type="dxa"/>
                  <w:tcBorders>
                    <w:tl2br w:val="nil"/>
                    <w:tr2bl w:val="nil"/>
                  </w:tcBorders>
                  <w:vAlign w:val="center"/>
                </w:tcPr>
                <w:p w14:paraId="6F676771">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过滤装置两端应装设压差计，当过滤器的阻力超过规定值时应及时清理或更换过滤材料</w:t>
                  </w:r>
                </w:p>
              </w:tc>
              <w:tc>
                <w:tcPr>
                  <w:tcW w:w="3036" w:type="dxa"/>
                  <w:tcBorders>
                    <w:tl2br w:val="nil"/>
                    <w:tr2bl w:val="nil"/>
                  </w:tcBorders>
                  <w:vAlign w:val="center"/>
                </w:tcPr>
                <w:p w14:paraId="6CF853CF">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过滤装置两端安装压差计</w:t>
                  </w:r>
                </w:p>
              </w:tc>
              <w:tc>
                <w:tcPr>
                  <w:tcW w:w="1175" w:type="dxa"/>
                  <w:tcBorders>
                    <w:tl2br w:val="nil"/>
                    <w:tr2bl w:val="nil"/>
                  </w:tcBorders>
                  <w:vAlign w:val="center"/>
                </w:tcPr>
                <w:p w14:paraId="0DB40C7C">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03E08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3FC31F32">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3429" w:type="dxa"/>
                  <w:tcBorders>
                    <w:tl2br w:val="nil"/>
                    <w:tr2bl w:val="nil"/>
                  </w:tcBorders>
                  <w:vAlign w:val="center"/>
                </w:tcPr>
                <w:p w14:paraId="3B908520">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过滤材料、吸附剂和催化剂的处理应符合固体废弃物处理与处置相关管理规定</w:t>
                  </w:r>
                </w:p>
              </w:tc>
              <w:tc>
                <w:tcPr>
                  <w:tcW w:w="3036" w:type="dxa"/>
                  <w:tcBorders>
                    <w:tl2br w:val="nil"/>
                    <w:tr2bl w:val="nil"/>
                  </w:tcBorders>
                  <w:vAlign w:val="center"/>
                </w:tcPr>
                <w:p w14:paraId="324FECCD">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废活性炭委托有资质单位处理</w:t>
                  </w:r>
                </w:p>
              </w:tc>
              <w:tc>
                <w:tcPr>
                  <w:tcW w:w="1175" w:type="dxa"/>
                  <w:tcBorders>
                    <w:tl2br w:val="nil"/>
                    <w:tr2bl w:val="nil"/>
                  </w:tcBorders>
                  <w:vAlign w:val="center"/>
                </w:tcPr>
                <w:p w14:paraId="3F3C3596">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1F27F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83" w:type="dxa"/>
                  <w:tcBorders>
                    <w:tl2br w:val="nil"/>
                    <w:tr2bl w:val="nil"/>
                  </w:tcBorders>
                  <w:vAlign w:val="center"/>
                </w:tcPr>
                <w:p w14:paraId="58EA99C4">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3429" w:type="dxa"/>
                  <w:tcBorders>
                    <w:tl2br w:val="nil"/>
                    <w:tr2bl w:val="nil"/>
                  </w:tcBorders>
                  <w:vAlign w:val="center"/>
                </w:tcPr>
                <w:p w14:paraId="3B19E040">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治理设备应设置永久性采样口，采样口的设置应符合 HJ/T397-2007的要求，采样频率和检测项目应根据工艺控制要求确定</w:t>
                  </w:r>
                </w:p>
              </w:tc>
              <w:tc>
                <w:tcPr>
                  <w:tcW w:w="3036" w:type="dxa"/>
                  <w:tcBorders>
                    <w:tl2br w:val="nil"/>
                    <w:tr2bl w:val="nil"/>
                  </w:tcBorders>
                  <w:vAlign w:val="center"/>
                </w:tcPr>
                <w:p w14:paraId="6ABCCE3D">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治理设备设置永久性采样口，采样口的设置符合 HJ/T397-2007的要求，采样频率和检测项目应根据工艺控制要求确定</w:t>
                  </w:r>
                </w:p>
              </w:tc>
              <w:tc>
                <w:tcPr>
                  <w:tcW w:w="1175" w:type="dxa"/>
                  <w:tcBorders>
                    <w:tl2br w:val="nil"/>
                    <w:tr2bl w:val="nil"/>
                  </w:tcBorders>
                  <w:vAlign w:val="center"/>
                </w:tcPr>
                <w:p w14:paraId="6840F5F1">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761FC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5BD86158">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3429" w:type="dxa"/>
                  <w:tcBorders>
                    <w:tl2br w:val="nil"/>
                    <w:tr2bl w:val="nil"/>
                  </w:tcBorders>
                  <w:vAlign w:val="center"/>
                </w:tcPr>
                <w:p w14:paraId="171B4B75">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应定期检测过滤装置两端的压差</w:t>
                  </w:r>
                </w:p>
              </w:tc>
              <w:tc>
                <w:tcPr>
                  <w:tcW w:w="3036" w:type="dxa"/>
                  <w:tcBorders>
                    <w:tl2br w:val="nil"/>
                    <w:tr2bl w:val="nil"/>
                  </w:tcBorders>
                  <w:vAlign w:val="center"/>
                </w:tcPr>
                <w:p w14:paraId="0D2A7CDB">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企业每天检测过滤装置两端的压差</w:t>
                  </w:r>
                </w:p>
              </w:tc>
              <w:tc>
                <w:tcPr>
                  <w:tcW w:w="1175" w:type="dxa"/>
                  <w:tcBorders>
                    <w:tl2br w:val="nil"/>
                    <w:tr2bl w:val="nil"/>
                  </w:tcBorders>
                  <w:vAlign w:val="center"/>
                </w:tcPr>
                <w:p w14:paraId="32049DA0">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r w14:paraId="12B40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vAlign w:val="center"/>
                </w:tcPr>
                <w:p w14:paraId="3B6A8F92">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3429" w:type="dxa"/>
                  <w:tcBorders>
                    <w:tl2br w:val="nil"/>
                    <w:tr2bl w:val="nil"/>
                  </w:tcBorders>
                  <w:vAlign w:val="center"/>
                </w:tcPr>
                <w:p w14:paraId="0212BAEB">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治理工程应先于产生废气的生产工艺设备开启，后于生产工艺设备停机，并实现联锁控制</w:t>
                  </w:r>
                </w:p>
              </w:tc>
              <w:tc>
                <w:tcPr>
                  <w:tcW w:w="3036" w:type="dxa"/>
                  <w:tcBorders>
                    <w:tl2br w:val="nil"/>
                    <w:tr2bl w:val="nil"/>
                  </w:tcBorders>
                  <w:vAlign w:val="center"/>
                </w:tcPr>
                <w:p w14:paraId="23998BE9">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废气治理措施与生产设备设置联动控制系统，保证治理工程先于产生废气的生产工艺设备开启，后于生产工艺设备停机</w:t>
                  </w:r>
                </w:p>
              </w:tc>
              <w:tc>
                <w:tcPr>
                  <w:tcW w:w="1175" w:type="dxa"/>
                  <w:tcBorders>
                    <w:tl2br w:val="nil"/>
                    <w:tr2bl w:val="nil"/>
                  </w:tcBorders>
                  <w:vAlign w:val="center"/>
                </w:tcPr>
                <w:p w14:paraId="54992883">
                  <w:pPr>
                    <w:pStyle w:val="43"/>
                    <w:spacing w:line="240" w:lineRule="auto"/>
                    <w:ind w:firstLine="0" w:firstLineChars="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符合</w:t>
                  </w:r>
                </w:p>
              </w:tc>
            </w:tr>
          </w:tbl>
          <w:p w14:paraId="1EEEA4E5">
            <w:pPr>
              <w:adjustRightInd w:val="0"/>
              <w:snapToGrid w:val="0"/>
              <w:spacing w:line="360" w:lineRule="auto"/>
              <w:ind w:firstLine="420" w:firstLineChars="200"/>
              <w:rPr>
                <w:rFonts w:ascii="Times New Roman" w:hAnsi="Times New Roman" w:cs="Times New Roman"/>
              </w:rPr>
            </w:pPr>
            <w:r>
              <w:rPr>
                <w:rFonts w:hint="eastAsia" w:ascii="Times New Roman" w:hAnsi="Times New Roman" w:cs="Times New Roman"/>
              </w:rPr>
              <w:t>综上，本项目废气治理技术可行。</w:t>
            </w:r>
          </w:p>
          <w:p w14:paraId="4438A076">
            <w:pPr>
              <w:adjustRightInd w:val="0"/>
              <w:snapToGrid w:val="0"/>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1.2.3活性炭更换周期</w:t>
            </w:r>
          </w:p>
          <w:p w14:paraId="4B709C58">
            <w:pPr>
              <w:adjustRightInd w:val="0"/>
              <w:snapToGrid w:val="0"/>
              <w:spacing w:line="360" w:lineRule="auto"/>
              <w:ind w:firstLine="420" w:firstLineChars="200"/>
              <w:rPr>
                <w:rFonts w:ascii="Times New Roman" w:hAnsi="Times New Roman" w:eastAsia="宋体" w:cs="Times New Roman"/>
              </w:rPr>
            </w:pPr>
            <w:r>
              <w:rPr>
                <w:rFonts w:ascii="Times New Roman" w:hAnsi="Times New Roman" w:cs="Times New Roman"/>
              </w:rPr>
              <w:t>活性炭的填装量及更换周期：根据《省生态环境厅关于将排污单位活性炭使用更换纳入排污许可管理的通知》中涉活性炭吸附排污单位的活性炭更换周期计算公式，计算如下：</w:t>
            </w:r>
          </w:p>
          <w:p w14:paraId="3A2AAEC4">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T=m×s÷（c×10</w:t>
            </w:r>
            <w:r>
              <w:rPr>
                <w:rFonts w:ascii="Times New Roman" w:hAnsi="Times New Roman" w:cs="Times New Roman"/>
                <w:vertAlign w:val="superscript"/>
              </w:rPr>
              <w:t>-6</w:t>
            </w:r>
            <w:r>
              <w:rPr>
                <w:rFonts w:ascii="Times New Roman" w:hAnsi="Times New Roman" w:cs="Times New Roman"/>
              </w:rPr>
              <w:t>×Q×t）</w:t>
            </w:r>
          </w:p>
          <w:p w14:paraId="127F6408">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式中：T—更换周期，天；</w:t>
            </w:r>
          </w:p>
          <w:p w14:paraId="3C2D3DAE">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m—活性炭的用量，kg；</w:t>
            </w:r>
          </w:p>
          <w:p w14:paraId="2EA40D96">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s—动态吸附量，%；</w:t>
            </w:r>
            <w:r>
              <w:rPr>
                <w:rFonts w:hint="eastAsia" w:ascii="Times New Roman" w:hAnsi="Times New Roman" w:cs="Times New Roman"/>
              </w:rPr>
              <w:t>取10%</w:t>
            </w:r>
            <w:r>
              <w:rPr>
                <w:rFonts w:ascii="Times New Roman" w:hAnsi="Times New Roman" w:cs="Times New Roman"/>
              </w:rPr>
              <w:t>；</w:t>
            </w:r>
          </w:p>
          <w:p w14:paraId="66A9F102">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c—活性炭削减的VOCs浓度，mg/m</w:t>
            </w:r>
            <w:r>
              <w:rPr>
                <w:rFonts w:ascii="Times New Roman" w:hAnsi="Times New Roman" w:cs="Times New Roman"/>
                <w:vertAlign w:val="superscript"/>
              </w:rPr>
              <w:t>3</w:t>
            </w:r>
            <w:r>
              <w:rPr>
                <w:rFonts w:ascii="Times New Roman" w:hAnsi="Times New Roman" w:cs="Times New Roman"/>
              </w:rPr>
              <w:t>；</w:t>
            </w:r>
          </w:p>
          <w:p w14:paraId="208FB870">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Q—风量，单位m</w:t>
            </w:r>
            <w:r>
              <w:rPr>
                <w:rFonts w:ascii="Times New Roman" w:hAnsi="Times New Roman" w:cs="Times New Roman"/>
                <w:vertAlign w:val="superscript"/>
              </w:rPr>
              <w:t>3</w:t>
            </w:r>
            <w:r>
              <w:rPr>
                <w:rFonts w:ascii="Times New Roman" w:hAnsi="Times New Roman" w:cs="Times New Roman"/>
              </w:rPr>
              <w:t>/h；</w:t>
            </w:r>
          </w:p>
          <w:p w14:paraId="44A36AF1">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t—运行时间，单位h/d。</w:t>
            </w:r>
          </w:p>
          <w:p w14:paraId="4C4A799D">
            <w:pPr>
              <w:widowControl/>
              <w:autoSpaceDE w:val="0"/>
              <w:autoSpaceDN w:val="0"/>
              <w:jc w:val="center"/>
              <w:rPr>
                <w:rFonts w:ascii="Times New Roman" w:hAnsi="Times New Roman" w:eastAsia="宋体" w:cs="Times New Roman"/>
                <w:b/>
                <w:szCs w:val="21"/>
              </w:rPr>
            </w:pPr>
            <w:r>
              <w:rPr>
                <w:rFonts w:hint="eastAsia" w:ascii="Times New Roman" w:hAnsi="Times New Roman" w:eastAsia="宋体" w:cs="Times New Roman"/>
                <w:b/>
                <w:szCs w:val="21"/>
              </w:rPr>
              <w:t>表4-24 活性炭更换频率核算</w:t>
            </w:r>
          </w:p>
          <w:tbl>
            <w:tblPr>
              <w:tblStyle w:val="22"/>
              <w:tblW w:w="88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983"/>
              <w:gridCol w:w="933"/>
              <w:gridCol w:w="1284"/>
              <w:gridCol w:w="1150"/>
              <w:gridCol w:w="1000"/>
              <w:gridCol w:w="858"/>
              <w:gridCol w:w="858"/>
              <w:gridCol w:w="932"/>
            </w:tblGrid>
            <w:tr w14:paraId="5D630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6028629C">
                  <w:pPr>
                    <w:adjustRightInd w:val="0"/>
                    <w:snapToGrid w:val="0"/>
                    <w:jc w:val="center"/>
                    <w:rPr>
                      <w:rFonts w:ascii="Times New Roman" w:hAnsi="Times New Roman" w:cs="Times New Roman"/>
                      <w:szCs w:val="20"/>
                    </w:rPr>
                  </w:pPr>
                  <w:r>
                    <w:rPr>
                      <w:rFonts w:ascii="Times New Roman" w:hAnsi="Times New Roman" w:cs="Times New Roman"/>
                      <w:szCs w:val="20"/>
                    </w:rPr>
                    <w:t>编号</w:t>
                  </w:r>
                </w:p>
              </w:tc>
              <w:tc>
                <w:tcPr>
                  <w:tcW w:w="983" w:type="dxa"/>
                  <w:tcBorders>
                    <w:tl2br w:val="nil"/>
                    <w:tr2bl w:val="nil"/>
                  </w:tcBorders>
                  <w:vAlign w:val="center"/>
                </w:tcPr>
                <w:p w14:paraId="085BEE11">
                  <w:pPr>
                    <w:adjustRightInd w:val="0"/>
                    <w:snapToGrid w:val="0"/>
                    <w:jc w:val="center"/>
                    <w:rPr>
                      <w:rFonts w:ascii="Times New Roman" w:hAnsi="Times New Roman" w:cs="Times New Roman"/>
                      <w:szCs w:val="20"/>
                    </w:rPr>
                  </w:pPr>
                  <w:r>
                    <w:rPr>
                      <w:rFonts w:ascii="Times New Roman" w:hAnsi="Times New Roman" w:cs="Times New Roman"/>
                      <w:szCs w:val="20"/>
                    </w:rPr>
                    <w:t>活性炭用量（kg）</w:t>
                  </w:r>
                </w:p>
              </w:tc>
              <w:tc>
                <w:tcPr>
                  <w:tcW w:w="933" w:type="dxa"/>
                  <w:tcBorders>
                    <w:tl2br w:val="nil"/>
                    <w:tr2bl w:val="nil"/>
                  </w:tcBorders>
                  <w:vAlign w:val="center"/>
                </w:tcPr>
                <w:p w14:paraId="49C8AB29">
                  <w:pPr>
                    <w:adjustRightInd w:val="0"/>
                    <w:snapToGrid w:val="0"/>
                    <w:jc w:val="center"/>
                    <w:rPr>
                      <w:rFonts w:ascii="Times New Roman" w:hAnsi="Times New Roman" w:cs="Times New Roman"/>
                      <w:szCs w:val="20"/>
                    </w:rPr>
                  </w:pPr>
                  <w:r>
                    <w:rPr>
                      <w:rFonts w:ascii="Times New Roman" w:hAnsi="Times New Roman" w:cs="Times New Roman"/>
                      <w:szCs w:val="20"/>
                    </w:rPr>
                    <w:t>动态吸附量（%）</w:t>
                  </w:r>
                </w:p>
              </w:tc>
              <w:tc>
                <w:tcPr>
                  <w:tcW w:w="1284" w:type="dxa"/>
                  <w:tcBorders>
                    <w:tl2br w:val="nil"/>
                    <w:tr2bl w:val="nil"/>
                  </w:tcBorders>
                  <w:vAlign w:val="center"/>
                </w:tcPr>
                <w:p w14:paraId="325B2B72">
                  <w:pPr>
                    <w:adjustRightInd w:val="0"/>
                    <w:snapToGrid w:val="0"/>
                    <w:jc w:val="center"/>
                    <w:rPr>
                      <w:rFonts w:ascii="Times New Roman" w:hAnsi="Times New Roman" w:cs="Times New Roman"/>
                      <w:szCs w:val="20"/>
                    </w:rPr>
                  </w:pPr>
                  <w:r>
                    <w:rPr>
                      <w:rFonts w:ascii="Times New Roman" w:hAnsi="Times New Roman" w:cs="Times New Roman"/>
                      <w:szCs w:val="20"/>
                    </w:rPr>
                    <w:t>活性炭削减的VOCs浓度（mg/m</w:t>
                  </w:r>
                  <w:r>
                    <w:rPr>
                      <w:rFonts w:ascii="Times New Roman" w:hAnsi="Times New Roman" w:cs="Times New Roman"/>
                      <w:szCs w:val="20"/>
                      <w:vertAlign w:val="superscript"/>
                    </w:rPr>
                    <w:t>3</w:t>
                  </w:r>
                  <w:r>
                    <w:rPr>
                      <w:rFonts w:ascii="Times New Roman" w:hAnsi="Times New Roman" w:cs="Times New Roman"/>
                      <w:szCs w:val="20"/>
                    </w:rPr>
                    <w:t>）</w:t>
                  </w:r>
                </w:p>
              </w:tc>
              <w:tc>
                <w:tcPr>
                  <w:tcW w:w="1150" w:type="dxa"/>
                  <w:tcBorders>
                    <w:tl2br w:val="nil"/>
                    <w:tr2bl w:val="nil"/>
                  </w:tcBorders>
                  <w:vAlign w:val="center"/>
                </w:tcPr>
                <w:p w14:paraId="6E9E8F4D">
                  <w:pPr>
                    <w:adjustRightInd w:val="0"/>
                    <w:snapToGrid w:val="0"/>
                    <w:jc w:val="center"/>
                    <w:rPr>
                      <w:rFonts w:ascii="Times New Roman" w:hAnsi="Times New Roman" w:cs="Times New Roman"/>
                      <w:szCs w:val="20"/>
                    </w:rPr>
                  </w:pPr>
                  <w:r>
                    <w:rPr>
                      <w:rFonts w:ascii="Times New Roman" w:hAnsi="Times New Roman" w:cs="Times New Roman"/>
                      <w:szCs w:val="20"/>
                    </w:rPr>
                    <w:t>风量（</w:t>
                  </w:r>
                  <w:r>
                    <w:rPr>
                      <w:rFonts w:ascii="Times New Roman" w:hAnsi="Times New Roman" w:eastAsia="宋体" w:cs="Times New Roman"/>
                      <w:szCs w:val="20"/>
                    </w:rPr>
                    <w:t>m</w:t>
                  </w:r>
                  <w:r>
                    <w:rPr>
                      <w:rFonts w:ascii="Times New Roman" w:hAnsi="Times New Roman" w:eastAsia="宋体" w:cs="Times New Roman"/>
                      <w:szCs w:val="20"/>
                      <w:vertAlign w:val="superscript"/>
                    </w:rPr>
                    <w:t>3</w:t>
                  </w:r>
                  <w:r>
                    <w:rPr>
                      <w:rFonts w:ascii="Times New Roman" w:hAnsi="Times New Roman" w:eastAsia="宋体" w:cs="Times New Roman"/>
                      <w:szCs w:val="20"/>
                    </w:rPr>
                    <w:t>/h</w:t>
                  </w:r>
                  <w:r>
                    <w:rPr>
                      <w:rFonts w:ascii="Times New Roman" w:hAnsi="Times New Roman" w:cs="Times New Roman"/>
                      <w:szCs w:val="20"/>
                    </w:rPr>
                    <w:t>）</w:t>
                  </w:r>
                </w:p>
              </w:tc>
              <w:tc>
                <w:tcPr>
                  <w:tcW w:w="1000" w:type="dxa"/>
                  <w:tcBorders>
                    <w:tl2br w:val="nil"/>
                    <w:tr2bl w:val="nil"/>
                  </w:tcBorders>
                  <w:vAlign w:val="center"/>
                </w:tcPr>
                <w:p w14:paraId="53EC6379">
                  <w:pPr>
                    <w:adjustRightInd w:val="0"/>
                    <w:snapToGrid w:val="0"/>
                    <w:jc w:val="center"/>
                    <w:rPr>
                      <w:rFonts w:ascii="Times New Roman" w:hAnsi="Times New Roman" w:cs="Times New Roman"/>
                      <w:szCs w:val="20"/>
                    </w:rPr>
                  </w:pPr>
                  <w:r>
                    <w:rPr>
                      <w:rFonts w:ascii="Times New Roman" w:hAnsi="Times New Roman" w:cs="Times New Roman"/>
                      <w:szCs w:val="20"/>
                    </w:rPr>
                    <w:t>运行时间（h/d）</w:t>
                  </w:r>
                </w:p>
              </w:tc>
              <w:tc>
                <w:tcPr>
                  <w:tcW w:w="858" w:type="dxa"/>
                  <w:tcBorders>
                    <w:tl2br w:val="nil"/>
                    <w:tr2bl w:val="nil"/>
                  </w:tcBorders>
                  <w:vAlign w:val="center"/>
                </w:tcPr>
                <w:p w14:paraId="2EB10561">
                  <w:pPr>
                    <w:adjustRightInd w:val="0"/>
                    <w:snapToGrid w:val="0"/>
                    <w:jc w:val="center"/>
                    <w:rPr>
                      <w:rFonts w:ascii="Times New Roman" w:hAnsi="Times New Roman" w:cs="Times New Roman"/>
                      <w:szCs w:val="20"/>
                    </w:rPr>
                  </w:pPr>
                  <w:r>
                    <w:rPr>
                      <w:rFonts w:hint="eastAsia" w:ascii="Times New Roman" w:hAnsi="Times New Roman" w:cs="Times New Roman"/>
                      <w:szCs w:val="20"/>
                    </w:rPr>
                    <w:t>计算</w:t>
                  </w:r>
                  <w:r>
                    <w:rPr>
                      <w:rFonts w:ascii="Times New Roman" w:hAnsi="Times New Roman" w:cs="Times New Roman"/>
                      <w:szCs w:val="20"/>
                    </w:rPr>
                    <w:t>更换周期（天）</w:t>
                  </w:r>
                </w:p>
              </w:tc>
              <w:tc>
                <w:tcPr>
                  <w:tcW w:w="858" w:type="dxa"/>
                  <w:tcBorders>
                    <w:tl2br w:val="nil"/>
                    <w:tr2bl w:val="nil"/>
                  </w:tcBorders>
                  <w:vAlign w:val="center"/>
                </w:tcPr>
                <w:p w14:paraId="58282DB5">
                  <w:pPr>
                    <w:adjustRightInd w:val="0"/>
                    <w:snapToGrid w:val="0"/>
                    <w:jc w:val="center"/>
                    <w:rPr>
                      <w:rFonts w:ascii="Times New Roman" w:hAnsi="Times New Roman" w:cs="Times New Roman"/>
                      <w:szCs w:val="20"/>
                    </w:rPr>
                  </w:pPr>
                  <w:r>
                    <w:rPr>
                      <w:rFonts w:hint="eastAsia" w:ascii="Times New Roman" w:hAnsi="Times New Roman" w:cs="Times New Roman"/>
                      <w:szCs w:val="20"/>
                    </w:rPr>
                    <w:t>实际</w:t>
                  </w:r>
                  <w:r>
                    <w:rPr>
                      <w:rFonts w:ascii="Times New Roman" w:hAnsi="Times New Roman" w:cs="Times New Roman"/>
                      <w:szCs w:val="20"/>
                    </w:rPr>
                    <w:t>更换周期（天）</w:t>
                  </w:r>
                </w:p>
              </w:tc>
              <w:tc>
                <w:tcPr>
                  <w:tcW w:w="932" w:type="dxa"/>
                  <w:tcBorders>
                    <w:tl2br w:val="nil"/>
                    <w:tr2bl w:val="nil"/>
                  </w:tcBorders>
                  <w:vAlign w:val="center"/>
                </w:tcPr>
                <w:p w14:paraId="186E5FEF">
                  <w:pPr>
                    <w:adjustRightInd w:val="0"/>
                    <w:snapToGrid w:val="0"/>
                    <w:jc w:val="center"/>
                    <w:rPr>
                      <w:rFonts w:ascii="Times New Roman" w:hAnsi="Times New Roman" w:cs="Times New Roman"/>
                      <w:szCs w:val="20"/>
                    </w:rPr>
                  </w:pPr>
                  <w:r>
                    <w:rPr>
                      <w:rFonts w:hint="eastAsia" w:ascii="Times New Roman" w:hAnsi="Times New Roman" w:cs="Times New Roman"/>
                      <w:szCs w:val="20"/>
                    </w:rPr>
                    <w:t>备注</w:t>
                  </w:r>
                </w:p>
              </w:tc>
            </w:tr>
            <w:tr w14:paraId="259E9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863" w:type="dxa"/>
                  <w:tcBorders>
                    <w:tl2br w:val="nil"/>
                    <w:tr2bl w:val="nil"/>
                  </w:tcBorders>
                  <w:vAlign w:val="center"/>
                </w:tcPr>
                <w:p w14:paraId="3BCB3EC2">
                  <w:pPr>
                    <w:adjustRightInd w:val="0"/>
                    <w:snapToGrid w:val="0"/>
                    <w:jc w:val="center"/>
                    <w:rPr>
                      <w:rFonts w:ascii="Times New Roman" w:hAnsi="Times New Roman" w:cs="Times New Roman"/>
                      <w:szCs w:val="20"/>
                    </w:rPr>
                  </w:pPr>
                  <w:r>
                    <w:rPr>
                      <w:rFonts w:hint="eastAsia" w:ascii="Times New Roman" w:hAnsi="Times New Roman" w:cs="Times New Roman"/>
                      <w:szCs w:val="20"/>
                    </w:rPr>
                    <w:t>TA001</w:t>
                  </w:r>
                </w:p>
              </w:tc>
              <w:tc>
                <w:tcPr>
                  <w:tcW w:w="983" w:type="dxa"/>
                  <w:tcBorders>
                    <w:tl2br w:val="nil"/>
                    <w:tr2bl w:val="nil"/>
                  </w:tcBorders>
                  <w:vAlign w:val="center"/>
                </w:tcPr>
                <w:p w14:paraId="7F335CA8">
                  <w:pPr>
                    <w:adjustRightInd w:val="0"/>
                    <w:snapToGrid w:val="0"/>
                    <w:jc w:val="center"/>
                    <w:rPr>
                      <w:rFonts w:ascii="Times New Roman" w:hAnsi="Times New Roman" w:cs="Times New Roman"/>
                      <w:szCs w:val="20"/>
                    </w:rPr>
                  </w:pPr>
                  <w:r>
                    <w:rPr>
                      <w:rFonts w:hint="eastAsia" w:ascii="Times New Roman" w:hAnsi="Times New Roman" w:cs="Times New Roman"/>
                      <w:szCs w:val="20"/>
                    </w:rPr>
                    <w:t>500</w:t>
                  </w:r>
                </w:p>
              </w:tc>
              <w:tc>
                <w:tcPr>
                  <w:tcW w:w="933" w:type="dxa"/>
                  <w:tcBorders>
                    <w:tl2br w:val="nil"/>
                    <w:tr2bl w:val="nil"/>
                  </w:tcBorders>
                  <w:vAlign w:val="center"/>
                </w:tcPr>
                <w:p w14:paraId="7076A478">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12909126">
                  <w:pPr>
                    <w:adjustRightInd w:val="0"/>
                    <w:snapToGrid w:val="0"/>
                    <w:jc w:val="center"/>
                    <w:rPr>
                      <w:rFonts w:ascii="Times New Roman" w:hAnsi="Times New Roman" w:cs="Times New Roman"/>
                      <w:szCs w:val="20"/>
                    </w:rPr>
                  </w:pPr>
                  <w:r>
                    <w:rPr>
                      <w:rFonts w:hint="eastAsia" w:ascii="Times New Roman" w:hAnsi="Times New Roman" w:cs="Times New Roman"/>
                      <w:szCs w:val="20"/>
                    </w:rPr>
                    <w:t>6.08</w:t>
                  </w:r>
                </w:p>
              </w:tc>
              <w:tc>
                <w:tcPr>
                  <w:tcW w:w="1150" w:type="dxa"/>
                  <w:tcBorders>
                    <w:tl2br w:val="nil"/>
                    <w:tr2bl w:val="nil"/>
                  </w:tcBorders>
                  <w:vAlign w:val="center"/>
                </w:tcPr>
                <w:p w14:paraId="4F1D1487">
                  <w:pPr>
                    <w:adjustRightInd w:val="0"/>
                    <w:snapToGrid w:val="0"/>
                    <w:jc w:val="center"/>
                    <w:rPr>
                      <w:rFonts w:ascii="Times New Roman" w:hAnsi="Times New Roman" w:cs="Times New Roman"/>
                      <w:szCs w:val="20"/>
                    </w:rPr>
                  </w:pPr>
                  <w:r>
                    <w:rPr>
                      <w:rFonts w:hint="eastAsia" w:ascii="Times New Roman" w:hAnsi="Times New Roman" w:cs="Times New Roman"/>
                      <w:szCs w:val="20"/>
                    </w:rPr>
                    <w:t>2000</w:t>
                  </w:r>
                </w:p>
              </w:tc>
              <w:tc>
                <w:tcPr>
                  <w:tcW w:w="1000" w:type="dxa"/>
                  <w:tcBorders>
                    <w:tl2br w:val="nil"/>
                    <w:tr2bl w:val="nil"/>
                  </w:tcBorders>
                  <w:vAlign w:val="center"/>
                </w:tcPr>
                <w:p w14:paraId="29A961F3">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621F7820">
                  <w:pPr>
                    <w:adjustRightInd w:val="0"/>
                    <w:snapToGrid w:val="0"/>
                    <w:jc w:val="center"/>
                    <w:rPr>
                      <w:rFonts w:ascii="Times New Roman" w:hAnsi="Times New Roman" w:cs="Times New Roman"/>
                      <w:szCs w:val="20"/>
                    </w:rPr>
                  </w:pPr>
                  <w:r>
                    <w:rPr>
                      <w:rFonts w:hint="eastAsia" w:ascii="Times New Roman" w:hAnsi="Times New Roman" w:cs="Times New Roman"/>
                      <w:szCs w:val="20"/>
                    </w:rPr>
                    <w:t>171</w:t>
                  </w:r>
                </w:p>
              </w:tc>
              <w:tc>
                <w:tcPr>
                  <w:tcW w:w="858" w:type="dxa"/>
                  <w:tcBorders>
                    <w:tl2br w:val="nil"/>
                    <w:tr2bl w:val="nil"/>
                  </w:tcBorders>
                  <w:vAlign w:val="center"/>
                </w:tcPr>
                <w:p w14:paraId="6C503D16">
                  <w:pPr>
                    <w:adjustRightInd w:val="0"/>
                    <w:snapToGrid w:val="0"/>
                    <w:jc w:val="center"/>
                    <w:rPr>
                      <w:rFonts w:ascii="Times New Roman" w:hAnsi="Times New Roman" w:cs="Times New Roman"/>
                      <w:szCs w:val="20"/>
                    </w:rPr>
                  </w:pPr>
                  <w:r>
                    <w:rPr>
                      <w:rFonts w:hint="eastAsia" w:ascii="Times New Roman" w:hAnsi="Times New Roman" w:cs="Times New Roman"/>
                      <w:szCs w:val="20"/>
                    </w:rPr>
                    <w:t>90</w:t>
                  </w:r>
                </w:p>
              </w:tc>
              <w:tc>
                <w:tcPr>
                  <w:tcW w:w="932" w:type="dxa"/>
                  <w:tcBorders>
                    <w:tl2br w:val="nil"/>
                    <w:tr2bl w:val="nil"/>
                  </w:tcBorders>
                  <w:vAlign w:val="center"/>
                </w:tcPr>
                <w:p w14:paraId="5D44708C">
                  <w:pPr>
                    <w:adjustRightInd w:val="0"/>
                    <w:snapToGrid w:val="0"/>
                    <w:jc w:val="center"/>
                    <w:rPr>
                      <w:rFonts w:ascii="Times New Roman" w:hAnsi="Times New Roman" w:cs="Times New Roman"/>
                      <w:szCs w:val="20"/>
                    </w:rPr>
                  </w:pPr>
                  <w:r>
                    <w:rPr>
                      <w:rFonts w:hint="eastAsia" w:ascii="Times New Roman" w:hAnsi="Times New Roman" w:cs="Times New Roman"/>
                      <w:szCs w:val="20"/>
                    </w:rPr>
                    <w:t>罐区</w:t>
                  </w:r>
                </w:p>
              </w:tc>
            </w:tr>
            <w:tr w14:paraId="5A0D8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505DB5C8">
                  <w:pPr>
                    <w:adjustRightInd w:val="0"/>
                    <w:snapToGrid w:val="0"/>
                    <w:jc w:val="center"/>
                    <w:rPr>
                      <w:rFonts w:ascii="Times New Roman" w:hAnsi="Times New Roman" w:cs="Times New Roman"/>
                      <w:szCs w:val="20"/>
                    </w:rPr>
                  </w:pPr>
                  <w:r>
                    <w:rPr>
                      <w:rFonts w:hint="eastAsia" w:ascii="Times New Roman" w:hAnsi="Times New Roman" w:cs="Times New Roman"/>
                      <w:szCs w:val="20"/>
                    </w:rPr>
                    <w:t>TA003</w:t>
                  </w:r>
                </w:p>
              </w:tc>
              <w:tc>
                <w:tcPr>
                  <w:tcW w:w="983" w:type="dxa"/>
                  <w:tcBorders>
                    <w:tl2br w:val="nil"/>
                    <w:tr2bl w:val="nil"/>
                  </w:tcBorders>
                  <w:vAlign w:val="center"/>
                </w:tcPr>
                <w:p w14:paraId="361392E6">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933" w:type="dxa"/>
                  <w:tcBorders>
                    <w:tl2br w:val="nil"/>
                    <w:tr2bl w:val="nil"/>
                  </w:tcBorders>
                  <w:vAlign w:val="center"/>
                </w:tcPr>
                <w:p w14:paraId="27F741D8">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53A5CF76">
                  <w:pPr>
                    <w:adjustRightInd w:val="0"/>
                    <w:snapToGrid w:val="0"/>
                    <w:jc w:val="center"/>
                    <w:rPr>
                      <w:rFonts w:ascii="Times New Roman" w:hAnsi="Times New Roman" w:cs="Times New Roman"/>
                      <w:szCs w:val="20"/>
                    </w:rPr>
                  </w:pPr>
                  <w:r>
                    <w:rPr>
                      <w:rFonts w:hint="eastAsia" w:ascii="Times New Roman" w:hAnsi="Times New Roman" w:cs="Times New Roman"/>
                      <w:szCs w:val="20"/>
                    </w:rPr>
                    <w:t>30.4</w:t>
                  </w:r>
                </w:p>
              </w:tc>
              <w:tc>
                <w:tcPr>
                  <w:tcW w:w="1150" w:type="dxa"/>
                  <w:tcBorders>
                    <w:tl2br w:val="nil"/>
                    <w:tr2bl w:val="nil"/>
                  </w:tcBorders>
                  <w:vAlign w:val="center"/>
                </w:tcPr>
                <w:p w14:paraId="1B14D376">
                  <w:pPr>
                    <w:adjustRightInd w:val="0"/>
                    <w:snapToGrid w:val="0"/>
                    <w:jc w:val="center"/>
                    <w:rPr>
                      <w:rFonts w:ascii="Times New Roman" w:hAnsi="Times New Roman" w:cs="Times New Roman"/>
                      <w:szCs w:val="20"/>
                    </w:rPr>
                  </w:pPr>
                  <w:r>
                    <w:rPr>
                      <w:rFonts w:hint="eastAsia" w:ascii="Times New Roman" w:hAnsi="Times New Roman" w:cs="Times New Roman"/>
                      <w:szCs w:val="20"/>
                    </w:rPr>
                    <w:t>5000</w:t>
                  </w:r>
                </w:p>
              </w:tc>
              <w:tc>
                <w:tcPr>
                  <w:tcW w:w="1000" w:type="dxa"/>
                  <w:tcBorders>
                    <w:tl2br w:val="nil"/>
                    <w:tr2bl w:val="nil"/>
                  </w:tcBorders>
                  <w:vAlign w:val="center"/>
                </w:tcPr>
                <w:p w14:paraId="0901176F">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09ECAE55">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858" w:type="dxa"/>
                  <w:tcBorders>
                    <w:tl2br w:val="nil"/>
                    <w:tr2bl w:val="nil"/>
                  </w:tcBorders>
                  <w:vAlign w:val="center"/>
                </w:tcPr>
                <w:p w14:paraId="57E89E69">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932" w:type="dxa"/>
                  <w:tcBorders>
                    <w:tl2br w:val="nil"/>
                    <w:tr2bl w:val="nil"/>
                  </w:tcBorders>
                  <w:vAlign w:val="center"/>
                </w:tcPr>
                <w:p w14:paraId="12121071">
                  <w:pPr>
                    <w:adjustRightInd w:val="0"/>
                    <w:snapToGrid w:val="0"/>
                    <w:jc w:val="center"/>
                    <w:rPr>
                      <w:rFonts w:ascii="Times New Roman" w:hAnsi="Times New Roman" w:cs="Times New Roman"/>
                      <w:szCs w:val="20"/>
                    </w:rPr>
                  </w:pPr>
                  <w:r>
                    <w:rPr>
                      <w:rFonts w:hint="eastAsia" w:ascii="Times New Roman" w:hAnsi="Times New Roman" w:cs="Times New Roman"/>
                      <w:szCs w:val="20"/>
                    </w:rPr>
                    <w:t>一期混胶废气</w:t>
                  </w:r>
                </w:p>
              </w:tc>
            </w:tr>
            <w:tr w14:paraId="77882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53175DE2">
                  <w:pPr>
                    <w:adjustRightInd w:val="0"/>
                    <w:snapToGrid w:val="0"/>
                    <w:jc w:val="center"/>
                    <w:rPr>
                      <w:rFonts w:ascii="Times New Roman" w:hAnsi="Times New Roman" w:cs="Times New Roman"/>
                      <w:szCs w:val="20"/>
                    </w:rPr>
                  </w:pPr>
                  <w:r>
                    <w:rPr>
                      <w:rFonts w:hint="eastAsia" w:ascii="Times New Roman" w:hAnsi="Times New Roman" w:cs="Times New Roman"/>
                      <w:szCs w:val="20"/>
                    </w:rPr>
                    <w:t>TA006</w:t>
                  </w:r>
                </w:p>
              </w:tc>
              <w:tc>
                <w:tcPr>
                  <w:tcW w:w="983" w:type="dxa"/>
                  <w:tcBorders>
                    <w:tl2br w:val="nil"/>
                    <w:tr2bl w:val="nil"/>
                  </w:tcBorders>
                  <w:vAlign w:val="center"/>
                </w:tcPr>
                <w:p w14:paraId="42798EE1">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933" w:type="dxa"/>
                  <w:tcBorders>
                    <w:tl2br w:val="nil"/>
                    <w:tr2bl w:val="nil"/>
                  </w:tcBorders>
                  <w:vAlign w:val="center"/>
                </w:tcPr>
                <w:p w14:paraId="4C6B172B">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4364A6C3">
                  <w:pPr>
                    <w:adjustRightInd w:val="0"/>
                    <w:snapToGrid w:val="0"/>
                    <w:jc w:val="center"/>
                    <w:rPr>
                      <w:rFonts w:ascii="Times New Roman" w:hAnsi="Times New Roman" w:cs="Times New Roman"/>
                      <w:szCs w:val="20"/>
                    </w:rPr>
                  </w:pPr>
                  <w:r>
                    <w:rPr>
                      <w:rFonts w:hint="eastAsia" w:ascii="Times New Roman" w:hAnsi="Times New Roman" w:cs="Times New Roman"/>
                      <w:szCs w:val="20"/>
                    </w:rPr>
                    <w:t>60.8</w:t>
                  </w:r>
                </w:p>
              </w:tc>
              <w:tc>
                <w:tcPr>
                  <w:tcW w:w="1150" w:type="dxa"/>
                  <w:tcBorders>
                    <w:tl2br w:val="nil"/>
                    <w:tr2bl w:val="nil"/>
                  </w:tcBorders>
                  <w:vAlign w:val="center"/>
                </w:tcPr>
                <w:p w14:paraId="075E4E07">
                  <w:pPr>
                    <w:adjustRightInd w:val="0"/>
                    <w:snapToGrid w:val="0"/>
                    <w:jc w:val="center"/>
                    <w:rPr>
                      <w:rFonts w:ascii="Times New Roman" w:hAnsi="Times New Roman" w:cs="Times New Roman"/>
                      <w:szCs w:val="20"/>
                    </w:rPr>
                  </w:pPr>
                  <w:r>
                    <w:rPr>
                      <w:rFonts w:hint="eastAsia" w:ascii="Times New Roman" w:hAnsi="Times New Roman" w:cs="Times New Roman"/>
                      <w:szCs w:val="20"/>
                    </w:rPr>
                    <w:t>4000</w:t>
                  </w:r>
                </w:p>
              </w:tc>
              <w:tc>
                <w:tcPr>
                  <w:tcW w:w="1000" w:type="dxa"/>
                  <w:tcBorders>
                    <w:tl2br w:val="nil"/>
                    <w:tr2bl w:val="nil"/>
                  </w:tcBorders>
                  <w:vAlign w:val="center"/>
                </w:tcPr>
                <w:p w14:paraId="47E40516">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11A3ECB8">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858" w:type="dxa"/>
                  <w:tcBorders>
                    <w:tl2br w:val="nil"/>
                    <w:tr2bl w:val="nil"/>
                  </w:tcBorders>
                  <w:vAlign w:val="center"/>
                </w:tcPr>
                <w:p w14:paraId="58BD0C82">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932" w:type="dxa"/>
                  <w:tcBorders>
                    <w:tl2br w:val="nil"/>
                    <w:tr2bl w:val="nil"/>
                  </w:tcBorders>
                  <w:vAlign w:val="center"/>
                </w:tcPr>
                <w:p w14:paraId="6795C3DF">
                  <w:pPr>
                    <w:adjustRightInd w:val="0"/>
                    <w:snapToGrid w:val="0"/>
                    <w:jc w:val="center"/>
                    <w:rPr>
                      <w:rFonts w:ascii="Times New Roman" w:hAnsi="Times New Roman" w:cs="Times New Roman"/>
                      <w:szCs w:val="20"/>
                    </w:rPr>
                  </w:pPr>
                  <w:r>
                    <w:rPr>
                      <w:rFonts w:hint="eastAsia" w:ascii="Times New Roman" w:hAnsi="Times New Roman" w:cs="Times New Roman"/>
                      <w:szCs w:val="20"/>
                    </w:rPr>
                    <w:t>一期压制废气</w:t>
                  </w:r>
                </w:p>
              </w:tc>
            </w:tr>
            <w:tr w14:paraId="2A401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3" w:type="dxa"/>
                  <w:tcBorders>
                    <w:tl2br w:val="nil"/>
                    <w:tr2bl w:val="nil"/>
                  </w:tcBorders>
                  <w:vAlign w:val="center"/>
                </w:tcPr>
                <w:p w14:paraId="3DCEF2C7">
                  <w:pPr>
                    <w:adjustRightInd w:val="0"/>
                    <w:snapToGrid w:val="0"/>
                    <w:jc w:val="center"/>
                    <w:rPr>
                      <w:rFonts w:ascii="Times New Roman" w:hAnsi="Times New Roman" w:cs="Times New Roman"/>
                      <w:szCs w:val="20"/>
                    </w:rPr>
                  </w:pPr>
                  <w:r>
                    <w:rPr>
                      <w:rFonts w:hint="eastAsia" w:ascii="Times New Roman" w:hAnsi="Times New Roman" w:cs="Times New Roman"/>
                      <w:szCs w:val="20"/>
                    </w:rPr>
                    <w:t>TA007*</w:t>
                  </w:r>
                </w:p>
              </w:tc>
              <w:tc>
                <w:tcPr>
                  <w:tcW w:w="983" w:type="dxa"/>
                  <w:tcBorders>
                    <w:tl2br w:val="nil"/>
                    <w:tr2bl w:val="nil"/>
                  </w:tcBorders>
                  <w:vAlign w:val="center"/>
                </w:tcPr>
                <w:p w14:paraId="47449BD4">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933" w:type="dxa"/>
                  <w:tcBorders>
                    <w:tl2br w:val="nil"/>
                    <w:tr2bl w:val="nil"/>
                  </w:tcBorders>
                  <w:vAlign w:val="center"/>
                </w:tcPr>
                <w:p w14:paraId="2E1ADE32">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57CAF742">
                  <w:pPr>
                    <w:adjustRightInd w:val="0"/>
                    <w:snapToGrid w:val="0"/>
                    <w:jc w:val="center"/>
                    <w:rPr>
                      <w:rFonts w:ascii="Times New Roman" w:hAnsi="Times New Roman" w:cs="Times New Roman"/>
                      <w:szCs w:val="20"/>
                    </w:rPr>
                  </w:pPr>
                  <w:r>
                    <w:rPr>
                      <w:rFonts w:hint="eastAsia" w:ascii="Times New Roman" w:hAnsi="Times New Roman" w:cs="Times New Roman"/>
                      <w:szCs w:val="20"/>
                    </w:rPr>
                    <w:t>/</w:t>
                  </w:r>
                </w:p>
              </w:tc>
              <w:tc>
                <w:tcPr>
                  <w:tcW w:w="1150" w:type="dxa"/>
                  <w:tcBorders>
                    <w:tl2br w:val="nil"/>
                    <w:tr2bl w:val="nil"/>
                  </w:tcBorders>
                  <w:vAlign w:val="center"/>
                </w:tcPr>
                <w:p w14:paraId="207C89AD">
                  <w:pPr>
                    <w:adjustRightInd w:val="0"/>
                    <w:snapToGrid w:val="0"/>
                    <w:jc w:val="center"/>
                    <w:rPr>
                      <w:rFonts w:ascii="Times New Roman" w:hAnsi="Times New Roman" w:cs="Times New Roman"/>
                      <w:szCs w:val="20"/>
                    </w:rPr>
                  </w:pPr>
                  <w:r>
                    <w:rPr>
                      <w:rFonts w:hint="eastAsia" w:ascii="Times New Roman" w:hAnsi="Times New Roman" w:cs="Times New Roman"/>
                      <w:szCs w:val="20"/>
                    </w:rPr>
                    <w:t>5000</w:t>
                  </w:r>
                </w:p>
              </w:tc>
              <w:tc>
                <w:tcPr>
                  <w:tcW w:w="1000" w:type="dxa"/>
                  <w:tcBorders>
                    <w:tl2br w:val="nil"/>
                    <w:tr2bl w:val="nil"/>
                  </w:tcBorders>
                  <w:vAlign w:val="center"/>
                </w:tcPr>
                <w:p w14:paraId="64BA7E7F">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6193C75E">
                  <w:pPr>
                    <w:adjustRightInd w:val="0"/>
                    <w:snapToGrid w:val="0"/>
                    <w:jc w:val="center"/>
                    <w:rPr>
                      <w:rFonts w:ascii="Times New Roman" w:hAnsi="Times New Roman" w:cs="Times New Roman"/>
                      <w:szCs w:val="20"/>
                    </w:rPr>
                  </w:pPr>
                  <w:r>
                    <w:rPr>
                      <w:rFonts w:hint="eastAsia" w:ascii="Times New Roman" w:hAnsi="Times New Roman" w:cs="Times New Roman"/>
                      <w:szCs w:val="20"/>
                    </w:rPr>
                    <w:t>/</w:t>
                  </w:r>
                </w:p>
              </w:tc>
              <w:tc>
                <w:tcPr>
                  <w:tcW w:w="858" w:type="dxa"/>
                  <w:tcBorders>
                    <w:tl2br w:val="nil"/>
                    <w:tr2bl w:val="nil"/>
                  </w:tcBorders>
                  <w:vAlign w:val="center"/>
                </w:tcPr>
                <w:p w14:paraId="7D545D4D">
                  <w:pPr>
                    <w:adjustRightInd w:val="0"/>
                    <w:snapToGrid w:val="0"/>
                    <w:jc w:val="center"/>
                    <w:rPr>
                      <w:rFonts w:ascii="Times New Roman" w:hAnsi="Times New Roman" w:cs="Times New Roman"/>
                      <w:szCs w:val="20"/>
                    </w:rPr>
                  </w:pPr>
                  <w:r>
                    <w:rPr>
                      <w:rFonts w:hint="eastAsia" w:ascii="Times New Roman" w:hAnsi="Times New Roman" w:cs="Times New Roman"/>
                      <w:szCs w:val="20"/>
                    </w:rPr>
                    <w:t>90</w:t>
                  </w:r>
                </w:p>
              </w:tc>
              <w:tc>
                <w:tcPr>
                  <w:tcW w:w="932" w:type="dxa"/>
                  <w:tcBorders>
                    <w:tl2br w:val="nil"/>
                    <w:tr2bl w:val="nil"/>
                  </w:tcBorders>
                  <w:vAlign w:val="center"/>
                </w:tcPr>
                <w:p w14:paraId="288C525A">
                  <w:pPr>
                    <w:adjustRightInd w:val="0"/>
                    <w:snapToGrid w:val="0"/>
                    <w:jc w:val="center"/>
                    <w:rPr>
                      <w:rFonts w:ascii="Times New Roman" w:hAnsi="Times New Roman" w:cs="Times New Roman"/>
                      <w:szCs w:val="20"/>
                    </w:rPr>
                  </w:pPr>
                  <w:r>
                    <w:rPr>
                      <w:rFonts w:hint="eastAsia" w:ascii="Times New Roman" w:hAnsi="Times New Roman" w:cs="Times New Roman"/>
                      <w:szCs w:val="20"/>
                    </w:rPr>
                    <w:t>危废仓库废气</w:t>
                  </w:r>
                </w:p>
              </w:tc>
            </w:tr>
            <w:tr w14:paraId="1190C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77F68768">
                  <w:pPr>
                    <w:adjustRightInd w:val="0"/>
                    <w:snapToGrid w:val="0"/>
                    <w:jc w:val="center"/>
                    <w:rPr>
                      <w:rFonts w:ascii="Times New Roman" w:hAnsi="Times New Roman" w:cs="Times New Roman"/>
                      <w:szCs w:val="20"/>
                    </w:rPr>
                  </w:pPr>
                  <w:r>
                    <w:rPr>
                      <w:rFonts w:hint="eastAsia" w:ascii="Times New Roman" w:hAnsi="Times New Roman" w:cs="Times New Roman"/>
                      <w:szCs w:val="20"/>
                    </w:rPr>
                    <w:t>TA009</w:t>
                  </w:r>
                </w:p>
              </w:tc>
              <w:tc>
                <w:tcPr>
                  <w:tcW w:w="983" w:type="dxa"/>
                  <w:tcBorders>
                    <w:tl2br w:val="nil"/>
                    <w:tr2bl w:val="nil"/>
                  </w:tcBorders>
                  <w:vAlign w:val="center"/>
                </w:tcPr>
                <w:p w14:paraId="47B59140">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933" w:type="dxa"/>
                  <w:tcBorders>
                    <w:tl2br w:val="nil"/>
                    <w:tr2bl w:val="nil"/>
                  </w:tcBorders>
                  <w:vAlign w:val="center"/>
                </w:tcPr>
                <w:p w14:paraId="1B921074">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4D8E0190">
                  <w:pPr>
                    <w:adjustRightInd w:val="0"/>
                    <w:snapToGrid w:val="0"/>
                    <w:jc w:val="center"/>
                    <w:rPr>
                      <w:rFonts w:ascii="Times New Roman" w:hAnsi="Times New Roman" w:cs="Times New Roman"/>
                      <w:szCs w:val="20"/>
                    </w:rPr>
                  </w:pPr>
                  <w:r>
                    <w:rPr>
                      <w:rFonts w:hint="eastAsia" w:ascii="Times New Roman" w:hAnsi="Times New Roman" w:cs="Times New Roman"/>
                      <w:szCs w:val="20"/>
                    </w:rPr>
                    <w:t>30.4</w:t>
                  </w:r>
                </w:p>
              </w:tc>
              <w:tc>
                <w:tcPr>
                  <w:tcW w:w="1150" w:type="dxa"/>
                  <w:tcBorders>
                    <w:tl2br w:val="nil"/>
                    <w:tr2bl w:val="nil"/>
                  </w:tcBorders>
                  <w:vAlign w:val="center"/>
                </w:tcPr>
                <w:p w14:paraId="5BDEDFD5">
                  <w:pPr>
                    <w:adjustRightInd w:val="0"/>
                    <w:snapToGrid w:val="0"/>
                    <w:jc w:val="center"/>
                    <w:rPr>
                      <w:rFonts w:ascii="Times New Roman" w:hAnsi="Times New Roman" w:cs="Times New Roman"/>
                      <w:szCs w:val="20"/>
                    </w:rPr>
                  </w:pPr>
                  <w:r>
                    <w:rPr>
                      <w:rFonts w:hint="eastAsia" w:ascii="Times New Roman" w:hAnsi="Times New Roman" w:cs="Times New Roman"/>
                      <w:szCs w:val="20"/>
                    </w:rPr>
                    <w:t>5000</w:t>
                  </w:r>
                </w:p>
              </w:tc>
              <w:tc>
                <w:tcPr>
                  <w:tcW w:w="1000" w:type="dxa"/>
                  <w:tcBorders>
                    <w:tl2br w:val="nil"/>
                    <w:tr2bl w:val="nil"/>
                  </w:tcBorders>
                  <w:vAlign w:val="center"/>
                </w:tcPr>
                <w:p w14:paraId="103DC526">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2CC10352">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858" w:type="dxa"/>
                  <w:tcBorders>
                    <w:tl2br w:val="nil"/>
                    <w:tr2bl w:val="nil"/>
                  </w:tcBorders>
                  <w:vAlign w:val="center"/>
                </w:tcPr>
                <w:p w14:paraId="03A92354">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932" w:type="dxa"/>
                  <w:tcBorders>
                    <w:tl2br w:val="nil"/>
                    <w:tr2bl w:val="nil"/>
                  </w:tcBorders>
                  <w:vAlign w:val="center"/>
                </w:tcPr>
                <w:p w14:paraId="0ABD0C62">
                  <w:pPr>
                    <w:adjustRightInd w:val="0"/>
                    <w:snapToGrid w:val="0"/>
                    <w:jc w:val="center"/>
                    <w:rPr>
                      <w:rFonts w:ascii="Times New Roman" w:hAnsi="Times New Roman" w:cs="Times New Roman"/>
                      <w:szCs w:val="20"/>
                    </w:rPr>
                  </w:pPr>
                  <w:r>
                    <w:rPr>
                      <w:rFonts w:hint="eastAsia" w:ascii="Times New Roman" w:hAnsi="Times New Roman" w:cs="Times New Roman"/>
                      <w:szCs w:val="20"/>
                    </w:rPr>
                    <w:t>二期混胶废气</w:t>
                  </w:r>
                </w:p>
              </w:tc>
            </w:tr>
            <w:tr w14:paraId="4BF93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7B46B9AE">
                  <w:pPr>
                    <w:adjustRightInd w:val="0"/>
                    <w:snapToGrid w:val="0"/>
                    <w:jc w:val="center"/>
                    <w:rPr>
                      <w:rFonts w:ascii="Times New Roman" w:hAnsi="Times New Roman" w:cs="Times New Roman"/>
                      <w:szCs w:val="20"/>
                    </w:rPr>
                  </w:pPr>
                  <w:r>
                    <w:rPr>
                      <w:rFonts w:hint="eastAsia" w:ascii="Times New Roman" w:hAnsi="Times New Roman" w:cs="Times New Roman"/>
                      <w:szCs w:val="20"/>
                    </w:rPr>
                    <w:t>TA012</w:t>
                  </w:r>
                </w:p>
              </w:tc>
              <w:tc>
                <w:tcPr>
                  <w:tcW w:w="983" w:type="dxa"/>
                  <w:tcBorders>
                    <w:tl2br w:val="nil"/>
                    <w:tr2bl w:val="nil"/>
                  </w:tcBorders>
                  <w:vAlign w:val="center"/>
                </w:tcPr>
                <w:p w14:paraId="634E4F61">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933" w:type="dxa"/>
                  <w:tcBorders>
                    <w:tl2br w:val="nil"/>
                    <w:tr2bl w:val="nil"/>
                  </w:tcBorders>
                  <w:vAlign w:val="center"/>
                </w:tcPr>
                <w:p w14:paraId="4E483027">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426C21EF">
                  <w:pPr>
                    <w:adjustRightInd w:val="0"/>
                    <w:snapToGrid w:val="0"/>
                    <w:jc w:val="center"/>
                    <w:rPr>
                      <w:rFonts w:ascii="Times New Roman" w:hAnsi="Times New Roman" w:cs="Times New Roman"/>
                      <w:szCs w:val="20"/>
                    </w:rPr>
                  </w:pPr>
                  <w:r>
                    <w:rPr>
                      <w:rFonts w:hint="eastAsia" w:ascii="Times New Roman" w:hAnsi="Times New Roman" w:cs="Times New Roman"/>
                      <w:szCs w:val="20"/>
                    </w:rPr>
                    <w:t>60.9</w:t>
                  </w:r>
                </w:p>
              </w:tc>
              <w:tc>
                <w:tcPr>
                  <w:tcW w:w="1150" w:type="dxa"/>
                  <w:tcBorders>
                    <w:tl2br w:val="nil"/>
                    <w:tr2bl w:val="nil"/>
                  </w:tcBorders>
                  <w:vAlign w:val="center"/>
                </w:tcPr>
                <w:p w14:paraId="495E9887">
                  <w:pPr>
                    <w:adjustRightInd w:val="0"/>
                    <w:snapToGrid w:val="0"/>
                    <w:jc w:val="center"/>
                    <w:rPr>
                      <w:rFonts w:ascii="Times New Roman" w:hAnsi="Times New Roman" w:cs="Times New Roman"/>
                      <w:szCs w:val="20"/>
                    </w:rPr>
                  </w:pPr>
                  <w:r>
                    <w:rPr>
                      <w:rFonts w:hint="eastAsia" w:ascii="Times New Roman" w:hAnsi="Times New Roman" w:cs="Times New Roman"/>
                      <w:szCs w:val="20"/>
                    </w:rPr>
                    <w:t>4000</w:t>
                  </w:r>
                </w:p>
              </w:tc>
              <w:tc>
                <w:tcPr>
                  <w:tcW w:w="1000" w:type="dxa"/>
                  <w:tcBorders>
                    <w:tl2br w:val="nil"/>
                    <w:tr2bl w:val="nil"/>
                  </w:tcBorders>
                  <w:vAlign w:val="center"/>
                </w:tcPr>
                <w:p w14:paraId="4D0E508E">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39352570">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858" w:type="dxa"/>
                  <w:tcBorders>
                    <w:tl2br w:val="nil"/>
                    <w:tr2bl w:val="nil"/>
                  </w:tcBorders>
                  <w:vAlign w:val="center"/>
                </w:tcPr>
                <w:p w14:paraId="46EA08F6">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932" w:type="dxa"/>
                  <w:tcBorders>
                    <w:tl2br w:val="nil"/>
                    <w:tr2bl w:val="nil"/>
                  </w:tcBorders>
                  <w:vAlign w:val="center"/>
                </w:tcPr>
                <w:p w14:paraId="1B66A5F4">
                  <w:pPr>
                    <w:adjustRightInd w:val="0"/>
                    <w:snapToGrid w:val="0"/>
                    <w:jc w:val="center"/>
                    <w:rPr>
                      <w:rFonts w:ascii="Times New Roman" w:hAnsi="Times New Roman" w:cs="Times New Roman"/>
                      <w:szCs w:val="20"/>
                    </w:rPr>
                  </w:pPr>
                  <w:r>
                    <w:rPr>
                      <w:rFonts w:hint="eastAsia" w:ascii="Times New Roman" w:hAnsi="Times New Roman" w:cs="Times New Roman"/>
                      <w:szCs w:val="20"/>
                    </w:rPr>
                    <w:t>二期压制废气</w:t>
                  </w:r>
                </w:p>
              </w:tc>
            </w:tr>
            <w:tr w14:paraId="26852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63" w:type="dxa"/>
                  <w:tcBorders>
                    <w:tl2br w:val="nil"/>
                    <w:tr2bl w:val="nil"/>
                  </w:tcBorders>
                  <w:vAlign w:val="center"/>
                </w:tcPr>
                <w:p w14:paraId="333DE8A6">
                  <w:pPr>
                    <w:adjustRightInd w:val="0"/>
                    <w:snapToGrid w:val="0"/>
                    <w:jc w:val="center"/>
                    <w:rPr>
                      <w:rFonts w:ascii="Times New Roman" w:hAnsi="Times New Roman" w:cs="Times New Roman"/>
                      <w:szCs w:val="20"/>
                    </w:rPr>
                  </w:pPr>
                  <w:r>
                    <w:rPr>
                      <w:rFonts w:hint="eastAsia" w:ascii="Times New Roman" w:hAnsi="Times New Roman" w:cs="Times New Roman"/>
                      <w:szCs w:val="20"/>
                    </w:rPr>
                    <w:t>TA014</w:t>
                  </w:r>
                </w:p>
              </w:tc>
              <w:tc>
                <w:tcPr>
                  <w:tcW w:w="983" w:type="dxa"/>
                  <w:tcBorders>
                    <w:tl2br w:val="nil"/>
                    <w:tr2bl w:val="nil"/>
                  </w:tcBorders>
                  <w:vAlign w:val="center"/>
                </w:tcPr>
                <w:p w14:paraId="6912F1E2">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933" w:type="dxa"/>
                  <w:tcBorders>
                    <w:tl2br w:val="nil"/>
                    <w:tr2bl w:val="nil"/>
                  </w:tcBorders>
                  <w:vAlign w:val="center"/>
                </w:tcPr>
                <w:p w14:paraId="16D6532E">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3741CAA7">
                  <w:pPr>
                    <w:adjustRightInd w:val="0"/>
                    <w:snapToGrid w:val="0"/>
                    <w:jc w:val="center"/>
                    <w:rPr>
                      <w:rFonts w:ascii="Times New Roman" w:hAnsi="Times New Roman" w:cs="Times New Roman"/>
                      <w:szCs w:val="20"/>
                    </w:rPr>
                  </w:pPr>
                  <w:r>
                    <w:rPr>
                      <w:rFonts w:hint="eastAsia" w:ascii="Times New Roman" w:hAnsi="Times New Roman" w:cs="Times New Roman"/>
                      <w:szCs w:val="20"/>
                    </w:rPr>
                    <w:t>24.8</w:t>
                  </w:r>
                </w:p>
              </w:tc>
              <w:tc>
                <w:tcPr>
                  <w:tcW w:w="1150" w:type="dxa"/>
                  <w:tcBorders>
                    <w:tl2br w:val="nil"/>
                    <w:tr2bl w:val="nil"/>
                  </w:tcBorders>
                  <w:vAlign w:val="center"/>
                </w:tcPr>
                <w:p w14:paraId="72083252">
                  <w:pPr>
                    <w:adjustRightInd w:val="0"/>
                    <w:snapToGrid w:val="0"/>
                    <w:jc w:val="center"/>
                    <w:rPr>
                      <w:rFonts w:ascii="Times New Roman" w:hAnsi="Times New Roman" w:cs="Times New Roman"/>
                      <w:szCs w:val="20"/>
                    </w:rPr>
                  </w:pPr>
                  <w:r>
                    <w:rPr>
                      <w:rFonts w:hint="eastAsia" w:ascii="Times New Roman" w:hAnsi="Times New Roman" w:cs="Times New Roman"/>
                      <w:szCs w:val="20"/>
                    </w:rPr>
                    <w:t>5000</w:t>
                  </w:r>
                </w:p>
              </w:tc>
              <w:tc>
                <w:tcPr>
                  <w:tcW w:w="1000" w:type="dxa"/>
                  <w:tcBorders>
                    <w:tl2br w:val="nil"/>
                    <w:tr2bl w:val="nil"/>
                  </w:tcBorders>
                  <w:vAlign w:val="center"/>
                </w:tcPr>
                <w:p w14:paraId="3F7F62D5">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14FF66B7">
                  <w:pPr>
                    <w:adjustRightInd w:val="0"/>
                    <w:snapToGrid w:val="0"/>
                    <w:jc w:val="center"/>
                    <w:rPr>
                      <w:rFonts w:ascii="Times New Roman" w:hAnsi="Times New Roman" w:cs="Times New Roman"/>
                      <w:szCs w:val="20"/>
                    </w:rPr>
                  </w:pPr>
                  <w:r>
                    <w:rPr>
                      <w:rFonts w:hint="eastAsia" w:ascii="Times New Roman" w:hAnsi="Times New Roman" w:cs="Times New Roman"/>
                      <w:szCs w:val="20"/>
                    </w:rPr>
                    <w:t>33</w:t>
                  </w:r>
                </w:p>
              </w:tc>
              <w:tc>
                <w:tcPr>
                  <w:tcW w:w="858" w:type="dxa"/>
                  <w:tcBorders>
                    <w:tl2br w:val="nil"/>
                    <w:tr2bl w:val="nil"/>
                  </w:tcBorders>
                  <w:vAlign w:val="center"/>
                </w:tcPr>
                <w:p w14:paraId="25142C16">
                  <w:pPr>
                    <w:adjustRightInd w:val="0"/>
                    <w:snapToGrid w:val="0"/>
                    <w:jc w:val="center"/>
                    <w:rPr>
                      <w:rFonts w:ascii="Times New Roman" w:hAnsi="Times New Roman" w:cs="Times New Roman"/>
                      <w:szCs w:val="20"/>
                    </w:rPr>
                  </w:pPr>
                  <w:r>
                    <w:rPr>
                      <w:rFonts w:hint="eastAsia" w:ascii="Times New Roman" w:hAnsi="Times New Roman" w:cs="Times New Roman"/>
                      <w:szCs w:val="20"/>
                    </w:rPr>
                    <w:t>33</w:t>
                  </w:r>
                </w:p>
              </w:tc>
              <w:tc>
                <w:tcPr>
                  <w:tcW w:w="932" w:type="dxa"/>
                  <w:tcBorders>
                    <w:tl2br w:val="nil"/>
                    <w:tr2bl w:val="nil"/>
                  </w:tcBorders>
                  <w:vAlign w:val="center"/>
                </w:tcPr>
                <w:p w14:paraId="11EC04E9">
                  <w:pPr>
                    <w:adjustRightInd w:val="0"/>
                    <w:snapToGrid w:val="0"/>
                    <w:jc w:val="center"/>
                    <w:rPr>
                      <w:rFonts w:ascii="Times New Roman" w:hAnsi="Times New Roman" w:cs="Times New Roman"/>
                      <w:szCs w:val="20"/>
                    </w:rPr>
                  </w:pPr>
                  <w:r>
                    <w:rPr>
                      <w:rFonts w:hint="eastAsia" w:ascii="Times New Roman" w:hAnsi="Times New Roman" w:cs="Times New Roman"/>
                      <w:szCs w:val="20"/>
                    </w:rPr>
                    <w:t>三期混胶废气</w:t>
                  </w:r>
                </w:p>
              </w:tc>
            </w:tr>
            <w:tr w14:paraId="69AD3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l2br w:val="nil"/>
                    <w:tr2bl w:val="nil"/>
                  </w:tcBorders>
                  <w:vAlign w:val="center"/>
                </w:tcPr>
                <w:p w14:paraId="5DF4B451">
                  <w:pPr>
                    <w:adjustRightInd w:val="0"/>
                    <w:snapToGrid w:val="0"/>
                    <w:jc w:val="center"/>
                    <w:rPr>
                      <w:rFonts w:ascii="Times New Roman" w:hAnsi="Times New Roman" w:cs="Times New Roman"/>
                      <w:szCs w:val="20"/>
                    </w:rPr>
                  </w:pPr>
                  <w:r>
                    <w:rPr>
                      <w:rFonts w:hint="eastAsia" w:ascii="Times New Roman" w:hAnsi="Times New Roman" w:cs="Times New Roman"/>
                      <w:szCs w:val="20"/>
                    </w:rPr>
                    <w:t>TA017</w:t>
                  </w:r>
                </w:p>
              </w:tc>
              <w:tc>
                <w:tcPr>
                  <w:tcW w:w="983" w:type="dxa"/>
                  <w:tcBorders>
                    <w:tl2br w:val="nil"/>
                    <w:tr2bl w:val="nil"/>
                  </w:tcBorders>
                  <w:vAlign w:val="center"/>
                </w:tcPr>
                <w:p w14:paraId="0FB65E7F">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933" w:type="dxa"/>
                  <w:tcBorders>
                    <w:tl2br w:val="nil"/>
                    <w:tr2bl w:val="nil"/>
                  </w:tcBorders>
                  <w:vAlign w:val="center"/>
                </w:tcPr>
                <w:p w14:paraId="6253E429">
                  <w:pPr>
                    <w:adjustRightInd w:val="0"/>
                    <w:snapToGrid w:val="0"/>
                    <w:jc w:val="center"/>
                    <w:rPr>
                      <w:rFonts w:ascii="Times New Roman" w:hAnsi="Times New Roman" w:cs="Times New Roman"/>
                      <w:szCs w:val="20"/>
                    </w:rPr>
                  </w:pPr>
                  <w:r>
                    <w:rPr>
                      <w:rFonts w:hint="eastAsia" w:ascii="Times New Roman" w:hAnsi="Times New Roman" w:cs="Times New Roman"/>
                      <w:szCs w:val="20"/>
                    </w:rPr>
                    <w:t>10</w:t>
                  </w:r>
                </w:p>
              </w:tc>
              <w:tc>
                <w:tcPr>
                  <w:tcW w:w="1284" w:type="dxa"/>
                  <w:tcBorders>
                    <w:tl2br w:val="nil"/>
                    <w:tr2bl w:val="nil"/>
                  </w:tcBorders>
                  <w:vAlign w:val="center"/>
                </w:tcPr>
                <w:p w14:paraId="4764D14F">
                  <w:pPr>
                    <w:adjustRightInd w:val="0"/>
                    <w:snapToGrid w:val="0"/>
                    <w:jc w:val="center"/>
                    <w:rPr>
                      <w:rFonts w:ascii="Times New Roman" w:hAnsi="Times New Roman" w:cs="Times New Roman"/>
                      <w:szCs w:val="20"/>
                    </w:rPr>
                  </w:pPr>
                  <w:r>
                    <w:rPr>
                      <w:rFonts w:hint="eastAsia" w:ascii="Times New Roman" w:hAnsi="Times New Roman" w:cs="Times New Roman"/>
                      <w:szCs w:val="20"/>
                    </w:rPr>
                    <w:t>59.0</w:t>
                  </w:r>
                </w:p>
              </w:tc>
              <w:tc>
                <w:tcPr>
                  <w:tcW w:w="1150" w:type="dxa"/>
                  <w:tcBorders>
                    <w:tl2br w:val="nil"/>
                    <w:tr2bl w:val="nil"/>
                  </w:tcBorders>
                  <w:vAlign w:val="center"/>
                </w:tcPr>
                <w:p w14:paraId="01BEAA6E">
                  <w:pPr>
                    <w:adjustRightInd w:val="0"/>
                    <w:snapToGrid w:val="0"/>
                    <w:jc w:val="center"/>
                    <w:rPr>
                      <w:rFonts w:ascii="Times New Roman" w:hAnsi="Times New Roman" w:cs="Times New Roman"/>
                      <w:szCs w:val="20"/>
                    </w:rPr>
                  </w:pPr>
                  <w:r>
                    <w:rPr>
                      <w:rFonts w:hint="eastAsia" w:ascii="Times New Roman" w:hAnsi="Times New Roman" w:cs="Times New Roman"/>
                      <w:szCs w:val="20"/>
                    </w:rPr>
                    <w:t>4000</w:t>
                  </w:r>
                </w:p>
              </w:tc>
              <w:tc>
                <w:tcPr>
                  <w:tcW w:w="1000" w:type="dxa"/>
                  <w:tcBorders>
                    <w:tl2br w:val="nil"/>
                    <w:tr2bl w:val="nil"/>
                  </w:tcBorders>
                  <w:vAlign w:val="center"/>
                </w:tcPr>
                <w:p w14:paraId="0A9CF290">
                  <w:pPr>
                    <w:adjustRightInd w:val="0"/>
                    <w:snapToGrid w:val="0"/>
                    <w:jc w:val="center"/>
                    <w:rPr>
                      <w:rFonts w:ascii="Times New Roman" w:hAnsi="Times New Roman" w:cs="Times New Roman"/>
                      <w:szCs w:val="20"/>
                    </w:rPr>
                  </w:pPr>
                  <w:r>
                    <w:rPr>
                      <w:rFonts w:hint="eastAsia" w:ascii="Times New Roman" w:hAnsi="Times New Roman" w:cs="Times New Roman"/>
                      <w:szCs w:val="20"/>
                    </w:rPr>
                    <w:t>24</w:t>
                  </w:r>
                </w:p>
              </w:tc>
              <w:tc>
                <w:tcPr>
                  <w:tcW w:w="858" w:type="dxa"/>
                  <w:tcBorders>
                    <w:tl2br w:val="nil"/>
                    <w:tr2bl w:val="nil"/>
                  </w:tcBorders>
                  <w:vAlign w:val="center"/>
                </w:tcPr>
                <w:p w14:paraId="4212456C">
                  <w:pPr>
                    <w:adjustRightInd w:val="0"/>
                    <w:snapToGrid w:val="0"/>
                    <w:jc w:val="center"/>
                    <w:rPr>
                      <w:rFonts w:ascii="Times New Roman" w:hAnsi="Times New Roman" w:cs="Times New Roman"/>
                      <w:szCs w:val="20"/>
                    </w:rPr>
                  </w:pPr>
                  <w:r>
                    <w:rPr>
                      <w:rFonts w:hint="eastAsia" w:ascii="Times New Roman" w:hAnsi="Times New Roman" w:cs="Times New Roman"/>
                      <w:szCs w:val="20"/>
                    </w:rPr>
                    <w:t>35</w:t>
                  </w:r>
                </w:p>
              </w:tc>
              <w:tc>
                <w:tcPr>
                  <w:tcW w:w="858" w:type="dxa"/>
                  <w:tcBorders>
                    <w:tl2br w:val="nil"/>
                    <w:tr2bl w:val="nil"/>
                  </w:tcBorders>
                  <w:vAlign w:val="center"/>
                </w:tcPr>
                <w:p w14:paraId="51FE192A">
                  <w:pPr>
                    <w:adjustRightInd w:val="0"/>
                    <w:snapToGrid w:val="0"/>
                    <w:jc w:val="center"/>
                    <w:rPr>
                      <w:rFonts w:ascii="Times New Roman" w:hAnsi="Times New Roman" w:cs="Times New Roman"/>
                      <w:szCs w:val="20"/>
                    </w:rPr>
                  </w:pPr>
                  <w:r>
                    <w:rPr>
                      <w:rFonts w:hint="eastAsia" w:ascii="Times New Roman" w:hAnsi="Times New Roman" w:cs="Times New Roman"/>
                      <w:szCs w:val="20"/>
                    </w:rPr>
                    <w:t>35</w:t>
                  </w:r>
                </w:p>
              </w:tc>
              <w:tc>
                <w:tcPr>
                  <w:tcW w:w="932" w:type="dxa"/>
                  <w:tcBorders>
                    <w:tl2br w:val="nil"/>
                    <w:tr2bl w:val="nil"/>
                  </w:tcBorders>
                  <w:vAlign w:val="center"/>
                </w:tcPr>
                <w:p w14:paraId="1C18421E">
                  <w:pPr>
                    <w:adjustRightInd w:val="0"/>
                    <w:snapToGrid w:val="0"/>
                    <w:jc w:val="center"/>
                    <w:rPr>
                      <w:rFonts w:ascii="Times New Roman" w:hAnsi="Times New Roman" w:cs="Times New Roman"/>
                      <w:szCs w:val="20"/>
                    </w:rPr>
                  </w:pPr>
                  <w:r>
                    <w:rPr>
                      <w:rFonts w:hint="eastAsia" w:ascii="Times New Roman" w:hAnsi="Times New Roman" w:cs="Times New Roman"/>
                      <w:szCs w:val="20"/>
                    </w:rPr>
                    <w:t>三期压制废气</w:t>
                  </w:r>
                </w:p>
              </w:tc>
            </w:tr>
            <w:tr w14:paraId="3C55D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1" w:type="dxa"/>
                  <w:gridSpan w:val="9"/>
                  <w:tcBorders>
                    <w:tl2br w:val="nil"/>
                    <w:tr2bl w:val="nil"/>
                  </w:tcBorders>
                  <w:vAlign w:val="center"/>
                </w:tcPr>
                <w:p w14:paraId="34D3E1CE">
                  <w:pPr>
                    <w:adjustRightInd w:val="0"/>
                    <w:snapToGrid w:val="0"/>
                    <w:jc w:val="center"/>
                    <w:rPr>
                      <w:rFonts w:ascii="Times New Roman" w:hAnsi="Times New Roman" w:cs="Times New Roman"/>
                    </w:rPr>
                  </w:pPr>
                  <w:r>
                    <w:rPr>
                      <w:rFonts w:hint="eastAsia" w:ascii="Times New Roman" w:hAnsi="Times New Roman" w:cs="Times New Roman"/>
                      <w:szCs w:val="20"/>
                    </w:rPr>
                    <w:t>注：*本项目未定量分析危废仓库废气产生量，因此按照</w:t>
                  </w:r>
                  <w:r>
                    <w:rPr>
                      <w:rFonts w:ascii="Times New Roman" w:hAnsi="Times New Roman" w:cs="Times New Roman"/>
                    </w:rPr>
                    <w:t>《省生态环境厅关于深入开展涉VOCs</w:t>
                  </w:r>
                </w:p>
                <w:p w14:paraId="3F8A6BC9">
                  <w:pPr>
                    <w:adjustRightInd w:val="0"/>
                    <w:snapToGrid w:val="0"/>
                    <w:rPr>
                      <w:rFonts w:ascii="Times New Roman" w:hAnsi="Times New Roman" w:cs="Times New Roman"/>
                      <w:szCs w:val="20"/>
                    </w:rPr>
                  </w:pPr>
                  <w:r>
                    <w:rPr>
                      <w:rFonts w:ascii="Times New Roman" w:hAnsi="Times New Roman" w:cs="Times New Roman"/>
                    </w:rPr>
                    <w:t>治理重点工作核查的通知》（苏环办〔2022〕218号）文件要求</w:t>
                  </w:r>
                  <w:r>
                    <w:rPr>
                      <w:rFonts w:hint="eastAsia" w:ascii="Times New Roman" w:hAnsi="Times New Roman" w:cs="Times New Roman"/>
                    </w:rPr>
                    <w:t>，每三个月更换一次。</w:t>
                  </w:r>
                </w:p>
              </w:tc>
            </w:tr>
          </w:tbl>
          <w:p w14:paraId="43301123">
            <w:pPr>
              <w:adjustRightInd w:val="0"/>
              <w:snapToGrid w:val="0"/>
              <w:spacing w:line="360" w:lineRule="auto"/>
              <w:ind w:firstLine="420" w:firstLineChars="200"/>
              <w:rPr>
                <w:rFonts w:ascii="Times New Roman" w:hAnsi="Times New Roman" w:cs="Times New Roman"/>
              </w:rPr>
            </w:pPr>
          </w:p>
          <w:p w14:paraId="260E5537">
            <w:pPr>
              <w:widowControl/>
              <w:autoSpaceDE w:val="0"/>
              <w:autoSpaceDN w:val="0"/>
              <w:jc w:val="center"/>
              <w:rPr>
                <w:rFonts w:ascii="Times New Roman" w:hAnsi="Times New Roman" w:eastAsia="宋体" w:cs="Times New Roman"/>
                <w:b/>
                <w:szCs w:val="21"/>
              </w:rPr>
            </w:pPr>
            <w:r>
              <w:rPr>
                <w:rFonts w:hint="eastAsia" w:ascii="Times New Roman" w:hAnsi="Times New Roman" w:eastAsia="宋体" w:cs="Times New Roman"/>
                <w:b/>
                <w:szCs w:val="21"/>
              </w:rPr>
              <w:t>表4-25 废活性炭产生量核算</w:t>
            </w:r>
          </w:p>
          <w:tbl>
            <w:tblPr>
              <w:tblStyle w:val="22"/>
              <w:tblW w:w="89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284"/>
              <w:gridCol w:w="1583"/>
              <w:gridCol w:w="1483"/>
              <w:gridCol w:w="1534"/>
              <w:gridCol w:w="1729"/>
            </w:tblGrid>
            <w:tr w14:paraId="30AB3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311" w:type="dxa"/>
                  <w:tcBorders>
                    <w:tl2br w:val="nil"/>
                    <w:tr2bl w:val="nil"/>
                  </w:tcBorders>
                  <w:vAlign w:val="center"/>
                </w:tcPr>
                <w:p w14:paraId="0EE7EF3B">
                  <w:pPr>
                    <w:adjustRightInd w:val="0"/>
                    <w:snapToGrid w:val="0"/>
                    <w:jc w:val="center"/>
                    <w:rPr>
                      <w:rFonts w:ascii="Times New Roman" w:hAnsi="Times New Roman" w:cs="Times New Roman"/>
                      <w:szCs w:val="20"/>
                    </w:rPr>
                  </w:pPr>
                  <w:r>
                    <w:rPr>
                      <w:rFonts w:hint="eastAsia" w:ascii="Times New Roman" w:hAnsi="Times New Roman" w:cs="Times New Roman"/>
                      <w:szCs w:val="20"/>
                    </w:rPr>
                    <w:t>分期情况</w:t>
                  </w:r>
                </w:p>
              </w:tc>
              <w:tc>
                <w:tcPr>
                  <w:tcW w:w="1284" w:type="dxa"/>
                  <w:tcBorders>
                    <w:tl2br w:val="nil"/>
                    <w:tr2bl w:val="nil"/>
                  </w:tcBorders>
                  <w:vAlign w:val="center"/>
                </w:tcPr>
                <w:p w14:paraId="72D17283">
                  <w:pPr>
                    <w:adjustRightInd w:val="0"/>
                    <w:snapToGrid w:val="0"/>
                    <w:jc w:val="center"/>
                    <w:rPr>
                      <w:rFonts w:ascii="Times New Roman" w:hAnsi="Times New Roman" w:cs="Times New Roman"/>
                      <w:szCs w:val="20"/>
                    </w:rPr>
                  </w:pPr>
                  <w:r>
                    <w:rPr>
                      <w:rFonts w:ascii="Times New Roman" w:hAnsi="Times New Roman" w:cs="Times New Roman"/>
                      <w:szCs w:val="20"/>
                    </w:rPr>
                    <w:t>编号</w:t>
                  </w:r>
                </w:p>
              </w:tc>
              <w:tc>
                <w:tcPr>
                  <w:tcW w:w="1583" w:type="dxa"/>
                  <w:tcBorders>
                    <w:tl2br w:val="nil"/>
                    <w:tr2bl w:val="nil"/>
                  </w:tcBorders>
                  <w:vAlign w:val="center"/>
                </w:tcPr>
                <w:p w14:paraId="682301C0">
                  <w:pPr>
                    <w:adjustRightInd w:val="0"/>
                    <w:snapToGrid w:val="0"/>
                    <w:jc w:val="center"/>
                    <w:rPr>
                      <w:rFonts w:ascii="Times New Roman" w:hAnsi="Times New Roman" w:cs="Times New Roman"/>
                      <w:szCs w:val="20"/>
                    </w:rPr>
                  </w:pPr>
                  <w:r>
                    <w:rPr>
                      <w:rFonts w:ascii="Times New Roman" w:hAnsi="Times New Roman" w:cs="Times New Roman"/>
                      <w:szCs w:val="20"/>
                    </w:rPr>
                    <w:t>活性炭用量（kg）</w:t>
                  </w:r>
                </w:p>
              </w:tc>
              <w:tc>
                <w:tcPr>
                  <w:tcW w:w="1483" w:type="dxa"/>
                  <w:tcBorders>
                    <w:tl2br w:val="nil"/>
                    <w:tr2bl w:val="nil"/>
                  </w:tcBorders>
                  <w:vAlign w:val="center"/>
                </w:tcPr>
                <w:p w14:paraId="22070DD3">
                  <w:pPr>
                    <w:adjustRightInd w:val="0"/>
                    <w:snapToGrid w:val="0"/>
                    <w:jc w:val="center"/>
                    <w:rPr>
                      <w:rFonts w:ascii="Times New Roman" w:hAnsi="Times New Roman" w:cs="Times New Roman"/>
                      <w:szCs w:val="20"/>
                    </w:rPr>
                  </w:pPr>
                  <w:r>
                    <w:rPr>
                      <w:rFonts w:ascii="Times New Roman" w:hAnsi="Times New Roman" w:cs="Times New Roman"/>
                      <w:szCs w:val="20"/>
                    </w:rPr>
                    <w:t>更换周期（天）</w:t>
                  </w:r>
                </w:p>
              </w:tc>
              <w:tc>
                <w:tcPr>
                  <w:tcW w:w="1534" w:type="dxa"/>
                  <w:tcBorders>
                    <w:tl2br w:val="nil"/>
                    <w:tr2bl w:val="nil"/>
                  </w:tcBorders>
                  <w:vAlign w:val="center"/>
                </w:tcPr>
                <w:p w14:paraId="03AA20C9">
                  <w:pPr>
                    <w:adjustRightInd w:val="0"/>
                    <w:snapToGrid w:val="0"/>
                    <w:jc w:val="center"/>
                    <w:rPr>
                      <w:rFonts w:ascii="Times New Roman" w:hAnsi="Times New Roman" w:cs="Times New Roman"/>
                      <w:szCs w:val="20"/>
                    </w:rPr>
                  </w:pPr>
                  <w:r>
                    <w:rPr>
                      <w:rFonts w:hint="eastAsia" w:ascii="Times New Roman" w:hAnsi="Times New Roman" w:cs="Times New Roman"/>
                      <w:szCs w:val="20"/>
                    </w:rPr>
                    <w:t>废气削减量（t/a）</w:t>
                  </w:r>
                </w:p>
              </w:tc>
              <w:tc>
                <w:tcPr>
                  <w:tcW w:w="1729" w:type="dxa"/>
                  <w:tcBorders>
                    <w:tl2br w:val="nil"/>
                    <w:tr2bl w:val="nil"/>
                  </w:tcBorders>
                  <w:vAlign w:val="center"/>
                </w:tcPr>
                <w:p w14:paraId="30B87D49">
                  <w:pPr>
                    <w:adjustRightInd w:val="0"/>
                    <w:snapToGrid w:val="0"/>
                    <w:jc w:val="center"/>
                    <w:rPr>
                      <w:rFonts w:ascii="Times New Roman" w:hAnsi="Times New Roman" w:cs="Times New Roman"/>
                      <w:szCs w:val="20"/>
                    </w:rPr>
                  </w:pPr>
                  <w:r>
                    <w:rPr>
                      <w:rFonts w:hint="eastAsia" w:ascii="Times New Roman" w:hAnsi="Times New Roman" w:cs="Times New Roman"/>
                      <w:szCs w:val="20"/>
                    </w:rPr>
                    <w:t>废活性炭产生量（t/a）</w:t>
                  </w:r>
                </w:p>
              </w:tc>
            </w:tr>
            <w:tr w14:paraId="160E3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311" w:type="dxa"/>
                  <w:vMerge w:val="restart"/>
                  <w:tcBorders>
                    <w:tl2br w:val="nil"/>
                    <w:tr2bl w:val="nil"/>
                  </w:tcBorders>
                  <w:vAlign w:val="center"/>
                </w:tcPr>
                <w:p w14:paraId="328AC5D8">
                  <w:pPr>
                    <w:adjustRightInd w:val="0"/>
                    <w:snapToGrid w:val="0"/>
                    <w:jc w:val="center"/>
                    <w:rPr>
                      <w:rFonts w:ascii="Times New Roman" w:hAnsi="Times New Roman" w:cs="Times New Roman"/>
                      <w:szCs w:val="20"/>
                    </w:rPr>
                  </w:pPr>
                  <w:r>
                    <w:rPr>
                      <w:rFonts w:hint="eastAsia" w:ascii="Times New Roman" w:hAnsi="Times New Roman" w:cs="Times New Roman"/>
                      <w:szCs w:val="20"/>
                    </w:rPr>
                    <w:t>一期</w:t>
                  </w:r>
                </w:p>
              </w:tc>
              <w:tc>
                <w:tcPr>
                  <w:tcW w:w="1284" w:type="dxa"/>
                  <w:tcBorders>
                    <w:tl2br w:val="nil"/>
                    <w:tr2bl w:val="nil"/>
                  </w:tcBorders>
                  <w:vAlign w:val="center"/>
                </w:tcPr>
                <w:p w14:paraId="10D4CD48">
                  <w:pPr>
                    <w:adjustRightInd w:val="0"/>
                    <w:snapToGrid w:val="0"/>
                    <w:jc w:val="center"/>
                    <w:rPr>
                      <w:rFonts w:ascii="Times New Roman" w:hAnsi="Times New Roman" w:cs="Times New Roman"/>
                      <w:szCs w:val="20"/>
                    </w:rPr>
                  </w:pPr>
                  <w:r>
                    <w:rPr>
                      <w:rFonts w:hint="eastAsia" w:ascii="Times New Roman" w:hAnsi="Times New Roman" w:cs="Times New Roman"/>
                      <w:szCs w:val="20"/>
                    </w:rPr>
                    <w:t>TA001</w:t>
                  </w:r>
                </w:p>
              </w:tc>
              <w:tc>
                <w:tcPr>
                  <w:tcW w:w="1583" w:type="dxa"/>
                  <w:tcBorders>
                    <w:tl2br w:val="nil"/>
                    <w:tr2bl w:val="nil"/>
                  </w:tcBorders>
                  <w:vAlign w:val="center"/>
                </w:tcPr>
                <w:p w14:paraId="4ED40684">
                  <w:pPr>
                    <w:adjustRightInd w:val="0"/>
                    <w:snapToGrid w:val="0"/>
                    <w:jc w:val="center"/>
                    <w:rPr>
                      <w:rFonts w:ascii="Times New Roman" w:hAnsi="Times New Roman" w:cs="Times New Roman"/>
                      <w:szCs w:val="20"/>
                    </w:rPr>
                  </w:pPr>
                  <w:r>
                    <w:rPr>
                      <w:rFonts w:hint="eastAsia" w:ascii="Times New Roman" w:hAnsi="Times New Roman" w:cs="Times New Roman"/>
                      <w:szCs w:val="20"/>
                    </w:rPr>
                    <w:t>500</w:t>
                  </w:r>
                </w:p>
              </w:tc>
              <w:tc>
                <w:tcPr>
                  <w:tcW w:w="1483" w:type="dxa"/>
                  <w:tcBorders>
                    <w:tl2br w:val="nil"/>
                    <w:tr2bl w:val="nil"/>
                  </w:tcBorders>
                  <w:vAlign w:val="center"/>
                </w:tcPr>
                <w:p w14:paraId="370ADB1B">
                  <w:pPr>
                    <w:adjustRightInd w:val="0"/>
                    <w:snapToGrid w:val="0"/>
                    <w:jc w:val="center"/>
                    <w:rPr>
                      <w:rFonts w:ascii="Times New Roman" w:hAnsi="Times New Roman" w:cs="Times New Roman"/>
                      <w:szCs w:val="20"/>
                    </w:rPr>
                  </w:pPr>
                  <w:r>
                    <w:rPr>
                      <w:rFonts w:hint="eastAsia" w:ascii="Times New Roman" w:hAnsi="Times New Roman" w:cs="Times New Roman"/>
                      <w:szCs w:val="20"/>
                    </w:rPr>
                    <w:t>90</w:t>
                  </w:r>
                </w:p>
              </w:tc>
              <w:tc>
                <w:tcPr>
                  <w:tcW w:w="1534" w:type="dxa"/>
                  <w:tcBorders>
                    <w:tl2br w:val="nil"/>
                    <w:tr2bl w:val="nil"/>
                  </w:tcBorders>
                  <w:vAlign w:val="center"/>
                </w:tcPr>
                <w:p w14:paraId="36847CE4">
                  <w:pPr>
                    <w:adjustRightInd w:val="0"/>
                    <w:snapToGrid w:val="0"/>
                    <w:jc w:val="center"/>
                    <w:rPr>
                      <w:rFonts w:ascii="Times New Roman" w:hAnsi="Times New Roman" w:cs="Times New Roman"/>
                      <w:szCs w:val="20"/>
                    </w:rPr>
                  </w:pPr>
                  <w:r>
                    <w:rPr>
                      <w:rFonts w:hint="eastAsia" w:ascii="Times New Roman" w:hAnsi="Times New Roman" w:cs="Times New Roman"/>
                      <w:szCs w:val="20"/>
                    </w:rPr>
                    <w:t>0.106</w:t>
                  </w:r>
                </w:p>
              </w:tc>
              <w:tc>
                <w:tcPr>
                  <w:tcW w:w="1729" w:type="dxa"/>
                  <w:tcBorders>
                    <w:tl2br w:val="nil"/>
                    <w:tr2bl w:val="nil"/>
                  </w:tcBorders>
                  <w:vAlign w:val="center"/>
                </w:tcPr>
                <w:p w14:paraId="13B807C1">
                  <w:pPr>
                    <w:adjustRightInd w:val="0"/>
                    <w:snapToGrid w:val="0"/>
                    <w:jc w:val="center"/>
                    <w:rPr>
                      <w:rFonts w:ascii="Times New Roman" w:hAnsi="Times New Roman" w:cs="Times New Roman"/>
                      <w:szCs w:val="20"/>
                    </w:rPr>
                  </w:pPr>
                  <w:r>
                    <w:rPr>
                      <w:rFonts w:hint="eastAsia" w:ascii="Times New Roman" w:hAnsi="Times New Roman" w:cs="Times New Roman"/>
                      <w:szCs w:val="20"/>
                    </w:rPr>
                    <w:t>1.47</w:t>
                  </w:r>
                </w:p>
              </w:tc>
            </w:tr>
            <w:tr w14:paraId="5021B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311" w:type="dxa"/>
                  <w:vMerge w:val="continue"/>
                  <w:tcBorders>
                    <w:tl2br w:val="nil"/>
                    <w:tr2bl w:val="nil"/>
                  </w:tcBorders>
                  <w:vAlign w:val="center"/>
                </w:tcPr>
                <w:p w14:paraId="3981A926">
                  <w:pPr>
                    <w:adjustRightInd w:val="0"/>
                    <w:snapToGrid w:val="0"/>
                    <w:jc w:val="center"/>
                    <w:rPr>
                      <w:rFonts w:ascii="Times New Roman" w:hAnsi="Times New Roman" w:cs="Times New Roman"/>
                      <w:szCs w:val="20"/>
                    </w:rPr>
                  </w:pPr>
                </w:p>
              </w:tc>
              <w:tc>
                <w:tcPr>
                  <w:tcW w:w="1284" w:type="dxa"/>
                  <w:tcBorders>
                    <w:tl2br w:val="nil"/>
                    <w:tr2bl w:val="nil"/>
                  </w:tcBorders>
                  <w:vAlign w:val="center"/>
                </w:tcPr>
                <w:p w14:paraId="3E42DED0">
                  <w:pPr>
                    <w:adjustRightInd w:val="0"/>
                    <w:snapToGrid w:val="0"/>
                    <w:jc w:val="center"/>
                    <w:rPr>
                      <w:rFonts w:ascii="Times New Roman" w:hAnsi="Times New Roman" w:cs="Times New Roman"/>
                      <w:szCs w:val="20"/>
                    </w:rPr>
                  </w:pPr>
                  <w:r>
                    <w:rPr>
                      <w:rFonts w:hint="eastAsia" w:ascii="Times New Roman" w:hAnsi="Times New Roman" w:cs="Times New Roman"/>
                      <w:szCs w:val="20"/>
                    </w:rPr>
                    <w:t>TA003</w:t>
                  </w:r>
                </w:p>
              </w:tc>
              <w:tc>
                <w:tcPr>
                  <w:tcW w:w="1583" w:type="dxa"/>
                  <w:tcBorders>
                    <w:tl2br w:val="nil"/>
                    <w:tr2bl w:val="nil"/>
                  </w:tcBorders>
                  <w:vAlign w:val="center"/>
                </w:tcPr>
                <w:p w14:paraId="266A9A65">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1483" w:type="dxa"/>
                  <w:tcBorders>
                    <w:tl2br w:val="nil"/>
                    <w:tr2bl w:val="nil"/>
                  </w:tcBorders>
                  <w:vAlign w:val="center"/>
                </w:tcPr>
                <w:p w14:paraId="62B1DD72">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1534" w:type="dxa"/>
                  <w:tcBorders>
                    <w:tl2br w:val="nil"/>
                    <w:tr2bl w:val="nil"/>
                  </w:tcBorders>
                  <w:vAlign w:val="center"/>
                </w:tcPr>
                <w:p w14:paraId="5C894690">
                  <w:pPr>
                    <w:adjustRightInd w:val="0"/>
                    <w:snapToGrid w:val="0"/>
                    <w:jc w:val="center"/>
                    <w:rPr>
                      <w:rFonts w:ascii="Times New Roman" w:hAnsi="Times New Roman" w:cs="Times New Roman"/>
                      <w:szCs w:val="20"/>
                    </w:rPr>
                  </w:pPr>
                  <w:r>
                    <w:rPr>
                      <w:rFonts w:hint="eastAsia" w:ascii="Times New Roman" w:hAnsi="Times New Roman" w:cs="Times New Roman"/>
                      <w:szCs w:val="20"/>
                    </w:rPr>
                    <w:t>0.891</w:t>
                  </w:r>
                </w:p>
              </w:tc>
              <w:tc>
                <w:tcPr>
                  <w:tcW w:w="1729" w:type="dxa"/>
                  <w:tcBorders>
                    <w:tl2br w:val="nil"/>
                    <w:tr2bl w:val="nil"/>
                  </w:tcBorders>
                  <w:vAlign w:val="center"/>
                </w:tcPr>
                <w:p w14:paraId="1964EE96">
                  <w:pPr>
                    <w:adjustRightInd w:val="0"/>
                    <w:snapToGrid w:val="0"/>
                    <w:jc w:val="center"/>
                    <w:rPr>
                      <w:rFonts w:ascii="Times New Roman" w:hAnsi="Times New Roman" w:cs="Times New Roman"/>
                      <w:szCs w:val="20"/>
                    </w:rPr>
                  </w:pPr>
                  <w:r>
                    <w:rPr>
                      <w:rFonts w:hint="eastAsia" w:ascii="Times New Roman" w:hAnsi="Times New Roman" w:cs="Times New Roman"/>
                      <w:szCs w:val="20"/>
                    </w:rPr>
                    <w:t>9.97</w:t>
                  </w:r>
                </w:p>
              </w:tc>
            </w:tr>
            <w:tr w14:paraId="2C0DF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Borders>
                    <w:tl2br w:val="nil"/>
                    <w:tr2bl w:val="nil"/>
                  </w:tcBorders>
                  <w:vAlign w:val="center"/>
                </w:tcPr>
                <w:p w14:paraId="3850F399">
                  <w:pPr>
                    <w:adjustRightInd w:val="0"/>
                    <w:snapToGrid w:val="0"/>
                    <w:jc w:val="center"/>
                    <w:rPr>
                      <w:rFonts w:ascii="Times New Roman" w:hAnsi="Times New Roman" w:cs="Times New Roman"/>
                      <w:szCs w:val="20"/>
                    </w:rPr>
                  </w:pPr>
                </w:p>
              </w:tc>
              <w:tc>
                <w:tcPr>
                  <w:tcW w:w="1284" w:type="dxa"/>
                  <w:tcBorders>
                    <w:tl2br w:val="nil"/>
                    <w:tr2bl w:val="nil"/>
                  </w:tcBorders>
                  <w:vAlign w:val="center"/>
                </w:tcPr>
                <w:p w14:paraId="149E123F">
                  <w:pPr>
                    <w:adjustRightInd w:val="0"/>
                    <w:snapToGrid w:val="0"/>
                    <w:jc w:val="center"/>
                    <w:rPr>
                      <w:rFonts w:ascii="Times New Roman" w:hAnsi="Times New Roman" w:cs="Times New Roman"/>
                      <w:szCs w:val="20"/>
                    </w:rPr>
                  </w:pPr>
                  <w:r>
                    <w:rPr>
                      <w:rFonts w:hint="eastAsia" w:ascii="Times New Roman" w:hAnsi="Times New Roman" w:cs="Times New Roman"/>
                      <w:szCs w:val="20"/>
                    </w:rPr>
                    <w:t>TA006</w:t>
                  </w:r>
                </w:p>
              </w:tc>
              <w:tc>
                <w:tcPr>
                  <w:tcW w:w="1583" w:type="dxa"/>
                  <w:tcBorders>
                    <w:tl2br w:val="nil"/>
                    <w:tr2bl w:val="nil"/>
                  </w:tcBorders>
                  <w:vAlign w:val="center"/>
                </w:tcPr>
                <w:p w14:paraId="0F2EB050">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1483" w:type="dxa"/>
                  <w:tcBorders>
                    <w:tl2br w:val="nil"/>
                    <w:tr2bl w:val="nil"/>
                  </w:tcBorders>
                  <w:vAlign w:val="center"/>
                </w:tcPr>
                <w:p w14:paraId="0D2EB419">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1534" w:type="dxa"/>
                  <w:tcBorders>
                    <w:tl2br w:val="nil"/>
                    <w:tr2bl w:val="nil"/>
                  </w:tcBorders>
                  <w:vAlign w:val="center"/>
                </w:tcPr>
                <w:p w14:paraId="53BFDE0D">
                  <w:pPr>
                    <w:adjustRightInd w:val="0"/>
                    <w:snapToGrid w:val="0"/>
                    <w:jc w:val="center"/>
                    <w:rPr>
                      <w:rFonts w:ascii="Times New Roman" w:hAnsi="Times New Roman" w:cs="Times New Roman"/>
                      <w:szCs w:val="20"/>
                    </w:rPr>
                  </w:pPr>
                  <w:r>
                    <w:rPr>
                      <w:rFonts w:hint="eastAsia" w:ascii="Times New Roman" w:hAnsi="Times New Roman" w:cs="Times New Roman"/>
                      <w:szCs w:val="20"/>
                    </w:rPr>
                    <w:t>1.43</w:t>
                  </w:r>
                </w:p>
              </w:tc>
              <w:tc>
                <w:tcPr>
                  <w:tcW w:w="1729" w:type="dxa"/>
                  <w:tcBorders>
                    <w:tl2br w:val="nil"/>
                    <w:tr2bl w:val="nil"/>
                  </w:tcBorders>
                  <w:vAlign w:val="center"/>
                </w:tcPr>
                <w:p w14:paraId="02B670B1">
                  <w:pPr>
                    <w:adjustRightInd w:val="0"/>
                    <w:snapToGrid w:val="0"/>
                    <w:jc w:val="center"/>
                    <w:rPr>
                      <w:rFonts w:ascii="Times New Roman" w:hAnsi="Times New Roman" w:cs="Times New Roman"/>
                      <w:szCs w:val="20"/>
                    </w:rPr>
                  </w:pPr>
                  <w:r>
                    <w:rPr>
                      <w:rFonts w:hint="eastAsia" w:ascii="Times New Roman" w:hAnsi="Times New Roman" w:cs="Times New Roman"/>
                      <w:szCs w:val="20"/>
                    </w:rPr>
                    <w:t>16.1</w:t>
                  </w:r>
                </w:p>
              </w:tc>
            </w:tr>
            <w:tr w14:paraId="4914F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Borders>
                    <w:tl2br w:val="nil"/>
                    <w:tr2bl w:val="nil"/>
                  </w:tcBorders>
                  <w:vAlign w:val="center"/>
                </w:tcPr>
                <w:p w14:paraId="2E3878AC">
                  <w:pPr>
                    <w:adjustRightInd w:val="0"/>
                    <w:snapToGrid w:val="0"/>
                    <w:jc w:val="center"/>
                    <w:rPr>
                      <w:rFonts w:ascii="Times New Roman" w:hAnsi="Times New Roman" w:cs="Times New Roman"/>
                      <w:szCs w:val="20"/>
                    </w:rPr>
                  </w:pPr>
                </w:p>
              </w:tc>
              <w:tc>
                <w:tcPr>
                  <w:tcW w:w="1284" w:type="dxa"/>
                  <w:tcBorders>
                    <w:tl2br w:val="nil"/>
                    <w:tr2bl w:val="nil"/>
                  </w:tcBorders>
                  <w:vAlign w:val="center"/>
                </w:tcPr>
                <w:p w14:paraId="477A3A59">
                  <w:pPr>
                    <w:adjustRightInd w:val="0"/>
                    <w:snapToGrid w:val="0"/>
                    <w:jc w:val="center"/>
                    <w:rPr>
                      <w:rFonts w:ascii="Times New Roman" w:hAnsi="Times New Roman" w:cs="Times New Roman"/>
                      <w:szCs w:val="20"/>
                    </w:rPr>
                  </w:pPr>
                  <w:r>
                    <w:rPr>
                      <w:rFonts w:hint="eastAsia" w:ascii="Times New Roman" w:hAnsi="Times New Roman" w:cs="Times New Roman"/>
                      <w:szCs w:val="20"/>
                    </w:rPr>
                    <w:t>TA007</w:t>
                  </w:r>
                </w:p>
              </w:tc>
              <w:tc>
                <w:tcPr>
                  <w:tcW w:w="1583" w:type="dxa"/>
                  <w:tcBorders>
                    <w:tl2br w:val="nil"/>
                    <w:tr2bl w:val="nil"/>
                  </w:tcBorders>
                  <w:vAlign w:val="center"/>
                </w:tcPr>
                <w:p w14:paraId="371D3655">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1483" w:type="dxa"/>
                  <w:tcBorders>
                    <w:tl2br w:val="nil"/>
                    <w:tr2bl w:val="nil"/>
                  </w:tcBorders>
                  <w:vAlign w:val="center"/>
                </w:tcPr>
                <w:p w14:paraId="76BA3816">
                  <w:pPr>
                    <w:adjustRightInd w:val="0"/>
                    <w:snapToGrid w:val="0"/>
                    <w:jc w:val="center"/>
                    <w:rPr>
                      <w:rFonts w:ascii="Times New Roman" w:hAnsi="Times New Roman" w:cs="Times New Roman"/>
                      <w:szCs w:val="20"/>
                    </w:rPr>
                  </w:pPr>
                  <w:r>
                    <w:rPr>
                      <w:rFonts w:hint="eastAsia" w:ascii="Times New Roman" w:hAnsi="Times New Roman" w:cs="Times New Roman"/>
                      <w:szCs w:val="20"/>
                    </w:rPr>
                    <w:t>90</w:t>
                  </w:r>
                </w:p>
              </w:tc>
              <w:tc>
                <w:tcPr>
                  <w:tcW w:w="1534" w:type="dxa"/>
                  <w:tcBorders>
                    <w:tl2br w:val="nil"/>
                    <w:tr2bl w:val="nil"/>
                  </w:tcBorders>
                  <w:vAlign w:val="center"/>
                </w:tcPr>
                <w:p w14:paraId="6106A2B2">
                  <w:pPr>
                    <w:adjustRightInd w:val="0"/>
                    <w:snapToGrid w:val="0"/>
                    <w:jc w:val="center"/>
                    <w:rPr>
                      <w:rFonts w:ascii="Times New Roman" w:hAnsi="Times New Roman" w:cs="Times New Roman"/>
                      <w:szCs w:val="20"/>
                    </w:rPr>
                  </w:pPr>
                  <w:r>
                    <w:rPr>
                      <w:rFonts w:hint="eastAsia" w:ascii="Times New Roman" w:hAnsi="Times New Roman" w:cs="Times New Roman"/>
                      <w:szCs w:val="20"/>
                    </w:rPr>
                    <w:t>0</w:t>
                  </w:r>
                </w:p>
              </w:tc>
              <w:tc>
                <w:tcPr>
                  <w:tcW w:w="1729" w:type="dxa"/>
                  <w:tcBorders>
                    <w:tl2br w:val="nil"/>
                    <w:tr2bl w:val="nil"/>
                  </w:tcBorders>
                  <w:vAlign w:val="center"/>
                </w:tcPr>
                <w:p w14:paraId="569C667F">
                  <w:pPr>
                    <w:adjustRightInd w:val="0"/>
                    <w:snapToGrid w:val="0"/>
                    <w:jc w:val="center"/>
                    <w:rPr>
                      <w:rFonts w:ascii="Times New Roman" w:hAnsi="Times New Roman" w:cs="Times New Roman"/>
                      <w:szCs w:val="20"/>
                    </w:rPr>
                  </w:pPr>
                  <w:r>
                    <w:rPr>
                      <w:rFonts w:hint="eastAsia" w:ascii="Times New Roman" w:hAnsi="Times New Roman" w:cs="Times New Roman"/>
                      <w:szCs w:val="20"/>
                    </w:rPr>
                    <w:t>4.0</w:t>
                  </w:r>
                </w:p>
              </w:tc>
            </w:tr>
            <w:tr w14:paraId="20B11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restart"/>
                  <w:tcBorders>
                    <w:tl2br w:val="nil"/>
                    <w:tr2bl w:val="nil"/>
                  </w:tcBorders>
                  <w:vAlign w:val="center"/>
                </w:tcPr>
                <w:p w14:paraId="451BA669">
                  <w:pPr>
                    <w:adjustRightInd w:val="0"/>
                    <w:snapToGrid w:val="0"/>
                    <w:jc w:val="center"/>
                    <w:rPr>
                      <w:rFonts w:ascii="Times New Roman" w:hAnsi="Times New Roman" w:cs="Times New Roman"/>
                      <w:szCs w:val="20"/>
                    </w:rPr>
                  </w:pPr>
                  <w:r>
                    <w:rPr>
                      <w:rFonts w:hint="eastAsia" w:ascii="Times New Roman" w:hAnsi="Times New Roman" w:cs="Times New Roman"/>
                      <w:szCs w:val="20"/>
                    </w:rPr>
                    <w:t>二期</w:t>
                  </w:r>
                </w:p>
              </w:tc>
              <w:tc>
                <w:tcPr>
                  <w:tcW w:w="1284" w:type="dxa"/>
                  <w:tcBorders>
                    <w:tl2br w:val="nil"/>
                    <w:tr2bl w:val="nil"/>
                  </w:tcBorders>
                  <w:vAlign w:val="center"/>
                </w:tcPr>
                <w:p w14:paraId="50CBF657">
                  <w:pPr>
                    <w:adjustRightInd w:val="0"/>
                    <w:snapToGrid w:val="0"/>
                    <w:jc w:val="center"/>
                    <w:rPr>
                      <w:rFonts w:ascii="Times New Roman" w:hAnsi="Times New Roman" w:cs="Times New Roman"/>
                      <w:szCs w:val="20"/>
                    </w:rPr>
                  </w:pPr>
                  <w:r>
                    <w:rPr>
                      <w:rFonts w:hint="eastAsia" w:ascii="Times New Roman" w:hAnsi="Times New Roman" w:cs="Times New Roman"/>
                      <w:szCs w:val="20"/>
                    </w:rPr>
                    <w:t>TA009</w:t>
                  </w:r>
                </w:p>
              </w:tc>
              <w:tc>
                <w:tcPr>
                  <w:tcW w:w="1583" w:type="dxa"/>
                  <w:tcBorders>
                    <w:tl2br w:val="nil"/>
                    <w:tr2bl w:val="nil"/>
                  </w:tcBorders>
                  <w:vAlign w:val="center"/>
                </w:tcPr>
                <w:p w14:paraId="3BB64C89">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1483" w:type="dxa"/>
                  <w:tcBorders>
                    <w:tl2br w:val="nil"/>
                    <w:tr2bl w:val="nil"/>
                  </w:tcBorders>
                  <w:vAlign w:val="center"/>
                </w:tcPr>
                <w:p w14:paraId="5BA2F0F2">
                  <w:pPr>
                    <w:adjustRightInd w:val="0"/>
                    <w:snapToGrid w:val="0"/>
                    <w:jc w:val="center"/>
                    <w:rPr>
                      <w:rFonts w:ascii="Times New Roman" w:hAnsi="Times New Roman" w:cs="Times New Roman"/>
                      <w:szCs w:val="20"/>
                    </w:rPr>
                  </w:pPr>
                  <w:r>
                    <w:rPr>
                      <w:rFonts w:hint="eastAsia" w:ascii="Times New Roman" w:hAnsi="Times New Roman" w:cs="Times New Roman"/>
                      <w:szCs w:val="20"/>
                    </w:rPr>
                    <w:t>27</w:t>
                  </w:r>
                </w:p>
              </w:tc>
              <w:tc>
                <w:tcPr>
                  <w:tcW w:w="1534" w:type="dxa"/>
                  <w:tcBorders>
                    <w:tl2br w:val="nil"/>
                    <w:tr2bl w:val="nil"/>
                  </w:tcBorders>
                  <w:vAlign w:val="center"/>
                </w:tcPr>
                <w:p w14:paraId="15025134">
                  <w:pPr>
                    <w:adjustRightInd w:val="0"/>
                    <w:snapToGrid w:val="0"/>
                    <w:jc w:val="center"/>
                    <w:rPr>
                      <w:rFonts w:ascii="Times New Roman" w:hAnsi="Times New Roman" w:cs="Times New Roman"/>
                      <w:szCs w:val="20"/>
                    </w:rPr>
                  </w:pPr>
                  <w:r>
                    <w:rPr>
                      <w:rFonts w:hint="eastAsia" w:ascii="Times New Roman" w:hAnsi="Times New Roman" w:cs="Times New Roman"/>
                      <w:szCs w:val="20"/>
                    </w:rPr>
                    <w:t>0.891</w:t>
                  </w:r>
                </w:p>
              </w:tc>
              <w:tc>
                <w:tcPr>
                  <w:tcW w:w="1729" w:type="dxa"/>
                  <w:tcBorders>
                    <w:tl2br w:val="nil"/>
                    <w:tr2bl w:val="nil"/>
                  </w:tcBorders>
                  <w:vAlign w:val="center"/>
                </w:tcPr>
                <w:p w14:paraId="14F1F0D7">
                  <w:pPr>
                    <w:adjustRightInd w:val="0"/>
                    <w:snapToGrid w:val="0"/>
                    <w:jc w:val="center"/>
                    <w:rPr>
                      <w:rFonts w:ascii="Times New Roman" w:hAnsi="Times New Roman" w:cs="Times New Roman"/>
                      <w:szCs w:val="20"/>
                    </w:rPr>
                  </w:pPr>
                  <w:r>
                    <w:rPr>
                      <w:rFonts w:hint="eastAsia" w:ascii="Times New Roman" w:hAnsi="Times New Roman" w:cs="Times New Roman"/>
                      <w:szCs w:val="20"/>
                    </w:rPr>
                    <w:t>9.96</w:t>
                  </w:r>
                </w:p>
              </w:tc>
            </w:tr>
            <w:tr w14:paraId="60F2A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Borders>
                    <w:tl2br w:val="nil"/>
                    <w:tr2bl w:val="nil"/>
                  </w:tcBorders>
                  <w:vAlign w:val="center"/>
                </w:tcPr>
                <w:p w14:paraId="45C0F1B2">
                  <w:pPr>
                    <w:adjustRightInd w:val="0"/>
                    <w:snapToGrid w:val="0"/>
                    <w:jc w:val="center"/>
                    <w:rPr>
                      <w:rFonts w:ascii="Times New Roman" w:hAnsi="Times New Roman" w:cs="Times New Roman"/>
                      <w:szCs w:val="20"/>
                    </w:rPr>
                  </w:pPr>
                </w:p>
              </w:tc>
              <w:tc>
                <w:tcPr>
                  <w:tcW w:w="1284" w:type="dxa"/>
                  <w:tcBorders>
                    <w:tl2br w:val="nil"/>
                    <w:tr2bl w:val="nil"/>
                  </w:tcBorders>
                  <w:vAlign w:val="center"/>
                </w:tcPr>
                <w:p w14:paraId="1605233E">
                  <w:pPr>
                    <w:adjustRightInd w:val="0"/>
                    <w:snapToGrid w:val="0"/>
                    <w:jc w:val="center"/>
                    <w:rPr>
                      <w:rFonts w:ascii="Times New Roman" w:hAnsi="Times New Roman" w:cs="Times New Roman"/>
                      <w:szCs w:val="20"/>
                    </w:rPr>
                  </w:pPr>
                  <w:r>
                    <w:rPr>
                      <w:rFonts w:hint="eastAsia" w:ascii="Times New Roman" w:hAnsi="Times New Roman" w:cs="Times New Roman"/>
                      <w:szCs w:val="20"/>
                    </w:rPr>
                    <w:t>TA012</w:t>
                  </w:r>
                </w:p>
              </w:tc>
              <w:tc>
                <w:tcPr>
                  <w:tcW w:w="1583" w:type="dxa"/>
                  <w:tcBorders>
                    <w:tl2br w:val="nil"/>
                    <w:tr2bl w:val="nil"/>
                  </w:tcBorders>
                  <w:vAlign w:val="center"/>
                </w:tcPr>
                <w:p w14:paraId="5E25B260">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1483" w:type="dxa"/>
                  <w:tcBorders>
                    <w:tl2br w:val="nil"/>
                    <w:tr2bl w:val="nil"/>
                  </w:tcBorders>
                  <w:vAlign w:val="center"/>
                </w:tcPr>
                <w:p w14:paraId="6738F732">
                  <w:pPr>
                    <w:adjustRightInd w:val="0"/>
                    <w:snapToGrid w:val="0"/>
                    <w:jc w:val="center"/>
                    <w:rPr>
                      <w:rFonts w:ascii="Times New Roman" w:hAnsi="Times New Roman" w:cs="Times New Roman"/>
                      <w:szCs w:val="20"/>
                    </w:rPr>
                  </w:pPr>
                  <w:r>
                    <w:rPr>
                      <w:rFonts w:hint="eastAsia" w:ascii="Times New Roman" w:hAnsi="Times New Roman" w:cs="Times New Roman"/>
                      <w:szCs w:val="20"/>
                    </w:rPr>
                    <w:t>30</w:t>
                  </w:r>
                </w:p>
              </w:tc>
              <w:tc>
                <w:tcPr>
                  <w:tcW w:w="1534" w:type="dxa"/>
                  <w:tcBorders>
                    <w:tl2br w:val="nil"/>
                    <w:tr2bl w:val="nil"/>
                  </w:tcBorders>
                  <w:vAlign w:val="center"/>
                </w:tcPr>
                <w:p w14:paraId="0F702FB4">
                  <w:pPr>
                    <w:adjustRightInd w:val="0"/>
                    <w:snapToGrid w:val="0"/>
                    <w:jc w:val="center"/>
                    <w:rPr>
                      <w:rFonts w:ascii="Times New Roman" w:hAnsi="Times New Roman" w:cs="Times New Roman"/>
                      <w:szCs w:val="20"/>
                    </w:rPr>
                  </w:pPr>
                  <w:r>
                    <w:rPr>
                      <w:rFonts w:hint="eastAsia" w:ascii="Times New Roman" w:hAnsi="Times New Roman" w:cs="Times New Roman"/>
                      <w:szCs w:val="20"/>
                    </w:rPr>
                    <w:t>1.43</w:t>
                  </w:r>
                </w:p>
              </w:tc>
              <w:tc>
                <w:tcPr>
                  <w:tcW w:w="1729" w:type="dxa"/>
                  <w:tcBorders>
                    <w:tl2br w:val="nil"/>
                    <w:tr2bl w:val="nil"/>
                  </w:tcBorders>
                  <w:vAlign w:val="center"/>
                </w:tcPr>
                <w:p w14:paraId="5DE2CD80">
                  <w:pPr>
                    <w:adjustRightInd w:val="0"/>
                    <w:snapToGrid w:val="0"/>
                    <w:jc w:val="center"/>
                    <w:rPr>
                      <w:rFonts w:ascii="Times New Roman" w:hAnsi="Times New Roman" w:cs="Times New Roman"/>
                      <w:szCs w:val="20"/>
                    </w:rPr>
                  </w:pPr>
                  <w:r>
                    <w:rPr>
                      <w:rFonts w:hint="eastAsia" w:ascii="Times New Roman" w:hAnsi="Times New Roman" w:cs="Times New Roman"/>
                      <w:szCs w:val="20"/>
                    </w:rPr>
                    <w:t>16.1</w:t>
                  </w:r>
                </w:p>
              </w:tc>
            </w:tr>
            <w:tr w14:paraId="33C21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311" w:type="dxa"/>
                  <w:vMerge w:val="restart"/>
                  <w:tcBorders>
                    <w:tl2br w:val="nil"/>
                    <w:tr2bl w:val="nil"/>
                  </w:tcBorders>
                  <w:vAlign w:val="center"/>
                </w:tcPr>
                <w:p w14:paraId="57356047">
                  <w:pPr>
                    <w:adjustRightInd w:val="0"/>
                    <w:snapToGrid w:val="0"/>
                    <w:jc w:val="center"/>
                    <w:rPr>
                      <w:rFonts w:ascii="Times New Roman" w:hAnsi="Times New Roman" w:cs="Times New Roman"/>
                      <w:szCs w:val="20"/>
                    </w:rPr>
                  </w:pPr>
                  <w:r>
                    <w:rPr>
                      <w:rFonts w:hint="eastAsia" w:ascii="Times New Roman" w:hAnsi="Times New Roman" w:cs="Times New Roman"/>
                      <w:szCs w:val="20"/>
                    </w:rPr>
                    <w:t>三期</w:t>
                  </w:r>
                </w:p>
              </w:tc>
              <w:tc>
                <w:tcPr>
                  <w:tcW w:w="1284" w:type="dxa"/>
                  <w:tcBorders>
                    <w:tl2br w:val="nil"/>
                    <w:tr2bl w:val="nil"/>
                  </w:tcBorders>
                  <w:vAlign w:val="center"/>
                </w:tcPr>
                <w:p w14:paraId="35BB6FD7">
                  <w:pPr>
                    <w:adjustRightInd w:val="0"/>
                    <w:snapToGrid w:val="0"/>
                    <w:jc w:val="center"/>
                    <w:rPr>
                      <w:rFonts w:ascii="Times New Roman" w:hAnsi="Times New Roman" w:cs="Times New Roman"/>
                      <w:szCs w:val="20"/>
                    </w:rPr>
                  </w:pPr>
                  <w:r>
                    <w:rPr>
                      <w:rFonts w:hint="eastAsia" w:ascii="Times New Roman" w:hAnsi="Times New Roman" w:cs="Times New Roman"/>
                      <w:szCs w:val="20"/>
                    </w:rPr>
                    <w:t>TA014</w:t>
                  </w:r>
                </w:p>
              </w:tc>
              <w:tc>
                <w:tcPr>
                  <w:tcW w:w="1583" w:type="dxa"/>
                  <w:tcBorders>
                    <w:tl2br w:val="nil"/>
                    <w:tr2bl w:val="nil"/>
                  </w:tcBorders>
                  <w:vAlign w:val="center"/>
                </w:tcPr>
                <w:p w14:paraId="72BE6218">
                  <w:pPr>
                    <w:adjustRightInd w:val="0"/>
                    <w:snapToGrid w:val="0"/>
                    <w:jc w:val="center"/>
                    <w:rPr>
                      <w:rFonts w:ascii="Times New Roman" w:hAnsi="Times New Roman" w:cs="Times New Roman"/>
                      <w:szCs w:val="20"/>
                    </w:rPr>
                  </w:pPr>
                  <w:r>
                    <w:rPr>
                      <w:rFonts w:hint="eastAsia" w:ascii="Times New Roman" w:hAnsi="Times New Roman" w:cs="Times New Roman"/>
                      <w:szCs w:val="20"/>
                    </w:rPr>
                    <w:t>1000</w:t>
                  </w:r>
                </w:p>
              </w:tc>
              <w:tc>
                <w:tcPr>
                  <w:tcW w:w="1483" w:type="dxa"/>
                  <w:tcBorders>
                    <w:tl2br w:val="nil"/>
                    <w:tr2bl w:val="nil"/>
                  </w:tcBorders>
                  <w:vAlign w:val="center"/>
                </w:tcPr>
                <w:p w14:paraId="0CC62E81">
                  <w:pPr>
                    <w:adjustRightInd w:val="0"/>
                    <w:snapToGrid w:val="0"/>
                    <w:jc w:val="center"/>
                    <w:rPr>
                      <w:rFonts w:ascii="Times New Roman" w:hAnsi="Times New Roman" w:cs="Times New Roman"/>
                      <w:szCs w:val="20"/>
                    </w:rPr>
                  </w:pPr>
                  <w:r>
                    <w:rPr>
                      <w:rFonts w:hint="eastAsia" w:ascii="Times New Roman" w:hAnsi="Times New Roman" w:cs="Times New Roman"/>
                      <w:szCs w:val="20"/>
                    </w:rPr>
                    <w:t>33</w:t>
                  </w:r>
                </w:p>
              </w:tc>
              <w:tc>
                <w:tcPr>
                  <w:tcW w:w="1534" w:type="dxa"/>
                  <w:tcBorders>
                    <w:tl2br w:val="nil"/>
                    <w:tr2bl w:val="nil"/>
                  </w:tcBorders>
                  <w:vAlign w:val="center"/>
                </w:tcPr>
                <w:p w14:paraId="29F2C10A">
                  <w:pPr>
                    <w:adjustRightInd w:val="0"/>
                    <w:snapToGrid w:val="0"/>
                    <w:jc w:val="center"/>
                    <w:rPr>
                      <w:rFonts w:ascii="Times New Roman" w:hAnsi="Times New Roman" w:cs="Times New Roman"/>
                      <w:szCs w:val="20"/>
                    </w:rPr>
                  </w:pPr>
                  <w:r>
                    <w:rPr>
                      <w:rFonts w:hint="eastAsia" w:ascii="Times New Roman" w:hAnsi="Times New Roman" w:cs="Times New Roman"/>
                      <w:szCs w:val="20"/>
                    </w:rPr>
                    <w:t>0.729</w:t>
                  </w:r>
                </w:p>
              </w:tc>
              <w:tc>
                <w:tcPr>
                  <w:tcW w:w="1729" w:type="dxa"/>
                  <w:tcBorders>
                    <w:tl2br w:val="nil"/>
                    <w:tr2bl w:val="nil"/>
                  </w:tcBorders>
                  <w:vAlign w:val="center"/>
                </w:tcPr>
                <w:p w14:paraId="60E45C9F">
                  <w:pPr>
                    <w:adjustRightInd w:val="0"/>
                    <w:snapToGrid w:val="0"/>
                    <w:jc w:val="center"/>
                    <w:rPr>
                      <w:rFonts w:ascii="Times New Roman" w:hAnsi="Times New Roman" w:cs="Times New Roman"/>
                      <w:szCs w:val="20"/>
                    </w:rPr>
                  </w:pPr>
                  <w:r>
                    <w:rPr>
                      <w:rFonts w:hint="eastAsia" w:ascii="Times New Roman" w:hAnsi="Times New Roman" w:cs="Times New Roman"/>
                      <w:szCs w:val="20"/>
                    </w:rPr>
                    <w:t>8.15</w:t>
                  </w:r>
                </w:p>
              </w:tc>
            </w:tr>
            <w:tr w14:paraId="238EA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Borders>
                    <w:tl2br w:val="nil"/>
                    <w:tr2bl w:val="nil"/>
                  </w:tcBorders>
                  <w:vAlign w:val="center"/>
                </w:tcPr>
                <w:p w14:paraId="390F329A">
                  <w:pPr>
                    <w:adjustRightInd w:val="0"/>
                    <w:snapToGrid w:val="0"/>
                    <w:jc w:val="center"/>
                    <w:rPr>
                      <w:rFonts w:ascii="Times New Roman" w:hAnsi="Times New Roman" w:cs="Times New Roman"/>
                      <w:szCs w:val="20"/>
                    </w:rPr>
                  </w:pPr>
                </w:p>
              </w:tc>
              <w:tc>
                <w:tcPr>
                  <w:tcW w:w="1284" w:type="dxa"/>
                  <w:tcBorders>
                    <w:tl2br w:val="nil"/>
                    <w:tr2bl w:val="nil"/>
                  </w:tcBorders>
                  <w:vAlign w:val="center"/>
                </w:tcPr>
                <w:p w14:paraId="1714FE03">
                  <w:pPr>
                    <w:adjustRightInd w:val="0"/>
                    <w:snapToGrid w:val="0"/>
                    <w:jc w:val="center"/>
                    <w:rPr>
                      <w:rFonts w:ascii="Times New Roman" w:hAnsi="Times New Roman" w:cs="Times New Roman"/>
                      <w:szCs w:val="20"/>
                    </w:rPr>
                  </w:pPr>
                  <w:r>
                    <w:rPr>
                      <w:rFonts w:hint="eastAsia" w:ascii="Times New Roman" w:hAnsi="Times New Roman" w:cs="Times New Roman"/>
                      <w:szCs w:val="20"/>
                    </w:rPr>
                    <w:t>TA017</w:t>
                  </w:r>
                </w:p>
              </w:tc>
              <w:tc>
                <w:tcPr>
                  <w:tcW w:w="1583" w:type="dxa"/>
                  <w:tcBorders>
                    <w:tl2br w:val="nil"/>
                    <w:tr2bl w:val="nil"/>
                  </w:tcBorders>
                  <w:vAlign w:val="center"/>
                </w:tcPr>
                <w:p w14:paraId="1B61782F">
                  <w:pPr>
                    <w:adjustRightInd w:val="0"/>
                    <w:snapToGrid w:val="0"/>
                    <w:jc w:val="center"/>
                    <w:rPr>
                      <w:rFonts w:ascii="Times New Roman" w:hAnsi="Times New Roman" w:cs="Times New Roman"/>
                      <w:szCs w:val="20"/>
                    </w:rPr>
                  </w:pPr>
                  <w:r>
                    <w:rPr>
                      <w:rFonts w:hint="eastAsia" w:ascii="Times New Roman" w:hAnsi="Times New Roman" w:cs="Times New Roman"/>
                      <w:szCs w:val="20"/>
                    </w:rPr>
                    <w:t>1800</w:t>
                  </w:r>
                </w:p>
              </w:tc>
              <w:tc>
                <w:tcPr>
                  <w:tcW w:w="1483" w:type="dxa"/>
                  <w:tcBorders>
                    <w:tl2br w:val="nil"/>
                    <w:tr2bl w:val="nil"/>
                  </w:tcBorders>
                  <w:vAlign w:val="center"/>
                </w:tcPr>
                <w:p w14:paraId="054C544E">
                  <w:pPr>
                    <w:adjustRightInd w:val="0"/>
                    <w:snapToGrid w:val="0"/>
                    <w:jc w:val="center"/>
                    <w:rPr>
                      <w:rFonts w:ascii="Times New Roman" w:hAnsi="Times New Roman" w:cs="Times New Roman"/>
                      <w:szCs w:val="20"/>
                    </w:rPr>
                  </w:pPr>
                  <w:r>
                    <w:rPr>
                      <w:rFonts w:hint="eastAsia" w:ascii="Times New Roman" w:hAnsi="Times New Roman" w:cs="Times New Roman"/>
                      <w:szCs w:val="20"/>
                    </w:rPr>
                    <w:t>35</w:t>
                  </w:r>
                </w:p>
              </w:tc>
              <w:tc>
                <w:tcPr>
                  <w:tcW w:w="1534" w:type="dxa"/>
                  <w:tcBorders>
                    <w:tl2br w:val="nil"/>
                    <w:tr2bl w:val="nil"/>
                  </w:tcBorders>
                  <w:vAlign w:val="center"/>
                </w:tcPr>
                <w:p w14:paraId="5C4AF4C6">
                  <w:pPr>
                    <w:adjustRightInd w:val="0"/>
                    <w:snapToGrid w:val="0"/>
                    <w:jc w:val="center"/>
                    <w:rPr>
                      <w:rFonts w:ascii="Times New Roman" w:hAnsi="Times New Roman" w:cs="Times New Roman"/>
                      <w:szCs w:val="20"/>
                    </w:rPr>
                  </w:pPr>
                  <w:r>
                    <w:rPr>
                      <w:rFonts w:hint="eastAsia" w:ascii="Times New Roman" w:hAnsi="Times New Roman" w:cs="Times New Roman"/>
                      <w:szCs w:val="20"/>
                    </w:rPr>
                    <w:t>1.39</w:t>
                  </w:r>
                </w:p>
              </w:tc>
              <w:tc>
                <w:tcPr>
                  <w:tcW w:w="1729" w:type="dxa"/>
                  <w:tcBorders>
                    <w:tl2br w:val="nil"/>
                    <w:tr2bl w:val="nil"/>
                  </w:tcBorders>
                  <w:vAlign w:val="center"/>
                </w:tcPr>
                <w:p w14:paraId="429D31DC">
                  <w:pPr>
                    <w:adjustRightInd w:val="0"/>
                    <w:snapToGrid w:val="0"/>
                    <w:jc w:val="center"/>
                    <w:rPr>
                      <w:rFonts w:ascii="Times New Roman" w:hAnsi="Times New Roman" w:cs="Times New Roman"/>
                      <w:szCs w:val="20"/>
                    </w:rPr>
                  </w:pPr>
                  <w:r>
                    <w:rPr>
                      <w:rFonts w:hint="eastAsia" w:ascii="Times New Roman" w:hAnsi="Times New Roman" w:cs="Times New Roman"/>
                      <w:szCs w:val="20"/>
                    </w:rPr>
                    <w:t>14.0</w:t>
                  </w:r>
                </w:p>
              </w:tc>
            </w:tr>
            <w:tr w14:paraId="1D6C8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5" w:type="dxa"/>
                  <w:gridSpan w:val="5"/>
                  <w:tcBorders>
                    <w:tl2br w:val="nil"/>
                    <w:tr2bl w:val="nil"/>
                  </w:tcBorders>
                  <w:vAlign w:val="center"/>
                </w:tcPr>
                <w:p w14:paraId="33C075BE">
                  <w:pPr>
                    <w:adjustRightInd w:val="0"/>
                    <w:snapToGrid w:val="0"/>
                    <w:jc w:val="center"/>
                    <w:rPr>
                      <w:rFonts w:ascii="Times New Roman" w:hAnsi="Times New Roman" w:cs="Times New Roman"/>
                      <w:szCs w:val="20"/>
                    </w:rPr>
                  </w:pPr>
                  <w:r>
                    <w:rPr>
                      <w:rFonts w:hint="eastAsia" w:ascii="Times New Roman" w:hAnsi="Times New Roman" w:cs="Times New Roman"/>
                      <w:szCs w:val="20"/>
                    </w:rPr>
                    <w:t>合计</w:t>
                  </w:r>
                </w:p>
              </w:tc>
              <w:tc>
                <w:tcPr>
                  <w:tcW w:w="1729" w:type="dxa"/>
                  <w:tcBorders>
                    <w:tl2br w:val="nil"/>
                    <w:tr2bl w:val="nil"/>
                  </w:tcBorders>
                  <w:vAlign w:val="center"/>
                </w:tcPr>
                <w:p w14:paraId="7971CA58">
                  <w:pPr>
                    <w:adjustRightInd w:val="0"/>
                    <w:snapToGrid w:val="0"/>
                    <w:jc w:val="center"/>
                    <w:rPr>
                      <w:rFonts w:ascii="Times New Roman" w:hAnsi="Times New Roman" w:cs="Times New Roman"/>
                      <w:szCs w:val="20"/>
                    </w:rPr>
                  </w:pPr>
                  <w:r>
                    <w:rPr>
                      <w:rFonts w:hint="eastAsia" w:ascii="Times New Roman" w:hAnsi="Times New Roman" w:cs="Times New Roman"/>
                      <w:szCs w:val="20"/>
                    </w:rPr>
                    <w:t>79.75</w:t>
                  </w:r>
                </w:p>
              </w:tc>
            </w:tr>
          </w:tbl>
          <w:p w14:paraId="6792865A">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1.3排气筒设置合理性分析</w:t>
            </w:r>
          </w:p>
          <w:p w14:paraId="7B391D08">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本项目排气筒设置情况如下：</w:t>
            </w:r>
          </w:p>
          <w:p w14:paraId="591BC327">
            <w:pPr>
              <w:pStyle w:val="43"/>
              <w:spacing w:line="240" w:lineRule="auto"/>
              <w:ind w:firstLine="175" w:firstLineChars="83"/>
              <w:jc w:val="center"/>
              <w:rPr>
                <w:rFonts w:ascii="Times New Roman" w:hAnsi="Times New Roman" w:eastAsia="宋体"/>
                <w:b/>
                <w:sz w:val="21"/>
                <w:szCs w:val="21"/>
              </w:rPr>
            </w:pPr>
            <w:r>
              <w:rPr>
                <w:rFonts w:ascii="Times New Roman" w:hAnsi="Times New Roman" w:eastAsia="宋体"/>
                <w:b/>
                <w:sz w:val="21"/>
                <w:szCs w:val="21"/>
              </w:rPr>
              <w:t>表</w:t>
            </w:r>
            <w:r>
              <w:rPr>
                <w:rFonts w:hint="eastAsia" w:ascii="Times New Roman" w:hAnsi="Times New Roman" w:eastAsia="宋体"/>
                <w:b/>
                <w:sz w:val="21"/>
                <w:szCs w:val="21"/>
              </w:rPr>
              <w:t>4-26  本项目排气筒设置情况一览表</w:t>
            </w:r>
          </w:p>
          <w:tbl>
            <w:tblPr>
              <w:tblStyle w:val="21"/>
              <w:tblW w:w="491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309"/>
              <w:gridCol w:w="1228"/>
              <w:gridCol w:w="1325"/>
              <w:gridCol w:w="1351"/>
              <w:gridCol w:w="1376"/>
              <w:gridCol w:w="1276"/>
            </w:tblGrid>
            <w:tr w14:paraId="661BC0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191A83C4">
                  <w:pPr>
                    <w:spacing w:line="240" w:lineRule="atLeast"/>
                    <w:jc w:val="center"/>
                    <w:rPr>
                      <w:rFonts w:ascii="Times New Roman" w:hAnsi="Times New Roman" w:cs="Times New Roman"/>
                      <w:szCs w:val="21"/>
                    </w:rPr>
                  </w:pPr>
                  <w:r>
                    <w:rPr>
                      <w:rFonts w:ascii="Times New Roman" w:hAnsi="Times New Roman" w:cs="Times New Roman"/>
                      <w:szCs w:val="21"/>
                    </w:rPr>
                    <w:t>排气筒编号</w:t>
                  </w:r>
                </w:p>
              </w:tc>
              <w:tc>
                <w:tcPr>
                  <w:tcW w:w="732" w:type="pct"/>
                  <w:vAlign w:val="center"/>
                </w:tcPr>
                <w:p w14:paraId="293DAC74">
                  <w:pPr>
                    <w:spacing w:line="240" w:lineRule="atLeast"/>
                    <w:jc w:val="center"/>
                    <w:rPr>
                      <w:rFonts w:ascii="Times New Roman" w:hAnsi="Times New Roman" w:cs="Times New Roman"/>
                      <w:szCs w:val="21"/>
                    </w:rPr>
                  </w:pPr>
                  <w:r>
                    <w:rPr>
                      <w:rFonts w:ascii="Times New Roman" w:hAnsi="Times New Roman" w:cs="Times New Roman"/>
                      <w:szCs w:val="21"/>
                    </w:rPr>
                    <w:t>污染物名称</w:t>
                  </w:r>
                </w:p>
              </w:tc>
              <w:tc>
                <w:tcPr>
                  <w:tcW w:w="686" w:type="pct"/>
                  <w:vAlign w:val="center"/>
                </w:tcPr>
                <w:p w14:paraId="3E0DA519">
                  <w:pPr>
                    <w:spacing w:line="240" w:lineRule="atLeast"/>
                    <w:jc w:val="center"/>
                    <w:rPr>
                      <w:rFonts w:ascii="Times New Roman" w:hAnsi="Times New Roman" w:cs="Times New Roman"/>
                      <w:szCs w:val="21"/>
                    </w:rPr>
                  </w:pPr>
                  <w:r>
                    <w:rPr>
                      <w:rFonts w:ascii="Times New Roman" w:hAnsi="Times New Roman" w:cs="Times New Roman"/>
                      <w:szCs w:val="21"/>
                    </w:rPr>
                    <w:t>高度（m）</w:t>
                  </w:r>
                </w:p>
              </w:tc>
              <w:tc>
                <w:tcPr>
                  <w:tcW w:w="740" w:type="pct"/>
                  <w:vAlign w:val="center"/>
                </w:tcPr>
                <w:p w14:paraId="2C838A72">
                  <w:pPr>
                    <w:spacing w:line="240" w:lineRule="atLeast"/>
                    <w:jc w:val="center"/>
                    <w:rPr>
                      <w:rFonts w:ascii="Times New Roman" w:hAnsi="Times New Roman" w:cs="Times New Roman"/>
                      <w:szCs w:val="21"/>
                    </w:rPr>
                  </w:pPr>
                  <w:r>
                    <w:rPr>
                      <w:rFonts w:ascii="Times New Roman" w:hAnsi="Times New Roman" w:cs="Times New Roman"/>
                      <w:szCs w:val="21"/>
                    </w:rPr>
                    <w:t>排气筒内径（m）</w:t>
                  </w:r>
                </w:p>
              </w:tc>
              <w:tc>
                <w:tcPr>
                  <w:tcW w:w="755" w:type="pct"/>
                  <w:vAlign w:val="center"/>
                </w:tcPr>
                <w:p w14:paraId="4D631380">
                  <w:pPr>
                    <w:spacing w:line="240" w:lineRule="atLeast"/>
                    <w:jc w:val="center"/>
                    <w:rPr>
                      <w:rFonts w:ascii="Times New Roman" w:hAnsi="Times New Roman" w:cs="Times New Roman"/>
                      <w:szCs w:val="21"/>
                    </w:rPr>
                  </w:pPr>
                  <w:r>
                    <w:rPr>
                      <w:rFonts w:ascii="Times New Roman" w:hAnsi="Times New Roman" w:cs="Times New Roman"/>
                      <w:szCs w:val="21"/>
                    </w:rPr>
                    <w:t>出口温度（℃）</w:t>
                  </w:r>
                </w:p>
              </w:tc>
              <w:tc>
                <w:tcPr>
                  <w:tcW w:w="769" w:type="pct"/>
                  <w:vAlign w:val="center"/>
                </w:tcPr>
                <w:p w14:paraId="6CEFF867">
                  <w:pPr>
                    <w:spacing w:line="240" w:lineRule="atLeast"/>
                    <w:jc w:val="center"/>
                    <w:rPr>
                      <w:rFonts w:ascii="Times New Roman" w:hAnsi="Times New Roman" w:cs="Times New Roman"/>
                      <w:szCs w:val="21"/>
                    </w:rPr>
                  </w:pPr>
                  <w:r>
                    <w:rPr>
                      <w:rFonts w:ascii="Times New Roman" w:hAnsi="Times New Roman" w:cs="Times New Roman"/>
                      <w:szCs w:val="21"/>
                    </w:rPr>
                    <w:t>烟气量（m</w:t>
                  </w:r>
                  <w:r>
                    <w:rPr>
                      <w:rFonts w:ascii="Times New Roman" w:hAnsi="Times New Roman" w:cs="Times New Roman"/>
                      <w:szCs w:val="21"/>
                      <w:vertAlign w:val="superscript"/>
                    </w:rPr>
                    <w:t>3</w:t>
                  </w:r>
                  <w:r>
                    <w:rPr>
                      <w:rFonts w:ascii="Times New Roman" w:hAnsi="Times New Roman" w:cs="Times New Roman"/>
                      <w:szCs w:val="21"/>
                    </w:rPr>
                    <w:t>/h）</w:t>
                  </w:r>
                </w:p>
              </w:tc>
              <w:tc>
                <w:tcPr>
                  <w:tcW w:w="713" w:type="pct"/>
                  <w:vAlign w:val="center"/>
                </w:tcPr>
                <w:p w14:paraId="4D197EA1">
                  <w:pPr>
                    <w:spacing w:line="240" w:lineRule="atLeast"/>
                    <w:jc w:val="center"/>
                    <w:rPr>
                      <w:rFonts w:ascii="Times New Roman" w:hAnsi="Times New Roman" w:cs="Times New Roman"/>
                      <w:szCs w:val="21"/>
                    </w:rPr>
                  </w:pPr>
                  <w:r>
                    <w:rPr>
                      <w:rFonts w:ascii="Times New Roman" w:hAnsi="Times New Roman" w:cs="Times New Roman"/>
                      <w:szCs w:val="21"/>
                    </w:rPr>
                    <w:t>烟气流速（m/s）</w:t>
                  </w:r>
                </w:p>
              </w:tc>
            </w:tr>
            <w:tr w14:paraId="3AD252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51A2A8B4">
                  <w:pPr>
                    <w:adjustRightInd w:val="0"/>
                    <w:snapToGrid w:val="0"/>
                    <w:jc w:val="center"/>
                    <w:rPr>
                      <w:rFonts w:ascii="Times New Roman" w:hAnsi="Times New Roman" w:cs="Times New Roman"/>
                      <w:szCs w:val="21"/>
                    </w:rPr>
                  </w:pPr>
                  <w:r>
                    <w:rPr>
                      <w:rFonts w:hint="eastAsia" w:ascii="Times New Roman" w:hAnsi="Times New Roman" w:cs="Times New Roman"/>
                      <w:szCs w:val="21"/>
                    </w:rPr>
                    <w:t>1#排气筒</w:t>
                  </w:r>
                </w:p>
              </w:tc>
              <w:tc>
                <w:tcPr>
                  <w:tcW w:w="732" w:type="pct"/>
                  <w:vAlign w:val="center"/>
                </w:tcPr>
                <w:p w14:paraId="682EEB43">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w:t>
                  </w:r>
                </w:p>
              </w:tc>
              <w:tc>
                <w:tcPr>
                  <w:tcW w:w="686" w:type="pct"/>
                  <w:vAlign w:val="center"/>
                </w:tcPr>
                <w:p w14:paraId="6B045C6D">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215AC1CD">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0.25</w:t>
                  </w:r>
                </w:p>
              </w:tc>
              <w:tc>
                <w:tcPr>
                  <w:tcW w:w="755" w:type="pct"/>
                  <w:vAlign w:val="center"/>
                </w:tcPr>
                <w:p w14:paraId="31C9A738">
                  <w:pPr>
                    <w:spacing w:line="240" w:lineRule="atLeast"/>
                    <w:jc w:val="center"/>
                    <w:rPr>
                      <w:rFonts w:ascii="Times New Roman" w:hAnsi="Times New Roman" w:cs="Times New Roman"/>
                      <w:szCs w:val="21"/>
                    </w:rPr>
                  </w:pPr>
                  <w:r>
                    <w:rPr>
                      <w:rFonts w:hint="eastAsia" w:ascii="Times New Roman" w:hAnsi="Times New Roman" w:cs="Times New Roman"/>
                      <w:szCs w:val="21"/>
                    </w:rPr>
                    <w:t>常温</w:t>
                  </w:r>
                </w:p>
              </w:tc>
              <w:tc>
                <w:tcPr>
                  <w:tcW w:w="769" w:type="pct"/>
                  <w:vAlign w:val="center"/>
                </w:tcPr>
                <w:p w14:paraId="2020EFB4">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2000</w:t>
                  </w:r>
                </w:p>
              </w:tc>
              <w:tc>
                <w:tcPr>
                  <w:tcW w:w="713" w:type="pct"/>
                  <w:vAlign w:val="center"/>
                </w:tcPr>
                <w:p w14:paraId="2A98967F">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11.3</w:t>
                  </w:r>
                </w:p>
              </w:tc>
            </w:tr>
            <w:tr w14:paraId="2D76A3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31AAC329">
                  <w:pPr>
                    <w:adjustRightInd w:val="0"/>
                    <w:snapToGrid w:val="0"/>
                    <w:jc w:val="center"/>
                    <w:rPr>
                      <w:rFonts w:ascii="Times New Roman" w:hAnsi="Times New Roman" w:cs="Times New Roman"/>
                      <w:szCs w:val="21"/>
                    </w:rPr>
                  </w:pPr>
                  <w:r>
                    <w:rPr>
                      <w:rFonts w:hint="eastAsia" w:ascii="Times New Roman" w:hAnsi="Times New Roman" w:cs="Times New Roman"/>
                      <w:szCs w:val="21"/>
                    </w:rPr>
                    <w:t>2#、8#、13#排气筒</w:t>
                  </w:r>
                </w:p>
              </w:tc>
              <w:tc>
                <w:tcPr>
                  <w:tcW w:w="732" w:type="pct"/>
                  <w:vAlign w:val="center"/>
                </w:tcPr>
                <w:p w14:paraId="7F0DC82B">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非甲烷总烃、丙酮、丁酮、DMF</w:t>
                  </w:r>
                </w:p>
              </w:tc>
              <w:tc>
                <w:tcPr>
                  <w:tcW w:w="686" w:type="pct"/>
                  <w:vAlign w:val="center"/>
                </w:tcPr>
                <w:p w14:paraId="4EC51660">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79F84B58">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0.4</w:t>
                  </w:r>
                </w:p>
              </w:tc>
              <w:tc>
                <w:tcPr>
                  <w:tcW w:w="755" w:type="pct"/>
                  <w:vAlign w:val="center"/>
                </w:tcPr>
                <w:p w14:paraId="456F7371">
                  <w:pPr>
                    <w:spacing w:line="240" w:lineRule="atLeast"/>
                    <w:jc w:val="center"/>
                    <w:rPr>
                      <w:rFonts w:ascii="Times New Roman" w:hAnsi="Times New Roman" w:cs="Times New Roman"/>
                      <w:szCs w:val="21"/>
                    </w:rPr>
                  </w:pPr>
                  <w:r>
                    <w:rPr>
                      <w:rFonts w:hint="eastAsia" w:ascii="Times New Roman" w:hAnsi="Times New Roman" w:cs="Times New Roman"/>
                      <w:szCs w:val="21"/>
                    </w:rPr>
                    <w:t>常温</w:t>
                  </w:r>
                </w:p>
              </w:tc>
              <w:tc>
                <w:tcPr>
                  <w:tcW w:w="769" w:type="pct"/>
                  <w:vAlign w:val="center"/>
                </w:tcPr>
                <w:p w14:paraId="5FAC9548">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5000</w:t>
                  </w:r>
                </w:p>
              </w:tc>
              <w:tc>
                <w:tcPr>
                  <w:tcW w:w="713" w:type="pct"/>
                  <w:vAlign w:val="center"/>
                </w:tcPr>
                <w:p w14:paraId="7AE7E62F">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11</w:t>
                  </w:r>
                </w:p>
              </w:tc>
            </w:tr>
            <w:tr w14:paraId="23E070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3B58B9BA">
                  <w:pPr>
                    <w:adjustRightInd w:val="0"/>
                    <w:snapToGrid w:val="0"/>
                    <w:jc w:val="center"/>
                    <w:rPr>
                      <w:rFonts w:ascii="Times New Roman" w:hAnsi="Times New Roman" w:cs="Times New Roman"/>
                      <w:szCs w:val="21"/>
                    </w:rPr>
                  </w:pPr>
                  <w:r>
                    <w:rPr>
                      <w:rFonts w:hint="eastAsia" w:ascii="Times New Roman" w:hAnsi="Times New Roman" w:cs="Times New Roman"/>
                      <w:szCs w:val="21"/>
                    </w:rPr>
                    <w:t>3#、4#、9#、10#、14#、15#</w:t>
                  </w:r>
                </w:p>
              </w:tc>
              <w:tc>
                <w:tcPr>
                  <w:tcW w:w="732" w:type="pct"/>
                  <w:vAlign w:val="center"/>
                </w:tcPr>
                <w:p w14:paraId="55D9F647">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非甲烷总烃、丙酮、丁酮、DMF、颗粒物、二氧化硫、氮氧化物、氨气、臭气浓度</w:t>
                  </w:r>
                </w:p>
              </w:tc>
              <w:tc>
                <w:tcPr>
                  <w:tcW w:w="686" w:type="pct"/>
                  <w:vAlign w:val="center"/>
                </w:tcPr>
                <w:p w14:paraId="25C9D63D">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4B2CB0D6">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1.2</w:t>
                  </w:r>
                </w:p>
              </w:tc>
              <w:tc>
                <w:tcPr>
                  <w:tcW w:w="755" w:type="pct"/>
                  <w:vAlign w:val="center"/>
                </w:tcPr>
                <w:p w14:paraId="0C88D0F2">
                  <w:pPr>
                    <w:spacing w:line="240" w:lineRule="atLeast"/>
                    <w:jc w:val="center"/>
                    <w:rPr>
                      <w:rFonts w:ascii="Times New Roman" w:hAnsi="Times New Roman" w:cs="Times New Roman"/>
                      <w:szCs w:val="21"/>
                    </w:rPr>
                  </w:pPr>
                  <w:r>
                    <w:rPr>
                      <w:rFonts w:hint="eastAsia" w:ascii="Times New Roman" w:hAnsi="Times New Roman" w:cs="Times New Roman"/>
                      <w:szCs w:val="21"/>
                    </w:rPr>
                    <w:t>100</w:t>
                  </w:r>
                </w:p>
              </w:tc>
              <w:tc>
                <w:tcPr>
                  <w:tcW w:w="769" w:type="pct"/>
                  <w:vAlign w:val="center"/>
                </w:tcPr>
                <w:p w14:paraId="77C48729">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50000</w:t>
                  </w:r>
                </w:p>
              </w:tc>
              <w:tc>
                <w:tcPr>
                  <w:tcW w:w="713" w:type="pct"/>
                  <w:vAlign w:val="center"/>
                </w:tcPr>
                <w:p w14:paraId="49823963">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12.3</w:t>
                  </w:r>
                </w:p>
              </w:tc>
            </w:tr>
            <w:tr w14:paraId="534BD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7453EFD0">
                  <w:pPr>
                    <w:adjustRightInd w:val="0"/>
                    <w:snapToGrid w:val="0"/>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、11#、16#排气筒</w:t>
                  </w:r>
                </w:p>
              </w:tc>
              <w:tc>
                <w:tcPr>
                  <w:tcW w:w="732" w:type="pct"/>
                  <w:vAlign w:val="center"/>
                </w:tcPr>
                <w:p w14:paraId="5323F71F">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非甲烷总烃、甲醛</w:t>
                  </w:r>
                </w:p>
              </w:tc>
              <w:tc>
                <w:tcPr>
                  <w:tcW w:w="686" w:type="pct"/>
                  <w:vAlign w:val="center"/>
                </w:tcPr>
                <w:p w14:paraId="25CC4425">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285EF7CA">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0.35</w:t>
                  </w:r>
                </w:p>
              </w:tc>
              <w:tc>
                <w:tcPr>
                  <w:tcW w:w="755" w:type="pct"/>
                  <w:vAlign w:val="center"/>
                </w:tcPr>
                <w:p w14:paraId="5E54CAA3">
                  <w:pPr>
                    <w:spacing w:line="240" w:lineRule="atLeast"/>
                    <w:jc w:val="center"/>
                    <w:rPr>
                      <w:rFonts w:ascii="Times New Roman" w:hAnsi="Times New Roman" w:cs="Times New Roman"/>
                      <w:szCs w:val="21"/>
                    </w:rPr>
                  </w:pPr>
                  <w:r>
                    <w:rPr>
                      <w:rFonts w:hint="eastAsia" w:ascii="Times New Roman" w:hAnsi="Times New Roman" w:cs="Times New Roman"/>
                      <w:szCs w:val="21"/>
                    </w:rPr>
                    <w:t>常温</w:t>
                  </w:r>
                </w:p>
              </w:tc>
              <w:tc>
                <w:tcPr>
                  <w:tcW w:w="769" w:type="pct"/>
                  <w:vAlign w:val="center"/>
                </w:tcPr>
                <w:p w14:paraId="75EEA947">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4000</w:t>
                  </w:r>
                </w:p>
              </w:tc>
              <w:tc>
                <w:tcPr>
                  <w:tcW w:w="713" w:type="pct"/>
                  <w:vAlign w:val="center"/>
                </w:tcPr>
                <w:p w14:paraId="5FE0EF5E">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11.5</w:t>
                  </w:r>
                </w:p>
              </w:tc>
            </w:tr>
            <w:tr w14:paraId="3645DC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205B495B">
                  <w:pPr>
                    <w:adjustRightInd w:val="0"/>
                    <w:snapToGrid w:val="0"/>
                    <w:jc w:val="center"/>
                    <w:rPr>
                      <w:rFonts w:ascii="Times New Roman" w:hAnsi="Times New Roman" w:cs="Times New Roman"/>
                      <w:szCs w:val="21"/>
                    </w:rPr>
                  </w:pPr>
                  <w:r>
                    <w:rPr>
                      <w:rFonts w:hint="eastAsia" w:ascii="Times New Roman" w:hAnsi="Times New Roman" w:cs="Times New Roman"/>
                      <w:szCs w:val="21"/>
                    </w:rPr>
                    <w:t>6#、12#、17#排气筒</w:t>
                  </w:r>
                </w:p>
              </w:tc>
              <w:tc>
                <w:tcPr>
                  <w:tcW w:w="732" w:type="pct"/>
                  <w:vAlign w:val="center"/>
                </w:tcPr>
                <w:p w14:paraId="6919E51F">
                  <w:pPr>
                    <w:spacing w:line="240" w:lineRule="atLeast"/>
                    <w:jc w:val="center"/>
                    <w:rPr>
                      <w:rFonts w:ascii="Times New Roman" w:hAnsi="Times New Roman" w:cs="Times New Roman"/>
                      <w:szCs w:val="21"/>
                    </w:rPr>
                  </w:pPr>
                  <w:r>
                    <w:rPr>
                      <w:rFonts w:hint="eastAsia" w:ascii="Times New Roman" w:hAnsi="Times New Roman" w:cs="Times New Roman"/>
                      <w:szCs w:val="21"/>
                    </w:rPr>
                    <w:t>颗粒物、二氧化硫、氮氧化物</w:t>
                  </w:r>
                </w:p>
              </w:tc>
              <w:tc>
                <w:tcPr>
                  <w:tcW w:w="686" w:type="pct"/>
                  <w:vAlign w:val="center"/>
                </w:tcPr>
                <w:p w14:paraId="2177D7E4">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0DA20273">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0.5</w:t>
                  </w:r>
                </w:p>
              </w:tc>
              <w:tc>
                <w:tcPr>
                  <w:tcW w:w="755" w:type="pct"/>
                  <w:vAlign w:val="center"/>
                </w:tcPr>
                <w:p w14:paraId="1B44A73C">
                  <w:pPr>
                    <w:spacing w:line="240" w:lineRule="atLeast"/>
                    <w:jc w:val="center"/>
                    <w:rPr>
                      <w:rFonts w:ascii="Times New Roman" w:hAnsi="Times New Roman" w:cs="Times New Roman"/>
                      <w:szCs w:val="21"/>
                    </w:rPr>
                  </w:pPr>
                  <w:r>
                    <w:rPr>
                      <w:rFonts w:hint="eastAsia" w:ascii="Times New Roman" w:hAnsi="Times New Roman" w:cs="Times New Roman"/>
                      <w:szCs w:val="21"/>
                    </w:rPr>
                    <w:t>100</w:t>
                  </w:r>
                </w:p>
              </w:tc>
              <w:tc>
                <w:tcPr>
                  <w:tcW w:w="769" w:type="pct"/>
                  <w:vAlign w:val="center"/>
                </w:tcPr>
                <w:p w14:paraId="33D057C7">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10000</w:t>
                  </w:r>
                </w:p>
              </w:tc>
              <w:tc>
                <w:tcPr>
                  <w:tcW w:w="713" w:type="pct"/>
                  <w:vAlign w:val="center"/>
                </w:tcPr>
                <w:p w14:paraId="5AC442DC">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14.1</w:t>
                  </w:r>
                </w:p>
              </w:tc>
            </w:tr>
            <w:tr w14:paraId="157867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1" w:type="pct"/>
                  <w:vAlign w:val="center"/>
                </w:tcPr>
                <w:p w14:paraId="3124ECCD">
                  <w:pPr>
                    <w:adjustRightInd w:val="0"/>
                    <w:snapToGrid w:val="0"/>
                    <w:jc w:val="center"/>
                    <w:rPr>
                      <w:rFonts w:ascii="Times New Roman" w:hAnsi="Times New Roman" w:cs="Times New Roman"/>
                      <w:szCs w:val="21"/>
                    </w:rPr>
                  </w:pPr>
                  <w:r>
                    <w:rPr>
                      <w:rFonts w:hint="eastAsia" w:ascii="Times New Roman" w:hAnsi="Times New Roman" w:cs="Times New Roman"/>
                      <w:szCs w:val="21"/>
                    </w:rPr>
                    <w:t>7#排气筒</w:t>
                  </w:r>
                </w:p>
              </w:tc>
              <w:tc>
                <w:tcPr>
                  <w:tcW w:w="732" w:type="pct"/>
                  <w:vAlign w:val="center"/>
                </w:tcPr>
                <w:p w14:paraId="709D53B4">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w:t>
                  </w:r>
                </w:p>
              </w:tc>
              <w:tc>
                <w:tcPr>
                  <w:tcW w:w="686" w:type="pct"/>
                  <w:vAlign w:val="center"/>
                </w:tcPr>
                <w:p w14:paraId="5EA11B6C">
                  <w:pPr>
                    <w:spacing w:line="240" w:lineRule="atLeast"/>
                    <w:jc w:val="center"/>
                    <w:rPr>
                      <w:rFonts w:ascii="Times New Roman" w:hAnsi="Times New Roman" w:cs="Times New Roman"/>
                      <w:szCs w:val="21"/>
                    </w:rPr>
                  </w:pPr>
                  <w:r>
                    <w:rPr>
                      <w:rFonts w:hint="eastAsia" w:ascii="Times New Roman" w:hAnsi="Times New Roman" w:cs="Times New Roman"/>
                      <w:szCs w:val="21"/>
                    </w:rPr>
                    <w:t>15</w:t>
                  </w:r>
                </w:p>
              </w:tc>
              <w:tc>
                <w:tcPr>
                  <w:tcW w:w="740" w:type="pct"/>
                  <w:vAlign w:val="center"/>
                </w:tcPr>
                <w:p w14:paraId="65A5E1F6">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0.4</w:t>
                  </w:r>
                </w:p>
              </w:tc>
              <w:tc>
                <w:tcPr>
                  <w:tcW w:w="755" w:type="pct"/>
                  <w:vAlign w:val="center"/>
                </w:tcPr>
                <w:p w14:paraId="27DA9181">
                  <w:pPr>
                    <w:spacing w:line="240" w:lineRule="atLeast"/>
                    <w:jc w:val="center"/>
                    <w:rPr>
                      <w:rFonts w:ascii="Times New Roman" w:hAnsi="Times New Roman" w:cs="Times New Roman"/>
                      <w:szCs w:val="21"/>
                    </w:rPr>
                  </w:pPr>
                  <w:r>
                    <w:rPr>
                      <w:rFonts w:hint="eastAsia" w:ascii="Times New Roman" w:hAnsi="Times New Roman" w:cs="Times New Roman"/>
                      <w:szCs w:val="21"/>
                    </w:rPr>
                    <w:t>常温</w:t>
                  </w:r>
                </w:p>
              </w:tc>
              <w:tc>
                <w:tcPr>
                  <w:tcW w:w="769" w:type="pct"/>
                  <w:vAlign w:val="center"/>
                </w:tcPr>
                <w:p w14:paraId="070CD45D">
                  <w:pPr>
                    <w:widowControl/>
                    <w:spacing w:line="240" w:lineRule="atLeast"/>
                    <w:jc w:val="center"/>
                    <w:rPr>
                      <w:rFonts w:ascii="Times New Roman" w:hAnsi="Times New Roman" w:cs="Times New Roman"/>
                      <w:szCs w:val="21"/>
                    </w:rPr>
                  </w:pPr>
                  <w:r>
                    <w:rPr>
                      <w:rFonts w:hint="eastAsia" w:ascii="Times New Roman" w:hAnsi="Times New Roman" w:cs="Times New Roman"/>
                      <w:szCs w:val="21"/>
                      <w:lang w:bidi="ar"/>
                    </w:rPr>
                    <w:t>5000</w:t>
                  </w:r>
                </w:p>
              </w:tc>
              <w:tc>
                <w:tcPr>
                  <w:tcW w:w="713" w:type="pct"/>
                  <w:vAlign w:val="center"/>
                </w:tcPr>
                <w:p w14:paraId="123BA6BD">
                  <w:pPr>
                    <w:widowControl/>
                    <w:spacing w:line="240" w:lineRule="atLeast"/>
                    <w:jc w:val="center"/>
                    <w:rPr>
                      <w:rFonts w:ascii="Times New Roman" w:hAnsi="Times New Roman" w:cs="Times New Roman"/>
                      <w:szCs w:val="21"/>
                      <w:lang w:bidi="ar"/>
                    </w:rPr>
                  </w:pPr>
                  <w:r>
                    <w:rPr>
                      <w:rFonts w:hint="eastAsia" w:ascii="Times New Roman" w:hAnsi="Times New Roman" w:cs="Times New Roman"/>
                      <w:szCs w:val="21"/>
                      <w:lang w:bidi="ar"/>
                    </w:rPr>
                    <w:t>11</w:t>
                  </w:r>
                </w:p>
              </w:tc>
            </w:tr>
          </w:tbl>
          <w:p w14:paraId="4737723F">
            <w:pPr>
              <w:adjustRightInd w:val="0"/>
              <w:snapToGrid w:val="0"/>
              <w:spacing w:line="360" w:lineRule="auto"/>
              <w:ind w:firstLine="420" w:firstLineChars="200"/>
              <w:rPr>
                <w:rFonts w:ascii="Times New Roman" w:hAnsi="Times New Roman" w:cs="Times New Roman"/>
                <w:b/>
                <w:bCs/>
                <w:szCs w:val="21"/>
              </w:rPr>
            </w:pPr>
            <w:r>
              <w:rPr>
                <w:rFonts w:ascii="Times New Roman" w:hAnsi="Times New Roman" w:eastAsia="宋体" w:cs="Times New Roman"/>
                <w:szCs w:val="21"/>
              </w:rPr>
              <w:t>根据《大气污染治理工程技术导则》（HJ2000-2010）中 5.3.5 条规定“排气筒的出口直径应根据出口流速确定流速宜取</w:t>
            </w:r>
            <w:r>
              <w:rPr>
                <w:rFonts w:hint="eastAsia" w:ascii="Times New Roman" w:hAnsi="Times New Roman" w:eastAsia="宋体" w:cs="Times New Roman"/>
                <w:szCs w:val="21"/>
              </w:rPr>
              <w:t>10~</w:t>
            </w:r>
            <w:r>
              <w:rPr>
                <w:rFonts w:ascii="Times New Roman" w:hAnsi="Times New Roman" w:eastAsia="宋体" w:cs="Times New Roman"/>
                <w:szCs w:val="21"/>
              </w:rPr>
              <w:t>15m/s左右。当采用钢管烟囱且高度较高时或烟气量较大时，可适当提高出口流速至20m/s～25m/s 左右”。因此，本项目排气筒的设置符合相关要求。</w:t>
            </w:r>
          </w:p>
          <w:p w14:paraId="3526A67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（1）排气筒高度论证</w:t>
            </w:r>
          </w:p>
          <w:p w14:paraId="26CDEDD1">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根据《大气污染物综合排放标准》（DB32/4041-2021）4.1.4排放光气、氰化氢和氯气的排气筒高度不低于25m，其他排气筒高度不低于15m（因安全考虑或有特殊工艺要求的除外），具体高度以及与周围建筑物的相对高度关系应根据环境影响评价文件确定。新建污染源的排气筒必须低于 15m时，其最高允许排放速率按表1所列排放速率限值的50%执行。</w:t>
            </w:r>
          </w:p>
          <w:p w14:paraId="45292DB0">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本项目不排放光气、氰化氢和氯气等，因此排气筒高度设置为15米符合要求。</w:t>
            </w:r>
          </w:p>
          <w:p w14:paraId="57CA8CB5">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②根据《锅炉大气污染物排放标准》（DB32/4385-2022），应根据锅炉房装机总容量，按表4规定执行，燃油、燃气锅炉烟囱不低于8米。因此本项目</w:t>
            </w:r>
            <w:r>
              <w:rPr>
                <w:rFonts w:hint="eastAsia" w:ascii="Times New Roman" w:hAnsi="Times New Roman" w:cs="Times New Roman"/>
                <w:szCs w:val="21"/>
              </w:rPr>
              <w:t>6#、12#、17#排气筒</w:t>
            </w:r>
            <w:r>
              <w:rPr>
                <w:rFonts w:hint="eastAsia" w:ascii="Times New Roman" w:hAnsi="Times New Roman" w:eastAsia="宋体" w:cs="Times New Roman"/>
                <w:szCs w:val="21"/>
              </w:rPr>
              <w:t>高度设置为15米符合要求。</w:t>
            </w:r>
          </w:p>
          <w:p w14:paraId="1084D872">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b/>
                <w:bCs/>
                <w:szCs w:val="21"/>
              </w:rPr>
              <w:t>4</w:t>
            </w:r>
            <w:r>
              <w:rPr>
                <w:rFonts w:ascii="Times New Roman" w:hAnsi="Times New Roman" w:cs="Times New Roman"/>
                <w:b/>
                <w:bCs/>
                <w:szCs w:val="21"/>
              </w:rPr>
              <w:t>无组织废气防治措施</w:t>
            </w:r>
          </w:p>
          <w:p w14:paraId="537034FA">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生产过程：生产过程严格管理，规范操作，避免人为因素而引起的无组织排放，同时加强车间内通风换气，及时把无组织废气排出车间外。为减少各环节物料挥发对环境的污染，项目管道与设备连接的密封性，同时加强生产管理和设备维修，及时修、更换破损的管道、机泵、阀门及污染治理设备，减少和防止生产过程中的跑、冒、滴、漏和事故性排放。</w:t>
            </w:r>
          </w:p>
          <w:p w14:paraId="12AD3111">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加强厂区绿化：植物有吸收有害气体，减轻废气污染的作用。厂区周边要加强绿化。</w:t>
            </w:r>
          </w:p>
          <w:p w14:paraId="19400F47">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b/>
                <w:bCs/>
                <w:szCs w:val="21"/>
              </w:rPr>
              <w:t>5</w:t>
            </w:r>
            <w:r>
              <w:rPr>
                <w:rFonts w:ascii="Times New Roman" w:hAnsi="Times New Roman" w:cs="Times New Roman"/>
                <w:b/>
                <w:bCs/>
                <w:szCs w:val="21"/>
              </w:rPr>
              <w:t>卫生防护距离</w:t>
            </w:r>
          </w:p>
          <w:p w14:paraId="4996CFD0">
            <w:pPr>
              <w:adjustRightInd w:val="0"/>
              <w:snapToGrid w:val="0"/>
              <w:spacing w:line="360" w:lineRule="auto"/>
              <w:ind w:firstLine="420" w:firstLineChars="200"/>
              <w:rPr>
                <w:rFonts w:ascii="Times New Roman" w:hAnsi="Times New Roman" w:cs="Times New Roman"/>
                <w:bCs/>
                <w:szCs w:val="21"/>
              </w:rPr>
            </w:pPr>
            <w:r>
              <w:rPr>
                <w:rFonts w:ascii="Times New Roman" w:hAnsi="Times New Roman" w:cs="Times New Roman"/>
                <w:bCs/>
                <w:szCs w:val="21"/>
              </w:rPr>
              <w:t>根据《大气有害物质无组织排放卫生防护距离推导技术导则》（GB/T39499-2020），各类工业企业卫生防护距离按下式计算：</w:t>
            </w:r>
          </w:p>
          <w:p w14:paraId="39AF412B">
            <w:pPr>
              <w:spacing w:line="360" w:lineRule="auto"/>
              <w:ind w:firstLine="560"/>
              <w:jc w:val="center"/>
              <w:rPr>
                <w:szCs w:val="21"/>
              </w:rPr>
            </w:pPr>
            <w:r>
              <w:rPr>
                <w:szCs w:val="21"/>
              </w:rPr>
              <w:object>
                <v:shape id="_x0000_i1037" o:spt="75" type="#_x0000_t75" style="height:35.25pt;width:156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p>
          <w:p w14:paraId="1363E9F6">
            <w:pPr>
              <w:spacing w:line="360" w:lineRule="auto"/>
              <w:ind w:firstLine="420" w:firstLineChars="200"/>
              <w:rPr>
                <w:rFonts w:ascii="Times New Roman" w:hAnsi="Times New Roman" w:cs="Times New Roman"/>
                <w:szCs w:val="21"/>
              </w:rPr>
            </w:pPr>
            <w:r>
              <w:rPr>
                <w:rFonts w:ascii="Times New Roman" w:hAnsi="Times New Roman" w:cs="Times New Roman"/>
                <w:bCs/>
                <w:szCs w:val="21"/>
              </w:rPr>
              <w:t>式中：</w:t>
            </w:r>
            <w:r>
              <w:rPr>
                <w:rFonts w:ascii="Times New Roman" w:hAnsi="Times New Roman" w:cs="Times New Roman"/>
                <w:bCs/>
                <w:szCs w:val="21"/>
              </w:rPr>
              <w:object>
                <v:shape id="_x0000_i1038" o:spt="75" type="#_x0000_t75" style="height:18pt;width:17.2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ascii="Times New Roman" w:hAnsi="Times New Roman" w:cs="Times New Roman"/>
                <w:bCs/>
                <w:szCs w:val="21"/>
              </w:rPr>
              <w:t>——工业企业有害气体无组织排放量可以达到的控制水平，</w:t>
            </w:r>
            <w:r>
              <w:rPr>
                <w:rFonts w:ascii="Times New Roman" w:hAnsi="Times New Roman" w:cs="Times New Roman"/>
                <w:szCs w:val="21"/>
              </w:rPr>
              <w:t>kg/h；</w:t>
            </w:r>
          </w:p>
          <w:p w14:paraId="7B1345F3">
            <w:pPr>
              <w:spacing w:line="360" w:lineRule="auto"/>
              <w:ind w:firstLine="1050" w:firstLineChars="50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m</w:t>
            </w:r>
            <w:r>
              <w:rPr>
                <w:rFonts w:ascii="Times New Roman" w:hAnsi="Times New Roman" w:cs="Times New Roman"/>
                <w:szCs w:val="21"/>
              </w:rPr>
              <w:t>——《环境空气质量标准》浓度限值，mg/m</w:t>
            </w:r>
            <w:r>
              <w:rPr>
                <w:rFonts w:ascii="Times New Roman" w:hAnsi="Times New Roman" w:cs="Times New Roman"/>
                <w:szCs w:val="21"/>
                <w:vertAlign w:val="superscript"/>
              </w:rPr>
              <w:t>3</w:t>
            </w:r>
            <w:r>
              <w:rPr>
                <w:rFonts w:ascii="Times New Roman" w:hAnsi="Times New Roman" w:cs="Times New Roman"/>
                <w:szCs w:val="21"/>
              </w:rPr>
              <w:t>；</w:t>
            </w:r>
          </w:p>
          <w:p w14:paraId="2D6F7556">
            <w:pPr>
              <w:spacing w:line="360" w:lineRule="auto"/>
              <w:ind w:firstLine="1050" w:firstLineChars="500"/>
              <w:rPr>
                <w:rFonts w:ascii="Times New Roman" w:hAnsi="Times New Roman" w:cs="Times New Roman"/>
                <w:szCs w:val="21"/>
              </w:rPr>
            </w:pPr>
            <w:r>
              <w:rPr>
                <w:rFonts w:ascii="Times New Roman" w:hAnsi="Times New Roman" w:cs="Times New Roman"/>
                <w:szCs w:val="21"/>
              </w:rPr>
              <w:t>L——安全卫生防护距离，m；</w:t>
            </w:r>
          </w:p>
          <w:p w14:paraId="27F53A09">
            <w:pPr>
              <w:spacing w:line="360" w:lineRule="auto"/>
              <w:ind w:firstLine="1050" w:firstLineChars="500"/>
              <w:rPr>
                <w:rFonts w:ascii="Times New Roman" w:hAnsi="Times New Roman" w:cs="Times New Roman"/>
                <w:szCs w:val="21"/>
              </w:rPr>
            </w:pPr>
            <w:r>
              <w:rPr>
                <w:rFonts w:ascii="Times New Roman" w:hAnsi="Times New Roman" w:cs="Times New Roman"/>
                <w:szCs w:val="21"/>
              </w:rPr>
              <w:t>R——无组织排放源的等效半径，m；</w:t>
            </w:r>
          </w:p>
          <w:p w14:paraId="05C0444A">
            <w:pPr>
              <w:pStyle w:val="43"/>
              <w:numPr>
                <w:ilvl w:val="0"/>
                <w:numId w:val="7"/>
              </w:numPr>
              <w:ind w:firstLine="1050" w:firstLineChars="500"/>
              <w:jc w:val="both"/>
              <w:rPr>
                <w:rFonts w:ascii="Times New Roman" w:hAnsi="Times New Roman" w:eastAsia="宋体" w:cs="Times New Roman"/>
                <w:sz w:val="21"/>
                <w:szCs w:val="21"/>
              </w:rPr>
            </w:pPr>
            <w:r>
              <w:rPr>
                <w:rFonts w:ascii="Times New Roman" w:hAnsi="Times New Roman" w:eastAsia="宋体" w:cs="Times New Roman"/>
                <w:sz w:val="21"/>
                <w:szCs w:val="21"/>
              </w:rPr>
              <w:t>B、C、D——卫生防护距离计算系数。</w:t>
            </w:r>
          </w:p>
          <w:p w14:paraId="3C087644">
            <w:pPr>
              <w:pStyle w:val="43"/>
              <w:spacing w:line="240" w:lineRule="auto"/>
              <w:ind w:firstLine="175" w:firstLineChars="83"/>
              <w:jc w:val="center"/>
              <w:rPr>
                <w:rFonts w:ascii="Times New Roman" w:hAnsi="Times New Roman" w:eastAsia="宋体"/>
                <w:b/>
                <w:sz w:val="21"/>
                <w:szCs w:val="21"/>
              </w:rPr>
            </w:pPr>
            <w:r>
              <w:rPr>
                <w:rFonts w:hint="eastAsia" w:ascii="Times New Roman" w:hAnsi="Times New Roman" w:eastAsia="宋体"/>
                <w:b/>
                <w:sz w:val="21"/>
                <w:szCs w:val="21"/>
              </w:rPr>
              <w:t>表4-27 卫生防护距离计算系数</w:t>
            </w:r>
          </w:p>
          <w:tbl>
            <w:tblPr>
              <w:tblStyle w:val="21"/>
              <w:tblW w:w="8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005"/>
              <w:gridCol w:w="840"/>
              <w:gridCol w:w="907"/>
              <w:gridCol w:w="756"/>
              <w:gridCol w:w="756"/>
              <w:gridCol w:w="756"/>
              <w:gridCol w:w="756"/>
              <w:gridCol w:w="756"/>
              <w:gridCol w:w="756"/>
              <w:gridCol w:w="756"/>
            </w:tblGrid>
            <w:tr w14:paraId="5BBF9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6" w:type="dxa"/>
                  <w:vMerge w:val="restart"/>
                  <w:vAlign w:val="center"/>
                </w:tcPr>
                <w:p w14:paraId="2BADEF10">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计算系数</w:t>
                  </w:r>
                </w:p>
              </w:tc>
              <w:tc>
                <w:tcPr>
                  <w:tcW w:w="1005" w:type="dxa"/>
                  <w:vMerge w:val="restart"/>
                  <w:vAlign w:val="center"/>
                </w:tcPr>
                <w:p w14:paraId="4AB902EB">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年平均风速m/s</w:t>
                  </w:r>
                </w:p>
              </w:tc>
              <w:tc>
                <w:tcPr>
                  <w:tcW w:w="7039" w:type="dxa"/>
                  <w:gridSpan w:val="9"/>
                  <w:vAlign w:val="center"/>
                </w:tcPr>
                <w:p w14:paraId="36B1BD80">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卫生防护距离L，m</w:t>
                  </w:r>
                </w:p>
              </w:tc>
            </w:tr>
            <w:tr w14:paraId="4D06E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6" w:type="dxa"/>
                  <w:vMerge w:val="continue"/>
                  <w:vAlign w:val="center"/>
                </w:tcPr>
                <w:p w14:paraId="61684647">
                  <w:pPr>
                    <w:pStyle w:val="43"/>
                    <w:spacing w:line="240" w:lineRule="auto"/>
                    <w:ind w:firstLine="0" w:firstLineChars="0"/>
                    <w:jc w:val="center"/>
                  </w:pPr>
                </w:p>
              </w:tc>
              <w:tc>
                <w:tcPr>
                  <w:tcW w:w="1005" w:type="dxa"/>
                  <w:vMerge w:val="continue"/>
                  <w:vAlign w:val="center"/>
                </w:tcPr>
                <w:p w14:paraId="785D0E8C">
                  <w:pPr>
                    <w:pStyle w:val="43"/>
                    <w:spacing w:line="240" w:lineRule="auto"/>
                    <w:ind w:firstLine="0" w:firstLineChars="0"/>
                    <w:jc w:val="center"/>
                  </w:pPr>
                </w:p>
              </w:tc>
              <w:tc>
                <w:tcPr>
                  <w:tcW w:w="2503" w:type="dxa"/>
                  <w:gridSpan w:val="3"/>
                  <w:vAlign w:val="center"/>
                </w:tcPr>
                <w:p w14:paraId="2503FB4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L≤1000</w:t>
                  </w:r>
                </w:p>
              </w:tc>
              <w:tc>
                <w:tcPr>
                  <w:tcW w:w="2268" w:type="dxa"/>
                  <w:gridSpan w:val="3"/>
                  <w:vAlign w:val="center"/>
                </w:tcPr>
                <w:p w14:paraId="24CAEA1F">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1000＜L≤2000</w:t>
                  </w:r>
                </w:p>
              </w:tc>
              <w:tc>
                <w:tcPr>
                  <w:tcW w:w="2268" w:type="dxa"/>
                  <w:gridSpan w:val="3"/>
                  <w:vAlign w:val="center"/>
                </w:tcPr>
                <w:p w14:paraId="1784644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L＞2000</w:t>
                  </w:r>
                </w:p>
              </w:tc>
            </w:tr>
            <w:tr w14:paraId="69B7F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6" w:type="dxa"/>
                  <w:vMerge w:val="continue"/>
                  <w:vAlign w:val="center"/>
                </w:tcPr>
                <w:p w14:paraId="1CAEDC63">
                  <w:pPr>
                    <w:pStyle w:val="43"/>
                    <w:spacing w:line="240" w:lineRule="auto"/>
                    <w:ind w:firstLine="0" w:firstLineChars="0"/>
                    <w:jc w:val="center"/>
                    <w:rPr>
                      <w:rFonts w:ascii="Times New Roman" w:hAnsi="Times New Roman" w:eastAsia="宋体"/>
                      <w:bCs/>
                      <w:sz w:val="21"/>
                      <w:szCs w:val="21"/>
                    </w:rPr>
                  </w:pPr>
                </w:p>
              </w:tc>
              <w:tc>
                <w:tcPr>
                  <w:tcW w:w="1005" w:type="dxa"/>
                  <w:vMerge w:val="continue"/>
                  <w:vAlign w:val="center"/>
                </w:tcPr>
                <w:p w14:paraId="7B49730A">
                  <w:pPr>
                    <w:pStyle w:val="43"/>
                    <w:spacing w:line="240" w:lineRule="auto"/>
                    <w:ind w:firstLine="0" w:firstLineChars="0"/>
                    <w:jc w:val="center"/>
                    <w:rPr>
                      <w:rFonts w:ascii="Times New Roman" w:hAnsi="Times New Roman" w:eastAsia="宋体"/>
                      <w:bCs/>
                      <w:sz w:val="21"/>
                      <w:szCs w:val="21"/>
                    </w:rPr>
                  </w:pPr>
                </w:p>
              </w:tc>
              <w:tc>
                <w:tcPr>
                  <w:tcW w:w="7039" w:type="dxa"/>
                  <w:gridSpan w:val="9"/>
                  <w:vAlign w:val="center"/>
                </w:tcPr>
                <w:p w14:paraId="4BCF45D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工业大气污染源构成类别</w:t>
                  </w:r>
                </w:p>
              </w:tc>
            </w:tr>
            <w:tr w14:paraId="038FE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6" w:type="dxa"/>
                  <w:vMerge w:val="continue"/>
                  <w:vAlign w:val="center"/>
                </w:tcPr>
                <w:p w14:paraId="50FB880F">
                  <w:pPr>
                    <w:pStyle w:val="43"/>
                    <w:spacing w:line="240" w:lineRule="auto"/>
                    <w:ind w:firstLine="0" w:firstLineChars="0"/>
                    <w:jc w:val="center"/>
                    <w:rPr>
                      <w:rFonts w:ascii="Times New Roman" w:hAnsi="Times New Roman" w:eastAsia="宋体"/>
                      <w:bCs/>
                      <w:sz w:val="21"/>
                      <w:szCs w:val="21"/>
                    </w:rPr>
                  </w:pPr>
                </w:p>
              </w:tc>
              <w:tc>
                <w:tcPr>
                  <w:tcW w:w="1005" w:type="dxa"/>
                  <w:vMerge w:val="continue"/>
                  <w:vAlign w:val="center"/>
                </w:tcPr>
                <w:p w14:paraId="5C9F8EEC">
                  <w:pPr>
                    <w:pStyle w:val="43"/>
                    <w:spacing w:line="240" w:lineRule="auto"/>
                    <w:ind w:firstLine="0" w:firstLineChars="0"/>
                    <w:jc w:val="center"/>
                    <w:rPr>
                      <w:rFonts w:ascii="Times New Roman" w:hAnsi="Times New Roman" w:eastAsia="宋体"/>
                      <w:bCs/>
                      <w:sz w:val="21"/>
                      <w:szCs w:val="21"/>
                    </w:rPr>
                  </w:pPr>
                </w:p>
              </w:tc>
              <w:tc>
                <w:tcPr>
                  <w:tcW w:w="840" w:type="dxa"/>
                  <w:vAlign w:val="center"/>
                </w:tcPr>
                <w:p w14:paraId="703AEE04">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Ⅰ</w:t>
                  </w:r>
                </w:p>
              </w:tc>
              <w:tc>
                <w:tcPr>
                  <w:tcW w:w="907" w:type="dxa"/>
                  <w:vAlign w:val="center"/>
                </w:tcPr>
                <w:p w14:paraId="1FC9FA14">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Ⅱ</w:t>
                  </w:r>
                </w:p>
              </w:tc>
              <w:tc>
                <w:tcPr>
                  <w:tcW w:w="756" w:type="dxa"/>
                  <w:vAlign w:val="center"/>
                </w:tcPr>
                <w:p w14:paraId="228B9707">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Ⅲ</w:t>
                  </w:r>
                </w:p>
              </w:tc>
              <w:tc>
                <w:tcPr>
                  <w:tcW w:w="756" w:type="dxa"/>
                  <w:vAlign w:val="center"/>
                </w:tcPr>
                <w:p w14:paraId="602D9F23">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Ⅰ</w:t>
                  </w:r>
                </w:p>
              </w:tc>
              <w:tc>
                <w:tcPr>
                  <w:tcW w:w="756" w:type="dxa"/>
                  <w:vAlign w:val="center"/>
                </w:tcPr>
                <w:p w14:paraId="513EF960">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Ⅱ</w:t>
                  </w:r>
                </w:p>
              </w:tc>
              <w:tc>
                <w:tcPr>
                  <w:tcW w:w="756" w:type="dxa"/>
                  <w:vAlign w:val="center"/>
                </w:tcPr>
                <w:p w14:paraId="77F1B4C8">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Ⅲ</w:t>
                  </w:r>
                </w:p>
              </w:tc>
              <w:tc>
                <w:tcPr>
                  <w:tcW w:w="756" w:type="dxa"/>
                  <w:vAlign w:val="center"/>
                </w:tcPr>
                <w:p w14:paraId="0EB165DA">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Ⅰ</w:t>
                  </w:r>
                </w:p>
              </w:tc>
              <w:tc>
                <w:tcPr>
                  <w:tcW w:w="756" w:type="dxa"/>
                  <w:vAlign w:val="center"/>
                </w:tcPr>
                <w:p w14:paraId="469D2626">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Ⅱ</w:t>
                  </w:r>
                </w:p>
              </w:tc>
              <w:tc>
                <w:tcPr>
                  <w:tcW w:w="756" w:type="dxa"/>
                  <w:vAlign w:val="center"/>
                </w:tcPr>
                <w:p w14:paraId="15CD645D">
                  <w:pPr>
                    <w:pStyle w:val="43"/>
                    <w:spacing w:line="240" w:lineRule="auto"/>
                    <w:ind w:firstLine="0" w:firstLineChars="0"/>
                    <w:jc w:val="center"/>
                    <w:rPr>
                      <w:rFonts w:ascii="Times New Roman" w:hAnsi="Times New Roman" w:eastAsia="宋体"/>
                      <w:bCs/>
                      <w:sz w:val="21"/>
                      <w:szCs w:val="21"/>
                    </w:rPr>
                  </w:pPr>
                  <w:r>
                    <w:rPr>
                      <w:rFonts w:ascii="Times New Roman" w:hAnsi="Times New Roman" w:eastAsia="宋体"/>
                      <w:bCs/>
                      <w:sz w:val="21"/>
                      <w:szCs w:val="21"/>
                    </w:rPr>
                    <w:t>Ⅲ</w:t>
                  </w:r>
                </w:p>
              </w:tc>
            </w:tr>
            <w:tr w14:paraId="1BCE6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vAlign w:val="center"/>
                </w:tcPr>
                <w:p w14:paraId="43AEE6CA">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A</w:t>
                  </w:r>
                </w:p>
              </w:tc>
              <w:tc>
                <w:tcPr>
                  <w:tcW w:w="1005" w:type="dxa"/>
                  <w:vAlign w:val="center"/>
                </w:tcPr>
                <w:p w14:paraId="27D8B0D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840" w:type="dxa"/>
                  <w:vAlign w:val="center"/>
                </w:tcPr>
                <w:p w14:paraId="3F042F2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907" w:type="dxa"/>
                  <w:vAlign w:val="center"/>
                </w:tcPr>
                <w:p w14:paraId="1E927E6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756" w:type="dxa"/>
                  <w:vAlign w:val="center"/>
                </w:tcPr>
                <w:p w14:paraId="75072F71">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756" w:type="dxa"/>
                  <w:vAlign w:val="center"/>
                </w:tcPr>
                <w:p w14:paraId="2FB40AF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756" w:type="dxa"/>
                  <w:vAlign w:val="center"/>
                </w:tcPr>
                <w:p w14:paraId="2914BA5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756" w:type="dxa"/>
                  <w:vAlign w:val="center"/>
                </w:tcPr>
                <w:p w14:paraId="1B3E2A19">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400</w:t>
                  </w:r>
                </w:p>
              </w:tc>
              <w:tc>
                <w:tcPr>
                  <w:tcW w:w="756" w:type="dxa"/>
                  <w:vAlign w:val="center"/>
                </w:tcPr>
                <w:p w14:paraId="3AE1D048">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80</w:t>
                  </w:r>
                </w:p>
              </w:tc>
              <w:tc>
                <w:tcPr>
                  <w:tcW w:w="756" w:type="dxa"/>
                  <w:vAlign w:val="center"/>
                </w:tcPr>
                <w:p w14:paraId="040033C6">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80</w:t>
                  </w:r>
                </w:p>
              </w:tc>
              <w:tc>
                <w:tcPr>
                  <w:tcW w:w="756" w:type="dxa"/>
                  <w:vAlign w:val="center"/>
                </w:tcPr>
                <w:p w14:paraId="16CEEFB3">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80</w:t>
                  </w:r>
                </w:p>
              </w:tc>
            </w:tr>
            <w:tr w14:paraId="59D5C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vAlign w:val="center"/>
                </w:tcPr>
                <w:p w14:paraId="581586F9">
                  <w:pPr>
                    <w:pStyle w:val="43"/>
                    <w:spacing w:line="240" w:lineRule="auto"/>
                    <w:ind w:firstLine="0" w:firstLineChars="0"/>
                    <w:jc w:val="center"/>
                    <w:rPr>
                      <w:rFonts w:ascii="Times New Roman" w:hAnsi="Times New Roman" w:eastAsia="宋体"/>
                      <w:bCs/>
                      <w:sz w:val="21"/>
                      <w:szCs w:val="21"/>
                    </w:rPr>
                  </w:pPr>
                </w:p>
              </w:tc>
              <w:tc>
                <w:tcPr>
                  <w:tcW w:w="1005" w:type="dxa"/>
                  <w:vAlign w:val="center"/>
                </w:tcPr>
                <w:p w14:paraId="4CE7D4C6">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2~4</w:t>
                  </w:r>
                </w:p>
              </w:tc>
              <w:tc>
                <w:tcPr>
                  <w:tcW w:w="840" w:type="dxa"/>
                  <w:vAlign w:val="center"/>
                </w:tcPr>
                <w:p w14:paraId="74DA935B">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700</w:t>
                  </w:r>
                </w:p>
              </w:tc>
              <w:tc>
                <w:tcPr>
                  <w:tcW w:w="907" w:type="dxa"/>
                  <w:vAlign w:val="center"/>
                </w:tcPr>
                <w:p w14:paraId="00540BB0">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470</w:t>
                  </w:r>
                </w:p>
              </w:tc>
              <w:tc>
                <w:tcPr>
                  <w:tcW w:w="756" w:type="dxa"/>
                  <w:vAlign w:val="center"/>
                </w:tcPr>
                <w:p w14:paraId="33511BB5">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350</w:t>
                  </w:r>
                </w:p>
              </w:tc>
              <w:tc>
                <w:tcPr>
                  <w:tcW w:w="756" w:type="dxa"/>
                  <w:vAlign w:val="center"/>
                </w:tcPr>
                <w:p w14:paraId="49A0AE25">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700</w:t>
                  </w:r>
                </w:p>
              </w:tc>
              <w:tc>
                <w:tcPr>
                  <w:tcW w:w="756" w:type="dxa"/>
                  <w:vAlign w:val="center"/>
                </w:tcPr>
                <w:p w14:paraId="34459CEE">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470</w:t>
                  </w:r>
                </w:p>
              </w:tc>
              <w:tc>
                <w:tcPr>
                  <w:tcW w:w="756" w:type="dxa"/>
                  <w:vAlign w:val="center"/>
                </w:tcPr>
                <w:p w14:paraId="6DA227FB">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350</w:t>
                  </w:r>
                </w:p>
              </w:tc>
              <w:tc>
                <w:tcPr>
                  <w:tcW w:w="756" w:type="dxa"/>
                  <w:vAlign w:val="center"/>
                </w:tcPr>
                <w:p w14:paraId="00E4BA01">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380</w:t>
                  </w:r>
                </w:p>
              </w:tc>
              <w:tc>
                <w:tcPr>
                  <w:tcW w:w="756" w:type="dxa"/>
                  <w:vAlign w:val="center"/>
                </w:tcPr>
                <w:p w14:paraId="61C0688A">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250</w:t>
                  </w:r>
                </w:p>
              </w:tc>
              <w:tc>
                <w:tcPr>
                  <w:tcW w:w="756" w:type="dxa"/>
                  <w:vAlign w:val="center"/>
                </w:tcPr>
                <w:p w14:paraId="2D776E78">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190</w:t>
                  </w:r>
                </w:p>
              </w:tc>
            </w:tr>
            <w:tr w14:paraId="1252E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vAlign w:val="center"/>
                </w:tcPr>
                <w:p w14:paraId="79FE5216">
                  <w:pPr>
                    <w:pStyle w:val="43"/>
                    <w:spacing w:line="240" w:lineRule="auto"/>
                    <w:ind w:firstLine="0" w:firstLineChars="0"/>
                    <w:jc w:val="center"/>
                    <w:rPr>
                      <w:rFonts w:ascii="Times New Roman" w:hAnsi="Times New Roman" w:eastAsia="宋体"/>
                      <w:bCs/>
                      <w:sz w:val="21"/>
                      <w:szCs w:val="21"/>
                    </w:rPr>
                  </w:pPr>
                </w:p>
              </w:tc>
              <w:tc>
                <w:tcPr>
                  <w:tcW w:w="1005" w:type="dxa"/>
                  <w:vAlign w:val="center"/>
                </w:tcPr>
                <w:p w14:paraId="2CA01F43">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＞4</w:t>
                  </w:r>
                </w:p>
              </w:tc>
              <w:tc>
                <w:tcPr>
                  <w:tcW w:w="840" w:type="dxa"/>
                  <w:vAlign w:val="center"/>
                </w:tcPr>
                <w:p w14:paraId="15DC1E31">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530</w:t>
                  </w:r>
                </w:p>
              </w:tc>
              <w:tc>
                <w:tcPr>
                  <w:tcW w:w="907" w:type="dxa"/>
                  <w:vAlign w:val="center"/>
                </w:tcPr>
                <w:p w14:paraId="387EF0E7">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350</w:t>
                  </w:r>
                </w:p>
              </w:tc>
              <w:tc>
                <w:tcPr>
                  <w:tcW w:w="756" w:type="dxa"/>
                  <w:vAlign w:val="center"/>
                </w:tcPr>
                <w:p w14:paraId="78ECA31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260</w:t>
                  </w:r>
                </w:p>
              </w:tc>
              <w:tc>
                <w:tcPr>
                  <w:tcW w:w="756" w:type="dxa"/>
                  <w:vAlign w:val="center"/>
                </w:tcPr>
                <w:p w14:paraId="293A572B">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530</w:t>
                  </w:r>
                </w:p>
              </w:tc>
              <w:tc>
                <w:tcPr>
                  <w:tcW w:w="756" w:type="dxa"/>
                  <w:vAlign w:val="center"/>
                </w:tcPr>
                <w:p w14:paraId="3E2ED8F9">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350</w:t>
                  </w:r>
                </w:p>
              </w:tc>
              <w:tc>
                <w:tcPr>
                  <w:tcW w:w="756" w:type="dxa"/>
                  <w:vAlign w:val="center"/>
                </w:tcPr>
                <w:p w14:paraId="2646A5D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260</w:t>
                  </w:r>
                </w:p>
              </w:tc>
              <w:tc>
                <w:tcPr>
                  <w:tcW w:w="756" w:type="dxa"/>
                  <w:vAlign w:val="center"/>
                </w:tcPr>
                <w:p w14:paraId="7F542933">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290</w:t>
                  </w:r>
                </w:p>
              </w:tc>
              <w:tc>
                <w:tcPr>
                  <w:tcW w:w="756" w:type="dxa"/>
                  <w:vAlign w:val="center"/>
                </w:tcPr>
                <w:p w14:paraId="5ABD8768">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190</w:t>
                  </w:r>
                </w:p>
              </w:tc>
              <w:tc>
                <w:tcPr>
                  <w:tcW w:w="756" w:type="dxa"/>
                  <w:vAlign w:val="center"/>
                </w:tcPr>
                <w:p w14:paraId="3400809E">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110</w:t>
                  </w:r>
                </w:p>
              </w:tc>
            </w:tr>
            <w:tr w14:paraId="7F375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vAlign w:val="center"/>
                </w:tcPr>
                <w:p w14:paraId="125E4DF8">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B</w:t>
                  </w:r>
                </w:p>
              </w:tc>
              <w:tc>
                <w:tcPr>
                  <w:tcW w:w="1005" w:type="dxa"/>
                  <w:vAlign w:val="center"/>
                </w:tcPr>
                <w:p w14:paraId="46E1E8ED">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63B1B106">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0.01</w:t>
                  </w:r>
                </w:p>
              </w:tc>
              <w:tc>
                <w:tcPr>
                  <w:tcW w:w="2268" w:type="dxa"/>
                  <w:gridSpan w:val="3"/>
                  <w:vAlign w:val="center"/>
                </w:tcPr>
                <w:p w14:paraId="32E126B8">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0.015</w:t>
                  </w:r>
                </w:p>
              </w:tc>
              <w:tc>
                <w:tcPr>
                  <w:tcW w:w="2268" w:type="dxa"/>
                  <w:gridSpan w:val="3"/>
                  <w:vAlign w:val="center"/>
                </w:tcPr>
                <w:p w14:paraId="02973E22">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0.015</w:t>
                  </w:r>
                </w:p>
              </w:tc>
            </w:tr>
            <w:tr w14:paraId="09A75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vAlign w:val="center"/>
                </w:tcPr>
                <w:p w14:paraId="091CDA41">
                  <w:pPr>
                    <w:pStyle w:val="43"/>
                    <w:spacing w:line="240" w:lineRule="auto"/>
                    <w:ind w:firstLine="0" w:firstLineChars="0"/>
                    <w:jc w:val="center"/>
                    <w:rPr>
                      <w:rFonts w:ascii="Times New Roman" w:hAnsi="Times New Roman" w:eastAsia="宋体"/>
                      <w:bCs/>
                      <w:sz w:val="21"/>
                      <w:szCs w:val="21"/>
                    </w:rPr>
                  </w:pPr>
                </w:p>
              </w:tc>
              <w:tc>
                <w:tcPr>
                  <w:tcW w:w="1005" w:type="dxa"/>
                  <w:vAlign w:val="center"/>
                </w:tcPr>
                <w:p w14:paraId="32ED9959">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6020CBD7">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0.021</w:t>
                  </w:r>
                </w:p>
              </w:tc>
              <w:tc>
                <w:tcPr>
                  <w:tcW w:w="2268" w:type="dxa"/>
                  <w:gridSpan w:val="3"/>
                  <w:vAlign w:val="center"/>
                </w:tcPr>
                <w:p w14:paraId="6538CF25">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0.036</w:t>
                  </w:r>
                </w:p>
              </w:tc>
              <w:tc>
                <w:tcPr>
                  <w:tcW w:w="2268" w:type="dxa"/>
                  <w:gridSpan w:val="3"/>
                  <w:vAlign w:val="center"/>
                </w:tcPr>
                <w:p w14:paraId="4F6FA8B0">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0.036</w:t>
                  </w:r>
                </w:p>
              </w:tc>
            </w:tr>
            <w:tr w14:paraId="33D0E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vAlign w:val="center"/>
                </w:tcPr>
                <w:p w14:paraId="73D4DB75">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C</w:t>
                  </w:r>
                </w:p>
              </w:tc>
              <w:tc>
                <w:tcPr>
                  <w:tcW w:w="1005" w:type="dxa"/>
                  <w:vAlign w:val="center"/>
                </w:tcPr>
                <w:p w14:paraId="47F41169">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794CD75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1.85</w:t>
                  </w:r>
                </w:p>
              </w:tc>
              <w:tc>
                <w:tcPr>
                  <w:tcW w:w="2268" w:type="dxa"/>
                  <w:gridSpan w:val="3"/>
                  <w:vAlign w:val="center"/>
                </w:tcPr>
                <w:p w14:paraId="13EEEC0C">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1.79</w:t>
                  </w:r>
                </w:p>
              </w:tc>
              <w:tc>
                <w:tcPr>
                  <w:tcW w:w="2268" w:type="dxa"/>
                  <w:gridSpan w:val="3"/>
                  <w:vAlign w:val="center"/>
                </w:tcPr>
                <w:p w14:paraId="4FE23325">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1.79</w:t>
                  </w:r>
                </w:p>
              </w:tc>
            </w:tr>
            <w:tr w14:paraId="54222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vAlign w:val="center"/>
                </w:tcPr>
                <w:p w14:paraId="6F648A94">
                  <w:pPr>
                    <w:pStyle w:val="43"/>
                    <w:spacing w:line="240" w:lineRule="auto"/>
                    <w:ind w:firstLine="0" w:firstLineChars="0"/>
                    <w:jc w:val="center"/>
                    <w:rPr>
                      <w:rFonts w:ascii="Times New Roman" w:hAnsi="Times New Roman" w:eastAsia="宋体"/>
                      <w:bCs/>
                      <w:sz w:val="21"/>
                      <w:szCs w:val="21"/>
                    </w:rPr>
                  </w:pPr>
                </w:p>
              </w:tc>
              <w:tc>
                <w:tcPr>
                  <w:tcW w:w="1005" w:type="dxa"/>
                  <w:vAlign w:val="center"/>
                </w:tcPr>
                <w:p w14:paraId="7F253F41">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52F8AB9B">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1.85</w:t>
                  </w:r>
                </w:p>
              </w:tc>
              <w:tc>
                <w:tcPr>
                  <w:tcW w:w="2268" w:type="dxa"/>
                  <w:gridSpan w:val="3"/>
                  <w:vAlign w:val="center"/>
                </w:tcPr>
                <w:p w14:paraId="28DC310D">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1.77</w:t>
                  </w:r>
                </w:p>
              </w:tc>
              <w:tc>
                <w:tcPr>
                  <w:tcW w:w="2268" w:type="dxa"/>
                  <w:gridSpan w:val="3"/>
                  <w:vAlign w:val="center"/>
                </w:tcPr>
                <w:p w14:paraId="22528E1A">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1.77</w:t>
                  </w:r>
                </w:p>
              </w:tc>
            </w:tr>
            <w:tr w14:paraId="23BBD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restart"/>
                  <w:vAlign w:val="center"/>
                </w:tcPr>
                <w:p w14:paraId="3E6925AA">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D</w:t>
                  </w:r>
                </w:p>
              </w:tc>
              <w:tc>
                <w:tcPr>
                  <w:tcW w:w="1005" w:type="dxa"/>
                  <w:vAlign w:val="center"/>
                </w:tcPr>
                <w:p w14:paraId="62D6CC63">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656BE5CD">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0.78</w:t>
                  </w:r>
                </w:p>
              </w:tc>
              <w:tc>
                <w:tcPr>
                  <w:tcW w:w="2268" w:type="dxa"/>
                  <w:gridSpan w:val="3"/>
                  <w:vAlign w:val="center"/>
                </w:tcPr>
                <w:p w14:paraId="775BE2A1">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0.78</w:t>
                  </w:r>
                </w:p>
              </w:tc>
              <w:tc>
                <w:tcPr>
                  <w:tcW w:w="2268" w:type="dxa"/>
                  <w:gridSpan w:val="3"/>
                  <w:vAlign w:val="center"/>
                </w:tcPr>
                <w:p w14:paraId="1B122FAE">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0.57</w:t>
                  </w:r>
                </w:p>
              </w:tc>
            </w:tr>
            <w:tr w14:paraId="4D57A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dxa"/>
                  <w:vMerge w:val="continue"/>
                  <w:vAlign w:val="center"/>
                </w:tcPr>
                <w:p w14:paraId="791980EA">
                  <w:pPr>
                    <w:pStyle w:val="43"/>
                    <w:spacing w:line="240" w:lineRule="auto"/>
                    <w:ind w:firstLine="0" w:firstLineChars="0"/>
                    <w:jc w:val="center"/>
                    <w:rPr>
                      <w:rFonts w:ascii="Times New Roman" w:hAnsi="Times New Roman" w:eastAsia="宋体"/>
                      <w:bCs/>
                      <w:sz w:val="21"/>
                      <w:szCs w:val="21"/>
                    </w:rPr>
                  </w:pPr>
                </w:p>
              </w:tc>
              <w:tc>
                <w:tcPr>
                  <w:tcW w:w="1005" w:type="dxa"/>
                  <w:vAlign w:val="center"/>
                </w:tcPr>
                <w:p w14:paraId="62739B40">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＞2</w:t>
                  </w:r>
                </w:p>
              </w:tc>
              <w:tc>
                <w:tcPr>
                  <w:tcW w:w="2503" w:type="dxa"/>
                  <w:gridSpan w:val="3"/>
                  <w:vAlign w:val="center"/>
                </w:tcPr>
                <w:p w14:paraId="0817C50A">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0.84</w:t>
                  </w:r>
                </w:p>
              </w:tc>
              <w:tc>
                <w:tcPr>
                  <w:tcW w:w="2268" w:type="dxa"/>
                  <w:gridSpan w:val="3"/>
                  <w:vAlign w:val="center"/>
                </w:tcPr>
                <w:p w14:paraId="12EEBB7F">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0.84</w:t>
                  </w:r>
                </w:p>
              </w:tc>
              <w:tc>
                <w:tcPr>
                  <w:tcW w:w="2268" w:type="dxa"/>
                  <w:gridSpan w:val="3"/>
                  <w:vAlign w:val="center"/>
                </w:tcPr>
                <w:p w14:paraId="6B9BA6B7">
                  <w:pPr>
                    <w:pStyle w:val="43"/>
                    <w:spacing w:line="240" w:lineRule="auto"/>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0.76</w:t>
                  </w:r>
                </w:p>
              </w:tc>
            </w:tr>
          </w:tbl>
          <w:p w14:paraId="35D8E8FB">
            <w:pPr>
              <w:pStyle w:val="43"/>
              <w:ind w:firstLine="420"/>
              <w:jc w:val="both"/>
              <w:rPr>
                <w:rFonts w:ascii="Times New Roman" w:hAnsi="Times New Roman" w:eastAsia="宋体"/>
                <w:b/>
                <w:sz w:val="21"/>
                <w:szCs w:val="21"/>
              </w:rPr>
            </w:pPr>
            <w:r>
              <w:rPr>
                <w:rFonts w:hint="eastAsia" w:ascii="Times New Roman" w:hAnsi="Times New Roman" w:eastAsia="宋体"/>
                <w:bCs/>
                <w:sz w:val="21"/>
                <w:szCs w:val="21"/>
              </w:rPr>
              <w:t>本项目取年平均风速2.5m/s，经计算，各污染物的卫生防护距离见下表。</w:t>
            </w:r>
          </w:p>
          <w:p w14:paraId="5D6EADDD">
            <w:pPr>
              <w:pStyle w:val="43"/>
              <w:spacing w:line="240" w:lineRule="auto"/>
              <w:ind w:firstLine="175" w:firstLineChars="83"/>
              <w:jc w:val="center"/>
              <w:rPr>
                <w:rFonts w:ascii="Times New Roman" w:hAnsi="Times New Roman" w:eastAsia="宋体"/>
                <w:b/>
                <w:sz w:val="21"/>
                <w:szCs w:val="21"/>
              </w:rPr>
            </w:pPr>
            <w:r>
              <w:rPr>
                <w:rFonts w:ascii="Times New Roman" w:hAnsi="Times New Roman" w:eastAsia="宋体"/>
                <w:b/>
                <w:sz w:val="21"/>
                <w:szCs w:val="21"/>
              </w:rPr>
              <w:t>表</w:t>
            </w:r>
            <w:r>
              <w:rPr>
                <w:rFonts w:hint="eastAsia" w:ascii="Times New Roman" w:hAnsi="Times New Roman" w:eastAsia="宋体"/>
                <w:b/>
                <w:sz w:val="21"/>
                <w:szCs w:val="21"/>
              </w:rPr>
              <w:t xml:space="preserve">4-23  </w:t>
            </w:r>
            <w:r>
              <w:rPr>
                <w:rFonts w:ascii="Times New Roman" w:hAnsi="Times New Roman" w:eastAsia="宋体"/>
                <w:b/>
                <w:sz w:val="21"/>
                <w:szCs w:val="21"/>
              </w:rPr>
              <w:t>卫生防护距离计算结果</w:t>
            </w:r>
          </w:p>
          <w:tbl>
            <w:tblPr>
              <w:tblStyle w:val="21"/>
              <w:tblW w:w="491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8"/>
              <w:gridCol w:w="1000"/>
              <w:gridCol w:w="902"/>
              <w:gridCol w:w="900"/>
              <w:gridCol w:w="900"/>
              <w:gridCol w:w="949"/>
              <w:gridCol w:w="1219"/>
              <w:gridCol w:w="1149"/>
              <w:gridCol w:w="1121"/>
            </w:tblGrid>
            <w:tr w14:paraId="3D2272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447" w:type="pct"/>
                  <w:vAlign w:val="center"/>
                </w:tcPr>
                <w:p w14:paraId="7A10D877">
                  <w:pPr>
                    <w:spacing w:line="240" w:lineRule="atLeast"/>
                    <w:jc w:val="center"/>
                    <w:rPr>
                      <w:rFonts w:ascii="Times New Roman" w:hAnsi="Times New Roman" w:cs="Times New Roman"/>
                      <w:szCs w:val="21"/>
                    </w:rPr>
                  </w:pPr>
                  <w:r>
                    <w:rPr>
                      <w:rFonts w:ascii="Times New Roman" w:hAnsi="Times New Roman" w:cs="Times New Roman"/>
                      <w:szCs w:val="21"/>
                    </w:rPr>
                    <w:t>污染源</w:t>
                  </w:r>
                </w:p>
              </w:tc>
              <w:tc>
                <w:tcPr>
                  <w:tcW w:w="559" w:type="pct"/>
                  <w:vAlign w:val="center"/>
                </w:tcPr>
                <w:p w14:paraId="734D3D9F">
                  <w:pPr>
                    <w:spacing w:line="240" w:lineRule="atLeast"/>
                    <w:jc w:val="center"/>
                    <w:rPr>
                      <w:rFonts w:ascii="Times New Roman" w:hAnsi="Times New Roman" w:cs="Times New Roman"/>
                      <w:szCs w:val="21"/>
                    </w:rPr>
                  </w:pPr>
                  <w:r>
                    <w:rPr>
                      <w:rFonts w:ascii="Times New Roman" w:hAnsi="Times New Roman" w:cs="Times New Roman"/>
                      <w:szCs w:val="21"/>
                    </w:rPr>
                    <w:t>污染物</w:t>
                  </w:r>
                </w:p>
              </w:tc>
              <w:tc>
                <w:tcPr>
                  <w:tcW w:w="504" w:type="pct"/>
                  <w:vAlign w:val="center"/>
                </w:tcPr>
                <w:p w14:paraId="7541E848">
                  <w:pPr>
                    <w:spacing w:line="240" w:lineRule="atLeast"/>
                    <w:jc w:val="center"/>
                    <w:rPr>
                      <w:rFonts w:ascii="Times New Roman" w:hAnsi="Times New Roman" w:cs="Times New Roman"/>
                      <w:szCs w:val="21"/>
                    </w:rPr>
                  </w:pPr>
                  <w:r>
                    <w:rPr>
                      <w:rFonts w:ascii="Times New Roman" w:hAnsi="Times New Roman" w:cs="Times New Roman"/>
                      <w:szCs w:val="21"/>
                    </w:rPr>
                    <w:t>参数A</w:t>
                  </w:r>
                </w:p>
              </w:tc>
              <w:tc>
                <w:tcPr>
                  <w:tcW w:w="503" w:type="pct"/>
                  <w:vAlign w:val="center"/>
                </w:tcPr>
                <w:p w14:paraId="7C79052B">
                  <w:pPr>
                    <w:spacing w:line="240" w:lineRule="atLeast"/>
                    <w:jc w:val="center"/>
                    <w:rPr>
                      <w:rFonts w:ascii="Times New Roman" w:hAnsi="Times New Roman" w:cs="Times New Roman"/>
                      <w:szCs w:val="21"/>
                    </w:rPr>
                  </w:pPr>
                  <w:r>
                    <w:rPr>
                      <w:rFonts w:ascii="Times New Roman" w:hAnsi="Times New Roman" w:cs="Times New Roman"/>
                      <w:szCs w:val="21"/>
                    </w:rPr>
                    <w:t>参数B</w:t>
                  </w:r>
                </w:p>
              </w:tc>
              <w:tc>
                <w:tcPr>
                  <w:tcW w:w="503" w:type="pct"/>
                  <w:vAlign w:val="center"/>
                </w:tcPr>
                <w:p w14:paraId="49C83BEE">
                  <w:pPr>
                    <w:spacing w:line="240" w:lineRule="atLeast"/>
                    <w:jc w:val="center"/>
                    <w:rPr>
                      <w:rFonts w:ascii="Times New Roman" w:hAnsi="Times New Roman" w:cs="Times New Roman"/>
                      <w:szCs w:val="21"/>
                    </w:rPr>
                  </w:pPr>
                  <w:r>
                    <w:rPr>
                      <w:rFonts w:ascii="Times New Roman" w:hAnsi="Times New Roman" w:cs="Times New Roman"/>
                      <w:szCs w:val="21"/>
                    </w:rPr>
                    <w:t>参数C</w:t>
                  </w:r>
                </w:p>
              </w:tc>
              <w:tc>
                <w:tcPr>
                  <w:tcW w:w="530" w:type="pct"/>
                  <w:vAlign w:val="center"/>
                </w:tcPr>
                <w:p w14:paraId="21AFF64D">
                  <w:pPr>
                    <w:spacing w:line="240" w:lineRule="atLeast"/>
                    <w:jc w:val="center"/>
                    <w:rPr>
                      <w:rFonts w:ascii="Times New Roman" w:hAnsi="Times New Roman" w:cs="Times New Roman"/>
                      <w:szCs w:val="21"/>
                    </w:rPr>
                  </w:pPr>
                  <w:r>
                    <w:rPr>
                      <w:rFonts w:ascii="Times New Roman" w:hAnsi="Times New Roman" w:cs="Times New Roman"/>
                      <w:szCs w:val="21"/>
                    </w:rPr>
                    <w:t>参数D</w:t>
                  </w:r>
                </w:p>
              </w:tc>
              <w:tc>
                <w:tcPr>
                  <w:tcW w:w="681" w:type="pct"/>
                  <w:vAlign w:val="center"/>
                </w:tcPr>
                <w:p w14:paraId="76889D78">
                  <w:pPr>
                    <w:spacing w:line="240" w:lineRule="atLeast"/>
                    <w:jc w:val="center"/>
                    <w:rPr>
                      <w:rFonts w:ascii="Times New Roman" w:hAnsi="Times New Roman" w:cs="Times New Roman"/>
                      <w:szCs w:val="21"/>
                    </w:rPr>
                  </w:pPr>
                  <w:r>
                    <w:rPr>
                      <w:rFonts w:ascii="Times New Roman" w:hAnsi="Times New Roman" w:cs="Times New Roman"/>
                      <w:szCs w:val="21"/>
                    </w:rPr>
                    <w:t>Cm（mg/m</w:t>
                  </w:r>
                  <w:r>
                    <w:rPr>
                      <w:rFonts w:ascii="Times New Roman" w:hAnsi="Times New Roman" w:cs="Times New Roman"/>
                      <w:szCs w:val="21"/>
                      <w:vertAlign w:val="superscript"/>
                    </w:rPr>
                    <w:t>3</w:t>
                  </w:r>
                  <w:r>
                    <w:rPr>
                      <w:rFonts w:ascii="Times New Roman" w:hAnsi="Times New Roman" w:cs="Times New Roman"/>
                      <w:szCs w:val="21"/>
                    </w:rPr>
                    <w:t>）</w:t>
                  </w:r>
                </w:p>
              </w:tc>
              <w:tc>
                <w:tcPr>
                  <w:tcW w:w="642" w:type="pct"/>
                  <w:vAlign w:val="center"/>
                </w:tcPr>
                <w:p w14:paraId="720DF8F4">
                  <w:pPr>
                    <w:spacing w:line="240" w:lineRule="atLeast"/>
                    <w:jc w:val="center"/>
                    <w:rPr>
                      <w:rFonts w:ascii="Times New Roman" w:hAnsi="Times New Roman" w:cs="Times New Roman"/>
                      <w:szCs w:val="21"/>
                    </w:rPr>
                  </w:pPr>
                  <w:r>
                    <w:rPr>
                      <w:rFonts w:ascii="Times New Roman" w:hAnsi="Times New Roman" w:cs="Times New Roman"/>
                      <w:szCs w:val="21"/>
                    </w:rPr>
                    <w:t>卫生防护距离计算值(m)</w:t>
                  </w:r>
                </w:p>
              </w:tc>
              <w:tc>
                <w:tcPr>
                  <w:tcW w:w="626" w:type="pct"/>
                  <w:vAlign w:val="center"/>
                </w:tcPr>
                <w:p w14:paraId="1D14AC4B">
                  <w:pPr>
                    <w:spacing w:line="240" w:lineRule="atLeast"/>
                    <w:jc w:val="center"/>
                    <w:rPr>
                      <w:rFonts w:ascii="Times New Roman" w:hAnsi="Times New Roman" w:cs="Times New Roman"/>
                      <w:szCs w:val="21"/>
                    </w:rPr>
                  </w:pPr>
                  <w:r>
                    <w:rPr>
                      <w:rFonts w:ascii="Times New Roman" w:hAnsi="Times New Roman" w:cs="Times New Roman"/>
                      <w:szCs w:val="21"/>
                    </w:rPr>
                    <w:t>卫生防护距离(m)</w:t>
                  </w:r>
                </w:p>
              </w:tc>
            </w:tr>
            <w:tr w14:paraId="09B4E5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restart"/>
                  <w:vAlign w:val="center"/>
                </w:tcPr>
                <w:p w14:paraId="6D867D4E">
                  <w:pPr>
                    <w:spacing w:line="240" w:lineRule="atLeast"/>
                    <w:jc w:val="center"/>
                    <w:rPr>
                      <w:rFonts w:ascii="Times New Roman" w:hAnsi="Times New Roman" w:cs="Times New Roman"/>
                      <w:szCs w:val="21"/>
                    </w:rPr>
                  </w:pPr>
                  <w:r>
                    <w:rPr>
                      <w:rFonts w:hint="eastAsia" w:ascii="Times New Roman" w:hAnsi="Times New Roman" w:cs="Times New Roman"/>
                      <w:szCs w:val="21"/>
                    </w:rPr>
                    <w:t>一期</w:t>
                  </w:r>
                  <w:r>
                    <w:rPr>
                      <w:rFonts w:ascii="Times New Roman" w:hAnsi="Times New Roman" w:cs="Times New Roman"/>
                      <w:szCs w:val="21"/>
                    </w:rPr>
                    <w:t>生产车间</w:t>
                  </w:r>
                </w:p>
              </w:tc>
              <w:tc>
                <w:tcPr>
                  <w:tcW w:w="559" w:type="pct"/>
                  <w:vAlign w:val="center"/>
                </w:tcPr>
                <w:p w14:paraId="5B821B09">
                  <w:pPr>
                    <w:spacing w:line="240" w:lineRule="atLeast"/>
                    <w:jc w:val="center"/>
                    <w:rPr>
                      <w:rFonts w:ascii="Times New Roman" w:hAnsi="Times New Roman" w:cs="Times New Roman"/>
                      <w:szCs w:val="21"/>
                    </w:rPr>
                  </w:pPr>
                  <w:r>
                    <w:rPr>
                      <w:rFonts w:ascii="Times New Roman" w:hAnsi="Times New Roman" w:cs="Times New Roman"/>
                      <w:szCs w:val="21"/>
                    </w:rPr>
                    <w:t>颗粒物</w:t>
                  </w:r>
                </w:p>
              </w:tc>
              <w:tc>
                <w:tcPr>
                  <w:tcW w:w="504" w:type="pct"/>
                  <w:vAlign w:val="center"/>
                </w:tcPr>
                <w:p w14:paraId="2954124B">
                  <w:pPr>
                    <w:spacing w:line="240" w:lineRule="atLeast"/>
                    <w:jc w:val="center"/>
                    <w:rPr>
                      <w:rFonts w:ascii="Times New Roman" w:hAnsi="Times New Roman" w:cs="Times New Roman"/>
                      <w:szCs w:val="21"/>
                    </w:rPr>
                  </w:pPr>
                  <w:r>
                    <w:rPr>
                      <w:rFonts w:hint="eastAsia" w:ascii="Times New Roman" w:hAnsi="Times New Roman" w:cs="Times New Roman"/>
                      <w:szCs w:val="21"/>
                    </w:rPr>
                    <w:t>350</w:t>
                  </w:r>
                </w:p>
              </w:tc>
              <w:tc>
                <w:tcPr>
                  <w:tcW w:w="503" w:type="pct"/>
                  <w:vAlign w:val="center"/>
                </w:tcPr>
                <w:p w14:paraId="194EA1E9">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503" w:type="pct"/>
                  <w:vAlign w:val="center"/>
                </w:tcPr>
                <w:p w14:paraId="78A6393D">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530" w:type="pct"/>
                  <w:vAlign w:val="center"/>
                </w:tcPr>
                <w:p w14:paraId="1BEED1F2">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681" w:type="pct"/>
                  <w:vAlign w:val="center"/>
                </w:tcPr>
                <w:p w14:paraId="33F90343">
                  <w:pPr>
                    <w:spacing w:line="240" w:lineRule="atLeast"/>
                    <w:jc w:val="center"/>
                    <w:rPr>
                      <w:rFonts w:ascii="Times New Roman" w:hAnsi="Times New Roman" w:cs="Times New Roman"/>
                      <w:szCs w:val="21"/>
                    </w:rPr>
                  </w:pPr>
                  <w:r>
                    <w:rPr>
                      <w:rFonts w:hint="eastAsia" w:ascii="Times New Roman" w:hAnsi="Times New Roman" w:cs="Times New Roman"/>
                      <w:szCs w:val="21"/>
                    </w:rPr>
                    <w:t>0.45</w:t>
                  </w:r>
                </w:p>
              </w:tc>
              <w:tc>
                <w:tcPr>
                  <w:tcW w:w="642" w:type="pct"/>
                  <w:vAlign w:val="center"/>
                </w:tcPr>
                <w:p w14:paraId="72FEECB7">
                  <w:pPr>
                    <w:spacing w:line="240" w:lineRule="atLeast"/>
                    <w:jc w:val="center"/>
                    <w:rPr>
                      <w:rFonts w:ascii="Times New Roman" w:hAnsi="Times New Roman" w:cs="Times New Roman"/>
                      <w:szCs w:val="21"/>
                    </w:rPr>
                  </w:pPr>
                  <w:r>
                    <w:rPr>
                      <w:rFonts w:hint="eastAsia" w:ascii="Times New Roman" w:hAnsi="Times New Roman" w:cs="Times New Roman"/>
                      <w:szCs w:val="21"/>
                    </w:rPr>
                    <w:t>0.002</w:t>
                  </w:r>
                </w:p>
              </w:tc>
              <w:tc>
                <w:tcPr>
                  <w:tcW w:w="626" w:type="pct"/>
                  <w:vAlign w:val="center"/>
                </w:tcPr>
                <w:p w14:paraId="38CC1E58">
                  <w:pPr>
                    <w:spacing w:line="240" w:lineRule="atLeast"/>
                    <w:jc w:val="center"/>
                    <w:rPr>
                      <w:rFonts w:ascii="Times New Roman" w:hAnsi="Times New Roman" w:cs="Times New Roman"/>
                      <w:szCs w:val="21"/>
                    </w:rPr>
                  </w:pPr>
                  <w:r>
                    <w:rPr>
                      <w:rFonts w:hint="eastAsia" w:ascii="Times New Roman" w:hAnsi="Times New Roman" w:cs="Times New Roman"/>
                      <w:szCs w:val="21"/>
                    </w:rPr>
                    <w:t>50</w:t>
                  </w:r>
                </w:p>
              </w:tc>
            </w:tr>
            <w:tr w14:paraId="069B2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continue"/>
                  <w:vAlign w:val="center"/>
                </w:tcPr>
                <w:p w14:paraId="7BC87C3B">
                  <w:pPr>
                    <w:spacing w:line="240" w:lineRule="atLeast"/>
                    <w:jc w:val="center"/>
                    <w:rPr>
                      <w:rFonts w:ascii="Times New Roman" w:hAnsi="Times New Roman" w:cs="Times New Roman"/>
                      <w:szCs w:val="21"/>
                    </w:rPr>
                  </w:pPr>
                </w:p>
              </w:tc>
              <w:tc>
                <w:tcPr>
                  <w:tcW w:w="559" w:type="pct"/>
                  <w:vAlign w:val="center"/>
                </w:tcPr>
                <w:p w14:paraId="5552ECED">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w:t>
                  </w:r>
                </w:p>
              </w:tc>
              <w:tc>
                <w:tcPr>
                  <w:tcW w:w="504" w:type="pct"/>
                  <w:vAlign w:val="center"/>
                </w:tcPr>
                <w:p w14:paraId="695825EC">
                  <w:pPr>
                    <w:spacing w:line="240" w:lineRule="atLeast"/>
                    <w:jc w:val="center"/>
                    <w:rPr>
                      <w:rFonts w:ascii="Times New Roman" w:hAnsi="Times New Roman" w:cs="Times New Roman"/>
                      <w:szCs w:val="21"/>
                    </w:rPr>
                  </w:pPr>
                  <w:r>
                    <w:rPr>
                      <w:rFonts w:hint="eastAsia" w:ascii="Times New Roman" w:hAnsi="Times New Roman" w:cs="Times New Roman"/>
                      <w:szCs w:val="21"/>
                    </w:rPr>
                    <w:t>470</w:t>
                  </w:r>
                </w:p>
              </w:tc>
              <w:tc>
                <w:tcPr>
                  <w:tcW w:w="503" w:type="pct"/>
                  <w:vAlign w:val="center"/>
                </w:tcPr>
                <w:p w14:paraId="75B3C92A">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503" w:type="pct"/>
                  <w:vAlign w:val="center"/>
                </w:tcPr>
                <w:p w14:paraId="0D3948D2">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530" w:type="pct"/>
                  <w:vAlign w:val="center"/>
                </w:tcPr>
                <w:p w14:paraId="69AB5DCE">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681" w:type="pct"/>
                  <w:vAlign w:val="center"/>
                </w:tcPr>
                <w:p w14:paraId="6E3A868B">
                  <w:pPr>
                    <w:spacing w:line="240" w:lineRule="atLeast"/>
                    <w:jc w:val="center"/>
                    <w:rPr>
                      <w:rFonts w:ascii="Times New Roman" w:hAnsi="Times New Roman" w:cs="Times New Roman"/>
                      <w:szCs w:val="21"/>
                    </w:rPr>
                  </w:pPr>
                  <w:r>
                    <w:rPr>
                      <w:rFonts w:hint="eastAsia" w:ascii="Times New Roman" w:hAnsi="Times New Roman" w:cs="Times New Roman"/>
                      <w:szCs w:val="21"/>
                    </w:rPr>
                    <w:t>2.0</w:t>
                  </w:r>
                </w:p>
              </w:tc>
              <w:tc>
                <w:tcPr>
                  <w:tcW w:w="642" w:type="pct"/>
                  <w:vAlign w:val="center"/>
                </w:tcPr>
                <w:p w14:paraId="5648731D">
                  <w:pPr>
                    <w:spacing w:line="240" w:lineRule="atLeast"/>
                    <w:jc w:val="center"/>
                    <w:rPr>
                      <w:rFonts w:ascii="Times New Roman" w:hAnsi="Times New Roman" w:cs="Times New Roman"/>
                      <w:szCs w:val="21"/>
                    </w:rPr>
                  </w:pPr>
                  <w:r>
                    <w:rPr>
                      <w:rFonts w:hint="eastAsia" w:ascii="Times New Roman" w:hAnsi="Times New Roman" w:cs="Times New Roman"/>
                      <w:szCs w:val="21"/>
                    </w:rPr>
                    <w:t>4.988</w:t>
                  </w:r>
                </w:p>
              </w:tc>
              <w:tc>
                <w:tcPr>
                  <w:tcW w:w="626" w:type="pct"/>
                  <w:vAlign w:val="center"/>
                </w:tcPr>
                <w:p w14:paraId="3474F9AD">
                  <w:pPr>
                    <w:spacing w:line="240" w:lineRule="atLeast"/>
                    <w:jc w:val="center"/>
                    <w:rPr>
                      <w:rFonts w:ascii="Times New Roman" w:hAnsi="Times New Roman" w:cs="Times New Roman"/>
                      <w:szCs w:val="21"/>
                    </w:rPr>
                  </w:pPr>
                  <w:r>
                    <w:rPr>
                      <w:rFonts w:hint="eastAsia" w:ascii="Times New Roman" w:hAnsi="Times New Roman" w:cs="Times New Roman"/>
                      <w:szCs w:val="21"/>
                    </w:rPr>
                    <w:t>100</w:t>
                  </w:r>
                </w:p>
              </w:tc>
            </w:tr>
            <w:tr w14:paraId="0A9833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restart"/>
                  <w:vAlign w:val="center"/>
                </w:tcPr>
                <w:p w14:paraId="0981E0D1">
                  <w:pPr>
                    <w:spacing w:line="240" w:lineRule="atLeast"/>
                    <w:jc w:val="center"/>
                    <w:rPr>
                      <w:rFonts w:ascii="Times New Roman" w:hAnsi="Times New Roman" w:cs="Times New Roman"/>
                      <w:szCs w:val="21"/>
                    </w:rPr>
                  </w:pPr>
                  <w:r>
                    <w:rPr>
                      <w:rFonts w:hint="eastAsia" w:ascii="Times New Roman" w:hAnsi="Times New Roman" w:cs="Times New Roman"/>
                      <w:szCs w:val="21"/>
                    </w:rPr>
                    <w:t>二期</w:t>
                  </w:r>
                  <w:r>
                    <w:rPr>
                      <w:rFonts w:ascii="Times New Roman" w:hAnsi="Times New Roman" w:cs="Times New Roman"/>
                      <w:szCs w:val="21"/>
                    </w:rPr>
                    <w:t>生产车间</w:t>
                  </w:r>
                </w:p>
              </w:tc>
              <w:tc>
                <w:tcPr>
                  <w:tcW w:w="559" w:type="pct"/>
                  <w:vAlign w:val="center"/>
                </w:tcPr>
                <w:p w14:paraId="569A5B49">
                  <w:pPr>
                    <w:spacing w:line="240" w:lineRule="atLeast"/>
                    <w:jc w:val="center"/>
                    <w:rPr>
                      <w:rFonts w:ascii="Times New Roman" w:hAnsi="Times New Roman" w:cs="Times New Roman"/>
                      <w:szCs w:val="21"/>
                    </w:rPr>
                  </w:pPr>
                  <w:r>
                    <w:rPr>
                      <w:rFonts w:ascii="Times New Roman" w:hAnsi="Times New Roman" w:cs="Times New Roman"/>
                      <w:szCs w:val="21"/>
                    </w:rPr>
                    <w:t>颗粒物</w:t>
                  </w:r>
                </w:p>
              </w:tc>
              <w:tc>
                <w:tcPr>
                  <w:tcW w:w="902" w:type="dxa"/>
                  <w:vAlign w:val="center"/>
                </w:tcPr>
                <w:p w14:paraId="7AACE38C">
                  <w:pPr>
                    <w:spacing w:line="240" w:lineRule="atLeast"/>
                    <w:jc w:val="center"/>
                    <w:rPr>
                      <w:rFonts w:ascii="Times New Roman" w:hAnsi="Times New Roman" w:cs="Times New Roman"/>
                      <w:szCs w:val="21"/>
                    </w:rPr>
                  </w:pPr>
                  <w:r>
                    <w:rPr>
                      <w:rFonts w:hint="eastAsia" w:ascii="Times New Roman" w:hAnsi="Times New Roman" w:cs="Times New Roman"/>
                      <w:szCs w:val="21"/>
                    </w:rPr>
                    <w:t>350</w:t>
                  </w:r>
                </w:p>
              </w:tc>
              <w:tc>
                <w:tcPr>
                  <w:tcW w:w="900" w:type="dxa"/>
                  <w:vAlign w:val="center"/>
                </w:tcPr>
                <w:p w14:paraId="55A25E81">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900" w:type="dxa"/>
                  <w:vAlign w:val="center"/>
                </w:tcPr>
                <w:p w14:paraId="51106363">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949" w:type="dxa"/>
                  <w:vAlign w:val="center"/>
                </w:tcPr>
                <w:p w14:paraId="7CC1B5B6">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1219" w:type="dxa"/>
                  <w:vAlign w:val="center"/>
                </w:tcPr>
                <w:p w14:paraId="2E6504C6">
                  <w:pPr>
                    <w:spacing w:line="240" w:lineRule="atLeast"/>
                    <w:jc w:val="center"/>
                    <w:rPr>
                      <w:rFonts w:ascii="Times New Roman" w:hAnsi="Times New Roman" w:cs="Times New Roman"/>
                      <w:szCs w:val="21"/>
                    </w:rPr>
                  </w:pPr>
                  <w:r>
                    <w:rPr>
                      <w:rFonts w:hint="eastAsia" w:ascii="Times New Roman" w:hAnsi="Times New Roman" w:cs="Times New Roman"/>
                      <w:szCs w:val="21"/>
                    </w:rPr>
                    <w:t>0.45</w:t>
                  </w:r>
                </w:p>
              </w:tc>
              <w:tc>
                <w:tcPr>
                  <w:tcW w:w="1149" w:type="dxa"/>
                  <w:vAlign w:val="center"/>
                </w:tcPr>
                <w:p w14:paraId="7474EAEE">
                  <w:pPr>
                    <w:spacing w:line="240" w:lineRule="atLeast"/>
                    <w:jc w:val="center"/>
                    <w:rPr>
                      <w:rFonts w:ascii="Times New Roman" w:hAnsi="Times New Roman" w:cs="Times New Roman"/>
                      <w:szCs w:val="21"/>
                    </w:rPr>
                  </w:pPr>
                  <w:r>
                    <w:rPr>
                      <w:rFonts w:hint="eastAsia" w:ascii="Times New Roman" w:hAnsi="Times New Roman" w:cs="Times New Roman"/>
                      <w:szCs w:val="21"/>
                    </w:rPr>
                    <w:t>0.002</w:t>
                  </w:r>
                </w:p>
              </w:tc>
              <w:tc>
                <w:tcPr>
                  <w:tcW w:w="1121" w:type="dxa"/>
                  <w:vAlign w:val="center"/>
                </w:tcPr>
                <w:p w14:paraId="4465A5D8">
                  <w:pPr>
                    <w:spacing w:line="240" w:lineRule="atLeast"/>
                    <w:jc w:val="center"/>
                    <w:rPr>
                      <w:rFonts w:ascii="Times New Roman" w:hAnsi="Times New Roman" w:cs="Times New Roman"/>
                      <w:szCs w:val="21"/>
                    </w:rPr>
                  </w:pPr>
                  <w:r>
                    <w:rPr>
                      <w:rFonts w:hint="eastAsia" w:ascii="Times New Roman" w:hAnsi="Times New Roman" w:cs="Times New Roman"/>
                      <w:szCs w:val="21"/>
                    </w:rPr>
                    <w:t>50</w:t>
                  </w:r>
                </w:p>
              </w:tc>
            </w:tr>
            <w:tr w14:paraId="5AA41E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continue"/>
                  <w:vAlign w:val="center"/>
                </w:tcPr>
                <w:p w14:paraId="0BF0FC4E">
                  <w:pPr>
                    <w:spacing w:line="240" w:lineRule="atLeast"/>
                    <w:jc w:val="center"/>
                    <w:rPr>
                      <w:rFonts w:ascii="Times New Roman" w:hAnsi="Times New Roman" w:cs="Times New Roman"/>
                      <w:szCs w:val="21"/>
                    </w:rPr>
                  </w:pPr>
                </w:p>
              </w:tc>
              <w:tc>
                <w:tcPr>
                  <w:tcW w:w="559" w:type="pct"/>
                  <w:vAlign w:val="center"/>
                </w:tcPr>
                <w:p w14:paraId="370BE878">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w:t>
                  </w:r>
                </w:p>
              </w:tc>
              <w:tc>
                <w:tcPr>
                  <w:tcW w:w="504" w:type="pct"/>
                  <w:vAlign w:val="center"/>
                </w:tcPr>
                <w:p w14:paraId="5EE21CE8">
                  <w:pPr>
                    <w:spacing w:line="240" w:lineRule="atLeast"/>
                    <w:jc w:val="center"/>
                    <w:rPr>
                      <w:rFonts w:ascii="Times New Roman" w:hAnsi="Times New Roman" w:cs="Times New Roman"/>
                      <w:szCs w:val="21"/>
                    </w:rPr>
                  </w:pPr>
                  <w:r>
                    <w:rPr>
                      <w:rFonts w:hint="eastAsia" w:ascii="Times New Roman" w:hAnsi="Times New Roman" w:cs="Times New Roman"/>
                      <w:szCs w:val="21"/>
                    </w:rPr>
                    <w:t>470</w:t>
                  </w:r>
                </w:p>
              </w:tc>
              <w:tc>
                <w:tcPr>
                  <w:tcW w:w="503" w:type="pct"/>
                  <w:vAlign w:val="center"/>
                </w:tcPr>
                <w:p w14:paraId="237BDDE7">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503" w:type="pct"/>
                  <w:vAlign w:val="center"/>
                </w:tcPr>
                <w:p w14:paraId="61FCB6CA">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530" w:type="pct"/>
                  <w:vAlign w:val="center"/>
                </w:tcPr>
                <w:p w14:paraId="36FD555A">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681" w:type="pct"/>
                  <w:vAlign w:val="center"/>
                </w:tcPr>
                <w:p w14:paraId="2FC01BBD">
                  <w:pPr>
                    <w:spacing w:line="240" w:lineRule="atLeast"/>
                    <w:jc w:val="center"/>
                    <w:rPr>
                      <w:rFonts w:ascii="Times New Roman" w:hAnsi="Times New Roman" w:cs="Times New Roman"/>
                      <w:szCs w:val="21"/>
                    </w:rPr>
                  </w:pPr>
                  <w:r>
                    <w:rPr>
                      <w:rFonts w:hint="eastAsia" w:ascii="Times New Roman" w:hAnsi="Times New Roman" w:cs="Times New Roman"/>
                      <w:szCs w:val="21"/>
                    </w:rPr>
                    <w:t>2.0</w:t>
                  </w:r>
                </w:p>
              </w:tc>
              <w:tc>
                <w:tcPr>
                  <w:tcW w:w="642" w:type="pct"/>
                  <w:vAlign w:val="center"/>
                </w:tcPr>
                <w:p w14:paraId="77F4E46B">
                  <w:pPr>
                    <w:spacing w:line="240" w:lineRule="atLeast"/>
                    <w:jc w:val="center"/>
                    <w:rPr>
                      <w:rFonts w:ascii="Times New Roman" w:hAnsi="Times New Roman" w:cs="Times New Roman"/>
                      <w:szCs w:val="21"/>
                    </w:rPr>
                  </w:pPr>
                  <w:r>
                    <w:rPr>
                      <w:rFonts w:hint="eastAsia" w:ascii="Times New Roman" w:hAnsi="Times New Roman" w:cs="Times New Roman"/>
                      <w:szCs w:val="21"/>
                    </w:rPr>
                    <w:t>5.197</w:t>
                  </w:r>
                </w:p>
              </w:tc>
              <w:tc>
                <w:tcPr>
                  <w:tcW w:w="626" w:type="pct"/>
                  <w:vAlign w:val="center"/>
                </w:tcPr>
                <w:p w14:paraId="08EBD702">
                  <w:pPr>
                    <w:spacing w:line="240" w:lineRule="atLeast"/>
                    <w:jc w:val="center"/>
                    <w:rPr>
                      <w:rFonts w:ascii="Times New Roman" w:hAnsi="Times New Roman" w:cs="Times New Roman"/>
                      <w:szCs w:val="21"/>
                    </w:rPr>
                  </w:pPr>
                  <w:r>
                    <w:rPr>
                      <w:rFonts w:hint="eastAsia" w:ascii="Times New Roman" w:hAnsi="Times New Roman" w:cs="Times New Roman"/>
                      <w:szCs w:val="21"/>
                    </w:rPr>
                    <w:t>100</w:t>
                  </w:r>
                </w:p>
              </w:tc>
            </w:tr>
            <w:tr w14:paraId="42AAB7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restart"/>
                  <w:vAlign w:val="center"/>
                </w:tcPr>
                <w:p w14:paraId="65276663">
                  <w:pPr>
                    <w:spacing w:line="240" w:lineRule="atLeast"/>
                    <w:jc w:val="center"/>
                    <w:rPr>
                      <w:rFonts w:ascii="Times New Roman" w:hAnsi="Times New Roman" w:cs="Times New Roman"/>
                      <w:szCs w:val="21"/>
                    </w:rPr>
                  </w:pPr>
                  <w:r>
                    <w:rPr>
                      <w:rFonts w:hint="eastAsia" w:ascii="Times New Roman" w:hAnsi="Times New Roman" w:cs="Times New Roman"/>
                      <w:szCs w:val="21"/>
                    </w:rPr>
                    <w:t>三期</w:t>
                  </w:r>
                  <w:r>
                    <w:rPr>
                      <w:rFonts w:ascii="Times New Roman" w:hAnsi="Times New Roman" w:cs="Times New Roman"/>
                      <w:szCs w:val="21"/>
                    </w:rPr>
                    <w:t>生产车间</w:t>
                  </w:r>
                </w:p>
              </w:tc>
              <w:tc>
                <w:tcPr>
                  <w:tcW w:w="559" w:type="pct"/>
                  <w:vAlign w:val="center"/>
                </w:tcPr>
                <w:p w14:paraId="338FD854">
                  <w:pPr>
                    <w:spacing w:line="240" w:lineRule="atLeast"/>
                    <w:jc w:val="center"/>
                    <w:rPr>
                      <w:rFonts w:ascii="Times New Roman" w:hAnsi="Times New Roman" w:cs="Times New Roman"/>
                      <w:szCs w:val="21"/>
                    </w:rPr>
                  </w:pPr>
                  <w:r>
                    <w:rPr>
                      <w:rFonts w:ascii="Times New Roman" w:hAnsi="Times New Roman" w:cs="Times New Roman"/>
                      <w:szCs w:val="21"/>
                    </w:rPr>
                    <w:t>颗粒物</w:t>
                  </w:r>
                </w:p>
              </w:tc>
              <w:tc>
                <w:tcPr>
                  <w:tcW w:w="902" w:type="dxa"/>
                  <w:vAlign w:val="center"/>
                </w:tcPr>
                <w:p w14:paraId="306AEBBA">
                  <w:pPr>
                    <w:spacing w:line="240" w:lineRule="atLeast"/>
                    <w:jc w:val="center"/>
                    <w:rPr>
                      <w:rFonts w:ascii="Times New Roman" w:hAnsi="Times New Roman" w:cs="Times New Roman"/>
                      <w:szCs w:val="21"/>
                    </w:rPr>
                  </w:pPr>
                  <w:r>
                    <w:rPr>
                      <w:rFonts w:hint="eastAsia" w:ascii="Times New Roman" w:hAnsi="Times New Roman" w:cs="Times New Roman"/>
                      <w:szCs w:val="21"/>
                    </w:rPr>
                    <w:t>350</w:t>
                  </w:r>
                </w:p>
              </w:tc>
              <w:tc>
                <w:tcPr>
                  <w:tcW w:w="900" w:type="dxa"/>
                  <w:vAlign w:val="center"/>
                </w:tcPr>
                <w:p w14:paraId="10E216EA">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900" w:type="dxa"/>
                  <w:vAlign w:val="center"/>
                </w:tcPr>
                <w:p w14:paraId="4C95C867">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949" w:type="dxa"/>
                  <w:vAlign w:val="center"/>
                </w:tcPr>
                <w:p w14:paraId="2935F681">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1219" w:type="dxa"/>
                  <w:vAlign w:val="center"/>
                </w:tcPr>
                <w:p w14:paraId="163E7999">
                  <w:pPr>
                    <w:spacing w:line="240" w:lineRule="atLeast"/>
                    <w:jc w:val="center"/>
                    <w:rPr>
                      <w:rFonts w:ascii="Times New Roman" w:hAnsi="Times New Roman" w:cs="Times New Roman"/>
                      <w:szCs w:val="21"/>
                    </w:rPr>
                  </w:pPr>
                  <w:r>
                    <w:rPr>
                      <w:rFonts w:hint="eastAsia" w:ascii="Times New Roman" w:hAnsi="Times New Roman" w:cs="Times New Roman"/>
                      <w:szCs w:val="21"/>
                    </w:rPr>
                    <w:t>0.45</w:t>
                  </w:r>
                </w:p>
              </w:tc>
              <w:tc>
                <w:tcPr>
                  <w:tcW w:w="1149" w:type="dxa"/>
                  <w:vAlign w:val="center"/>
                </w:tcPr>
                <w:p w14:paraId="75CBA80A">
                  <w:pPr>
                    <w:spacing w:line="240" w:lineRule="atLeast"/>
                    <w:jc w:val="center"/>
                    <w:rPr>
                      <w:rFonts w:ascii="Times New Roman" w:hAnsi="Times New Roman" w:cs="Times New Roman"/>
                      <w:szCs w:val="21"/>
                    </w:rPr>
                  </w:pPr>
                  <w:r>
                    <w:rPr>
                      <w:rFonts w:hint="eastAsia" w:ascii="Times New Roman" w:hAnsi="Times New Roman" w:cs="Times New Roman"/>
                      <w:szCs w:val="21"/>
                    </w:rPr>
                    <w:t>0.002</w:t>
                  </w:r>
                </w:p>
              </w:tc>
              <w:tc>
                <w:tcPr>
                  <w:tcW w:w="1121" w:type="dxa"/>
                  <w:vAlign w:val="center"/>
                </w:tcPr>
                <w:p w14:paraId="20FA7016">
                  <w:pPr>
                    <w:spacing w:line="240" w:lineRule="atLeast"/>
                    <w:jc w:val="center"/>
                    <w:rPr>
                      <w:rFonts w:ascii="Times New Roman" w:hAnsi="Times New Roman" w:cs="Times New Roman"/>
                      <w:szCs w:val="21"/>
                    </w:rPr>
                  </w:pPr>
                  <w:r>
                    <w:rPr>
                      <w:rFonts w:hint="eastAsia" w:ascii="Times New Roman" w:hAnsi="Times New Roman" w:cs="Times New Roman"/>
                      <w:szCs w:val="21"/>
                    </w:rPr>
                    <w:t>50</w:t>
                  </w:r>
                </w:p>
              </w:tc>
            </w:tr>
            <w:tr w14:paraId="475F6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47" w:type="pct"/>
                  <w:vMerge w:val="continue"/>
                  <w:vAlign w:val="center"/>
                </w:tcPr>
                <w:p w14:paraId="2A50D24D">
                  <w:pPr>
                    <w:spacing w:line="240" w:lineRule="atLeast"/>
                    <w:jc w:val="center"/>
                    <w:rPr>
                      <w:rFonts w:ascii="Times New Roman" w:hAnsi="Times New Roman" w:cs="Times New Roman"/>
                      <w:szCs w:val="21"/>
                    </w:rPr>
                  </w:pPr>
                </w:p>
              </w:tc>
              <w:tc>
                <w:tcPr>
                  <w:tcW w:w="559" w:type="pct"/>
                  <w:vAlign w:val="center"/>
                </w:tcPr>
                <w:p w14:paraId="79A09648">
                  <w:pPr>
                    <w:spacing w:line="240" w:lineRule="atLeast"/>
                    <w:jc w:val="center"/>
                    <w:rPr>
                      <w:rFonts w:ascii="Times New Roman" w:hAnsi="Times New Roman" w:cs="Times New Roman"/>
                      <w:szCs w:val="21"/>
                    </w:rPr>
                  </w:pPr>
                  <w:r>
                    <w:rPr>
                      <w:rFonts w:hint="eastAsia" w:ascii="Times New Roman" w:hAnsi="Times New Roman" w:cs="Times New Roman"/>
                      <w:szCs w:val="21"/>
                    </w:rPr>
                    <w:t>非甲烷总烃</w:t>
                  </w:r>
                </w:p>
              </w:tc>
              <w:tc>
                <w:tcPr>
                  <w:tcW w:w="504" w:type="pct"/>
                  <w:vAlign w:val="center"/>
                </w:tcPr>
                <w:p w14:paraId="20B23ED8">
                  <w:pPr>
                    <w:spacing w:line="240" w:lineRule="atLeast"/>
                    <w:jc w:val="center"/>
                    <w:rPr>
                      <w:rFonts w:ascii="Times New Roman" w:hAnsi="Times New Roman" w:cs="Times New Roman"/>
                      <w:szCs w:val="21"/>
                    </w:rPr>
                  </w:pPr>
                  <w:r>
                    <w:rPr>
                      <w:rFonts w:hint="eastAsia" w:ascii="Times New Roman" w:hAnsi="Times New Roman" w:cs="Times New Roman"/>
                      <w:szCs w:val="21"/>
                    </w:rPr>
                    <w:t>470</w:t>
                  </w:r>
                </w:p>
              </w:tc>
              <w:tc>
                <w:tcPr>
                  <w:tcW w:w="503" w:type="pct"/>
                  <w:vAlign w:val="center"/>
                </w:tcPr>
                <w:p w14:paraId="7121B384">
                  <w:pPr>
                    <w:spacing w:line="240" w:lineRule="atLeast"/>
                    <w:jc w:val="center"/>
                    <w:rPr>
                      <w:rFonts w:ascii="Times New Roman" w:hAnsi="Times New Roman" w:cs="Times New Roman"/>
                      <w:szCs w:val="21"/>
                    </w:rPr>
                  </w:pPr>
                  <w:r>
                    <w:rPr>
                      <w:rFonts w:hint="eastAsia" w:ascii="Times New Roman" w:hAnsi="Times New Roman" w:cs="Times New Roman"/>
                      <w:szCs w:val="21"/>
                    </w:rPr>
                    <w:t>0.021</w:t>
                  </w:r>
                </w:p>
              </w:tc>
              <w:tc>
                <w:tcPr>
                  <w:tcW w:w="503" w:type="pct"/>
                  <w:vAlign w:val="center"/>
                </w:tcPr>
                <w:p w14:paraId="34F0C0FF">
                  <w:pPr>
                    <w:spacing w:line="240" w:lineRule="atLeast"/>
                    <w:jc w:val="center"/>
                    <w:rPr>
                      <w:rFonts w:ascii="Times New Roman" w:hAnsi="Times New Roman" w:cs="Times New Roman"/>
                      <w:szCs w:val="21"/>
                    </w:rPr>
                  </w:pPr>
                  <w:r>
                    <w:rPr>
                      <w:rFonts w:hint="eastAsia" w:ascii="Times New Roman" w:hAnsi="Times New Roman" w:cs="Times New Roman"/>
                      <w:szCs w:val="21"/>
                    </w:rPr>
                    <w:t>1.85</w:t>
                  </w:r>
                </w:p>
              </w:tc>
              <w:tc>
                <w:tcPr>
                  <w:tcW w:w="530" w:type="pct"/>
                  <w:vAlign w:val="center"/>
                </w:tcPr>
                <w:p w14:paraId="1328BBCC">
                  <w:pPr>
                    <w:spacing w:line="240" w:lineRule="atLeast"/>
                    <w:jc w:val="center"/>
                    <w:rPr>
                      <w:rFonts w:ascii="Times New Roman" w:hAnsi="Times New Roman" w:cs="Times New Roman"/>
                      <w:szCs w:val="21"/>
                    </w:rPr>
                  </w:pPr>
                  <w:r>
                    <w:rPr>
                      <w:rFonts w:hint="eastAsia" w:ascii="Times New Roman" w:hAnsi="Times New Roman" w:cs="Times New Roman"/>
                      <w:szCs w:val="21"/>
                    </w:rPr>
                    <w:t>0.84</w:t>
                  </w:r>
                </w:p>
              </w:tc>
              <w:tc>
                <w:tcPr>
                  <w:tcW w:w="681" w:type="pct"/>
                  <w:vAlign w:val="center"/>
                </w:tcPr>
                <w:p w14:paraId="1CB94DB0">
                  <w:pPr>
                    <w:spacing w:line="240" w:lineRule="atLeast"/>
                    <w:jc w:val="center"/>
                    <w:rPr>
                      <w:rFonts w:ascii="Times New Roman" w:hAnsi="Times New Roman" w:cs="Times New Roman"/>
                      <w:szCs w:val="21"/>
                    </w:rPr>
                  </w:pPr>
                  <w:r>
                    <w:rPr>
                      <w:rFonts w:hint="eastAsia" w:ascii="Times New Roman" w:hAnsi="Times New Roman" w:cs="Times New Roman"/>
                      <w:szCs w:val="21"/>
                    </w:rPr>
                    <w:t>2.0</w:t>
                  </w:r>
                </w:p>
              </w:tc>
              <w:tc>
                <w:tcPr>
                  <w:tcW w:w="642" w:type="pct"/>
                  <w:vAlign w:val="center"/>
                </w:tcPr>
                <w:p w14:paraId="0BE624D8">
                  <w:pPr>
                    <w:spacing w:line="240" w:lineRule="atLeast"/>
                    <w:jc w:val="center"/>
                    <w:rPr>
                      <w:rFonts w:ascii="Times New Roman" w:hAnsi="Times New Roman" w:cs="Times New Roman"/>
                      <w:szCs w:val="21"/>
                    </w:rPr>
                  </w:pPr>
                  <w:r>
                    <w:rPr>
                      <w:rFonts w:hint="eastAsia" w:ascii="Times New Roman" w:hAnsi="Times New Roman" w:cs="Times New Roman"/>
                      <w:szCs w:val="21"/>
                    </w:rPr>
                    <w:t>5.197</w:t>
                  </w:r>
                </w:p>
              </w:tc>
              <w:tc>
                <w:tcPr>
                  <w:tcW w:w="626" w:type="pct"/>
                  <w:vAlign w:val="center"/>
                </w:tcPr>
                <w:p w14:paraId="17202606">
                  <w:pPr>
                    <w:spacing w:line="240" w:lineRule="atLeast"/>
                    <w:jc w:val="center"/>
                    <w:rPr>
                      <w:rFonts w:ascii="Times New Roman" w:hAnsi="Times New Roman" w:cs="Times New Roman"/>
                      <w:szCs w:val="21"/>
                    </w:rPr>
                  </w:pPr>
                  <w:r>
                    <w:rPr>
                      <w:rFonts w:hint="eastAsia" w:ascii="Times New Roman" w:hAnsi="Times New Roman" w:cs="Times New Roman"/>
                      <w:szCs w:val="21"/>
                    </w:rPr>
                    <w:t>100</w:t>
                  </w:r>
                </w:p>
              </w:tc>
            </w:tr>
          </w:tbl>
          <w:p w14:paraId="31EA6BC6">
            <w:pPr>
              <w:adjustRightInd w:val="0"/>
              <w:snapToGrid w:val="0"/>
              <w:spacing w:line="360" w:lineRule="auto"/>
              <w:ind w:firstLine="420" w:firstLineChars="200"/>
              <w:rPr>
                <w:rFonts w:ascii="Times New Roman" w:hAnsi="Times New Roman" w:cs="Times New Roman"/>
                <w:szCs w:val="20"/>
              </w:rPr>
            </w:pPr>
            <w:r>
              <w:rPr>
                <w:rFonts w:ascii="Times New Roman" w:hAnsi="Times New Roman" w:cs="Times New Roman"/>
                <w:szCs w:val="20"/>
              </w:rPr>
              <w:t>*注：非甲烷总烃为综合性评价因子，直接提级为100。</w:t>
            </w:r>
          </w:p>
          <w:p w14:paraId="0935598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大气有害物质无组织排放卫生防护距离推导技术导则》（GB/T39499-2020）：无组织排放多种有害气体的工业企业，按Qc/Cm的最大值计算其所需卫生防护距离；但当按两种或两种以上的有害气体的Qc/Cm值计算的卫生防护距离在同一级别时，该类工业企业的卫生防护距离级别应提高一级。卫生防护距离初值不在同一级别的，以卫生防护距离终值较大者为准。</w:t>
            </w:r>
          </w:p>
          <w:p w14:paraId="5EB87EA3">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根据上表计算结果，本项目以</w:t>
            </w:r>
            <w:r>
              <w:rPr>
                <w:rFonts w:hint="eastAsia" w:ascii="Times New Roman" w:hAnsi="Times New Roman" w:cs="Times New Roman"/>
                <w:szCs w:val="21"/>
              </w:rPr>
              <w:t>一期、二期、三期生产车间</w:t>
            </w:r>
            <w:r>
              <w:rPr>
                <w:rFonts w:ascii="Times New Roman" w:hAnsi="Times New Roman" w:cs="Times New Roman"/>
                <w:szCs w:val="21"/>
              </w:rPr>
              <w:t>边界为起点设置</w:t>
            </w:r>
            <w:r>
              <w:rPr>
                <w:rFonts w:hint="eastAsia" w:ascii="Times New Roman" w:hAnsi="Times New Roman" w:cs="Times New Roman"/>
                <w:szCs w:val="21"/>
              </w:rPr>
              <w:t>100</w:t>
            </w:r>
            <w:r>
              <w:rPr>
                <w:rFonts w:ascii="Times New Roman" w:hAnsi="Times New Roman" w:cs="Times New Roman"/>
                <w:szCs w:val="21"/>
              </w:rPr>
              <w:t>米卫生防护距离。目前，该卫生防护距离内无居民点、学校、医院等公共设施及其他环境敏感目标，在以后的规划建设中，也不得新增环境保护目标。</w:t>
            </w:r>
          </w:p>
          <w:p w14:paraId="66DF10F3">
            <w:pPr>
              <w:adjustRightInd w:val="0"/>
              <w:snapToGrid w:val="0"/>
              <w:spacing w:line="360" w:lineRule="auto"/>
              <w:ind w:firstLine="422" w:firstLineChars="200"/>
              <w:rPr>
                <w:rFonts w:ascii="Times New Roman" w:hAnsi="Times New Roman" w:cs="Times New Roman"/>
                <w:b/>
                <w:bCs/>
                <w:szCs w:val="20"/>
              </w:rPr>
            </w:pPr>
            <w:r>
              <w:rPr>
                <w:rFonts w:ascii="Times New Roman" w:hAnsi="Times New Roman" w:cs="Times New Roman"/>
                <w:b/>
                <w:bCs/>
                <w:szCs w:val="20"/>
              </w:rPr>
              <w:t>1.</w:t>
            </w:r>
            <w:r>
              <w:rPr>
                <w:rFonts w:hint="eastAsia" w:ascii="Times New Roman" w:hAnsi="Times New Roman" w:cs="Times New Roman"/>
                <w:b/>
                <w:bCs/>
                <w:szCs w:val="20"/>
              </w:rPr>
              <w:t>6</w:t>
            </w:r>
            <w:r>
              <w:rPr>
                <w:rFonts w:ascii="Times New Roman" w:hAnsi="Times New Roman" w:cs="Times New Roman"/>
                <w:b/>
                <w:bCs/>
                <w:szCs w:val="20"/>
              </w:rPr>
              <w:t>非正常工况</w:t>
            </w:r>
          </w:p>
          <w:p w14:paraId="169A1D09">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本项目非正常工况下废气污染物排放主要是废气处理装置出现故障，处理效率降低。本评价考虑最不利情况，即环保设备出现故障时，污染物未经处理全部排放时的非正常排放源强。出现以上事故后，企业通过采取及时、有效的应对措施，一般可控制在1h内恢复正常，</w:t>
            </w:r>
          </w:p>
          <w:p w14:paraId="3158A52F">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0C5B76B">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①安排专人负责环保设备的日常维护和管理，</w:t>
            </w:r>
            <w:r>
              <w:rPr>
                <w:rFonts w:hint="eastAsia" w:ascii="Times New Roman" w:hAnsi="Times New Roman" w:cs="Times New Roman"/>
                <w:szCs w:val="21"/>
                <w:lang w:eastAsia="zh-CN"/>
              </w:rPr>
              <w:t>每隔</w:t>
            </w:r>
            <w:r>
              <w:rPr>
                <w:rFonts w:ascii="Times New Roman" w:hAnsi="Times New Roman" w:cs="Times New Roman"/>
                <w:szCs w:val="21"/>
              </w:rPr>
              <w:t>固定时间检查、汇报情况，及时发现废气处理设备的隐患，确保废气处理系统正常运行；</w:t>
            </w:r>
          </w:p>
          <w:p w14:paraId="2C1A5851">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②建立健全的环保管理机构，对环保管理人员和技术人员进行岗位培训，委托具有专业资质的环境检测单位对项目排放的各类污染物进行定期检测；</w:t>
            </w:r>
          </w:p>
          <w:p w14:paraId="09BAEA1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③应定期维护、检修废气净化装置，以保持废气处理装置的净化能力和净化容量。</w:t>
            </w:r>
          </w:p>
          <w:p w14:paraId="62B3B6A5">
            <w:pPr>
              <w:adjustRightInd w:val="0"/>
              <w:snapToGrid w:val="0"/>
              <w:spacing w:line="360" w:lineRule="auto"/>
              <w:ind w:firstLine="422" w:firstLineChars="200"/>
              <w:rPr>
                <w:rFonts w:ascii="Times New Roman" w:hAnsi="Times New Roman" w:cs="Times New Roman"/>
                <w:b/>
                <w:bCs/>
                <w:szCs w:val="20"/>
              </w:rPr>
            </w:pPr>
            <w:r>
              <w:rPr>
                <w:rFonts w:hint="eastAsia" w:ascii="Times New Roman" w:hAnsi="Times New Roman" w:cs="Times New Roman"/>
                <w:b/>
                <w:bCs/>
                <w:szCs w:val="20"/>
              </w:rPr>
              <w:t>1.7废气监测计划</w:t>
            </w:r>
          </w:p>
          <w:p w14:paraId="2372B18F">
            <w:pPr>
              <w:pStyle w:val="34"/>
              <w:snapToGrid w:val="0"/>
              <w:spacing w:beforeLines="0" w:afterLines="0" w:line="360" w:lineRule="auto"/>
              <w:ind w:left="0" w:leftChars="0" w:firstLine="420"/>
              <w:rPr>
                <w:rFonts w:ascii="Times New Roman" w:hAnsi="Times New Roman" w:cs="Times New Roman"/>
                <w:b/>
                <w:bCs/>
                <w:szCs w:val="20"/>
              </w:rPr>
            </w:pPr>
            <w:r>
              <w:rPr>
                <w:rFonts w:ascii="Times New Roman" w:hAnsi="Times New Roman" w:cs="Times New Roman"/>
                <w:sz w:val="21"/>
                <w:szCs w:val="21"/>
              </w:rPr>
              <w:t>根据《排污单位自行监测技术指南 电子工业》（HJ1253-2022）</w:t>
            </w:r>
            <w:r>
              <w:rPr>
                <w:rFonts w:hint="eastAsia" w:ascii="Times New Roman" w:hAnsi="Times New Roman" w:cs="Times New Roman"/>
                <w:sz w:val="21"/>
                <w:szCs w:val="21"/>
              </w:rPr>
              <w:t>、《</w:t>
            </w:r>
            <w:r>
              <w:rPr>
                <w:rFonts w:ascii="Times New Roman" w:hAnsi="Times New Roman" w:cs="Times New Roman"/>
                <w:sz w:val="21"/>
                <w:szCs w:val="21"/>
              </w:rPr>
              <w:t>排污单位自行监测技术指南</w:t>
            </w:r>
            <w:r>
              <w:rPr>
                <w:rFonts w:hint="eastAsia" w:ascii="Times New Roman" w:hAnsi="Times New Roman" w:cs="Times New Roman"/>
                <w:sz w:val="21"/>
                <w:szCs w:val="21"/>
              </w:rPr>
              <w:t xml:space="preserve"> 火力发电及锅炉》（HJ820-2017）</w:t>
            </w:r>
            <w:r>
              <w:rPr>
                <w:rFonts w:ascii="Times New Roman" w:hAnsi="Times New Roman" w:cs="Times New Roman"/>
                <w:sz w:val="21"/>
                <w:szCs w:val="21"/>
              </w:rPr>
              <w:t>，本项目废气自行监测要求如下表。</w:t>
            </w:r>
          </w:p>
          <w:p w14:paraId="021277B8">
            <w:pPr>
              <w:pStyle w:val="43"/>
              <w:spacing w:line="240" w:lineRule="auto"/>
              <w:ind w:firstLine="175" w:firstLineChars="83"/>
              <w:jc w:val="center"/>
              <w:rPr>
                <w:rFonts w:ascii="Times New Roman" w:hAnsi="Times New Roman" w:eastAsia="宋体" w:cs="Times New Roman"/>
                <w:b/>
                <w:snapToGrid w:val="0"/>
                <w:kern w:val="0"/>
                <w:sz w:val="21"/>
                <w:szCs w:val="21"/>
              </w:rPr>
            </w:pPr>
            <w:r>
              <w:rPr>
                <w:rFonts w:ascii="Times New Roman" w:hAnsi="Times New Roman" w:eastAsia="宋体" w:cs="Times New Roman"/>
                <w:b/>
                <w:snapToGrid w:val="0"/>
                <w:kern w:val="0"/>
                <w:sz w:val="21"/>
                <w:szCs w:val="21"/>
              </w:rPr>
              <w:t>表4-</w:t>
            </w:r>
            <w:r>
              <w:rPr>
                <w:rFonts w:hint="eastAsia" w:ascii="Times New Roman" w:hAnsi="Times New Roman" w:eastAsia="宋体" w:cs="Times New Roman"/>
                <w:b/>
                <w:snapToGrid w:val="0"/>
                <w:kern w:val="0"/>
                <w:sz w:val="21"/>
                <w:szCs w:val="21"/>
              </w:rPr>
              <w:t>29</w:t>
            </w:r>
            <w:r>
              <w:rPr>
                <w:rFonts w:ascii="Times New Roman" w:hAnsi="Times New Roman" w:eastAsia="宋体" w:cs="Times New Roman"/>
                <w:b/>
                <w:snapToGrid w:val="0"/>
                <w:kern w:val="0"/>
                <w:sz w:val="21"/>
                <w:szCs w:val="21"/>
              </w:rPr>
              <w:t xml:space="preserve">  环境监测项目及监测频率一览表</w:t>
            </w:r>
          </w:p>
          <w:tbl>
            <w:tblPr>
              <w:tblStyle w:val="21"/>
              <w:tblW w:w="48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350"/>
              <w:gridCol w:w="2047"/>
              <w:gridCol w:w="1183"/>
              <w:gridCol w:w="2992"/>
            </w:tblGrid>
            <w:tr w14:paraId="28B28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Align w:val="center"/>
                </w:tcPr>
                <w:p w14:paraId="19878D3C">
                  <w:pPr>
                    <w:adjustRightInd w:val="0"/>
                    <w:snapToGrid w:val="0"/>
                    <w:jc w:val="center"/>
                    <w:rPr>
                      <w:rFonts w:ascii="Times New Roman" w:hAnsi="Times New Roman" w:cs="Times New Roman"/>
                      <w:szCs w:val="21"/>
                    </w:rPr>
                  </w:pPr>
                  <w:r>
                    <w:rPr>
                      <w:rFonts w:ascii="Times New Roman" w:hAnsi="Times New Roman" w:cs="Times New Roman"/>
                      <w:szCs w:val="21"/>
                    </w:rPr>
                    <w:t>监测点位</w:t>
                  </w:r>
                </w:p>
              </w:tc>
              <w:tc>
                <w:tcPr>
                  <w:tcW w:w="761" w:type="pct"/>
                  <w:vAlign w:val="center"/>
                </w:tcPr>
                <w:p w14:paraId="004203E8">
                  <w:pPr>
                    <w:adjustRightInd w:val="0"/>
                    <w:snapToGrid w:val="0"/>
                    <w:jc w:val="center"/>
                    <w:rPr>
                      <w:rFonts w:ascii="Times New Roman" w:hAnsi="Times New Roman" w:cs="Times New Roman"/>
                      <w:szCs w:val="21"/>
                    </w:rPr>
                  </w:pPr>
                  <w:r>
                    <w:rPr>
                      <w:rFonts w:hint="eastAsia" w:ascii="Times New Roman" w:hAnsi="Times New Roman" w:cs="Times New Roman"/>
                      <w:szCs w:val="21"/>
                    </w:rPr>
                    <w:t>污染源</w:t>
                  </w:r>
                </w:p>
              </w:tc>
              <w:tc>
                <w:tcPr>
                  <w:tcW w:w="1154" w:type="pct"/>
                  <w:vAlign w:val="center"/>
                </w:tcPr>
                <w:p w14:paraId="7F9C7BDF">
                  <w:pPr>
                    <w:adjustRightInd w:val="0"/>
                    <w:snapToGrid w:val="0"/>
                    <w:jc w:val="center"/>
                    <w:rPr>
                      <w:rFonts w:ascii="Times New Roman" w:hAnsi="Times New Roman" w:cs="Times New Roman"/>
                      <w:szCs w:val="21"/>
                    </w:rPr>
                  </w:pPr>
                  <w:r>
                    <w:rPr>
                      <w:rFonts w:ascii="Times New Roman" w:hAnsi="Times New Roman" w:cs="Times New Roman"/>
                      <w:szCs w:val="21"/>
                    </w:rPr>
                    <w:t>监测因子</w:t>
                  </w:r>
                </w:p>
              </w:tc>
              <w:tc>
                <w:tcPr>
                  <w:tcW w:w="667" w:type="pct"/>
                  <w:vAlign w:val="center"/>
                </w:tcPr>
                <w:p w14:paraId="31491ABE">
                  <w:pPr>
                    <w:adjustRightInd w:val="0"/>
                    <w:snapToGrid w:val="0"/>
                    <w:jc w:val="center"/>
                    <w:rPr>
                      <w:rFonts w:ascii="Times New Roman" w:hAnsi="Times New Roman" w:cs="Times New Roman"/>
                      <w:szCs w:val="21"/>
                    </w:rPr>
                  </w:pPr>
                  <w:r>
                    <w:rPr>
                      <w:rFonts w:ascii="Times New Roman" w:hAnsi="Times New Roman" w:cs="Times New Roman"/>
                      <w:szCs w:val="21"/>
                    </w:rPr>
                    <w:t>监测频次</w:t>
                  </w:r>
                </w:p>
              </w:tc>
              <w:tc>
                <w:tcPr>
                  <w:tcW w:w="1687" w:type="pct"/>
                  <w:vAlign w:val="center"/>
                </w:tcPr>
                <w:p w14:paraId="5C93AF22">
                  <w:pPr>
                    <w:adjustRightInd w:val="0"/>
                    <w:snapToGrid w:val="0"/>
                    <w:jc w:val="center"/>
                    <w:rPr>
                      <w:rFonts w:ascii="Times New Roman" w:hAnsi="Times New Roman" w:cs="Times New Roman"/>
                      <w:szCs w:val="21"/>
                    </w:rPr>
                  </w:pPr>
                  <w:r>
                    <w:rPr>
                      <w:rFonts w:ascii="Times New Roman" w:hAnsi="Times New Roman" w:cs="Times New Roman"/>
                      <w:szCs w:val="21"/>
                    </w:rPr>
                    <w:t>执行标准</w:t>
                  </w:r>
                </w:p>
              </w:tc>
            </w:tr>
            <w:tr w14:paraId="45D40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Align w:val="center"/>
                </w:tcPr>
                <w:p w14:paraId="64505319">
                  <w:pPr>
                    <w:adjustRightInd w:val="0"/>
                    <w:snapToGrid w:val="0"/>
                    <w:jc w:val="center"/>
                    <w:rPr>
                      <w:rFonts w:ascii="Times New Roman" w:hAnsi="Times New Roman" w:cs="Times New Roman"/>
                      <w:szCs w:val="21"/>
                    </w:rPr>
                  </w:pPr>
                  <w:r>
                    <w:rPr>
                      <w:rFonts w:hint="eastAsia" w:ascii="Times New Roman" w:hAnsi="Times New Roman" w:cs="Times New Roman"/>
                      <w:szCs w:val="21"/>
                    </w:rPr>
                    <w:t>1#排气筒</w:t>
                  </w:r>
                </w:p>
              </w:tc>
              <w:tc>
                <w:tcPr>
                  <w:tcW w:w="761" w:type="pct"/>
                  <w:vAlign w:val="center"/>
                </w:tcPr>
                <w:p w14:paraId="7890E11C">
                  <w:pPr>
                    <w:adjustRightInd w:val="0"/>
                    <w:snapToGrid w:val="0"/>
                    <w:jc w:val="center"/>
                    <w:rPr>
                      <w:rFonts w:ascii="Times New Roman" w:hAnsi="Times New Roman" w:cs="Times New Roman"/>
                      <w:szCs w:val="21"/>
                    </w:rPr>
                  </w:pPr>
                  <w:r>
                    <w:rPr>
                      <w:rFonts w:hint="eastAsia" w:ascii="Times New Roman" w:hAnsi="Times New Roman" w:cs="Times New Roman"/>
                      <w:szCs w:val="21"/>
                    </w:rPr>
                    <w:t>罐区</w:t>
                  </w:r>
                </w:p>
              </w:tc>
              <w:tc>
                <w:tcPr>
                  <w:tcW w:w="1154" w:type="pct"/>
                  <w:vAlign w:val="center"/>
                </w:tcPr>
                <w:p w14:paraId="6918F91D">
                  <w:pPr>
                    <w:adjustRightInd w:val="0"/>
                    <w:snapToGrid w:val="0"/>
                    <w:jc w:val="center"/>
                    <w:rPr>
                      <w:rFonts w:ascii="Times New Roman" w:hAnsi="Times New Roman" w:cs="Times New Roman"/>
                      <w:szCs w:val="21"/>
                    </w:rPr>
                  </w:pPr>
                  <w:r>
                    <w:rPr>
                      <w:rFonts w:hint="eastAsia" w:ascii="Times New Roman" w:hAnsi="Times New Roman" w:cs="Times New Roman"/>
                      <w:szCs w:val="21"/>
                    </w:rPr>
                    <w:t>非甲烷总烃</w:t>
                  </w:r>
                </w:p>
              </w:tc>
              <w:tc>
                <w:tcPr>
                  <w:tcW w:w="667" w:type="pct"/>
                  <w:vAlign w:val="center"/>
                </w:tcPr>
                <w:p w14:paraId="7E19B6CE">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3B8704E8">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《大气污染物综合排放标准》（DB32/4041-2021）表1限值</w:t>
                  </w:r>
                </w:p>
              </w:tc>
            </w:tr>
            <w:tr w14:paraId="4FD34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30" w:type="pct"/>
                  <w:vMerge w:val="restart"/>
                  <w:vAlign w:val="center"/>
                </w:tcPr>
                <w:p w14:paraId="72F90A3E">
                  <w:pPr>
                    <w:adjustRightInd w:val="0"/>
                    <w:snapToGrid w:val="0"/>
                    <w:jc w:val="center"/>
                    <w:rPr>
                      <w:rFonts w:ascii="Times New Roman" w:hAnsi="Times New Roman" w:cs="Times New Roman"/>
                      <w:szCs w:val="21"/>
                    </w:rPr>
                  </w:pPr>
                  <w:r>
                    <w:rPr>
                      <w:rFonts w:hint="eastAsia" w:ascii="Times New Roman" w:hAnsi="Times New Roman" w:cs="Times New Roman"/>
                      <w:szCs w:val="21"/>
                    </w:rPr>
                    <w:t>2#、8#、13#排气筒</w:t>
                  </w:r>
                </w:p>
              </w:tc>
              <w:tc>
                <w:tcPr>
                  <w:tcW w:w="761" w:type="pct"/>
                  <w:vMerge w:val="restart"/>
                  <w:vAlign w:val="center"/>
                </w:tcPr>
                <w:p w14:paraId="570AE216">
                  <w:pPr>
                    <w:adjustRightInd w:val="0"/>
                    <w:snapToGrid w:val="0"/>
                    <w:jc w:val="center"/>
                    <w:rPr>
                      <w:rFonts w:ascii="Times New Roman" w:hAnsi="Times New Roman" w:cs="Times New Roman"/>
                      <w:szCs w:val="21"/>
                    </w:rPr>
                  </w:pPr>
                  <w:r>
                    <w:rPr>
                      <w:rFonts w:hint="eastAsia" w:ascii="Times New Roman" w:hAnsi="Times New Roman" w:cs="Times New Roman"/>
                      <w:szCs w:val="21"/>
                    </w:rPr>
                    <w:t>混胶</w:t>
                  </w:r>
                </w:p>
              </w:tc>
              <w:tc>
                <w:tcPr>
                  <w:tcW w:w="1154" w:type="pct"/>
                  <w:vAlign w:val="center"/>
                </w:tcPr>
                <w:p w14:paraId="57903FAE">
                  <w:pPr>
                    <w:adjustRightInd w:val="0"/>
                    <w:snapToGrid w:val="0"/>
                    <w:jc w:val="center"/>
                    <w:rPr>
                      <w:rFonts w:ascii="Times New Roman" w:hAnsi="Times New Roman" w:cs="Times New Roman"/>
                      <w:szCs w:val="21"/>
                    </w:rPr>
                  </w:pPr>
                  <w:r>
                    <w:rPr>
                      <w:rFonts w:hint="eastAsia" w:ascii="Times New Roman" w:hAnsi="Times New Roman" w:cs="Times New Roman"/>
                      <w:szCs w:val="21"/>
                    </w:rPr>
                    <w:t>非甲烷总烃</w:t>
                  </w:r>
                </w:p>
              </w:tc>
              <w:tc>
                <w:tcPr>
                  <w:tcW w:w="667" w:type="pct"/>
                  <w:vMerge w:val="restart"/>
                  <w:vAlign w:val="center"/>
                </w:tcPr>
                <w:p w14:paraId="53E7E04F">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01951856">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《大气污染物综合排放标准》（DB32/4041-2021）表1限值</w:t>
                  </w:r>
                </w:p>
              </w:tc>
            </w:tr>
            <w:tr w14:paraId="52106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30" w:type="pct"/>
                  <w:vMerge w:val="continue"/>
                  <w:vAlign w:val="center"/>
                </w:tcPr>
                <w:p w14:paraId="76A56FDA">
                  <w:pPr>
                    <w:adjustRightInd w:val="0"/>
                    <w:snapToGrid w:val="0"/>
                    <w:jc w:val="center"/>
                  </w:pPr>
                </w:p>
              </w:tc>
              <w:tc>
                <w:tcPr>
                  <w:tcW w:w="761" w:type="pct"/>
                  <w:vMerge w:val="continue"/>
                  <w:vAlign w:val="center"/>
                </w:tcPr>
                <w:p w14:paraId="43C0FED9">
                  <w:pPr>
                    <w:adjustRightInd w:val="0"/>
                    <w:snapToGrid w:val="0"/>
                    <w:jc w:val="center"/>
                  </w:pPr>
                </w:p>
              </w:tc>
              <w:tc>
                <w:tcPr>
                  <w:tcW w:w="1154" w:type="pct"/>
                  <w:vAlign w:val="center"/>
                </w:tcPr>
                <w:p w14:paraId="5DFDA006">
                  <w:pPr>
                    <w:adjustRightInd w:val="0"/>
                    <w:snapToGrid w:val="0"/>
                    <w:jc w:val="center"/>
                    <w:rPr>
                      <w:rFonts w:ascii="Times New Roman" w:hAnsi="Times New Roman" w:cs="Times New Roman"/>
                      <w:szCs w:val="21"/>
                    </w:rPr>
                  </w:pPr>
                  <w:r>
                    <w:rPr>
                      <w:rFonts w:hint="eastAsia" w:ascii="Times New Roman" w:hAnsi="Times New Roman" w:cs="Times New Roman"/>
                      <w:szCs w:val="21"/>
                    </w:rPr>
                    <w:t>丙酮、丁酮、DMF</w:t>
                  </w:r>
                </w:p>
              </w:tc>
              <w:tc>
                <w:tcPr>
                  <w:tcW w:w="667" w:type="pct"/>
                  <w:vMerge w:val="continue"/>
                  <w:vAlign w:val="center"/>
                </w:tcPr>
                <w:p w14:paraId="65F0F42C">
                  <w:pPr>
                    <w:adjustRightInd w:val="0"/>
                    <w:snapToGrid w:val="0"/>
                    <w:jc w:val="center"/>
                    <w:rPr>
                      <w:rFonts w:ascii="Times New Roman" w:hAnsi="Times New Roman" w:cs="Times New Roman"/>
                      <w:szCs w:val="21"/>
                    </w:rPr>
                  </w:pPr>
                </w:p>
              </w:tc>
              <w:tc>
                <w:tcPr>
                  <w:tcW w:w="1687" w:type="pct"/>
                  <w:vAlign w:val="center"/>
                </w:tcPr>
                <w:p w14:paraId="67D42EB3">
                  <w:pPr>
                    <w:adjustRightInd w:val="0"/>
                    <w:snapToGrid w:val="0"/>
                    <w:jc w:val="center"/>
                    <w:rPr>
                      <w:rFonts w:ascii="Times New Roman" w:hAnsi="Times New Roman" w:cs="Times New Roman"/>
                      <w:szCs w:val="21"/>
                    </w:rPr>
                  </w:pPr>
                  <w:r>
                    <w:rPr>
                      <w:rFonts w:hint="eastAsia" w:ascii="Times New Roman" w:hAnsi="Times New Roman" w:cs="Times New Roman"/>
                      <w:kern w:val="0"/>
                      <w:szCs w:val="21"/>
                    </w:rPr>
                    <w:t>上海市《</w:t>
                  </w:r>
                  <w:r>
                    <w:rPr>
                      <w:rFonts w:ascii="Times New Roman" w:hAnsi="Times New Roman" w:cs="Times New Roman"/>
                      <w:kern w:val="0"/>
                      <w:szCs w:val="21"/>
                    </w:rPr>
                    <w:t>大气污染物综合排放标准</w:t>
                  </w:r>
                  <w:r>
                    <w:rPr>
                      <w:rFonts w:hint="eastAsia" w:ascii="Times New Roman" w:hAnsi="Times New Roman" w:cs="Times New Roman"/>
                      <w:kern w:val="0"/>
                      <w:szCs w:val="21"/>
                    </w:rPr>
                    <w:t>》</w:t>
                  </w:r>
                  <w:r>
                    <w:rPr>
                      <w:rFonts w:ascii="Times New Roman" w:hAnsi="Times New Roman" w:cs="Times New Roman"/>
                      <w:kern w:val="0"/>
                      <w:szCs w:val="21"/>
                    </w:rPr>
                    <w:t>（DB3</w:t>
                  </w:r>
                  <w:r>
                    <w:rPr>
                      <w:rFonts w:hint="eastAsia" w:ascii="Times New Roman" w:hAnsi="Times New Roman" w:cs="Times New Roman"/>
                      <w:kern w:val="0"/>
                      <w:szCs w:val="21"/>
                    </w:rPr>
                    <w:t>1</w:t>
                  </w:r>
                  <w:r>
                    <w:rPr>
                      <w:rFonts w:ascii="Times New Roman" w:hAnsi="Times New Roman" w:cs="Times New Roman"/>
                      <w:kern w:val="0"/>
                      <w:szCs w:val="21"/>
                    </w:rPr>
                    <w:t>/</w:t>
                  </w:r>
                  <w:r>
                    <w:rPr>
                      <w:rFonts w:hint="eastAsia" w:ascii="Times New Roman" w:hAnsi="Times New Roman" w:cs="Times New Roman"/>
                      <w:kern w:val="0"/>
                      <w:szCs w:val="21"/>
                    </w:rPr>
                    <w:t>933</w:t>
                  </w:r>
                  <w:r>
                    <w:rPr>
                      <w:rFonts w:ascii="Times New Roman" w:hAnsi="Times New Roman" w:cs="Times New Roman"/>
                      <w:kern w:val="0"/>
                      <w:szCs w:val="21"/>
                    </w:rPr>
                    <w:t>-</w:t>
                  </w:r>
                  <w:r>
                    <w:rPr>
                      <w:rFonts w:hint="eastAsia" w:ascii="Times New Roman" w:hAnsi="Times New Roman" w:cs="Times New Roman"/>
                      <w:kern w:val="0"/>
                      <w:szCs w:val="21"/>
                    </w:rPr>
                    <w:t>2015</w:t>
                  </w:r>
                  <w:r>
                    <w:rPr>
                      <w:rFonts w:ascii="Times New Roman" w:hAnsi="Times New Roman" w:cs="Times New Roman"/>
                      <w:kern w:val="0"/>
                      <w:szCs w:val="21"/>
                    </w:rPr>
                    <w:t>）</w:t>
                  </w:r>
                  <w:r>
                    <w:rPr>
                      <w:rFonts w:hint="eastAsia" w:ascii="Times New Roman" w:hAnsi="Times New Roman" w:cs="Times New Roman"/>
                      <w:kern w:val="0"/>
                      <w:szCs w:val="21"/>
                    </w:rPr>
                    <w:t>附录A</w:t>
                  </w:r>
                </w:p>
              </w:tc>
            </w:tr>
            <w:tr w14:paraId="5DE65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Merge w:val="restart"/>
                  <w:vAlign w:val="center"/>
                </w:tcPr>
                <w:p w14:paraId="5A34CA3E">
                  <w:pPr>
                    <w:adjustRightInd w:val="0"/>
                    <w:snapToGrid w:val="0"/>
                    <w:jc w:val="center"/>
                    <w:rPr>
                      <w:rFonts w:ascii="Times New Roman" w:hAnsi="Times New Roman" w:cs="Times New Roman"/>
                      <w:szCs w:val="21"/>
                    </w:rPr>
                  </w:pPr>
                  <w:r>
                    <w:rPr>
                      <w:rFonts w:hint="eastAsia" w:ascii="Times New Roman" w:hAnsi="Times New Roman" w:cs="Times New Roman"/>
                      <w:szCs w:val="21"/>
                    </w:rPr>
                    <w:t>3#、4#、9#、10#、14#、15#</w:t>
                  </w:r>
                </w:p>
              </w:tc>
              <w:tc>
                <w:tcPr>
                  <w:tcW w:w="761" w:type="pct"/>
                  <w:vMerge w:val="restart"/>
                  <w:vAlign w:val="center"/>
                </w:tcPr>
                <w:p w14:paraId="363F840A">
                  <w:pPr>
                    <w:adjustRightInd w:val="0"/>
                    <w:snapToGrid w:val="0"/>
                    <w:jc w:val="center"/>
                    <w:rPr>
                      <w:rFonts w:ascii="Times New Roman" w:hAnsi="Times New Roman" w:cs="Times New Roman"/>
                      <w:szCs w:val="21"/>
                    </w:rPr>
                  </w:pPr>
                  <w:r>
                    <w:rPr>
                      <w:rFonts w:hint="eastAsia" w:ascii="Times New Roman" w:hAnsi="Times New Roman" w:cs="Times New Roman"/>
                      <w:szCs w:val="21"/>
                    </w:rPr>
                    <w:t>上胶、烘干</w:t>
                  </w:r>
                </w:p>
              </w:tc>
              <w:tc>
                <w:tcPr>
                  <w:tcW w:w="1154" w:type="pct"/>
                  <w:vAlign w:val="center"/>
                </w:tcPr>
                <w:p w14:paraId="3DB95377">
                  <w:pPr>
                    <w:adjustRightInd w:val="0"/>
                    <w:snapToGrid w:val="0"/>
                    <w:jc w:val="center"/>
                    <w:rPr>
                      <w:rFonts w:ascii="Times New Roman" w:hAnsi="Times New Roman" w:cs="Times New Roman"/>
                      <w:szCs w:val="21"/>
                    </w:rPr>
                  </w:pPr>
                  <w:r>
                    <w:rPr>
                      <w:rFonts w:hint="eastAsia" w:ascii="Times New Roman" w:hAnsi="Times New Roman" w:cs="Times New Roman"/>
                      <w:szCs w:val="21"/>
                    </w:rPr>
                    <w:t>非甲烷总烃</w:t>
                  </w:r>
                </w:p>
              </w:tc>
              <w:tc>
                <w:tcPr>
                  <w:tcW w:w="667" w:type="pct"/>
                  <w:vAlign w:val="center"/>
                </w:tcPr>
                <w:p w14:paraId="09C3E249">
                  <w:pPr>
                    <w:adjustRightInd w:val="0"/>
                    <w:snapToGrid w:val="0"/>
                    <w:jc w:val="center"/>
                    <w:rPr>
                      <w:rFonts w:ascii="Times New Roman" w:hAnsi="Times New Roman" w:cs="Times New Roman"/>
                      <w:szCs w:val="21"/>
                    </w:rPr>
                  </w:pPr>
                  <w:r>
                    <w:rPr>
                      <w:rFonts w:hint="eastAsia" w:ascii="Times New Roman" w:hAnsi="Times New Roman" w:cs="Times New Roman"/>
                      <w:szCs w:val="21"/>
                    </w:rPr>
                    <w:t>在线监测</w:t>
                  </w:r>
                </w:p>
              </w:tc>
              <w:tc>
                <w:tcPr>
                  <w:tcW w:w="1687" w:type="pct"/>
                  <w:vAlign w:val="center"/>
                </w:tcPr>
                <w:p w14:paraId="3ACCCD22">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《大气污染物综合排放标准》（DB32/4041-2021）表1限值</w:t>
                  </w:r>
                </w:p>
              </w:tc>
            </w:tr>
            <w:tr w14:paraId="6C3BE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Merge w:val="continue"/>
                  <w:vAlign w:val="center"/>
                </w:tcPr>
                <w:p w14:paraId="68AB8B00">
                  <w:pPr>
                    <w:adjustRightInd w:val="0"/>
                    <w:snapToGrid w:val="0"/>
                    <w:jc w:val="center"/>
                    <w:rPr>
                      <w:rFonts w:ascii="Times New Roman" w:hAnsi="Times New Roman" w:cs="Times New Roman"/>
                      <w:szCs w:val="21"/>
                    </w:rPr>
                  </w:pPr>
                </w:p>
              </w:tc>
              <w:tc>
                <w:tcPr>
                  <w:tcW w:w="761" w:type="pct"/>
                  <w:vMerge w:val="continue"/>
                  <w:vAlign w:val="center"/>
                </w:tcPr>
                <w:p w14:paraId="1800728B">
                  <w:pPr>
                    <w:adjustRightInd w:val="0"/>
                    <w:snapToGrid w:val="0"/>
                    <w:jc w:val="center"/>
                    <w:rPr>
                      <w:rFonts w:ascii="Times New Roman" w:hAnsi="Times New Roman" w:cs="Times New Roman"/>
                      <w:szCs w:val="21"/>
                    </w:rPr>
                  </w:pPr>
                </w:p>
              </w:tc>
              <w:tc>
                <w:tcPr>
                  <w:tcW w:w="1154" w:type="pct"/>
                  <w:vAlign w:val="center"/>
                </w:tcPr>
                <w:p w14:paraId="6436F56B">
                  <w:pPr>
                    <w:adjustRightInd w:val="0"/>
                    <w:snapToGrid w:val="0"/>
                    <w:jc w:val="center"/>
                    <w:rPr>
                      <w:rFonts w:ascii="Times New Roman" w:hAnsi="Times New Roman" w:cs="Times New Roman"/>
                      <w:szCs w:val="21"/>
                    </w:rPr>
                  </w:pPr>
                  <w:r>
                    <w:rPr>
                      <w:rFonts w:hint="eastAsia" w:ascii="Times New Roman" w:hAnsi="Times New Roman" w:cs="Times New Roman"/>
                      <w:szCs w:val="21"/>
                    </w:rPr>
                    <w:t>丙酮、丁酮、DMF</w:t>
                  </w:r>
                </w:p>
              </w:tc>
              <w:tc>
                <w:tcPr>
                  <w:tcW w:w="667" w:type="pct"/>
                  <w:vAlign w:val="center"/>
                </w:tcPr>
                <w:p w14:paraId="2B71E92E">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4C0B6559">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上海市《大气污染物综合排放标准》（DB31/933-2015）附录A</w:t>
                  </w:r>
                </w:p>
              </w:tc>
            </w:tr>
            <w:tr w14:paraId="0630E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0" w:type="pct"/>
                  <w:vMerge w:val="continue"/>
                  <w:vAlign w:val="center"/>
                </w:tcPr>
                <w:p w14:paraId="5111BCF5">
                  <w:pPr>
                    <w:adjustRightInd w:val="0"/>
                    <w:snapToGrid w:val="0"/>
                    <w:jc w:val="center"/>
                    <w:rPr>
                      <w:rFonts w:ascii="Times New Roman" w:hAnsi="Times New Roman" w:cs="Times New Roman"/>
                      <w:szCs w:val="21"/>
                    </w:rPr>
                  </w:pPr>
                </w:p>
              </w:tc>
              <w:tc>
                <w:tcPr>
                  <w:tcW w:w="761" w:type="pct"/>
                  <w:vMerge w:val="restart"/>
                  <w:vAlign w:val="center"/>
                </w:tcPr>
                <w:p w14:paraId="308ADA4C">
                  <w:pPr>
                    <w:adjustRightInd w:val="0"/>
                    <w:snapToGrid w:val="0"/>
                    <w:jc w:val="center"/>
                    <w:rPr>
                      <w:rFonts w:ascii="Times New Roman" w:hAnsi="Times New Roman" w:cs="Times New Roman"/>
                      <w:szCs w:val="21"/>
                    </w:rPr>
                  </w:pPr>
                  <w:r>
                    <w:rPr>
                      <w:rFonts w:hint="eastAsia" w:ascii="Times New Roman" w:hAnsi="Times New Roman" w:cs="Times New Roman"/>
                      <w:szCs w:val="21"/>
                    </w:rPr>
                    <w:t>焚烧炉</w:t>
                  </w:r>
                </w:p>
              </w:tc>
              <w:tc>
                <w:tcPr>
                  <w:tcW w:w="1154" w:type="pct"/>
                  <w:vAlign w:val="center"/>
                </w:tcPr>
                <w:p w14:paraId="59E56089">
                  <w:pPr>
                    <w:adjustRightInd w:val="0"/>
                    <w:snapToGrid w:val="0"/>
                    <w:jc w:val="center"/>
                    <w:rPr>
                      <w:rFonts w:ascii="Times New Roman" w:hAnsi="Times New Roman" w:cs="Times New Roman"/>
                      <w:szCs w:val="21"/>
                    </w:rPr>
                  </w:pPr>
                  <w:r>
                    <w:rPr>
                      <w:rFonts w:hint="eastAsia" w:ascii="Times New Roman" w:hAnsi="Times New Roman" w:cs="Times New Roman"/>
                      <w:szCs w:val="21"/>
                    </w:rPr>
                    <w:t>颗粒物、二氧化硫、氮氧化物</w:t>
                  </w:r>
                </w:p>
              </w:tc>
              <w:tc>
                <w:tcPr>
                  <w:tcW w:w="667" w:type="pct"/>
                  <w:vMerge w:val="restart"/>
                  <w:vAlign w:val="center"/>
                </w:tcPr>
                <w:p w14:paraId="4FB55A2F">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7B51A4EC">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《大气污染物综合排放标准》（DB32/4041-2021）表1限值</w:t>
                  </w:r>
                </w:p>
              </w:tc>
            </w:tr>
            <w:tr w14:paraId="310D5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0" w:type="pct"/>
                  <w:vMerge w:val="continue"/>
                  <w:vAlign w:val="center"/>
                </w:tcPr>
                <w:p w14:paraId="1D54263B">
                  <w:pPr>
                    <w:adjustRightInd w:val="0"/>
                    <w:snapToGrid w:val="0"/>
                    <w:jc w:val="center"/>
                  </w:pPr>
                </w:p>
              </w:tc>
              <w:tc>
                <w:tcPr>
                  <w:tcW w:w="761" w:type="pct"/>
                  <w:vMerge w:val="continue"/>
                  <w:vAlign w:val="center"/>
                </w:tcPr>
                <w:p w14:paraId="404B73F5">
                  <w:pPr>
                    <w:adjustRightInd w:val="0"/>
                    <w:snapToGrid w:val="0"/>
                    <w:jc w:val="center"/>
                  </w:pPr>
                </w:p>
              </w:tc>
              <w:tc>
                <w:tcPr>
                  <w:tcW w:w="1154" w:type="pct"/>
                  <w:vAlign w:val="center"/>
                </w:tcPr>
                <w:p w14:paraId="29AC65A2">
                  <w:pPr>
                    <w:adjustRightInd w:val="0"/>
                    <w:snapToGrid w:val="0"/>
                    <w:jc w:val="center"/>
                    <w:rPr>
                      <w:rFonts w:ascii="Times New Roman" w:hAnsi="Times New Roman" w:cs="Times New Roman"/>
                      <w:szCs w:val="21"/>
                    </w:rPr>
                  </w:pPr>
                  <w:r>
                    <w:rPr>
                      <w:rFonts w:hint="eastAsia" w:ascii="Times New Roman" w:hAnsi="Times New Roman" w:cs="Times New Roman"/>
                      <w:szCs w:val="21"/>
                    </w:rPr>
                    <w:t>氨气、臭气浓度</w:t>
                  </w:r>
                </w:p>
              </w:tc>
              <w:tc>
                <w:tcPr>
                  <w:tcW w:w="667" w:type="pct"/>
                  <w:vMerge w:val="continue"/>
                  <w:vAlign w:val="center"/>
                </w:tcPr>
                <w:p w14:paraId="55C3B358">
                  <w:pPr>
                    <w:adjustRightInd w:val="0"/>
                    <w:snapToGrid w:val="0"/>
                    <w:jc w:val="center"/>
                    <w:rPr>
                      <w:rFonts w:ascii="Times New Roman" w:hAnsi="Times New Roman" w:cs="Times New Roman"/>
                      <w:szCs w:val="21"/>
                    </w:rPr>
                  </w:pPr>
                </w:p>
              </w:tc>
              <w:tc>
                <w:tcPr>
                  <w:tcW w:w="1687" w:type="pct"/>
                  <w:vAlign w:val="center"/>
                </w:tcPr>
                <w:p w14:paraId="4FC41959">
                  <w:pPr>
                    <w:adjustRightInd w:val="0"/>
                    <w:snapToGrid w:val="0"/>
                    <w:jc w:val="center"/>
                    <w:rPr>
                      <w:rFonts w:ascii="Times New Roman" w:hAnsi="Times New Roman" w:cs="Times New Roman"/>
                      <w:szCs w:val="21"/>
                    </w:rPr>
                  </w:pPr>
                  <w:r>
                    <w:rPr>
                      <w:rFonts w:hint="eastAsia" w:ascii="Times New Roman" w:hAnsi="Times New Roman" w:cs="Times New Roman"/>
                      <w:szCs w:val="21"/>
                    </w:rPr>
                    <w:t>《恶臭污染物排放标准》（GB14554-93）表2</w:t>
                  </w:r>
                </w:p>
              </w:tc>
            </w:tr>
            <w:tr w14:paraId="61B07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Align w:val="center"/>
                </w:tcPr>
                <w:p w14:paraId="67FAB9EF">
                  <w:pPr>
                    <w:adjustRightInd w:val="0"/>
                    <w:snapToGrid w:val="0"/>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、11#、16#排气筒</w:t>
                  </w:r>
                </w:p>
              </w:tc>
              <w:tc>
                <w:tcPr>
                  <w:tcW w:w="761" w:type="pct"/>
                  <w:vAlign w:val="center"/>
                </w:tcPr>
                <w:p w14:paraId="18BBFEC3">
                  <w:pPr>
                    <w:adjustRightInd w:val="0"/>
                    <w:snapToGrid w:val="0"/>
                    <w:jc w:val="center"/>
                    <w:rPr>
                      <w:rFonts w:ascii="Times New Roman" w:hAnsi="Times New Roman" w:cs="Times New Roman"/>
                      <w:szCs w:val="21"/>
                    </w:rPr>
                  </w:pPr>
                  <w:r>
                    <w:rPr>
                      <w:rFonts w:ascii="Times New Roman" w:hAnsi="Times New Roman" w:cs="Times New Roman"/>
                      <w:szCs w:val="21"/>
                    </w:rPr>
                    <w:t>压制</w:t>
                  </w:r>
                </w:p>
              </w:tc>
              <w:tc>
                <w:tcPr>
                  <w:tcW w:w="1154" w:type="pct"/>
                  <w:vAlign w:val="center"/>
                </w:tcPr>
                <w:p w14:paraId="7F2938C2">
                  <w:pPr>
                    <w:adjustRightInd w:val="0"/>
                    <w:snapToGrid w:val="0"/>
                    <w:jc w:val="center"/>
                    <w:rPr>
                      <w:rFonts w:ascii="Times New Roman" w:hAnsi="Times New Roman" w:cs="Times New Roman"/>
                      <w:szCs w:val="21"/>
                    </w:rPr>
                  </w:pPr>
                  <w:r>
                    <w:rPr>
                      <w:rFonts w:ascii="Times New Roman" w:hAnsi="Times New Roman" w:cs="Times New Roman"/>
                      <w:szCs w:val="21"/>
                    </w:rPr>
                    <w:t>非甲烷总烃</w:t>
                  </w:r>
                  <w:r>
                    <w:rPr>
                      <w:rFonts w:hint="eastAsia" w:ascii="Times New Roman" w:hAnsi="Times New Roman" w:cs="Times New Roman"/>
                      <w:szCs w:val="21"/>
                    </w:rPr>
                    <w:t>、甲醛</w:t>
                  </w:r>
                </w:p>
              </w:tc>
              <w:tc>
                <w:tcPr>
                  <w:tcW w:w="667" w:type="pct"/>
                  <w:vAlign w:val="center"/>
                </w:tcPr>
                <w:p w14:paraId="6B7353F9">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42696E12">
                  <w:pPr>
                    <w:pStyle w:val="30"/>
                    <w:jc w:val="center"/>
                    <w:rPr>
                      <w:rFonts w:ascii="Times New Roman" w:hAnsi="Times New Roman" w:cs="Times New Roman"/>
                      <w:color w:val="auto"/>
                      <w:kern w:val="0"/>
                      <w:szCs w:val="21"/>
                    </w:rPr>
                  </w:pPr>
                  <w:r>
                    <w:rPr>
                      <w:rFonts w:ascii="Times New Roman" w:hAnsi="Times New Roman" w:cs="Times New Roman"/>
                      <w:bCs/>
                      <w:color w:val="auto"/>
                      <w:szCs w:val="21"/>
                    </w:rPr>
                    <w:t>《合成树脂工业污染物排放标准》（GB31572-2015，含2024年修改单）表5</w:t>
                  </w:r>
                </w:p>
              </w:tc>
            </w:tr>
            <w:tr w14:paraId="31426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Merge w:val="restart"/>
                  <w:vAlign w:val="center"/>
                </w:tcPr>
                <w:p w14:paraId="48E0336E">
                  <w:pPr>
                    <w:adjustRightInd w:val="0"/>
                    <w:snapToGrid w:val="0"/>
                    <w:jc w:val="center"/>
                    <w:rPr>
                      <w:rFonts w:ascii="Times New Roman" w:hAnsi="Times New Roman" w:cs="Times New Roman"/>
                      <w:szCs w:val="21"/>
                    </w:rPr>
                  </w:pPr>
                  <w:r>
                    <w:rPr>
                      <w:rFonts w:hint="eastAsia" w:ascii="Times New Roman" w:hAnsi="Times New Roman" w:cs="Times New Roman"/>
                      <w:szCs w:val="21"/>
                    </w:rPr>
                    <w:t>6#、12#、17#排气筒</w:t>
                  </w:r>
                </w:p>
              </w:tc>
              <w:tc>
                <w:tcPr>
                  <w:tcW w:w="761" w:type="pct"/>
                  <w:vMerge w:val="restart"/>
                  <w:vAlign w:val="center"/>
                </w:tcPr>
                <w:p w14:paraId="5C21E9D6">
                  <w:pPr>
                    <w:adjustRightInd w:val="0"/>
                    <w:snapToGrid w:val="0"/>
                    <w:jc w:val="center"/>
                    <w:rPr>
                      <w:rFonts w:ascii="Times New Roman" w:hAnsi="Times New Roman" w:cs="Times New Roman"/>
                      <w:szCs w:val="21"/>
                    </w:rPr>
                  </w:pPr>
                  <w:r>
                    <w:rPr>
                      <w:rFonts w:hint="eastAsia" w:ascii="Times New Roman" w:hAnsi="Times New Roman" w:cs="Times New Roman"/>
                      <w:szCs w:val="21"/>
                    </w:rPr>
                    <w:t>导热油炉</w:t>
                  </w:r>
                </w:p>
              </w:tc>
              <w:tc>
                <w:tcPr>
                  <w:tcW w:w="1154" w:type="pct"/>
                  <w:vAlign w:val="center"/>
                </w:tcPr>
                <w:p w14:paraId="1C149FA5">
                  <w:pPr>
                    <w:adjustRightInd w:val="0"/>
                    <w:snapToGrid w:val="0"/>
                    <w:jc w:val="center"/>
                    <w:rPr>
                      <w:rFonts w:ascii="Times New Roman" w:hAnsi="Times New Roman" w:cs="Times New Roman"/>
                      <w:szCs w:val="21"/>
                    </w:rPr>
                  </w:pPr>
                  <w:r>
                    <w:rPr>
                      <w:rFonts w:ascii="Times New Roman" w:hAnsi="Times New Roman" w:cs="Times New Roman"/>
                      <w:szCs w:val="21"/>
                    </w:rPr>
                    <w:t>颗粒物</w:t>
                  </w:r>
                  <w:r>
                    <w:rPr>
                      <w:rFonts w:hint="eastAsia" w:ascii="Times New Roman" w:hAnsi="Times New Roman" w:cs="Times New Roman"/>
                      <w:szCs w:val="21"/>
                    </w:rPr>
                    <w:t>、二氧化硫、林格曼黑度</w:t>
                  </w:r>
                </w:p>
              </w:tc>
              <w:tc>
                <w:tcPr>
                  <w:tcW w:w="667" w:type="pct"/>
                  <w:vAlign w:val="center"/>
                </w:tcPr>
                <w:p w14:paraId="5E3D3BCE">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Merge w:val="restart"/>
                  <w:vAlign w:val="center"/>
                </w:tcPr>
                <w:p w14:paraId="6E2C36E2">
                  <w:pPr>
                    <w:adjustRightInd w:val="0"/>
                    <w:snapToGrid w:val="0"/>
                    <w:jc w:val="center"/>
                    <w:rPr>
                      <w:rFonts w:ascii="Times New Roman" w:hAnsi="Times New Roman" w:cs="Times New Roman"/>
                      <w:kern w:val="0"/>
                      <w:szCs w:val="21"/>
                    </w:rPr>
                  </w:pPr>
                  <w:r>
                    <w:rPr>
                      <w:rFonts w:ascii="Times New Roman" w:hAnsi="Times New Roman" w:cs="Times New Roman"/>
                      <w:bCs/>
                      <w:szCs w:val="21"/>
                    </w:rPr>
                    <w:t>《锅炉大气污染物排放标准》（DB32/4385-2022）表1</w:t>
                  </w:r>
                </w:p>
              </w:tc>
            </w:tr>
            <w:tr w14:paraId="5D223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Merge w:val="continue"/>
                  <w:vAlign w:val="center"/>
                </w:tcPr>
                <w:p w14:paraId="5CB36495">
                  <w:pPr>
                    <w:adjustRightInd w:val="0"/>
                    <w:snapToGrid w:val="0"/>
                    <w:jc w:val="center"/>
                    <w:rPr>
                      <w:rFonts w:ascii="Times New Roman" w:hAnsi="Times New Roman" w:cs="Times New Roman"/>
                      <w:szCs w:val="21"/>
                    </w:rPr>
                  </w:pPr>
                </w:p>
              </w:tc>
              <w:tc>
                <w:tcPr>
                  <w:tcW w:w="761" w:type="pct"/>
                  <w:vMerge w:val="continue"/>
                  <w:vAlign w:val="center"/>
                </w:tcPr>
                <w:p w14:paraId="6926A302">
                  <w:pPr>
                    <w:adjustRightInd w:val="0"/>
                    <w:snapToGrid w:val="0"/>
                    <w:jc w:val="center"/>
                    <w:rPr>
                      <w:rFonts w:ascii="Times New Roman" w:hAnsi="Times New Roman" w:cs="Times New Roman"/>
                      <w:szCs w:val="21"/>
                    </w:rPr>
                  </w:pPr>
                </w:p>
              </w:tc>
              <w:tc>
                <w:tcPr>
                  <w:tcW w:w="1154" w:type="pct"/>
                  <w:vAlign w:val="center"/>
                </w:tcPr>
                <w:p w14:paraId="0A487FBD">
                  <w:pPr>
                    <w:adjustRightInd w:val="0"/>
                    <w:snapToGrid w:val="0"/>
                    <w:jc w:val="center"/>
                    <w:rPr>
                      <w:rFonts w:ascii="Times New Roman" w:hAnsi="Times New Roman" w:cs="Times New Roman"/>
                      <w:szCs w:val="21"/>
                    </w:rPr>
                  </w:pPr>
                  <w:r>
                    <w:rPr>
                      <w:rFonts w:hint="eastAsia" w:ascii="Times New Roman" w:hAnsi="Times New Roman" w:cs="Times New Roman"/>
                      <w:szCs w:val="21"/>
                    </w:rPr>
                    <w:t>氮氧化物</w:t>
                  </w:r>
                </w:p>
              </w:tc>
              <w:tc>
                <w:tcPr>
                  <w:tcW w:w="667" w:type="pct"/>
                  <w:vAlign w:val="center"/>
                </w:tcPr>
                <w:p w14:paraId="1A591A61">
                  <w:pPr>
                    <w:adjustRightInd w:val="0"/>
                    <w:snapToGrid w:val="0"/>
                    <w:jc w:val="center"/>
                    <w:rPr>
                      <w:rFonts w:ascii="Times New Roman" w:hAnsi="Times New Roman" w:cs="Times New Roman"/>
                      <w:szCs w:val="21"/>
                    </w:rPr>
                  </w:pPr>
                  <w:r>
                    <w:rPr>
                      <w:rFonts w:hint="eastAsia" w:ascii="Times New Roman" w:hAnsi="Times New Roman" w:cs="Times New Roman"/>
                      <w:szCs w:val="21"/>
                    </w:rPr>
                    <w:t>1次/月</w:t>
                  </w:r>
                </w:p>
              </w:tc>
              <w:tc>
                <w:tcPr>
                  <w:tcW w:w="1687" w:type="pct"/>
                  <w:vMerge w:val="continue"/>
                  <w:vAlign w:val="center"/>
                </w:tcPr>
                <w:p w14:paraId="6755AEDD">
                  <w:pPr>
                    <w:adjustRightInd w:val="0"/>
                    <w:snapToGrid w:val="0"/>
                    <w:jc w:val="center"/>
                    <w:rPr>
                      <w:rFonts w:ascii="Times New Roman" w:hAnsi="Times New Roman" w:cs="Times New Roman"/>
                      <w:kern w:val="0"/>
                      <w:szCs w:val="21"/>
                    </w:rPr>
                  </w:pPr>
                </w:p>
              </w:tc>
            </w:tr>
            <w:tr w14:paraId="05815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Align w:val="center"/>
                </w:tcPr>
                <w:p w14:paraId="042DA958">
                  <w:pPr>
                    <w:adjustRightInd w:val="0"/>
                    <w:snapToGrid w:val="0"/>
                    <w:jc w:val="center"/>
                    <w:rPr>
                      <w:rFonts w:ascii="Times New Roman" w:hAnsi="Times New Roman" w:cs="Times New Roman"/>
                      <w:szCs w:val="21"/>
                    </w:rPr>
                  </w:pPr>
                  <w:r>
                    <w:rPr>
                      <w:rFonts w:hint="eastAsia" w:ascii="Times New Roman" w:hAnsi="Times New Roman" w:cs="Times New Roman"/>
                      <w:szCs w:val="21"/>
                    </w:rPr>
                    <w:t>7#排气筒</w:t>
                  </w:r>
                </w:p>
              </w:tc>
              <w:tc>
                <w:tcPr>
                  <w:tcW w:w="761" w:type="pct"/>
                  <w:vAlign w:val="center"/>
                </w:tcPr>
                <w:p w14:paraId="66C63D94">
                  <w:pPr>
                    <w:adjustRightInd w:val="0"/>
                    <w:snapToGrid w:val="0"/>
                    <w:jc w:val="center"/>
                    <w:rPr>
                      <w:rFonts w:ascii="Times New Roman" w:hAnsi="Times New Roman" w:cs="Times New Roman"/>
                      <w:szCs w:val="21"/>
                    </w:rPr>
                  </w:pPr>
                  <w:r>
                    <w:rPr>
                      <w:rFonts w:hint="eastAsia" w:ascii="Times New Roman" w:hAnsi="Times New Roman" w:cs="Times New Roman"/>
                      <w:szCs w:val="21"/>
                    </w:rPr>
                    <w:t>危废仓库</w:t>
                  </w:r>
                </w:p>
              </w:tc>
              <w:tc>
                <w:tcPr>
                  <w:tcW w:w="1154" w:type="pct"/>
                  <w:vAlign w:val="center"/>
                </w:tcPr>
                <w:p w14:paraId="5E3541D6">
                  <w:pPr>
                    <w:adjustRightInd w:val="0"/>
                    <w:snapToGrid w:val="0"/>
                    <w:jc w:val="center"/>
                    <w:rPr>
                      <w:rFonts w:ascii="Times New Roman" w:hAnsi="Times New Roman" w:cs="Times New Roman"/>
                      <w:szCs w:val="21"/>
                    </w:rPr>
                  </w:pPr>
                  <w:r>
                    <w:rPr>
                      <w:rFonts w:ascii="Times New Roman" w:hAnsi="Times New Roman" w:cs="Times New Roman"/>
                      <w:szCs w:val="21"/>
                    </w:rPr>
                    <w:t>非甲烷总烃</w:t>
                  </w:r>
                </w:p>
              </w:tc>
              <w:tc>
                <w:tcPr>
                  <w:tcW w:w="667" w:type="pct"/>
                  <w:vAlign w:val="center"/>
                </w:tcPr>
                <w:p w14:paraId="3C2B9E3C">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7062486C">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《大气污染物综合排放标准》（DB32/4041-2021）表1限值</w:t>
                  </w:r>
                </w:p>
              </w:tc>
            </w:tr>
            <w:tr w14:paraId="19225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0" w:type="pct"/>
                  <w:vAlign w:val="center"/>
                </w:tcPr>
                <w:p w14:paraId="4DB0D942">
                  <w:pPr>
                    <w:adjustRightInd w:val="0"/>
                    <w:snapToGrid w:val="0"/>
                    <w:jc w:val="center"/>
                    <w:rPr>
                      <w:rFonts w:ascii="Times New Roman" w:hAnsi="Times New Roman" w:cs="Times New Roman"/>
                      <w:szCs w:val="21"/>
                    </w:rPr>
                  </w:pPr>
                  <w:r>
                    <w:rPr>
                      <w:rFonts w:ascii="Times New Roman" w:hAnsi="Times New Roman" w:cs="Times New Roman"/>
                      <w:szCs w:val="21"/>
                    </w:rPr>
                    <w:t>厂界</w:t>
                  </w:r>
                </w:p>
              </w:tc>
              <w:tc>
                <w:tcPr>
                  <w:tcW w:w="761" w:type="pct"/>
                  <w:vAlign w:val="center"/>
                </w:tcPr>
                <w:p w14:paraId="148BA4BA">
                  <w:pPr>
                    <w:adjustRightInd w:val="0"/>
                    <w:snapToGrid w:val="0"/>
                    <w:jc w:val="center"/>
                    <w:rPr>
                      <w:rFonts w:ascii="Times New Roman" w:hAnsi="Times New Roman" w:cs="Times New Roman"/>
                      <w:szCs w:val="21"/>
                    </w:rPr>
                  </w:pPr>
                  <w:r>
                    <w:rPr>
                      <w:rFonts w:hint="eastAsia" w:ascii="Times New Roman" w:hAnsi="Times New Roman" w:cs="Times New Roman"/>
                      <w:szCs w:val="21"/>
                    </w:rPr>
                    <w:t>无组织</w:t>
                  </w:r>
                </w:p>
              </w:tc>
              <w:tc>
                <w:tcPr>
                  <w:tcW w:w="1154" w:type="pct"/>
                  <w:vAlign w:val="center"/>
                </w:tcPr>
                <w:p w14:paraId="4C3B2EB0">
                  <w:pPr>
                    <w:adjustRightInd w:val="0"/>
                    <w:snapToGrid w:val="0"/>
                    <w:jc w:val="center"/>
                    <w:rPr>
                      <w:rFonts w:ascii="Times New Roman" w:hAnsi="Times New Roman" w:cs="Times New Roman"/>
                      <w:szCs w:val="21"/>
                    </w:rPr>
                  </w:pPr>
                  <w:r>
                    <w:rPr>
                      <w:rFonts w:ascii="Times New Roman" w:hAnsi="Times New Roman" w:cs="Times New Roman"/>
                      <w:szCs w:val="21"/>
                    </w:rPr>
                    <w:t>非甲烷总烃</w:t>
                  </w:r>
                  <w:r>
                    <w:rPr>
                      <w:rFonts w:hint="eastAsia" w:ascii="Times New Roman" w:hAnsi="Times New Roman" w:cs="Times New Roman"/>
                      <w:szCs w:val="21"/>
                    </w:rPr>
                    <w:t>、颗粒物、丙酮、丁酮、DMF</w:t>
                  </w:r>
                </w:p>
              </w:tc>
              <w:tc>
                <w:tcPr>
                  <w:tcW w:w="667" w:type="pct"/>
                  <w:vAlign w:val="center"/>
                </w:tcPr>
                <w:p w14:paraId="157AFBD8">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2A1C4225">
                  <w:pPr>
                    <w:adjustRightInd w:val="0"/>
                    <w:snapToGrid w:val="0"/>
                    <w:jc w:val="center"/>
                    <w:rPr>
                      <w:rFonts w:ascii="Times New Roman" w:hAnsi="Times New Roman" w:cs="Times New Roman"/>
                      <w:szCs w:val="21"/>
                    </w:rPr>
                  </w:pPr>
                  <w:r>
                    <w:rPr>
                      <w:rFonts w:ascii="Times New Roman" w:hAnsi="Times New Roman" w:cs="Times New Roman"/>
                      <w:kern w:val="0"/>
                      <w:szCs w:val="21"/>
                    </w:rPr>
                    <w:t>《大气污染物综合排放标准》（DB32/4041-2021）表3限值</w:t>
                  </w:r>
                </w:p>
              </w:tc>
            </w:tr>
            <w:tr w14:paraId="7246F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0" w:type="pct"/>
                  <w:vAlign w:val="center"/>
                </w:tcPr>
                <w:p w14:paraId="54EAD322">
                  <w:pPr>
                    <w:adjustRightInd w:val="0"/>
                    <w:snapToGrid w:val="0"/>
                    <w:jc w:val="center"/>
                    <w:rPr>
                      <w:rFonts w:ascii="Times New Roman" w:hAnsi="Times New Roman" w:cs="Times New Roman"/>
                      <w:szCs w:val="21"/>
                    </w:rPr>
                  </w:pPr>
                  <w:r>
                    <w:rPr>
                      <w:rFonts w:ascii="Times New Roman" w:hAnsi="Times New Roman" w:cs="Times New Roman"/>
                      <w:szCs w:val="21"/>
                    </w:rPr>
                    <w:t>厂区内厂房外</w:t>
                  </w:r>
                </w:p>
              </w:tc>
              <w:tc>
                <w:tcPr>
                  <w:tcW w:w="761" w:type="pct"/>
                  <w:vAlign w:val="center"/>
                </w:tcPr>
                <w:p w14:paraId="4FB29392">
                  <w:pPr>
                    <w:adjustRightInd w:val="0"/>
                    <w:snapToGrid w:val="0"/>
                    <w:jc w:val="center"/>
                    <w:rPr>
                      <w:rFonts w:ascii="Times New Roman" w:hAnsi="Times New Roman" w:cs="Times New Roman"/>
                      <w:szCs w:val="21"/>
                    </w:rPr>
                  </w:pPr>
                  <w:r>
                    <w:rPr>
                      <w:rFonts w:hint="eastAsia" w:ascii="Times New Roman" w:hAnsi="Times New Roman" w:cs="Times New Roman"/>
                      <w:szCs w:val="21"/>
                    </w:rPr>
                    <w:t>无组织</w:t>
                  </w:r>
                </w:p>
              </w:tc>
              <w:tc>
                <w:tcPr>
                  <w:tcW w:w="1154" w:type="pct"/>
                  <w:vAlign w:val="center"/>
                </w:tcPr>
                <w:p w14:paraId="10D4282D">
                  <w:pPr>
                    <w:adjustRightInd w:val="0"/>
                    <w:snapToGrid w:val="0"/>
                    <w:jc w:val="center"/>
                    <w:rPr>
                      <w:rFonts w:ascii="Times New Roman" w:hAnsi="Times New Roman" w:cs="Times New Roman"/>
                      <w:szCs w:val="21"/>
                    </w:rPr>
                  </w:pPr>
                  <w:r>
                    <w:rPr>
                      <w:rFonts w:ascii="Times New Roman" w:hAnsi="Times New Roman" w:cs="Times New Roman"/>
                      <w:szCs w:val="21"/>
                    </w:rPr>
                    <w:t>非甲烷总烃</w:t>
                  </w:r>
                </w:p>
              </w:tc>
              <w:tc>
                <w:tcPr>
                  <w:tcW w:w="667" w:type="pct"/>
                  <w:vAlign w:val="center"/>
                </w:tcPr>
                <w:p w14:paraId="3615FB8C">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1687" w:type="pct"/>
                  <w:vAlign w:val="center"/>
                </w:tcPr>
                <w:p w14:paraId="0460025B">
                  <w:pPr>
                    <w:adjustRightInd w:val="0"/>
                    <w:snapToGrid w:val="0"/>
                    <w:jc w:val="center"/>
                    <w:rPr>
                      <w:rFonts w:ascii="Times New Roman" w:hAnsi="Times New Roman" w:cs="Times New Roman"/>
                      <w:bCs/>
                      <w:szCs w:val="21"/>
                    </w:rPr>
                  </w:pPr>
                  <w:r>
                    <w:rPr>
                      <w:rFonts w:hint="eastAsia" w:ascii="Times New Roman" w:hAnsi="Times New Roman" w:cs="Times New Roman"/>
                      <w:kern w:val="0"/>
                      <w:szCs w:val="21"/>
                    </w:rPr>
                    <w:t>《大气污染物综合排放标准》</w:t>
                  </w:r>
                  <w:r>
                    <w:rPr>
                      <w:rFonts w:ascii="Times New Roman" w:hAnsi="Times New Roman" w:cs="Times New Roman"/>
                      <w:kern w:val="0"/>
                      <w:szCs w:val="21"/>
                    </w:rPr>
                    <w:t>（DB32/4041-2021）表2限值</w:t>
                  </w:r>
                </w:p>
              </w:tc>
            </w:tr>
          </w:tbl>
          <w:p w14:paraId="288C2963">
            <w:pPr>
              <w:pStyle w:val="19"/>
              <w:adjustRightInd w:val="0"/>
              <w:snapToGrid w:val="0"/>
              <w:spacing w:after="0" w:line="360" w:lineRule="auto"/>
              <w:ind w:left="0" w:leftChars="0" w:firstLine="420" w:firstLineChars="200"/>
              <w:rPr>
                <w:rFonts w:cs="Times New Roman"/>
                <w:sz w:val="21"/>
                <w:szCs w:val="21"/>
              </w:rPr>
            </w:pPr>
            <w:r>
              <w:rPr>
                <w:rFonts w:hint="eastAsia" w:cs="Times New Roman"/>
                <w:sz w:val="21"/>
                <w:szCs w:val="21"/>
              </w:rPr>
              <w:t>注：*根据江苏省污染源自动监测监控管理办法（2022年修订），单排放口VOCs排放设计小时排放量3万立方米以</w:t>
            </w:r>
            <w:r>
              <w:rPr>
                <w:rFonts w:hint="eastAsia" w:cs="Times New Roman"/>
                <w:sz w:val="21"/>
                <w:szCs w:val="21"/>
                <w:lang w:eastAsia="zh-CN"/>
              </w:rPr>
              <w:t>上</w:t>
            </w:r>
            <w:r>
              <w:rPr>
                <w:rFonts w:hint="eastAsia" w:cs="Times New Roman"/>
                <w:sz w:val="21"/>
                <w:szCs w:val="21"/>
              </w:rPr>
              <w:t>的其他行业安装VOCs自动监测设备。</w:t>
            </w:r>
          </w:p>
          <w:p w14:paraId="241C8286">
            <w:pPr>
              <w:pStyle w:val="19"/>
              <w:adjustRightInd w:val="0"/>
              <w:snapToGrid w:val="0"/>
              <w:spacing w:after="0" w:line="360" w:lineRule="auto"/>
              <w:ind w:left="0" w:leftChars="0" w:firstLine="422" w:firstLineChars="200"/>
              <w:rPr>
                <w:rFonts w:cs="Times New Roman"/>
                <w:b/>
                <w:bCs/>
                <w:sz w:val="21"/>
                <w:szCs w:val="21"/>
              </w:rPr>
            </w:pPr>
            <w:r>
              <w:rPr>
                <w:rFonts w:cs="Times New Roman"/>
                <w:b/>
                <w:bCs/>
                <w:sz w:val="21"/>
                <w:szCs w:val="21"/>
              </w:rPr>
              <w:t>2、废水污染物</w:t>
            </w:r>
          </w:p>
          <w:p w14:paraId="74C8140F">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2.1废水源强</w:t>
            </w:r>
          </w:p>
          <w:p w14:paraId="3AB68B4B">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2.1.1一期废水源强</w:t>
            </w:r>
          </w:p>
          <w:p w14:paraId="080AA23A">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（1）生活用水及排水</w:t>
            </w:r>
          </w:p>
          <w:p w14:paraId="1AFE46B7">
            <w:pPr>
              <w:adjustRightInd w:val="0"/>
              <w:snapToGrid w:val="0"/>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一期劳动定员300人，参照《江苏省林牧渔业、工业、服务业和生活用水定额（2019 年修订）》，本项目涉及倒班宿舍，故每人每天用水量计算按150L/人·天计算，本项目</w:t>
            </w:r>
            <w:r>
              <w:rPr>
                <w:rFonts w:ascii="Times New Roman" w:hAnsi="Times New Roman" w:eastAsia="宋体" w:cs="Times New Roman"/>
                <w:bCs/>
                <w:szCs w:val="21"/>
              </w:rPr>
              <w:t>年工作</w:t>
            </w:r>
            <w:r>
              <w:rPr>
                <w:rFonts w:hint="eastAsia" w:ascii="Times New Roman" w:hAnsi="Times New Roman" w:eastAsia="宋体" w:cs="Times New Roman"/>
                <w:bCs/>
                <w:szCs w:val="21"/>
              </w:rPr>
              <w:t>300</w:t>
            </w:r>
            <w:r>
              <w:rPr>
                <w:rFonts w:ascii="Times New Roman" w:hAnsi="Times New Roman" w:eastAsia="宋体" w:cs="Times New Roman"/>
                <w:bCs/>
                <w:szCs w:val="21"/>
              </w:rPr>
              <w:t>天，</w:t>
            </w:r>
            <w:r>
              <w:rPr>
                <w:rFonts w:hint="eastAsia" w:ascii="Times New Roman" w:hAnsi="Times New Roman" w:eastAsia="宋体" w:cs="Times New Roman"/>
                <w:bCs/>
                <w:szCs w:val="21"/>
              </w:rPr>
              <w:t>则一期</w:t>
            </w:r>
            <w:r>
              <w:rPr>
                <w:rFonts w:ascii="Times New Roman" w:hAnsi="Times New Roman" w:eastAsia="宋体" w:cs="Times New Roman"/>
                <w:bCs/>
                <w:szCs w:val="21"/>
              </w:rPr>
              <w:t>生活用水量为</w:t>
            </w:r>
            <w:r>
              <w:rPr>
                <w:rFonts w:hint="eastAsia" w:ascii="Times New Roman" w:hAnsi="Times New Roman" w:eastAsia="宋体" w:cs="Times New Roman"/>
                <w:bCs/>
                <w:szCs w:val="21"/>
              </w:rPr>
              <w:t>13500</w:t>
            </w:r>
            <w:r>
              <w:rPr>
                <w:rFonts w:ascii="Times New Roman" w:hAnsi="Times New Roman" w:eastAsia="宋体" w:cs="Times New Roman"/>
                <w:bCs/>
                <w:szCs w:val="21"/>
              </w:rPr>
              <w:t>t/a，排污系数取0.8，则</w:t>
            </w:r>
            <w:r>
              <w:rPr>
                <w:rFonts w:hint="eastAsia" w:ascii="Times New Roman" w:hAnsi="Times New Roman" w:eastAsia="宋体" w:cs="Times New Roman"/>
                <w:bCs/>
                <w:szCs w:val="21"/>
              </w:rPr>
              <w:t>一期</w:t>
            </w:r>
            <w:r>
              <w:rPr>
                <w:rFonts w:ascii="Times New Roman" w:hAnsi="Times New Roman" w:eastAsia="宋体" w:cs="Times New Roman"/>
                <w:bCs/>
                <w:szCs w:val="21"/>
              </w:rPr>
              <w:t>生活污水排放量为</w:t>
            </w:r>
            <w:r>
              <w:rPr>
                <w:rFonts w:hint="eastAsia" w:ascii="Times New Roman" w:hAnsi="Times New Roman" w:eastAsia="宋体" w:cs="Times New Roman"/>
                <w:bCs/>
                <w:szCs w:val="21"/>
              </w:rPr>
              <w:t>10800</w:t>
            </w:r>
            <w:r>
              <w:rPr>
                <w:rFonts w:ascii="Times New Roman" w:hAnsi="Times New Roman" w:eastAsia="宋体" w:cs="Times New Roman"/>
                <w:bCs/>
                <w:szCs w:val="21"/>
              </w:rPr>
              <w:t>t/a。</w:t>
            </w:r>
          </w:p>
          <w:p w14:paraId="27EBA470">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（2）食堂用水及排水</w:t>
            </w:r>
          </w:p>
          <w:p w14:paraId="16101AE2">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本项目厂区内设有食堂，每日提供2餐，一期用餐人员按500人/天计，食堂用水定额以15L/人·次计，本项目年工作300天，则食堂用水量为2250t/a，排污系数取0.8，则食堂废水排放量为1800t/a。</w:t>
            </w:r>
          </w:p>
          <w:p w14:paraId="02E3FA71">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本项目一期生活用水（含食堂用水）总量为15750t/a，一期生活污水（含食堂废水）年排放量约为12600t/a。废水中主要污染物为</w:t>
            </w:r>
            <w:r>
              <w:rPr>
                <w:rFonts w:ascii="Times New Roman" w:hAnsi="Times New Roman" w:eastAsia="宋体" w:cs="Times New Roman"/>
                <w:bCs/>
                <w:szCs w:val="21"/>
              </w:rPr>
              <w:t>COD</w:t>
            </w:r>
            <w:r>
              <w:rPr>
                <w:rFonts w:hint="eastAsia" w:ascii="Times New Roman" w:hAnsi="Times New Roman" w:eastAsia="宋体" w:cs="Times New Roman"/>
                <w:bCs/>
                <w:szCs w:val="21"/>
              </w:rPr>
              <w:t>400mg/L</w:t>
            </w:r>
            <w:r>
              <w:rPr>
                <w:rFonts w:ascii="Times New Roman" w:hAnsi="Times New Roman" w:eastAsia="宋体" w:cs="Times New Roman"/>
                <w:bCs/>
                <w:szCs w:val="21"/>
              </w:rPr>
              <w:t>、</w:t>
            </w:r>
            <w:r>
              <w:rPr>
                <w:rFonts w:hint="eastAsia" w:ascii="Times New Roman" w:hAnsi="Times New Roman" w:eastAsia="宋体" w:cs="Times New Roman"/>
                <w:bCs/>
                <w:szCs w:val="21"/>
              </w:rPr>
              <w:t>SS300mg/L、</w:t>
            </w:r>
            <w:r>
              <w:rPr>
                <w:rFonts w:ascii="Times New Roman" w:hAnsi="Times New Roman" w:eastAsia="宋体" w:cs="Times New Roman"/>
                <w:bCs/>
                <w:szCs w:val="21"/>
              </w:rPr>
              <w:t>NH</w:t>
            </w:r>
            <w:r>
              <w:rPr>
                <w:rFonts w:ascii="Times New Roman" w:hAnsi="Times New Roman" w:eastAsia="宋体" w:cs="Times New Roman"/>
                <w:bCs/>
                <w:szCs w:val="21"/>
                <w:vertAlign w:val="subscript"/>
              </w:rPr>
              <w:t>3</w:t>
            </w:r>
            <w:r>
              <w:rPr>
                <w:rFonts w:ascii="Times New Roman" w:hAnsi="Times New Roman" w:eastAsia="宋体" w:cs="Times New Roman"/>
                <w:bCs/>
                <w:szCs w:val="21"/>
              </w:rPr>
              <w:t>-N</w:t>
            </w:r>
            <w:r>
              <w:rPr>
                <w:rFonts w:hint="eastAsia" w:ascii="Times New Roman" w:hAnsi="Times New Roman" w:eastAsia="宋体" w:cs="Times New Roman"/>
                <w:bCs/>
                <w:szCs w:val="21"/>
              </w:rPr>
              <w:t>30mg/L、TP4mg/L、TN45mg/L、动植物油100mg/L。</w:t>
            </w:r>
          </w:p>
          <w:p w14:paraId="7F0B6636">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w:t>
            </w:r>
            <w:r>
              <w:rPr>
                <w:rFonts w:ascii="Times New Roman" w:hAnsi="Times New Roman" w:eastAsia="宋体" w:cs="Times New Roman"/>
                <w:bCs/>
                <w:szCs w:val="21"/>
              </w:rPr>
              <w:t>项目生活污水</w:t>
            </w:r>
            <w:r>
              <w:rPr>
                <w:rFonts w:hint="eastAsia" w:ascii="Times New Roman" w:hAnsi="Times New Roman" w:eastAsia="宋体" w:cs="Times New Roman"/>
                <w:bCs/>
                <w:szCs w:val="21"/>
              </w:rPr>
              <w:t>（含食堂废水）</w:t>
            </w:r>
            <w:r>
              <w:rPr>
                <w:rFonts w:ascii="Times New Roman" w:hAnsi="Times New Roman" w:eastAsia="宋体" w:cs="Times New Roman"/>
                <w:bCs/>
                <w:szCs w:val="21"/>
              </w:rPr>
              <w:t>经</w:t>
            </w:r>
            <w:r>
              <w:rPr>
                <w:rFonts w:hint="eastAsia" w:ascii="Times New Roman" w:hAnsi="Times New Roman" w:eastAsia="宋体" w:cs="Times New Roman"/>
                <w:bCs/>
                <w:szCs w:val="21"/>
              </w:rPr>
              <w:t>隔油池+化粪池</w:t>
            </w:r>
            <w:r>
              <w:rPr>
                <w:rFonts w:ascii="Times New Roman" w:hAnsi="Times New Roman" w:eastAsia="宋体" w:cs="Times New Roman"/>
                <w:bCs/>
                <w:szCs w:val="21"/>
              </w:rPr>
              <w:t>处理</w:t>
            </w:r>
            <w:r>
              <w:rPr>
                <w:rFonts w:hint="eastAsia" w:ascii="Times New Roman" w:hAnsi="Times New Roman" w:eastAsia="宋体" w:cs="Times New Roman"/>
                <w:bCs/>
                <w:szCs w:val="21"/>
              </w:rPr>
              <w:t>后</w:t>
            </w:r>
            <w:r>
              <w:rPr>
                <w:rFonts w:ascii="Times New Roman" w:hAnsi="Times New Roman" w:eastAsia="宋体" w:cs="Times New Roman"/>
                <w:bCs/>
                <w:szCs w:val="21"/>
              </w:rPr>
              <w:t>进入</w:t>
            </w:r>
            <w:r>
              <w:rPr>
                <w:rFonts w:hint="eastAsia" w:ascii="Times New Roman" w:hAnsi="Times New Roman" w:eastAsia="宋体" w:cs="Times New Roman"/>
                <w:bCs/>
                <w:szCs w:val="21"/>
              </w:rPr>
              <w:t>涟水新材料产业园污水处理厂</w:t>
            </w:r>
            <w:r>
              <w:rPr>
                <w:rFonts w:ascii="Times New Roman" w:hAnsi="Times New Roman" w:eastAsia="宋体" w:cs="Times New Roman"/>
                <w:bCs/>
                <w:szCs w:val="21"/>
              </w:rPr>
              <w:t>处理</w:t>
            </w:r>
            <w:r>
              <w:rPr>
                <w:rFonts w:hint="eastAsia" w:ascii="Times New Roman" w:hAnsi="Times New Roman" w:eastAsia="宋体" w:cs="Times New Roman"/>
                <w:bCs/>
                <w:szCs w:val="21"/>
              </w:rPr>
              <w:t>，污水厂尾水</w:t>
            </w:r>
            <w:r>
              <w:rPr>
                <w:rFonts w:ascii="Times New Roman" w:hAnsi="Times New Roman" w:eastAsia="宋体" w:cs="Times New Roman"/>
                <w:bCs/>
                <w:szCs w:val="21"/>
              </w:rPr>
              <w:t>达《城镇污水处理厂污染物排放标准》（GB18918-2002）表1中一级A标准排放至渠西河。</w:t>
            </w:r>
          </w:p>
          <w:p w14:paraId="735D296A">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（3）生产用水及排水</w:t>
            </w:r>
          </w:p>
          <w:p w14:paraId="580ACBC1">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①钢板清洗用水</w:t>
            </w:r>
          </w:p>
          <w:p w14:paraId="31379BE2">
            <w:pPr>
              <w:adjustRightInd w:val="0"/>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本项目一期设置2台</w:t>
            </w:r>
            <w:r>
              <w:rPr>
                <w:rFonts w:ascii="Times New Roman" w:hAnsi="Times New Roman" w:eastAsia="宋体" w:cs="Times New Roman"/>
                <w:kern w:val="0"/>
                <w:szCs w:val="21"/>
              </w:rPr>
              <w:t>清洗机</w:t>
            </w:r>
            <w:r>
              <w:rPr>
                <w:rFonts w:hint="eastAsia" w:ascii="Times New Roman" w:hAnsi="Times New Roman" w:eastAsia="宋体" w:cs="Times New Roman"/>
                <w:kern w:val="0"/>
                <w:szCs w:val="21"/>
              </w:rPr>
              <w:t>用于清洗钢板，清洗机清洗用水使用自来水，不添加药剂。根据企业提供资料，清洗机大小为长2.0m、宽0.7m，高0.5米，则单台清洗机容积为0.7m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，清洗机清洗水经设备自带的过滤装置过滤后循环使用，每天补充损耗，每天损耗量以20%计，则一期两台清洗机每天补充水量为0.28m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/d，企业年运行300天，则单台清洗机每年补充水量为84m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。清洗用水循环15天后整理换水一次，每年更换24次，则更换用水为34m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，产污系数以80%计，则每台清洗机清洗废水产生量为28m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。清洗废水水质简单，主要污染因子为COD150</w:t>
            </w:r>
            <w:r>
              <w:rPr>
                <w:rFonts w:hint="eastAsia" w:ascii="Times New Roman" w:hAnsi="Times New Roman" w:eastAsia="宋体" w:cs="Times New Roman"/>
                <w:bCs/>
                <w:szCs w:val="21"/>
              </w:rPr>
              <w:t>mg/L</w:t>
            </w:r>
            <w:r>
              <w:rPr>
                <w:rFonts w:hint="eastAsia" w:ascii="Times New Roman" w:hAnsi="Times New Roman" w:eastAsia="宋体" w:cs="Times New Roman"/>
                <w:kern w:val="0"/>
                <w:szCs w:val="21"/>
              </w:rPr>
              <w:t>、SS100</w:t>
            </w:r>
            <w:r>
              <w:rPr>
                <w:rFonts w:hint="eastAsia" w:ascii="Times New Roman" w:hAnsi="Times New Roman" w:eastAsia="宋体" w:cs="Times New Roman"/>
                <w:bCs/>
                <w:szCs w:val="21"/>
              </w:rPr>
              <w:t>mg/L</w:t>
            </w:r>
            <w:r>
              <w:rPr>
                <w:rFonts w:hint="eastAsia" w:ascii="Times New Roman" w:hAnsi="Times New Roman" w:eastAsia="宋体" w:cs="Times New Roman"/>
                <w:kern w:val="0"/>
                <w:szCs w:val="21"/>
              </w:rPr>
              <w:t>，直接排入污水处理厂处理。</w:t>
            </w:r>
          </w:p>
          <w:p w14:paraId="3D63EEBD">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②冷却塔用水</w:t>
            </w:r>
            <w:r>
              <w:rPr>
                <w:rFonts w:hint="eastAsia" w:ascii="Times New Roman" w:hAnsi="Times New Roman" w:eastAsia="宋体" w:cs="Times New Roman"/>
                <w:kern w:val="0"/>
                <w:szCs w:val="21"/>
              </w:rPr>
              <w:t>及排水</w:t>
            </w:r>
          </w:p>
          <w:p w14:paraId="3DCAA6FF">
            <w:pPr>
              <w:adjustRightInd w:val="0"/>
              <w:snapToGri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本项目一期设置1台循环量为50m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/h的冷却塔用于上胶设备中烘道胶辊冷却、热压操作温度过高时导热油冷却。</w:t>
            </w:r>
          </w:p>
          <w:p w14:paraId="2275526A">
            <w:pPr>
              <w:adjustRightInd w:val="0"/>
              <w:snapToGrid w:val="0"/>
              <w:spacing w:line="360" w:lineRule="auto"/>
              <w:ind w:firstLine="420" w:firstLineChars="200"/>
              <w:jc w:val="left"/>
              <w:rPr>
                <w:rFonts w:ascii="Times New Roman" w:hAnsi="Times New Roman" w:cs="Times New Roman"/>
                <w:kern w:val="0"/>
                <w:szCs w:val="21"/>
              </w:rPr>
            </w:pPr>
            <w:r>
              <w:rPr>
                <w:rFonts w:ascii="Times New Roman" w:hAnsi="Times New Roman" w:cs="Times New Roman"/>
                <w:szCs w:val="20"/>
              </w:rPr>
              <w:t>冷却塔循环系统中循环水随着使用时间的增长，可能会导致冷却水内杂质积留过多影响水质，水中 COD、SS的含量逐渐增大。因此为了不影响正常使用，冷却系统需定期强制排水。按年工作时间7200h计，冷却塔循环水量共约3600</w:t>
            </w:r>
            <w:r>
              <w:rPr>
                <w:rFonts w:hint="eastAsia" w:ascii="Times New Roman" w:hAnsi="Times New Roman" w:cs="Times New Roman"/>
                <w:szCs w:val="20"/>
              </w:rPr>
              <w:t>00</w:t>
            </w:r>
            <w:r>
              <w:rPr>
                <w:rFonts w:ascii="Times New Roman" w:hAnsi="Times New Roman" w:cs="Times New Roman"/>
                <w:szCs w:val="20"/>
              </w:rPr>
              <w:t>t/a，冷却塔的给水量按照循环量的</w:t>
            </w:r>
            <w:r>
              <w:rPr>
                <w:rFonts w:hint="eastAsia" w:ascii="Times New Roman" w:hAnsi="Times New Roman" w:cs="Times New Roman"/>
                <w:szCs w:val="20"/>
              </w:rPr>
              <w:t>1</w:t>
            </w:r>
            <w:r>
              <w:rPr>
                <w:rFonts w:ascii="Times New Roman" w:hAnsi="Times New Roman" w:cs="Times New Roman"/>
                <w:szCs w:val="20"/>
              </w:rPr>
              <w:t>%来计，损耗量按照循环量的</w:t>
            </w:r>
            <w:r>
              <w:rPr>
                <w:rFonts w:hint="eastAsia" w:ascii="Times New Roman" w:hAnsi="Times New Roman" w:cs="Times New Roman"/>
                <w:szCs w:val="20"/>
              </w:rPr>
              <w:t>0.5</w:t>
            </w:r>
            <w:r>
              <w:rPr>
                <w:rFonts w:ascii="Times New Roman" w:hAnsi="Times New Roman" w:cs="Times New Roman"/>
                <w:szCs w:val="20"/>
              </w:rPr>
              <w:t>%来计，排放量按照循环量的</w:t>
            </w:r>
            <w:r>
              <w:rPr>
                <w:rFonts w:hint="eastAsia" w:ascii="Times New Roman" w:hAnsi="Times New Roman" w:cs="Times New Roman"/>
                <w:szCs w:val="20"/>
              </w:rPr>
              <w:t>0.5</w:t>
            </w:r>
            <w:r>
              <w:rPr>
                <w:rFonts w:ascii="Times New Roman" w:hAnsi="Times New Roman" w:cs="Times New Roman"/>
                <w:szCs w:val="20"/>
              </w:rPr>
              <w:t>%来计，则冷却塔的补水量</w:t>
            </w:r>
            <w:r>
              <w:rPr>
                <w:rFonts w:hint="eastAsia" w:ascii="Times New Roman" w:hAnsi="Times New Roman" w:cs="Times New Roman"/>
                <w:szCs w:val="20"/>
              </w:rPr>
              <w:t>3600</w:t>
            </w:r>
            <w:r>
              <w:rPr>
                <w:rFonts w:ascii="Times New Roman" w:hAnsi="Times New Roman" w:cs="Times New Roman"/>
                <w:szCs w:val="20"/>
              </w:rPr>
              <w:t>t/a，排水量为</w:t>
            </w:r>
            <w:r>
              <w:rPr>
                <w:rFonts w:hint="eastAsia" w:ascii="Times New Roman" w:hAnsi="Times New Roman" w:cs="Times New Roman"/>
                <w:szCs w:val="20"/>
              </w:rPr>
              <w:t>1800</w:t>
            </w:r>
            <w:r>
              <w:rPr>
                <w:rFonts w:ascii="Times New Roman" w:hAnsi="Times New Roman" w:cs="Times New Roman"/>
                <w:szCs w:val="20"/>
              </w:rPr>
              <w:t>t/a，损耗量为</w:t>
            </w:r>
            <w:r>
              <w:rPr>
                <w:rFonts w:hint="eastAsia" w:ascii="Times New Roman" w:hAnsi="Times New Roman" w:cs="Times New Roman"/>
                <w:szCs w:val="20"/>
              </w:rPr>
              <w:t>1800</w:t>
            </w:r>
            <w:r>
              <w:rPr>
                <w:rFonts w:ascii="Times New Roman" w:hAnsi="Times New Roman" w:cs="Times New Roman"/>
                <w:szCs w:val="20"/>
              </w:rPr>
              <w:t>t/a</w:t>
            </w:r>
            <w:r>
              <w:rPr>
                <w:rFonts w:hint="eastAsia" w:ascii="Times New Roman" w:hAnsi="Times New Roman" w:cs="Times New Roman"/>
                <w:szCs w:val="20"/>
              </w:rPr>
              <w:t>。冷却塔强排水水质简单，主要硬度较高，污染因子为</w:t>
            </w:r>
            <w:r>
              <w:rPr>
                <w:rFonts w:hint="eastAsia" w:ascii="Times New Roman" w:hAnsi="Times New Roman" w:eastAsia="宋体" w:cs="Times New Roman"/>
                <w:kern w:val="0"/>
                <w:szCs w:val="21"/>
              </w:rPr>
              <w:t>COD100</w:t>
            </w:r>
            <w:r>
              <w:rPr>
                <w:rFonts w:hint="eastAsia" w:ascii="Times New Roman" w:hAnsi="Times New Roman" w:eastAsia="宋体" w:cs="Times New Roman"/>
                <w:bCs/>
                <w:szCs w:val="21"/>
              </w:rPr>
              <w:t>mg/L</w:t>
            </w:r>
            <w:r>
              <w:rPr>
                <w:rFonts w:hint="eastAsia" w:ascii="Times New Roman" w:hAnsi="Times New Roman" w:eastAsia="宋体" w:cs="Times New Roman"/>
                <w:kern w:val="0"/>
                <w:szCs w:val="21"/>
              </w:rPr>
              <w:t>、SS100</w:t>
            </w:r>
            <w:r>
              <w:rPr>
                <w:rFonts w:hint="eastAsia" w:ascii="Times New Roman" w:hAnsi="Times New Roman" w:eastAsia="宋体" w:cs="Times New Roman"/>
                <w:bCs/>
                <w:szCs w:val="21"/>
              </w:rPr>
              <w:t>mg/L、盐分500mg/L</w:t>
            </w:r>
            <w:r>
              <w:rPr>
                <w:rFonts w:hint="eastAsia" w:ascii="Times New Roman" w:hAnsi="Times New Roman" w:eastAsia="宋体" w:cs="Times New Roman"/>
                <w:kern w:val="0"/>
                <w:szCs w:val="21"/>
              </w:rPr>
              <w:t>，直接排入污水处理厂处理。</w:t>
            </w:r>
          </w:p>
          <w:p w14:paraId="09E774D1">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③地面清洗用水及排水</w:t>
            </w:r>
          </w:p>
          <w:p w14:paraId="0F793445">
            <w:pPr>
              <w:adjustRightInd w:val="0"/>
              <w:snapToGrid w:val="0"/>
              <w:spacing w:line="360" w:lineRule="auto"/>
              <w:ind w:firstLine="420" w:firstLineChars="200"/>
              <w:rPr>
                <w:rFonts w:ascii="Times New Roman" w:hAnsi="Times New Roman" w:cs="Times New Roman"/>
                <w:szCs w:val="21"/>
              </w:rPr>
            </w:pPr>
            <w:r>
              <w:rPr>
                <w:rFonts w:hint="eastAsia"/>
                <w:bCs/>
                <w:szCs w:val="21"/>
              </w:rPr>
              <w:t>根据企业提供资料，企业定期用吸尘器对车间地面进行吸灰清理，清理过程不使用自来水，无地面清洗废水产生。</w:t>
            </w:r>
          </w:p>
          <w:p w14:paraId="37D6F35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（4）初期雨水</w:t>
            </w:r>
          </w:p>
          <w:p w14:paraId="4C4213E4">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本次采用淮安市暴雨强度计算前15分钟雨量为初期雨水量。暴雨强度公式：</w:t>
            </w:r>
          </w:p>
          <w:p w14:paraId="1E01F004">
            <w:pPr>
              <w:adjustRightInd w:val="0"/>
              <w:snapToGrid w:val="0"/>
              <w:spacing w:line="360" w:lineRule="auto"/>
              <w:jc w:val="center"/>
              <w:rPr>
                <w:rFonts w:ascii="Times New Roman" w:hAnsi="Times New Roman" w:cs="Times New Roman"/>
                <w:szCs w:val="21"/>
              </w:rPr>
            </w:pPr>
            <w:r>
              <w:drawing>
                <wp:inline distT="0" distB="0" distL="114300" distR="114300">
                  <wp:extent cx="1828800" cy="476250"/>
                  <wp:effectExtent l="0" t="0" r="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0"/>
                          <a:stretch>
                            <a:fillRect/>
                          </a:stretch>
                        </pic:blipFill>
                        <pic:spPr>
                          <a:xfrm>
                            <a:off x="0" y="0"/>
                            <a:ext cx="1828800" cy="476250"/>
                          </a:xfrm>
                          <a:prstGeom prst="rect">
                            <a:avLst/>
                          </a:prstGeom>
                          <a:noFill/>
                          <a:ln>
                            <a:noFill/>
                          </a:ln>
                        </pic:spPr>
                      </pic:pic>
                    </a:graphicData>
                  </a:graphic>
                </wp:inline>
              </w:drawing>
            </w:r>
          </w:p>
          <w:p w14:paraId="4B61894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其中：q—按设计降雨重现期与历时所算出的降雨强度，L/s.hm</w:t>
            </w:r>
            <w:r>
              <w:rPr>
                <w:rFonts w:hint="eastAsia" w:ascii="Times New Roman" w:hAnsi="Times New Roman" w:cs="Times New Roman"/>
                <w:szCs w:val="21"/>
                <w:vertAlign w:val="superscript"/>
              </w:rPr>
              <w:t>2</w:t>
            </w:r>
            <w:r>
              <w:rPr>
                <w:rFonts w:hint="eastAsia" w:ascii="Times New Roman" w:hAnsi="Times New Roman" w:cs="Times New Roman"/>
                <w:szCs w:val="21"/>
              </w:rPr>
              <w:t>；</w:t>
            </w:r>
          </w:p>
          <w:p w14:paraId="77DCD2C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T—重现期，年，取1；</w:t>
            </w:r>
          </w:p>
          <w:p w14:paraId="6D8F99B3">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t—地面集水时间，min，取15min；</w:t>
            </w:r>
          </w:p>
          <w:p w14:paraId="39084DD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经计算，q=245L/s.hm</w:t>
            </w:r>
            <w:r>
              <w:rPr>
                <w:rFonts w:hint="eastAsia" w:ascii="Times New Roman" w:hAnsi="Times New Roman" w:cs="Times New Roman"/>
                <w:szCs w:val="21"/>
                <w:vertAlign w:val="superscript"/>
              </w:rPr>
              <w:t>2</w:t>
            </w:r>
            <w:r>
              <w:rPr>
                <w:rFonts w:hint="eastAsia" w:ascii="Times New Roman" w:hAnsi="Times New Roman" w:cs="Times New Roman"/>
                <w:szCs w:val="21"/>
              </w:rPr>
              <w:t>。</w:t>
            </w:r>
          </w:p>
          <w:p w14:paraId="0E9F9EB5">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本次雨水量计算按下式：</w:t>
            </w:r>
          </w:p>
          <w:p w14:paraId="1C98388F">
            <w:pPr>
              <w:adjustRightInd w:val="0"/>
              <w:snapToGrid w:val="0"/>
              <w:spacing w:line="360" w:lineRule="auto"/>
              <w:jc w:val="center"/>
              <w:rPr>
                <w:rFonts w:ascii="Times New Roman" w:hAnsi="Times New Roman" w:cs="Times New Roman"/>
                <w:szCs w:val="21"/>
              </w:rPr>
            </w:pPr>
            <w:r>
              <w:drawing>
                <wp:inline distT="0" distB="0" distL="114300" distR="114300">
                  <wp:extent cx="1285875" cy="342900"/>
                  <wp:effectExtent l="0" t="0" r="9525"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1"/>
                          <a:stretch>
                            <a:fillRect/>
                          </a:stretch>
                        </pic:blipFill>
                        <pic:spPr>
                          <a:xfrm>
                            <a:off x="0" y="0"/>
                            <a:ext cx="1285875" cy="342900"/>
                          </a:xfrm>
                          <a:prstGeom prst="rect">
                            <a:avLst/>
                          </a:prstGeom>
                          <a:noFill/>
                          <a:ln>
                            <a:noFill/>
                          </a:ln>
                        </pic:spPr>
                      </pic:pic>
                    </a:graphicData>
                  </a:graphic>
                </wp:inline>
              </w:drawing>
            </w:r>
          </w:p>
          <w:p w14:paraId="16BE7F46">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Q—雨水设计流量，单位为（L/s）；</w:t>
            </w:r>
          </w:p>
          <w:p w14:paraId="2525522F">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Ψ—设计径流系数，取0.6；</w:t>
            </w:r>
          </w:p>
          <w:p w14:paraId="23CE9FEE">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F—设计汇水面积（hm</w:t>
            </w:r>
            <w:r>
              <w:rPr>
                <w:rFonts w:hint="eastAsia" w:ascii="Times New Roman" w:hAnsi="Times New Roman" w:cs="Times New Roman"/>
                <w:szCs w:val="21"/>
                <w:vertAlign w:val="superscript"/>
              </w:rPr>
              <w:t>2</w:t>
            </w:r>
            <w:r>
              <w:rPr>
                <w:rFonts w:hint="eastAsia" w:ascii="Times New Roman" w:hAnsi="Times New Roman" w:cs="Times New Roman"/>
                <w:szCs w:val="21"/>
              </w:rPr>
              <w:t>），厂区总汇水面积约1600m</w:t>
            </w:r>
            <w:r>
              <w:rPr>
                <w:rFonts w:hint="eastAsia" w:ascii="Times New Roman" w:hAnsi="Times New Roman" w:cs="Times New Roman"/>
                <w:szCs w:val="21"/>
                <w:vertAlign w:val="superscript"/>
              </w:rPr>
              <w:t>2</w:t>
            </w:r>
            <w:r>
              <w:rPr>
                <w:rFonts w:hint="eastAsia" w:ascii="Times New Roman" w:hAnsi="Times New Roman" w:cs="Times New Roman"/>
                <w:szCs w:val="21"/>
              </w:rPr>
              <w:t>（以罐区面积计）。</w:t>
            </w:r>
          </w:p>
          <w:p w14:paraId="48DA328B">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经计算，Q=245×0.6×0.16×10</w:t>
            </w:r>
            <w:r>
              <w:rPr>
                <w:rFonts w:hint="eastAsia" w:ascii="Times New Roman" w:hAnsi="Times New Roman" w:cs="Times New Roman"/>
                <w:szCs w:val="21"/>
                <w:vertAlign w:val="superscript"/>
              </w:rPr>
              <w:t>-3</w:t>
            </w:r>
            <w:r>
              <w:rPr>
                <w:rFonts w:hint="eastAsia" w:ascii="Times New Roman" w:hAnsi="Times New Roman" w:cs="Times New Roman"/>
                <w:szCs w:val="21"/>
              </w:rPr>
              <w:t>=0.024m</w:t>
            </w:r>
            <w:r>
              <w:rPr>
                <w:rFonts w:hint="eastAsia" w:ascii="Times New Roman" w:hAnsi="Times New Roman" w:cs="Times New Roman"/>
                <w:szCs w:val="21"/>
                <w:vertAlign w:val="superscript"/>
              </w:rPr>
              <w:t>3</w:t>
            </w:r>
            <w:r>
              <w:rPr>
                <w:rFonts w:hint="eastAsia" w:ascii="Times New Roman" w:hAnsi="Times New Roman" w:cs="Times New Roman"/>
                <w:szCs w:val="21"/>
              </w:rPr>
              <w:t>/s，雨水（15min）产生量为21.6m</w:t>
            </w:r>
            <w:r>
              <w:rPr>
                <w:rFonts w:hint="eastAsia" w:ascii="Times New Roman" w:hAnsi="Times New Roman" w:cs="Times New Roman"/>
                <w:szCs w:val="21"/>
                <w:vertAlign w:val="superscript"/>
              </w:rPr>
              <w:t>3</w:t>
            </w:r>
            <w:r>
              <w:rPr>
                <w:rFonts w:hint="eastAsia" w:ascii="Times New Roman" w:hAnsi="Times New Roman" w:cs="Times New Roman"/>
                <w:szCs w:val="21"/>
              </w:rPr>
              <w:t>/次，按年均暴雨次数10次计，计算得初期雨水量为216t/a。主要污染因子为COD100</w:t>
            </w:r>
            <w:r>
              <w:rPr>
                <w:rFonts w:hint="eastAsia" w:ascii="Times New Roman" w:hAnsi="Times New Roman" w:eastAsia="宋体" w:cs="Times New Roman"/>
                <w:bCs/>
                <w:szCs w:val="21"/>
              </w:rPr>
              <w:t>mg/L、SS100mg/L，水质简单，</w:t>
            </w:r>
            <w:r>
              <w:rPr>
                <w:rFonts w:hint="eastAsia" w:ascii="Times New Roman" w:hAnsi="Times New Roman" w:cs="Times New Roman"/>
                <w:szCs w:val="21"/>
              </w:rPr>
              <w:t>经收集后汇入初期雨水收集池，排入园区污水处理厂处理。</w:t>
            </w:r>
          </w:p>
          <w:p w14:paraId="75D1EA77">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本项目一期水平衡见下图4.3-2。</w:t>
            </w:r>
          </w:p>
          <w:p w14:paraId="111CCD9F">
            <w:pPr>
              <w:adjustRightInd w:val="0"/>
              <w:snapToGrid w:val="0"/>
              <w:spacing w:line="360" w:lineRule="auto"/>
              <w:jc w:val="center"/>
              <w:rPr>
                <w:rFonts w:ascii="Times New Roman" w:hAnsi="Times New Roman"/>
                <w:b/>
                <w:bCs/>
                <w:kern w:val="0"/>
                <w:szCs w:val="21"/>
              </w:rPr>
            </w:pPr>
            <w:r>
              <w:rPr>
                <w:rFonts w:hint="eastAsia" w:ascii="Times New Roman" w:hAnsi="Times New Roman"/>
                <w:b/>
                <w:bCs/>
                <w:kern w:val="0"/>
                <w:szCs w:val="21"/>
              </w:rPr>
              <w:object>
                <v:shape id="_x0000_i1039" o:spt="75" type="#_x0000_t75" style="height:215.45pt;width:423.05pt;" o:ole="t" filled="f" o:preferrelative="t" stroked="f" coordsize="21600,21600">
                  <v:path/>
                  <v:fill on="f" focussize="0,0"/>
                  <v:stroke on="f" joinstyle="miter"/>
                  <v:imagedata r:id="rId45" o:title=""/>
                  <o:lock v:ext="edit" aspectratio="t"/>
                  <w10:wrap type="none"/>
                  <w10:anchorlock/>
                </v:shape>
                <o:OLEObject Type="Embed" ProgID="Visio.Drawing.15" ShapeID="_x0000_i1039" DrawAspect="Content" ObjectID="_1468075739" r:id="rId44">
                  <o:LockedField>false</o:LockedField>
                </o:OLEObject>
              </w:object>
            </w:r>
          </w:p>
          <w:p w14:paraId="1908FFF1">
            <w:pPr>
              <w:adjustRightInd w:val="0"/>
              <w:snapToGrid w:val="0"/>
              <w:spacing w:line="360" w:lineRule="auto"/>
              <w:jc w:val="center"/>
              <w:rPr>
                <w:rFonts w:ascii="Times New Roman" w:hAnsi="Times New Roman" w:cs="Times New Roman"/>
                <w:szCs w:val="21"/>
              </w:rPr>
            </w:pPr>
            <w:r>
              <w:rPr>
                <w:rFonts w:hint="eastAsia" w:ascii="Times New Roman" w:hAnsi="Times New Roman"/>
                <w:b/>
                <w:bCs/>
                <w:kern w:val="0"/>
                <w:szCs w:val="21"/>
              </w:rPr>
              <w:t>图4-2 本项目一期水平衡图（t/a）</w:t>
            </w:r>
          </w:p>
          <w:p w14:paraId="094F765A">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本项目一期废水产生及排放情况见下表。</w:t>
            </w:r>
          </w:p>
          <w:p w14:paraId="487C1E35">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表4</w:t>
            </w:r>
            <w:r>
              <w:rPr>
                <w:rFonts w:hint="eastAsia" w:ascii="Times New Roman" w:hAnsi="Times New Roman" w:cs="Times New Roman"/>
                <w:b/>
                <w:bCs/>
                <w:szCs w:val="21"/>
              </w:rPr>
              <w:t>-30</w:t>
            </w:r>
            <w:r>
              <w:rPr>
                <w:rFonts w:ascii="Times New Roman" w:hAnsi="Times New Roman" w:cs="Times New Roman"/>
                <w:b/>
                <w:bCs/>
                <w:szCs w:val="21"/>
              </w:rPr>
              <w:t xml:space="preserve">  本项目</w:t>
            </w:r>
            <w:r>
              <w:rPr>
                <w:rFonts w:hint="eastAsia" w:ascii="Times New Roman" w:hAnsi="Times New Roman" w:cs="Times New Roman"/>
                <w:b/>
                <w:bCs/>
                <w:szCs w:val="21"/>
              </w:rPr>
              <w:t>一期</w:t>
            </w:r>
            <w:r>
              <w:rPr>
                <w:rFonts w:ascii="Times New Roman" w:hAnsi="Times New Roman" w:cs="Times New Roman"/>
                <w:b/>
                <w:bCs/>
                <w:szCs w:val="21"/>
              </w:rPr>
              <w:t>水污染物排放情况表</w:t>
            </w:r>
          </w:p>
          <w:tbl>
            <w:tblPr>
              <w:tblStyle w:val="21"/>
              <w:tblW w:w="491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2"/>
              <w:gridCol w:w="796"/>
              <w:gridCol w:w="991"/>
              <w:gridCol w:w="866"/>
              <w:gridCol w:w="930"/>
              <w:gridCol w:w="509"/>
              <w:gridCol w:w="884"/>
              <w:gridCol w:w="959"/>
              <w:gridCol w:w="884"/>
              <w:gridCol w:w="1050"/>
              <w:gridCol w:w="470"/>
            </w:tblGrid>
            <w:tr w14:paraId="074F5C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331" w:type="pct"/>
                  <w:tcBorders>
                    <w:tl2br w:val="nil"/>
                    <w:tr2bl w:val="nil"/>
                  </w:tcBorders>
                  <w:vAlign w:val="center"/>
                </w:tcPr>
                <w:p w14:paraId="5C9FA3FB">
                  <w:pPr>
                    <w:adjustRightInd w:val="0"/>
                    <w:snapToGrid w:val="0"/>
                    <w:jc w:val="center"/>
                    <w:rPr>
                      <w:rFonts w:ascii="Times New Roman" w:hAnsi="Times New Roman" w:cs="Times New Roman"/>
                      <w:b/>
                      <w:szCs w:val="21"/>
                    </w:rPr>
                  </w:pPr>
                  <w:bookmarkStart w:id="64" w:name="OLE_LINK10"/>
                  <w:r>
                    <w:rPr>
                      <w:rFonts w:ascii="Times New Roman" w:hAnsi="Times New Roman" w:cs="Times New Roman"/>
                      <w:b/>
                      <w:szCs w:val="21"/>
                    </w:rPr>
                    <w:t>污水</w:t>
                  </w:r>
                </w:p>
                <w:p w14:paraId="7362AE05">
                  <w:pPr>
                    <w:adjustRightInd w:val="0"/>
                    <w:snapToGrid w:val="0"/>
                    <w:jc w:val="center"/>
                    <w:rPr>
                      <w:rFonts w:ascii="Times New Roman" w:hAnsi="Times New Roman" w:cs="Times New Roman"/>
                      <w:b/>
                      <w:szCs w:val="21"/>
                    </w:rPr>
                  </w:pPr>
                  <w:r>
                    <w:rPr>
                      <w:rFonts w:ascii="Times New Roman" w:hAnsi="Times New Roman" w:cs="Times New Roman"/>
                      <w:b/>
                      <w:szCs w:val="21"/>
                    </w:rPr>
                    <w:t>名称及水量</w:t>
                  </w:r>
                </w:p>
              </w:tc>
              <w:tc>
                <w:tcPr>
                  <w:tcW w:w="445" w:type="pct"/>
                  <w:tcBorders>
                    <w:tl2br w:val="nil"/>
                    <w:tr2bl w:val="nil"/>
                  </w:tcBorders>
                  <w:vAlign w:val="center"/>
                </w:tcPr>
                <w:p w14:paraId="2BBAEDDA">
                  <w:pPr>
                    <w:adjustRightInd w:val="0"/>
                    <w:snapToGrid w:val="0"/>
                    <w:jc w:val="center"/>
                    <w:rPr>
                      <w:rFonts w:ascii="Times New Roman" w:hAnsi="Times New Roman" w:cs="Times New Roman"/>
                      <w:b/>
                      <w:szCs w:val="21"/>
                    </w:rPr>
                  </w:pPr>
                  <w:r>
                    <w:rPr>
                      <w:rFonts w:hint="eastAsia" w:ascii="Times New Roman" w:hAnsi="Times New Roman" w:cs="Times New Roman"/>
                      <w:b/>
                      <w:szCs w:val="21"/>
                    </w:rPr>
                    <w:t>污水量（t/a）</w:t>
                  </w:r>
                </w:p>
              </w:tc>
              <w:tc>
                <w:tcPr>
                  <w:tcW w:w="554" w:type="pct"/>
                  <w:tcBorders>
                    <w:tl2br w:val="nil"/>
                    <w:tr2bl w:val="nil"/>
                  </w:tcBorders>
                  <w:vAlign w:val="center"/>
                </w:tcPr>
                <w:p w14:paraId="3D439DBC">
                  <w:pPr>
                    <w:adjustRightInd w:val="0"/>
                    <w:snapToGrid w:val="0"/>
                    <w:jc w:val="center"/>
                    <w:rPr>
                      <w:rFonts w:ascii="Times New Roman" w:hAnsi="Times New Roman" w:cs="Times New Roman"/>
                      <w:b/>
                      <w:szCs w:val="21"/>
                    </w:rPr>
                  </w:pPr>
                  <w:r>
                    <w:rPr>
                      <w:rFonts w:ascii="Times New Roman" w:hAnsi="Times New Roman" w:cs="Times New Roman"/>
                      <w:b/>
                      <w:szCs w:val="21"/>
                    </w:rPr>
                    <w:t>主要污染物名称</w:t>
                  </w:r>
                </w:p>
              </w:tc>
              <w:tc>
                <w:tcPr>
                  <w:tcW w:w="484" w:type="pct"/>
                  <w:tcBorders>
                    <w:tl2br w:val="nil"/>
                    <w:tr2bl w:val="nil"/>
                  </w:tcBorders>
                  <w:vAlign w:val="center"/>
                </w:tcPr>
                <w:p w14:paraId="66071175">
                  <w:pPr>
                    <w:adjustRightInd w:val="0"/>
                    <w:snapToGrid w:val="0"/>
                    <w:jc w:val="center"/>
                    <w:rPr>
                      <w:rFonts w:ascii="Times New Roman" w:hAnsi="Times New Roman" w:cs="Times New Roman"/>
                      <w:szCs w:val="21"/>
                    </w:rPr>
                  </w:pPr>
                  <w:r>
                    <w:rPr>
                      <w:rFonts w:ascii="Times New Roman" w:hAnsi="Times New Roman" w:cs="Times New Roman"/>
                      <w:b/>
                      <w:szCs w:val="21"/>
                    </w:rPr>
                    <w:t>污染物产生浓度（mg/L）</w:t>
                  </w:r>
                </w:p>
              </w:tc>
              <w:tc>
                <w:tcPr>
                  <w:tcW w:w="520" w:type="pct"/>
                  <w:tcBorders>
                    <w:tl2br w:val="nil"/>
                    <w:tr2bl w:val="nil"/>
                  </w:tcBorders>
                  <w:vAlign w:val="center"/>
                </w:tcPr>
                <w:p w14:paraId="38359F61">
                  <w:pPr>
                    <w:adjustRightInd w:val="0"/>
                    <w:snapToGrid w:val="0"/>
                    <w:jc w:val="center"/>
                    <w:rPr>
                      <w:rFonts w:ascii="Times New Roman" w:hAnsi="Times New Roman" w:cs="Times New Roman"/>
                      <w:b/>
                      <w:szCs w:val="21"/>
                    </w:rPr>
                  </w:pPr>
                  <w:r>
                    <w:rPr>
                      <w:rFonts w:ascii="Times New Roman" w:hAnsi="Times New Roman" w:cs="Times New Roman"/>
                      <w:b/>
                      <w:szCs w:val="21"/>
                    </w:rPr>
                    <w:t>产生量（t/a）</w:t>
                  </w:r>
                </w:p>
              </w:tc>
              <w:tc>
                <w:tcPr>
                  <w:tcW w:w="285" w:type="pct"/>
                  <w:tcBorders>
                    <w:tl2br w:val="nil"/>
                    <w:tr2bl w:val="nil"/>
                  </w:tcBorders>
                  <w:vAlign w:val="center"/>
                </w:tcPr>
                <w:p w14:paraId="7C3018F6">
                  <w:pPr>
                    <w:adjustRightInd w:val="0"/>
                    <w:snapToGrid w:val="0"/>
                    <w:jc w:val="center"/>
                    <w:rPr>
                      <w:rFonts w:ascii="Times New Roman" w:hAnsi="Times New Roman" w:cs="Times New Roman"/>
                      <w:b/>
                      <w:szCs w:val="21"/>
                    </w:rPr>
                  </w:pPr>
                  <w:r>
                    <w:rPr>
                      <w:rFonts w:ascii="Times New Roman" w:hAnsi="Times New Roman" w:cs="Times New Roman"/>
                      <w:b/>
                      <w:szCs w:val="21"/>
                    </w:rPr>
                    <w:t>处理措施</w:t>
                  </w:r>
                </w:p>
              </w:tc>
              <w:tc>
                <w:tcPr>
                  <w:tcW w:w="495" w:type="pct"/>
                  <w:tcBorders>
                    <w:tl2br w:val="nil"/>
                    <w:tr2bl w:val="nil"/>
                  </w:tcBorders>
                  <w:vAlign w:val="center"/>
                </w:tcPr>
                <w:p w14:paraId="5C3A9591">
                  <w:pPr>
                    <w:adjustRightInd w:val="0"/>
                    <w:snapToGrid w:val="0"/>
                    <w:jc w:val="center"/>
                    <w:rPr>
                      <w:rFonts w:ascii="Times New Roman" w:hAnsi="Times New Roman" w:cs="Times New Roman"/>
                      <w:b/>
                      <w:szCs w:val="21"/>
                    </w:rPr>
                  </w:pPr>
                  <w:r>
                    <w:rPr>
                      <w:rFonts w:ascii="Times New Roman" w:hAnsi="Times New Roman" w:cs="Times New Roman"/>
                      <w:b/>
                      <w:szCs w:val="21"/>
                    </w:rPr>
                    <w:t>接管浓度（mg/L）</w:t>
                  </w:r>
                </w:p>
              </w:tc>
              <w:tc>
                <w:tcPr>
                  <w:tcW w:w="537" w:type="pct"/>
                  <w:tcBorders>
                    <w:tl2br w:val="nil"/>
                    <w:tr2bl w:val="nil"/>
                  </w:tcBorders>
                  <w:vAlign w:val="center"/>
                </w:tcPr>
                <w:p w14:paraId="4E88D3C9">
                  <w:pPr>
                    <w:adjustRightInd w:val="0"/>
                    <w:snapToGrid w:val="0"/>
                    <w:jc w:val="center"/>
                    <w:rPr>
                      <w:rFonts w:ascii="Times New Roman" w:hAnsi="Times New Roman" w:cs="Times New Roman"/>
                      <w:b/>
                      <w:szCs w:val="21"/>
                    </w:rPr>
                  </w:pPr>
                  <w:r>
                    <w:rPr>
                      <w:rFonts w:ascii="Times New Roman" w:hAnsi="Times New Roman" w:cs="Times New Roman"/>
                      <w:b/>
                      <w:szCs w:val="21"/>
                    </w:rPr>
                    <w:t>接管量（t/a）</w:t>
                  </w:r>
                </w:p>
              </w:tc>
              <w:tc>
                <w:tcPr>
                  <w:tcW w:w="495" w:type="pct"/>
                  <w:tcBorders>
                    <w:tl2br w:val="nil"/>
                    <w:tr2bl w:val="nil"/>
                  </w:tcBorders>
                  <w:vAlign w:val="center"/>
                </w:tcPr>
                <w:p w14:paraId="7231A660">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外环境排放浓度（mg/L）</w:t>
                  </w:r>
                </w:p>
              </w:tc>
              <w:tc>
                <w:tcPr>
                  <w:tcW w:w="587" w:type="pct"/>
                  <w:tcBorders>
                    <w:tl2br w:val="nil"/>
                    <w:tr2bl w:val="nil"/>
                  </w:tcBorders>
                  <w:vAlign w:val="center"/>
                </w:tcPr>
                <w:p w14:paraId="75C8A157">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外环境排放量（t/a）</w:t>
                  </w:r>
                </w:p>
              </w:tc>
              <w:tc>
                <w:tcPr>
                  <w:tcW w:w="263" w:type="pct"/>
                  <w:tcBorders>
                    <w:tl2br w:val="nil"/>
                    <w:tr2bl w:val="nil"/>
                  </w:tcBorders>
                  <w:vAlign w:val="center"/>
                </w:tcPr>
                <w:p w14:paraId="2CE2792C">
                  <w:pPr>
                    <w:adjustRightInd w:val="0"/>
                    <w:snapToGrid w:val="0"/>
                    <w:jc w:val="center"/>
                    <w:rPr>
                      <w:rFonts w:ascii="Times New Roman" w:hAnsi="Times New Roman" w:cs="Times New Roman"/>
                      <w:b/>
                      <w:szCs w:val="21"/>
                    </w:rPr>
                  </w:pPr>
                  <w:r>
                    <w:rPr>
                      <w:rFonts w:ascii="Times New Roman" w:hAnsi="Times New Roman" w:cs="Times New Roman"/>
                      <w:b/>
                      <w:szCs w:val="21"/>
                    </w:rPr>
                    <w:t>排放去向</w:t>
                  </w:r>
                </w:p>
              </w:tc>
            </w:tr>
            <w:tr w14:paraId="6FABD1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0A9BD02D">
                  <w:pPr>
                    <w:adjustRightInd w:val="0"/>
                    <w:snapToGrid w:val="0"/>
                    <w:jc w:val="center"/>
                    <w:rPr>
                      <w:rFonts w:ascii="Times New Roman" w:hAnsi="Times New Roman" w:cs="Times New Roman"/>
                      <w:szCs w:val="21"/>
                    </w:rPr>
                  </w:pPr>
                  <w:r>
                    <w:rPr>
                      <w:rFonts w:ascii="Times New Roman" w:hAnsi="Times New Roman" w:cs="Times New Roman"/>
                      <w:szCs w:val="21"/>
                    </w:rPr>
                    <w:t>生活污水</w:t>
                  </w:r>
                </w:p>
                <w:p w14:paraId="168DFAA2">
                  <w:pPr>
                    <w:adjustRightInd w:val="0"/>
                    <w:snapToGrid w:val="0"/>
                    <w:jc w:val="center"/>
                    <w:rPr>
                      <w:rFonts w:ascii="Times New Roman" w:hAnsi="Times New Roman" w:cs="Times New Roman"/>
                      <w:szCs w:val="21"/>
                    </w:rPr>
                  </w:pPr>
                  <w:r>
                    <w:rPr>
                      <w:rFonts w:ascii="Times New Roman" w:hAnsi="Times New Roman" w:cs="Times New Roman"/>
                      <w:szCs w:val="21"/>
                    </w:rPr>
                    <w:t>（含食堂废水）</w:t>
                  </w:r>
                </w:p>
              </w:tc>
              <w:tc>
                <w:tcPr>
                  <w:tcW w:w="445" w:type="pct"/>
                  <w:vMerge w:val="restart"/>
                  <w:tcBorders>
                    <w:tl2br w:val="nil"/>
                    <w:tr2bl w:val="nil"/>
                  </w:tcBorders>
                  <w:vAlign w:val="center"/>
                </w:tcPr>
                <w:p w14:paraId="5FD4D9BD">
                  <w:pPr>
                    <w:adjustRightInd w:val="0"/>
                    <w:snapToGrid w:val="0"/>
                    <w:jc w:val="center"/>
                    <w:rPr>
                      <w:rFonts w:ascii="Times New Roman" w:hAnsi="Times New Roman" w:cs="Times New Roman"/>
                      <w:szCs w:val="21"/>
                    </w:rPr>
                  </w:pPr>
                  <w:r>
                    <w:rPr>
                      <w:rFonts w:hint="eastAsia" w:ascii="Times New Roman" w:hAnsi="Times New Roman" w:cs="Times New Roman"/>
                      <w:szCs w:val="21"/>
                    </w:rPr>
                    <w:t>12600</w:t>
                  </w:r>
                </w:p>
              </w:tc>
              <w:tc>
                <w:tcPr>
                  <w:tcW w:w="554" w:type="pct"/>
                  <w:tcBorders>
                    <w:tl2br w:val="nil"/>
                    <w:tr2bl w:val="nil"/>
                  </w:tcBorders>
                  <w:vAlign w:val="center"/>
                </w:tcPr>
                <w:p w14:paraId="03B20D0B">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60AB0941">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400</w:t>
                  </w:r>
                </w:p>
              </w:tc>
              <w:tc>
                <w:tcPr>
                  <w:tcW w:w="520" w:type="pct"/>
                  <w:tcBorders>
                    <w:tl2br w:val="nil"/>
                    <w:tr2bl w:val="nil"/>
                  </w:tcBorders>
                  <w:vAlign w:val="center"/>
                </w:tcPr>
                <w:p w14:paraId="1C8EED8A">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5.04</w:t>
                  </w:r>
                </w:p>
              </w:tc>
              <w:tc>
                <w:tcPr>
                  <w:tcW w:w="285" w:type="pct"/>
                  <w:vMerge w:val="restart"/>
                  <w:tcBorders>
                    <w:tl2br w:val="nil"/>
                    <w:tr2bl w:val="nil"/>
                  </w:tcBorders>
                  <w:vAlign w:val="center"/>
                </w:tcPr>
                <w:p w14:paraId="323B8254">
                  <w:pPr>
                    <w:adjustRightInd w:val="0"/>
                    <w:snapToGrid w:val="0"/>
                    <w:jc w:val="center"/>
                    <w:rPr>
                      <w:rFonts w:ascii="Times New Roman" w:hAnsi="Times New Roman" w:cs="Times New Roman"/>
                      <w:szCs w:val="21"/>
                    </w:rPr>
                  </w:pPr>
                  <w:r>
                    <w:rPr>
                      <w:rFonts w:hint="eastAsia" w:ascii="Times New Roman" w:hAnsi="Times New Roman" w:cs="Times New Roman"/>
                      <w:szCs w:val="21"/>
                    </w:rPr>
                    <w:t>隔油池+化粪池</w:t>
                  </w:r>
                </w:p>
              </w:tc>
              <w:tc>
                <w:tcPr>
                  <w:tcW w:w="495" w:type="pct"/>
                  <w:tcBorders>
                    <w:tl2br w:val="nil"/>
                    <w:tr2bl w:val="nil"/>
                  </w:tcBorders>
                  <w:vAlign w:val="center"/>
                </w:tcPr>
                <w:p w14:paraId="3003970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300</w:t>
                  </w:r>
                </w:p>
              </w:tc>
              <w:tc>
                <w:tcPr>
                  <w:tcW w:w="537" w:type="pct"/>
                  <w:tcBorders>
                    <w:tl2br w:val="nil"/>
                    <w:tr2bl w:val="nil"/>
                  </w:tcBorders>
                  <w:vAlign w:val="center"/>
                </w:tcPr>
                <w:p w14:paraId="14C5981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3.78</w:t>
                  </w:r>
                </w:p>
              </w:tc>
              <w:tc>
                <w:tcPr>
                  <w:tcW w:w="495" w:type="pct"/>
                  <w:tcBorders>
                    <w:tl2br w:val="nil"/>
                    <w:tr2bl w:val="nil"/>
                  </w:tcBorders>
                  <w:vAlign w:val="center"/>
                </w:tcPr>
                <w:p w14:paraId="7B68C58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7D6ED30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0.378</w:t>
                  </w:r>
                </w:p>
              </w:tc>
              <w:tc>
                <w:tcPr>
                  <w:tcW w:w="263" w:type="pct"/>
                  <w:vMerge w:val="restart"/>
                  <w:tcBorders>
                    <w:tl2br w:val="nil"/>
                    <w:tr2bl w:val="nil"/>
                  </w:tcBorders>
                  <w:vAlign w:val="center"/>
                </w:tcPr>
                <w:p w14:paraId="1FA3F2F1">
                  <w:pPr>
                    <w:adjustRightInd w:val="0"/>
                    <w:snapToGrid w:val="0"/>
                    <w:jc w:val="center"/>
                    <w:rPr>
                      <w:rFonts w:ascii="Times New Roman" w:hAnsi="Times New Roman" w:cs="Times New Roman"/>
                      <w:szCs w:val="21"/>
                    </w:rPr>
                  </w:pPr>
                  <w:r>
                    <w:rPr>
                      <w:rFonts w:hint="eastAsia" w:ascii="Times New Roman" w:hAnsi="Times New Roman" w:cs="Times New Roman"/>
                      <w:szCs w:val="21"/>
                    </w:rPr>
                    <w:t>涟水新材料产业园污水处理厂</w:t>
                  </w:r>
                </w:p>
              </w:tc>
            </w:tr>
            <w:tr w14:paraId="37B787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2D85A6F0">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B620027">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9ACD67E">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76ADA990">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300</w:t>
                  </w:r>
                </w:p>
              </w:tc>
              <w:tc>
                <w:tcPr>
                  <w:tcW w:w="520" w:type="pct"/>
                  <w:tcBorders>
                    <w:tl2br w:val="nil"/>
                    <w:tr2bl w:val="nil"/>
                  </w:tcBorders>
                  <w:vAlign w:val="center"/>
                </w:tcPr>
                <w:p w14:paraId="7F4EFB03">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3.78</w:t>
                  </w:r>
                </w:p>
              </w:tc>
              <w:tc>
                <w:tcPr>
                  <w:tcW w:w="285" w:type="pct"/>
                  <w:vMerge w:val="continue"/>
                  <w:tcBorders>
                    <w:tl2br w:val="nil"/>
                    <w:tr2bl w:val="nil"/>
                  </w:tcBorders>
                  <w:vAlign w:val="center"/>
                </w:tcPr>
                <w:p w14:paraId="14008C1E">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740C0F4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200</w:t>
                  </w:r>
                </w:p>
              </w:tc>
              <w:tc>
                <w:tcPr>
                  <w:tcW w:w="537" w:type="pct"/>
                  <w:tcBorders>
                    <w:tl2br w:val="nil"/>
                    <w:tr2bl w:val="nil"/>
                  </w:tcBorders>
                  <w:vAlign w:val="center"/>
                </w:tcPr>
                <w:p w14:paraId="0DB2C90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2.52</w:t>
                  </w:r>
                </w:p>
              </w:tc>
              <w:tc>
                <w:tcPr>
                  <w:tcW w:w="495" w:type="pct"/>
                  <w:tcBorders>
                    <w:tl2br w:val="nil"/>
                    <w:tr2bl w:val="nil"/>
                  </w:tcBorders>
                  <w:vAlign w:val="center"/>
                </w:tcPr>
                <w:p w14:paraId="1ED5AD1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065E05A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0.126</w:t>
                  </w:r>
                </w:p>
              </w:tc>
              <w:tc>
                <w:tcPr>
                  <w:tcW w:w="263" w:type="pct"/>
                  <w:vMerge w:val="continue"/>
                  <w:tcBorders>
                    <w:tl2br w:val="nil"/>
                    <w:tr2bl w:val="nil"/>
                  </w:tcBorders>
                  <w:vAlign w:val="center"/>
                </w:tcPr>
                <w:p w14:paraId="600B9748">
                  <w:pPr>
                    <w:adjustRightInd w:val="0"/>
                    <w:snapToGrid w:val="0"/>
                    <w:jc w:val="center"/>
                    <w:rPr>
                      <w:rFonts w:ascii="Times New Roman" w:hAnsi="Times New Roman" w:cs="Times New Roman"/>
                      <w:szCs w:val="21"/>
                    </w:rPr>
                  </w:pPr>
                </w:p>
              </w:tc>
            </w:tr>
            <w:tr w14:paraId="2604BA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6C92037">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3CE59C2C">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FA514AE">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0B17491B">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30</w:t>
                  </w:r>
                </w:p>
              </w:tc>
              <w:tc>
                <w:tcPr>
                  <w:tcW w:w="520" w:type="pct"/>
                  <w:tcBorders>
                    <w:tl2br w:val="nil"/>
                    <w:tr2bl w:val="nil"/>
                  </w:tcBorders>
                  <w:vAlign w:val="center"/>
                </w:tcPr>
                <w:p w14:paraId="175C47E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0.378</w:t>
                  </w:r>
                </w:p>
              </w:tc>
              <w:tc>
                <w:tcPr>
                  <w:tcW w:w="285" w:type="pct"/>
                  <w:vMerge w:val="continue"/>
                  <w:tcBorders>
                    <w:tl2br w:val="nil"/>
                    <w:tr2bl w:val="nil"/>
                  </w:tcBorders>
                  <w:vAlign w:val="center"/>
                </w:tcPr>
                <w:p w14:paraId="4A3E6FFC">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85AE9F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37" w:type="pct"/>
                  <w:tcBorders>
                    <w:tl2br w:val="nil"/>
                    <w:tr2bl w:val="nil"/>
                  </w:tcBorders>
                  <w:vAlign w:val="center"/>
                </w:tcPr>
                <w:p w14:paraId="32CDA2C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0.378</w:t>
                  </w:r>
                </w:p>
              </w:tc>
              <w:tc>
                <w:tcPr>
                  <w:tcW w:w="495" w:type="pct"/>
                  <w:tcBorders>
                    <w:tl2br w:val="nil"/>
                    <w:tr2bl w:val="nil"/>
                  </w:tcBorders>
                  <w:vAlign w:val="center"/>
                </w:tcPr>
                <w:p w14:paraId="15E9CF0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w:t>
                  </w:r>
                </w:p>
              </w:tc>
              <w:tc>
                <w:tcPr>
                  <w:tcW w:w="587" w:type="pct"/>
                  <w:tcBorders>
                    <w:tl2br w:val="nil"/>
                    <w:tr2bl w:val="nil"/>
                  </w:tcBorders>
                  <w:vAlign w:val="center"/>
                </w:tcPr>
                <w:p w14:paraId="45B7541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0.0378</w:t>
                  </w:r>
                </w:p>
              </w:tc>
              <w:tc>
                <w:tcPr>
                  <w:tcW w:w="263" w:type="pct"/>
                  <w:vMerge w:val="continue"/>
                  <w:tcBorders>
                    <w:tl2br w:val="nil"/>
                    <w:tr2bl w:val="nil"/>
                  </w:tcBorders>
                  <w:vAlign w:val="center"/>
                </w:tcPr>
                <w:p w14:paraId="25220ACA">
                  <w:pPr>
                    <w:adjustRightInd w:val="0"/>
                    <w:snapToGrid w:val="0"/>
                    <w:jc w:val="center"/>
                    <w:rPr>
                      <w:rFonts w:ascii="Times New Roman" w:hAnsi="Times New Roman" w:cs="Times New Roman"/>
                      <w:szCs w:val="21"/>
                    </w:rPr>
                  </w:pPr>
                </w:p>
              </w:tc>
            </w:tr>
            <w:tr w14:paraId="6FF681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E7B64A2">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ED05B23">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1A454813">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6EEACC34">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w:t>
                  </w:r>
                </w:p>
              </w:tc>
              <w:tc>
                <w:tcPr>
                  <w:tcW w:w="520" w:type="pct"/>
                  <w:tcBorders>
                    <w:tl2br w:val="nil"/>
                    <w:tr2bl w:val="nil"/>
                  </w:tcBorders>
                  <w:vAlign w:val="center"/>
                </w:tcPr>
                <w:p w14:paraId="40A8D5C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0.0504</w:t>
                  </w:r>
                </w:p>
              </w:tc>
              <w:tc>
                <w:tcPr>
                  <w:tcW w:w="285" w:type="pct"/>
                  <w:vMerge w:val="continue"/>
                  <w:tcBorders>
                    <w:tl2br w:val="nil"/>
                    <w:tr2bl w:val="nil"/>
                  </w:tcBorders>
                  <w:vAlign w:val="center"/>
                </w:tcPr>
                <w:p w14:paraId="281E5344">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2E6D29F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w:t>
                  </w:r>
                </w:p>
              </w:tc>
              <w:tc>
                <w:tcPr>
                  <w:tcW w:w="537" w:type="pct"/>
                  <w:tcBorders>
                    <w:tl2br w:val="nil"/>
                    <w:tr2bl w:val="nil"/>
                  </w:tcBorders>
                  <w:vAlign w:val="center"/>
                </w:tcPr>
                <w:p w14:paraId="2CF0203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0.0504</w:t>
                  </w:r>
                </w:p>
              </w:tc>
              <w:tc>
                <w:tcPr>
                  <w:tcW w:w="495" w:type="pct"/>
                  <w:tcBorders>
                    <w:tl2br w:val="nil"/>
                    <w:tr2bl w:val="nil"/>
                  </w:tcBorders>
                  <w:vAlign w:val="center"/>
                </w:tcPr>
                <w:p w14:paraId="13114B0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w:t>
                  </w:r>
                </w:p>
              </w:tc>
              <w:tc>
                <w:tcPr>
                  <w:tcW w:w="587" w:type="pct"/>
                  <w:tcBorders>
                    <w:tl2br w:val="nil"/>
                    <w:tr2bl w:val="nil"/>
                  </w:tcBorders>
                  <w:vAlign w:val="center"/>
                </w:tcPr>
                <w:p w14:paraId="197926D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0.1512</w:t>
                  </w:r>
                </w:p>
              </w:tc>
              <w:tc>
                <w:tcPr>
                  <w:tcW w:w="263" w:type="pct"/>
                  <w:vMerge w:val="continue"/>
                  <w:tcBorders>
                    <w:tl2br w:val="nil"/>
                    <w:tr2bl w:val="nil"/>
                  </w:tcBorders>
                  <w:vAlign w:val="center"/>
                </w:tcPr>
                <w:p w14:paraId="57D3B5E9">
                  <w:pPr>
                    <w:adjustRightInd w:val="0"/>
                    <w:snapToGrid w:val="0"/>
                    <w:jc w:val="center"/>
                    <w:rPr>
                      <w:rFonts w:ascii="Times New Roman" w:hAnsi="Times New Roman" w:cs="Times New Roman"/>
                      <w:szCs w:val="21"/>
                    </w:rPr>
                  </w:pPr>
                </w:p>
              </w:tc>
            </w:tr>
            <w:tr w14:paraId="1D3534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5EC4FF3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67FE993">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4308B43">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455B6188">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45</w:t>
                  </w:r>
                </w:p>
              </w:tc>
              <w:tc>
                <w:tcPr>
                  <w:tcW w:w="520" w:type="pct"/>
                  <w:tcBorders>
                    <w:tl2br w:val="nil"/>
                    <w:tr2bl w:val="nil"/>
                  </w:tcBorders>
                  <w:vAlign w:val="center"/>
                </w:tcPr>
                <w:p w14:paraId="5DB9703A">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0.567</w:t>
                  </w:r>
                </w:p>
              </w:tc>
              <w:tc>
                <w:tcPr>
                  <w:tcW w:w="285" w:type="pct"/>
                  <w:vMerge w:val="continue"/>
                  <w:tcBorders>
                    <w:tl2br w:val="nil"/>
                    <w:tr2bl w:val="nil"/>
                  </w:tcBorders>
                  <w:vAlign w:val="center"/>
                </w:tcPr>
                <w:p w14:paraId="2E134866">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34CD370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45</w:t>
                  </w:r>
                </w:p>
              </w:tc>
              <w:tc>
                <w:tcPr>
                  <w:tcW w:w="537" w:type="pct"/>
                  <w:tcBorders>
                    <w:tl2br w:val="nil"/>
                    <w:tr2bl w:val="nil"/>
                  </w:tcBorders>
                  <w:vAlign w:val="center"/>
                </w:tcPr>
                <w:p w14:paraId="3FC5472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0.567</w:t>
                  </w:r>
                </w:p>
              </w:tc>
              <w:tc>
                <w:tcPr>
                  <w:tcW w:w="495" w:type="pct"/>
                  <w:tcBorders>
                    <w:tl2br w:val="nil"/>
                    <w:tr2bl w:val="nil"/>
                  </w:tcBorders>
                  <w:vAlign w:val="center"/>
                </w:tcPr>
                <w:p w14:paraId="0E46CEA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0.3</w:t>
                  </w:r>
                </w:p>
              </w:tc>
              <w:tc>
                <w:tcPr>
                  <w:tcW w:w="587" w:type="pct"/>
                  <w:tcBorders>
                    <w:tl2br w:val="nil"/>
                    <w:tr2bl w:val="nil"/>
                  </w:tcBorders>
                  <w:vAlign w:val="center"/>
                </w:tcPr>
                <w:p w14:paraId="4D72945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0.00378</w:t>
                  </w:r>
                </w:p>
              </w:tc>
              <w:tc>
                <w:tcPr>
                  <w:tcW w:w="263" w:type="pct"/>
                  <w:vMerge w:val="continue"/>
                  <w:tcBorders>
                    <w:tl2br w:val="nil"/>
                    <w:tr2bl w:val="nil"/>
                  </w:tcBorders>
                  <w:vAlign w:val="center"/>
                </w:tcPr>
                <w:p w14:paraId="3FB1A5DF">
                  <w:pPr>
                    <w:adjustRightInd w:val="0"/>
                    <w:snapToGrid w:val="0"/>
                    <w:jc w:val="center"/>
                    <w:rPr>
                      <w:rFonts w:ascii="Times New Roman" w:hAnsi="Times New Roman" w:cs="Times New Roman"/>
                      <w:szCs w:val="21"/>
                    </w:rPr>
                  </w:pPr>
                </w:p>
              </w:tc>
            </w:tr>
            <w:tr w14:paraId="53D1E0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D377FAE">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529FC91">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66CB3604">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1CE434A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100</w:t>
                  </w:r>
                </w:p>
              </w:tc>
              <w:tc>
                <w:tcPr>
                  <w:tcW w:w="520" w:type="pct"/>
                  <w:tcBorders>
                    <w:tl2br w:val="nil"/>
                    <w:tr2bl w:val="nil"/>
                  </w:tcBorders>
                  <w:vAlign w:val="center"/>
                </w:tcPr>
                <w:p w14:paraId="79C4FEDF">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1.26</w:t>
                  </w:r>
                </w:p>
              </w:tc>
              <w:tc>
                <w:tcPr>
                  <w:tcW w:w="285" w:type="pct"/>
                  <w:vMerge w:val="continue"/>
                  <w:tcBorders>
                    <w:tl2br w:val="nil"/>
                    <w:tr2bl w:val="nil"/>
                  </w:tcBorders>
                  <w:vAlign w:val="center"/>
                </w:tcPr>
                <w:p w14:paraId="1572BC28">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DA909D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60</w:t>
                  </w:r>
                </w:p>
              </w:tc>
              <w:tc>
                <w:tcPr>
                  <w:tcW w:w="537" w:type="pct"/>
                  <w:tcBorders>
                    <w:tl2br w:val="nil"/>
                    <w:tr2bl w:val="nil"/>
                  </w:tcBorders>
                  <w:vAlign w:val="center"/>
                </w:tcPr>
                <w:p w14:paraId="08EB8FF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0.756</w:t>
                  </w:r>
                </w:p>
              </w:tc>
              <w:tc>
                <w:tcPr>
                  <w:tcW w:w="495" w:type="pct"/>
                  <w:tcBorders>
                    <w:tl2br w:val="nil"/>
                    <w:tr2bl w:val="nil"/>
                  </w:tcBorders>
                  <w:vAlign w:val="center"/>
                </w:tcPr>
                <w:p w14:paraId="4FFED12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587" w:type="pct"/>
                  <w:tcBorders>
                    <w:tl2br w:val="nil"/>
                    <w:tr2bl w:val="nil"/>
                  </w:tcBorders>
                  <w:vAlign w:val="center"/>
                </w:tcPr>
                <w:p w14:paraId="7DAB41A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0.0126</w:t>
                  </w:r>
                </w:p>
              </w:tc>
              <w:tc>
                <w:tcPr>
                  <w:tcW w:w="263" w:type="pct"/>
                  <w:vMerge w:val="continue"/>
                  <w:tcBorders>
                    <w:tl2br w:val="nil"/>
                    <w:tr2bl w:val="nil"/>
                  </w:tcBorders>
                  <w:vAlign w:val="center"/>
                </w:tcPr>
                <w:p w14:paraId="2E0368A2">
                  <w:pPr>
                    <w:adjustRightInd w:val="0"/>
                    <w:snapToGrid w:val="0"/>
                    <w:jc w:val="center"/>
                    <w:rPr>
                      <w:rFonts w:ascii="Times New Roman" w:hAnsi="Times New Roman" w:cs="Times New Roman"/>
                      <w:szCs w:val="21"/>
                    </w:rPr>
                  </w:pPr>
                </w:p>
              </w:tc>
            </w:tr>
            <w:tr w14:paraId="0F93A9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3590EEB7">
                  <w:pPr>
                    <w:adjustRightInd w:val="0"/>
                    <w:snapToGrid w:val="0"/>
                    <w:jc w:val="center"/>
                    <w:rPr>
                      <w:rFonts w:ascii="Times New Roman" w:hAnsi="Times New Roman" w:cs="Times New Roman"/>
                      <w:szCs w:val="21"/>
                    </w:rPr>
                  </w:pPr>
                  <w:r>
                    <w:rPr>
                      <w:rFonts w:hint="eastAsia" w:ascii="Times New Roman" w:hAnsi="Times New Roman" w:cs="Times New Roman"/>
                      <w:szCs w:val="21"/>
                    </w:rPr>
                    <w:t>清洗废水</w:t>
                  </w:r>
                </w:p>
              </w:tc>
              <w:tc>
                <w:tcPr>
                  <w:tcW w:w="445" w:type="pct"/>
                  <w:vMerge w:val="restart"/>
                  <w:tcBorders>
                    <w:tl2br w:val="nil"/>
                    <w:tr2bl w:val="nil"/>
                  </w:tcBorders>
                  <w:vAlign w:val="center"/>
                </w:tcPr>
                <w:p w14:paraId="1422C550">
                  <w:pPr>
                    <w:adjustRightInd w:val="0"/>
                    <w:snapToGrid w:val="0"/>
                    <w:jc w:val="center"/>
                    <w:rPr>
                      <w:rFonts w:ascii="Times New Roman" w:hAnsi="Times New Roman" w:cs="Times New Roman"/>
                      <w:szCs w:val="21"/>
                    </w:rPr>
                  </w:pPr>
                  <w:r>
                    <w:rPr>
                      <w:rFonts w:hint="eastAsia" w:ascii="Times New Roman" w:hAnsi="Times New Roman" w:cs="Times New Roman"/>
                      <w:szCs w:val="21"/>
                    </w:rPr>
                    <w:t>28</w:t>
                  </w:r>
                </w:p>
              </w:tc>
              <w:tc>
                <w:tcPr>
                  <w:tcW w:w="554" w:type="pct"/>
                  <w:tcBorders>
                    <w:tl2br w:val="nil"/>
                    <w:tr2bl w:val="nil"/>
                  </w:tcBorders>
                  <w:vAlign w:val="center"/>
                </w:tcPr>
                <w:p w14:paraId="14F857F2">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1652962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20" w:type="pct"/>
                  <w:tcBorders>
                    <w:tl2br w:val="nil"/>
                    <w:tr2bl w:val="nil"/>
                  </w:tcBorders>
                  <w:vAlign w:val="center"/>
                </w:tcPr>
                <w:p w14:paraId="79569188">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0.0042</w:t>
                  </w:r>
                </w:p>
              </w:tc>
              <w:tc>
                <w:tcPr>
                  <w:tcW w:w="285" w:type="pct"/>
                  <w:vMerge w:val="restart"/>
                  <w:tcBorders>
                    <w:tl2br w:val="nil"/>
                    <w:tr2bl w:val="nil"/>
                  </w:tcBorders>
                  <w:vAlign w:val="center"/>
                </w:tcPr>
                <w:p w14:paraId="0919FFED">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457BE1C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37" w:type="pct"/>
                  <w:tcBorders>
                    <w:tl2br w:val="nil"/>
                    <w:tr2bl w:val="nil"/>
                  </w:tcBorders>
                  <w:vAlign w:val="center"/>
                </w:tcPr>
                <w:p w14:paraId="3C90FEA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0.0042</w:t>
                  </w:r>
                </w:p>
              </w:tc>
              <w:tc>
                <w:tcPr>
                  <w:tcW w:w="1083" w:type="pct"/>
                  <w:gridSpan w:val="2"/>
                  <w:vMerge w:val="restart"/>
                  <w:tcBorders>
                    <w:tl2br w:val="nil"/>
                    <w:tr2bl w:val="nil"/>
                  </w:tcBorders>
                  <w:vAlign w:val="center"/>
                </w:tcPr>
                <w:p w14:paraId="218666CC">
                  <w:pPr>
                    <w:widowControl/>
                    <w:jc w:val="center"/>
                    <w:textAlignment w:val="center"/>
                    <w:rPr>
                      <w:rFonts w:ascii="Times New Roman" w:hAnsi="Times New Roman" w:cs="Times New Roman"/>
                      <w:szCs w:val="21"/>
                    </w:rPr>
                  </w:pPr>
                  <w:r>
                    <w:rPr>
                      <w:rFonts w:hint="eastAsia" w:ascii="Times New Roman" w:hAnsi="Times New Roman" w:cs="Times New Roman"/>
                      <w:szCs w:val="21"/>
                    </w:rPr>
                    <w:t>/</w:t>
                  </w:r>
                </w:p>
              </w:tc>
              <w:tc>
                <w:tcPr>
                  <w:tcW w:w="263" w:type="pct"/>
                  <w:vMerge w:val="continue"/>
                  <w:tcBorders>
                    <w:tl2br w:val="nil"/>
                    <w:tr2bl w:val="nil"/>
                  </w:tcBorders>
                  <w:vAlign w:val="center"/>
                </w:tcPr>
                <w:p w14:paraId="3C226BF0">
                  <w:pPr>
                    <w:adjustRightInd w:val="0"/>
                    <w:snapToGrid w:val="0"/>
                    <w:jc w:val="center"/>
                    <w:rPr>
                      <w:rFonts w:ascii="Times New Roman" w:hAnsi="Times New Roman" w:cs="Times New Roman"/>
                      <w:szCs w:val="21"/>
                    </w:rPr>
                  </w:pPr>
                </w:p>
              </w:tc>
            </w:tr>
            <w:tr w14:paraId="4A2120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2ECC5A1D">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0A9DF6D">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FED5115">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0E4C6F7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255D0418">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0.0028</w:t>
                  </w:r>
                </w:p>
              </w:tc>
              <w:tc>
                <w:tcPr>
                  <w:tcW w:w="285" w:type="pct"/>
                  <w:vMerge w:val="continue"/>
                  <w:tcBorders>
                    <w:tl2br w:val="nil"/>
                    <w:tr2bl w:val="nil"/>
                  </w:tcBorders>
                  <w:vAlign w:val="center"/>
                </w:tcPr>
                <w:p w14:paraId="7C72DAB7">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D3DA20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207ECB6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0.0028</w:t>
                  </w:r>
                </w:p>
              </w:tc>
              <w:tc>
                <w:tcPr>
                  <w:tcW w:w="1083" w:type="pct"/>
                  <w:gridSpan w:val="2"/>
                  <w:vMerge w:val="continue"/>
                  <w:tcBorders>
                    <w:tl2br w:val="nil"/>
                    <w:tr2bl w:val="nil"/>
                  </w:tcBorders>
                  <w:vAlign w:val="center"/>
                </w:tcPr>
                <w:p w14:paraId="3B4EF45B">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5F012624">
                  <w:pPr>
                    <w:adjustRightInd w:val="0"/>
                    <w:snapToGrid w:val="0"/>
                    <w:jc w:val="center"/>
                    <w:rPr>
                      <w:rFonts w:ascii="Times New Roman" w:hAnsi="Times New Roman" w:cs="Times New Roman"/>
                      <w:szCs w:val="21"/>
                    </w:rPr>
                  </w:pPr>
                </w:p>
              </w:tc>
            </w:tr>
            <w:tr w14:paraId="21F720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73DC23CE">
                  <w:pPr>
                    <w:adjustRightInd w:val="0"/>
                    <w:snapToGrid w:val="0"/>
                    <w:jc w:val="center"/>
                    <w:rPr>
                      <w:rFonts w:ascii="Times New Roman" w:hAnsi="Times New Roman" w:cs="Times New Roman"/>
                      <w:szCs w:val="21"/>
                    </w:rPr>
                  </w:pPr>
                  <w:r>
                    <w:rPr>
                      <w:rFonts w:hint="eastAsia" w:ascii="Times New Roman" w:hAnsi="Times New Roman" w:cs="Times New Roman"/>
                      <w:szCs w:val="21"/>
                    </w:rPr>
                    <w:t>冷却塔强排水</w:t>
                  </w:r>
                </w:p>
              </w:tc>
              <w:tc>
                <w:tcPr>
                  <w:tcW w:w="445" w:type="pct"/>
                  <w:vMerge w:val="restart"/>
                  <w:tcBorders>
                    <w:tl2br w:val="nil"/>
                    <w:tr2bl w:val="nil"/>
                  </w:tcBorders>
                  <w:vAlign w:val="center"/>
                </w:tcPr>
                <w:p w14:paraId="5F567E49">
                  <w:pPr>
                    <w:adjustRightInd w:val="0"/>
                    <w:snapToGrid w:val="0"/>
                    <w:jc w:val="center"/>
                    <w:rPr>
                      <w:rFonts w:ascii="Times New Roman" w:hAnsi="Times New Roman" w:cs="Times New Roman"/>
                      <w:szCs w:val="21"/>
                    </w:rPr>
                  </w:pPr>
                  <w:r>
                    <w:rPr>
                      <w:rFonts w:hint="eastAsia" w:ascii="Times New Roman" w:hAnsi="Times New Roman" w:cs="Times New Roman"/>
                      <w:szCs w:val="21"/>
                    </w:rPr>
                    <w:t>1800</w:t>
                  </w:r>
                </w:p>
              </w:tc>
              <w:tc>
                <w:tcPr>
                  <w:tcW w:w="554" w:type="pct"/>
                  <w:tcBorders>
                    <w:tl2br w:val="nil"/>
                    <w:tr2bl w:val="nil"/>
                  </w:tcBorders>
                  <w:vAlign w:val="center"/>
                </w:tcPr>
                <w:p w14:paraId="14379874">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33E05D2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41617D4D">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restart"/>
                  <w:tcBorders>
                    <w:tl2br w:val="nil"/>
                    <w:tr2bl w:val="nil"/>
                  </w:tcBorders>
                  <w:vAlign w:val="center"/>
                </w:tcPr>
                <w:p w14:paraId="5410C34B">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222109A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687C641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0717F1EA">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3CA85CA6">
                  <w:pPr>
                    <w:adjustRightInd w:val="0"/>
                    <w:snapToGrid w:val="0"/>
                    <w:jc w:val="center"/>
                    <w:rPr>
                      <w:rFonts w:ascii="Times New Roman" w:hAnsi="Times New Roman" w:cs="Times New Roman"/>
                      <w:szCs w:val="21"/>
                    </w:rPr>
                  </w:pPr>
                </w:p>
              </w:tc>
            </w:tr>
            <w:tr w14:paraId="7F98A1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20A4B4F2">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9BE613B">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7A512EA">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22D365D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22F7945F">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continue"/>
                  <w:tcBorders>
                    <w:tl2br w:val="nil"/>
                    <w:tr2bl w:val="nil"/>
                  </w:tcBorders>
                  <w:vAlign w:val="center"/>
                </w:tcPr>
                <w:p w14:paraId="0F03C620">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1ED4634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54F1C10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5988389C">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59F0A28B">
                  <w:pPr>
                    <w:adjustRightInd w:val="0"/>
                    <w:snapToGrid w:val="0"/>
                    <w:jc w:val="center"/>
                    <w:rPr>
                      <w:rFonts w:ascii="Times New Roman" w:hAnsi="Times New Roman" w:cs="Times New Roman"/>
                      <w:szCs w:val="21"/>
                    </w:rPr>
                  </w:pPr>
                </w:p>
              </w:tc>
            </w:tr>
            <w:tr w14:paraId="2252AC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D7BD155">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321A7BA0">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D05897C">
                  <w:pPr>
                    <w:jc w:val="center"/>
                    <w:rPr>
                      <w:rFonts w:ascii="Times New Roman" w:hAnsi="Times New Roman" w:cs="Times New Roman"/>
                      <w:szCs w:val="21"/>
                    </w:rPr>
                  </w:pPr>
                  <w:r>
                    <w:rPr>
                      <w:rFonts w:hint="eastAsia" w:ascii="Times New Roman" w:hAnsi="Times New Roman" w:cs="Times New Roman"/>
                      <w:szCs w:val="21"/>
                    </w:rPr>
                    <w:t>盐分</w:t>
                  </w:r>
                </w:p>
              </w:tc>
              <w:tc>
                <w:tcPr>
                  <w:tcW w:w="484" w:type="pct"/>
                  <w:tcBorders>
                    <w:tl2br w:val="nil"/>
                    <w:tr2bl w:val="nil"/>
                  </w:tcBorders>
                  <w:vAlign w:val="center"/>
                </w:tcPr>
                <w:p w14:paraId="1878242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20" w:type="pct"/>
                  <w:tcBorders>
                    <w:tl2br w:val="nil"/>
                    <w:tr2bl w:val="nil"/>
                  </w:tcBorders>
                  <w:vAlign w:val="center"/>
                </w:tcPr>
                <w:p w14:paraId="540FB84B">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w:t>
                  </w:r>
                </w:p>
              </w:tc>
              <w:tc>
                <w:tcPr>
                  <w:tcW w:w="285" w:type="pct"/>
                  <w:vMerge w:val="continue"/>
                  <w:tcBorders>
                    <w:tl2br w:val="nil"/>
                    <w:tr2bl w:val="nil"/>
                  </w:tcBorders>
                  <w:vAlign w:val="center"/>
                </w:tcPr>
                <w:p w14:paraId="7A1E0410">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C8ECC7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37" w:type="pct"/>
                  <w:tcBorders>
                    <w:tl2br w:val="nil"/>
                    <w:tr2bl w:val="nil"/>
                  </w:tcBorders>
                  <w:vAlign w:val="center"/>
                </w:tcPr>
                <w:p w14:paraId="3D4654A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0.9</w:t>
                  </w:r>
                </w:p>
              </w:tc>
              <w:tc>
                <w:tcPr>
                  <w:tcW w:w="1083" w:type="pct"/>
                  <w:gridSpan w:val="2"/>
                  <w:vMerge w:val="continue"/>
                  <w:tcBorders>
                    <w:tl2br w:val="nil"/>
                    <w:tr2bl w:val="nil"/>
                  </w:tcBorders>
                  <w:vAlign w:val="center"/>
                </w:tcPr>
                <w:p w14:paraId="4E2B8F9F">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78319CA0">
                  <w:pPr>
                    <w:adjustRightInd w:val="0"/>
                    <w:snapToGrid w:val="0"/>
                    <w:jc w:val="center"/>
                    <w:rPr>
                      <w:rFonts w:ascii="Times New Roman" w:hAnsi="Times New Roman" w:cs="Times New Roman"/>
                      <w:szCs w:val="21"/>
                    </w:rPr>
                  </w:pPr>
                </w:p>
              </w:tc>
            </w:tr>
            <w:tr w14:paraId="2EE092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restart"/>
                  <w:tcBorders>
                    <w:tl2br w:val="nil"/>
                    <w:tr2bl w:val="nil"/>
                  </w:tcBorders>
                  <w:vAlign w:val="center"/>
                </w:tcPr>
                <w:p w14:paraId="58AF6BA8">
                  <w:pPr>
                    <w:adjustRightInd w:val="0"/>
                    <w:snapToGrid w:val="0"/>
                    <w:jc w:val="center"/>
                    <w:rPr>
                      <w:rFonts w:ascii="Times New Roman" w:hAnsi="Times New Roman" w:cs="Times New Roman"/>
                      <w:szCs w:val="21"/>
                    </w:rPr>
                  </w:pPr>
                  <w:r>
                    <w:rPr>
                      <w:rFonts w:hint="eastAsia" w:ascii="Times New Roman" w:hAnsi="Times New Roman" w:cs="Times New Roman"/>
                      <w:szCs w:val="21"/>
                    </w:rPr>
                    <w:t>生产废水汇总</w:t>
                  </w:r>
                </w:p>
              </w:tc>
              <w:tc>
                <w:tcPr>
                  <w:tcW w:w="445" w:type="pct"/>
                  <w:vMerge w:val="restart"/>
                  <w:tcBorders>
                    <w:tl2br w:val="nil"/>
                    <w:tr2bl w:val="nil"/>
                  </w:tcBorders>
                  <w:vAlign w:val="center"/>
                </w:tcPr>
                <w:p w14:paraId="5CC1F3BB">
                  <w:pPr>
                    <w:adjustRightInd w:val="0"/>
                    <w:snapToGrid w:val="0"/>
                    <w:jc w:val="center"/>
                    <w:rPr>
                      <w:rFonts w:ascii="Times New Roman" w:hAnsi="Times New Roman" w:cs="Times New Roman"/>
                      <w:szCs w:val="21"/>
                    </w:rPr>
                  </w:pPr>
                  <w:r>
                    <w:rPr>
                      <w:rFonts w:hint="eastAsia" w:ascii="Times New Roman" w:hAnsi="Times New Roman" w:cs="Times New Roman"/>
                      <w:szCs w:val="21"/>
                    </w:rPr>
                    <w:t>1828</w:t>
                  </w:r>
                </w:p>
              </w:tc>
              <w:tc>
                <w:tcPr>
                  <w:tcW w:w="554" w:type="pct"/>
                  <w:tcBorders>
                    <w:tl2br w:val="nil"/>
                    <w:tr2bl w:val="nil"/>
                  </w:tcBorders>
                  <w:vAlign w:val="center"/>
                </w:tcPr>
                <w:p w14:paraId="17B035C3">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5E0B31B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6E7FE677">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0.1842</w:t>
                  </w:r>
                </w:p>
              </w:tc>
              <w:tc>
                <w:tcPr>
                  <w:tcW w:w="285" w:type="pct"/>
                  <w:vMerge w:val="restart"/>
                  <w:tcBorders>
                    <w:tl2br w:val="nil"/>
                    <w:tr2bl w:val="nil"/>
                  </w:tcBorders>
                  <w:vAlign w:val="center"/>
                </w:tcPr>
                <w:p w14:paraId="3BB95605">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5025E22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5861879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0.1842</w:t>
                  </w:r>
                </w:p>
              </w:tc>
              <w:tc>
                <w:tcPr>
                  <w:tcW w:w="495" w:type="pct"/>
                  <w:tcBorders>
                    <w:tl2br w:val="nil"/>
                    <w:tr2bl w:val="nil"/>
                  </w:tcBorders>
                  <w:vAlign w:val="center"/>
                </w:tcPr>
                <w:p w14:paraId="309BD07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64998E44">
                  <w:pPr>
                    <w:widowControl/>
                    <w:jc w:val="center"/>
                    <w:textAlignment w:val="center"/>
                    <w:rPr>
                      <w:rFonts w:ascii="Times New Roman" w:hAnsi="Times New Roman" w:cs="Times New Roman"/>
                      <w:szCs w:val="21"/>
                    </w:rPr>
                  </w:pPr>
                  <w:r>
                    <w:rPr>
                      <w:rFonts w:hint="eastAsia" w:ascii="Times New Roman" w:hAnsi="Times New Roman" w:cs="Times New Roman"/>
                      <w:szCs w:val="21"/>
                    </w:rPr>
                    <w:t>0.05484</w:t>
                  </w:r>
                </w:p>
              </w:tc>
              <w:tc>
                <w:tcPr>
                  <w:tcW w:w="263" w:type="pct"/>
                  <w:vMerge w:val="continue"/>
                  <w:tcBorders>
                    <w:tl2br w:val="nil"/>
                    <w:tr2bl w:val="nil"/>
                  </w:tcBorders>
                  <w:vAlign w:val="center"/>
                </w:tcPr>
                <w:p w14:paraId="71F3BE83">
                  <w:pPr>
                    <w:adjustRightInd w:val="0"/>
                    <w:snapToGrid w:val="0"/>
                    <w:jc w:val="center"/>
                    <w:rPr>
                      <w:rFonts w:ascii="Times New Roman" w:hAnsi="Times New Roman" w:cs="Times New Roman"/>
                      <w:szCs w:val="21"/>
                    </w:rPr>
                  </w:pPr>
                </w:p>
              </w:tc>
            </w:tr>
            <w:tr w14:paraId="6327C0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785EAD6C">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3300729">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48FA4B5">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55AE946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25806620">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0.1828</w:t>
                  </w:r>
                </w:p>
              </w:tc>
              <w:tc>
                <w:tcPr>
                  <w:tcW w:w="285" w:type="pct"/>
                  <w:vMerge w:val="continue"/>
                  <w:tcBorders>
                    <w:tl2br w:val="nil"/>
                    <w:tr2bl w:val="nil"/>
                  </w:tcBorders>
                  <w:vAlign w:val="center"/>
                </w:tcPr>
                <w:p w14:paraId="49DA9545">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19D420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68FA9E5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0.1828</w:t>
                  </w:r>
                </w:p>
              </w:tc>
              <w:tc>
                <w:tcPr>
                  <w:tcW w:w="495" w:type="pct"/>
                  <w:tcBorders>
                    <w:tl2br w:val="nil"/>
                    <w:tr2bl w:val="nil"/>
                  </w:tcBorders>
                  <w:vAlign w:val="center"/>
                </w:tcPr>
                <w:p w14:paraId="719A733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4D42AA25">
                  <w:pPr>
                    <w:widowControl/>
                    <w:jc w:val="center"/>
                    <w:textAlignment w:val="center"/>
                    <w:rPr>
                      <w:rFonts w:ascii="Times New Roman" w:hAnsi="Times New Roman" w:cs="Times New Roman"/>
                      <w:szCs w:val="21"/>
                    </w:rPr>
                  </w:pPr>
                  <w:r>
                    <w:rPr>
                      <w:rFonts w:hint="eastAsia" w:ascii="Times New Roman" w:hAnsi="Times New Roman" w:cs="Times New Roman"/>
                      <w:szCs w:val="21"/>
                    </w:rPr>
                    <w:t>0.01828</w:t>
                  </w:r>
                </w:p>
              </w:tc>
              <w:tc>
                <w:tcPr>
                  <w:tcW w:w="263" w:type="pct"/>
                  <w:vMerge w:val="continue"/>
                  <w:tcBorders>
                    <w:tl2br w:val="nil"/>
                    <w:tr2bl w:val="nil"/>
                  </w:tcBorders>
                  <w:vAlign w:val="center"/>
                </w:tcPr>
                <w:p w14:paraId="11862AE1">
                  <w:pPr>
                    <w:adjustRightInd w:val="0"/>
                    <w:snapToGrid w:val="0"/>
                    <w:jc w:val="center"/>
                    <w:rPr>
                      <w:rFonts w:ascii="Times New Roman" w:hAnsi="Times New Roman" w:cs="Times New Roman"/>
                      <w:szCs w:val="21"/>
                    </w:rPr>
                  </w:pPr>
                </w:p>
              </w:tc>
            </w:tr>
            <w:tr w14:paraId="448E28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restart"/>
                  <w:tcBorders>
                    <w:tl2br w:val="nil"/>
                    <w:tr2bl w:val="nil"/>
                  </w:tcBorders>
                  <w:vAlign w:val="center"/>
                </w:tcPr>
                <w:p w14:paraId="07156729">
                  <w:pPr>
                    <w:adjustRightInd w:val="0"/>
                    <w:snapToGrid w:val="0"/>
                    <w:jc w:val="center"/>
                    <w:rPr>
                      <w:rFonts w:ascii="Times New Roman" w:hAnsi="Times New Roman" w:cs="Times New Roman"/>
                      <w:szCs w:val="21"/>
                    </w:rPr>
                  </w:pPr>
                  <w:r>
                    <w:rPr>
                      <w:rFonts w:hint="eastAsia" w:ascii="Times New Roman" w:hAnsi="Times New Roman" w:cs="Times New Roman"/>
                      <w:szCs w:val="21"/>
                    </w:rPr>
                    <w:t>初期雨水</w:t>
                  </w:r>
                </w:p>
              </w:tc>
              <w:tc>
                <w:tcPr>
                  <w:tcW w:w="445" w:type="pct"/>
                  <w:vMerge w:val="restart"/>
                  <w:tcBorders>
                    <w:tl2br w:val="nil"/>
                    <w:tr2bl w:val="nil"/>
                  </w:tcBorders>
                  <w:vAlign w:val="center"/>
                </w:tcPr>
                <w:p w14:paraId="5B2349BD">
                  <w:pPr>
                    <w:adjustRightInd w:val="0"/>
                    <w:snapToGrid w:val="0"/>
                    <w:jc w:val="center"/>
                    <w:rPr>
                      <w:rFonts w:ascii="Times New Roman" w:hAnsi="Times New Roman" w:cs="Times New Roman"/>
                      <w:szCs w:val="21"/>
                    </w:rPr>
                  </w:pPr>
                  <w:r>
                    <w:rPr>
                      <w:rFonts w:hint="eastAsia" w:ascii="Times New Roman" w:hAnsi="Times New Roman" w:cs="Times New Roman"/>
                      <w:szCs w:val="21"/>
                    </w:rPr>
                    <w:t>216</w:t>
                  </w:r>
                </w:p>
              </w:tc>
              <w:tc>
                <w:tcPr>
                  <w:tcW w:w="554" w:type="pct"/>
                  <w:tcBorders>
                    <w:tl2br w:val="nil"/>
                    <w:tr2bl w:val="nil"/>
                  </w:tcBorders>
                  <w:vAlign w:val="center"/>
                </w:tcPr>
                <w:p w14:paraId="73D0BA30">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2983BE2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3E2365D7">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restart"/>
                  <w:tcBorders>
                    <w:tl2br w:val="nil"/>
                    <w:tr2bl w:val="nil"/>
                  </w:tcBorders>
                  <w:vAlign w:val="center"/>
                </w:tcPr>
                <w:p w14:paraId="6F06CA5C">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728E22C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51D93A2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1597FE5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0305679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0.00648</w:t>
                  </w:r>
                </w:p>
              </w:tc>
              <w:tc>
                <w:tcPr>
                  <w:tcW w:w="263" w:type="pct"/>
                  <w:vMerge w:val="continue"/>
                  <w:tcBorders>
                    <w:tl2br w:val="nil"/>
                    <w:tr2bl w:val="nil"/>
                  </w:tcBorders>
                  <w:vAlign w:val="center"/>
                </w:tcPr>
                <w:p w14:paraId="0162C0E1">
                  <w:pPr>
                    <w:adjustRightInd w:val="0"/>
                    <w:snapToGrid w:val="0"/>
                    <w:jc w:val="center"/>
                    <w:rPr>
                      <w:rFonts w:ascii="Times New Roman" w:hAnsi="Times New Roman" w:cs="Times New Roman"/>
                      <w:szCs w:val="21"/>
                    </w:rPr>
                  </w:pPr>
                </w:p>
              </w:tc>
            </w:tr>
            <w:tr w14:paraId="134579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331" w:type="pct"/>
                  <w:vMerge w:val="continue"/>
                  <w:tcBorders>
                    <w:tl2br w:val="nil"/>
                    <w:tr2bl w:val="nil"/>
                  </w:tcBorders>
                  <w:vAlign w:val="center"/>
                </w:tcPr>
                <w:p w14:paraId="1CBDE9EB">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3CC3AE7E">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A09F49C">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2AF9E08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4F27B5C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continue"/>
                  <w:tcBorders>
                    <w:tl2br w:val="nil"/>
                    <w:tr2bl w:val="nil"/>
                  </w:tcBorders>
                  <w:vAlign w:val="center"/>
                </w:tcPr>
                <w:p w14:paraId="417523C7">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5EA61A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4BB0639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48EA36C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5C43773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0.00216</w:t>
                  </w:r>
                </w:p>
              </w:tc>
              <w:tc>
                <w:tcPr>
                  <w:tcW w:w="263" w:type="pct"/>
                  <w:vMerge w:val="continue"/>
                  <w:tcBorders>
                    <w:tl2br w:val="nil"/>
                    <w:tr2bl w:val="nil"/>
                  </w:tcBorders>
                  <w:vAlign w:val="center"/>
                </w:tcPr>
                <w:p w14:paraId="23411814">
                  <w:pPr>
                    <w:adjustRightInd w:val="0"/>
                    <w:snapToGrid w:val="0"/>
                    <w:jc w:val="center"/>
                    <w:rPr>
                      <w:rFonts w:ascii="Times New Roman" w:hAnsi="Times New Roman" w:cs="Times New Roman"/>
                      <w:szCs w:val="21"/>
                    </w:rPr>
                  </w:pPr>
                </w:p>
              </w:tc>
            </w:tr>
            <w:tr w14:paraId="788984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6B4D5379">
                  <w:pPr>
                    <w:adjustRightInd w:val="0"/>
                    <w:snapToGrid w:val="0"/>
                    <w:jc w:val="center"/>
                    <w:rPr>
                      <w:rFonts w:ascii="Times New Roman" w:hAnsi="Times New Roman" w:cs="Times New Roman"/>
                      <w:szCs w:val="21"/>
                    </w:rPr>
                  </w:pPr>
                  <w:r>
                    <w:rPr>
                      <w:rFonts w:hint="eastAsia" w:ascii="Times New Roman" w:hAnsi="Times New Roman" w:cs="Times New Roman"/>
                      <w:szCs w:val="21"/>
                    </w:rPr>
                    <w:t>综合废水</w:t>
                  </w:r>
                </w:p>
              </w:tc>
              <w:tc>
                <w:tcPr>
                  <w:tcW w:w="445" w:type="pct"/>
                  <w:vMerge w:val="restart"/>
                  <w:tcBorders>
                    <w:tl2br w:val="nil"/>
                    <w:tr2bl w:val="nil"/>
                  </w:tcBorders>
                  <w:vAlign w:val="center"/>
                </w:tcPr>
                <w:p w14:paraId="10884ABC">
                  <w:pPr>
                    <w:adjustRightInd w:val="0"/>
                    <w:snapToGrid w:val="0"/>
                    <w:jc w:val="center"/>
                    <w:rPr>
                      <w:rFonts w:ascii="Times New Roman" w:hAnsi="Times New Roman" w:cs="Times New Roman"/>
                      <w:szCs w:val="21"/>
                    </w:rPr>
                  </w:pPr>
                  <w:r>
                    <w:rPr>
                      <w:rFonts w:hint="eastAsia" w:ascii="Times New Roman" w:hAnsi="Times New Roman" w:cs="Times New Roman"/>
                      <w:szCs w:val="21"/>
                    </w:rPr>
                    <w:t>14428</w:t>
                  </w:r>
                </w:p>
              </w:tc>
              <w:tc>
                <w:tcPr>
                  <w:tcW w:w="554" w:type="pct"/>
                  <w:tcBorders>
                    <w:tl2br w:val="nil"/>
                    <w:tr2bl w:val="nil"/>
                  </w:tcBorders>
                  <w:vAlign w:val="center"/>
                </w:tcPr>
                <w:p w14:paraId="57A7D8D9">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5D36F2C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362</w:t>
                  </w:r>
                </w:p>
              </w:tc>
              <w:tc>
                <w:tcPr>
                  <w:tcW w:w="520" w:type="pct"/>
                  <w:tcBorders>
                    <w:tl2br w:val="nil"/>
                    <w:tr2bl w:val="nil"/>
                  </w:tcBorders>
                  <w:vAlign w:val="center"/>
                </w:tcPr>
                <w:p w14:paraId="200C45A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5.2242</w:t>
                  </w:r>
                </w:p>
              </w:tc>
              <w:tc>
                <w:tcPr>
                  <w:tcW w:w="285" w:type="pct"/>
                  <w:vMerge w:val="restart"/>
                  <w:tcBorders>
                    <w:tl2br w:val="nil"/>
                    <w:tr2bl w:val="nil"/>
                  </w:tcBorders>
                  <w:vAlign w:val="center"/>
                </w:tcPr>
                <w:p w14:paraId="11D932EC">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548348F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263</w:t>
                  </w:r>
                </w:p>
              </w:tc>
              <w:tc>
                <w:tcPr>
                  <w:tcW w:w="537" w:type="pct"/>
                  <w:tcBorders>
                    <w:tl2br w:val="nil"/>
                    <w:tr2bl w:val="nil"/>
                  </w:tcBorders>
                  <w:vAlign w:val="center"/>
                </w:tcPr>
                <w:p w14:paraId="4B94407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3.8058</w:t>
                  </w:r>
                </w:p>
              </w:tc>
              <w:tc>
                <w:tcPr>
                  <w:tcW w:w="495" w:type="pct"/>
                  <w:tcBorders>
                    <w:tl2br w:val="nil"/>
                    <w:tr2bl w:val="nil"/>
                  </w:tcBorders>
                  <w:vAlign w:val="center"/>
                </w:tcPr>
                <w:p w14:paraId="117B042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375B38F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0.43284</w:t>
                  </w:r>
                </w:p>
              </w:tc>
              <w:tc>
                <w:tcPr>
                  <w:tcW w:w="263" w:type="pct"/>
                  <w:vMerge w:val="continue"/>
                  <w:tcBorders>
                    <w:tl2br w:val="nil"/>
                    <w:tr2bl w:val="nil"/>
                  </w:tcBorders>
                  <w:vAlign w:val="center"/>
                </w:tcPr>
                <w:p w14:paraId="41A52BAE">
                  <w:pPr>
                    <w:adjustRightInd w:val="0"/>
                    <w:snapToGrid w:val="0"/>
                    <w:jc w:val="center"/>
                    <w:rPr>
                      <w:rFonts w:ascii="Times New Roman" w:hAnsi="Times New Roman" w:cs="Times New Roman"/>
                      <w:szCs w:val="21"/>
                    </w:rPr>
                  </w:pPr>
                </w:p>
              </w:tc>
            </w:tr>
            <w:tr w14:paraId="4A5DD7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EB7CCF0">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C3DFCC2">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1169C0E">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0B6DAF6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275</w:t>
                  </w:r>
                </w:p>
              </w:tc>
              <w:tc>
                <w:tcPr>
                  <w:tcW w:w="520" w:type="pct"/>
                  <w:tcBorders>
                    <w:tl2br w:val="nil"/>
                    <w:tr2bl w:val="nil"/>
                  </w:tcBorders>
                  <w:vAlign w:val="center"/>
                </w:tcPr>
                <w:p w14:paraId="09EF1F6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3.9628</w:t>
                  </w:r>
                </w:p>
              </w:tc>
              <w:tc>
                <w:tcPr>
                  <w:tcW w:w="285" w:type="pct"/>
                  <w:vMerge w:val="continue"/>
                  <w:tcBorders>
                    <w:tl2br w:val="nil"/>
                    <w:tr2bl w:val="nil"/>
                  </w:tcBorders>
                  <w:vAlign w:val="center"/>
                </w:tcPr>
                <w:p w14:paraId="35942DC6">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10ACD4B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187</w:t>
                  </w:r>
                </w:p>
              </w:tc>
              <w:tc>
                <w:tcPr>
                  <w:tcW w:w="537" w:type="pct"/>
                  <w:tcBorders>
                    <w:tl2br w:val="nil"/>
                    <w:tr2bl w:val="nil"/>
                  </w:tcBorders>
                  <w:vAlign w:val="center"/>
                </w:tcPr>
                <w:p w14:paraId="5169CE9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2.7028</w:t>
                  </w:r>
                </w:p>
              </w:tc>
              <w:tc>
                <w:tcPr>
                  <w:tcW w:w="495" w:type="pct"/>
                  <w:tcBorders>
                    <w:tl2br w:val="nil"/>
                    <w:tr2bl w:val="nil"/>
                  </w:tcBorders>
                  <w:vAlign w:val="center"/>
                </w:tcPr>
                <w:p w14:paraId="6326793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5604824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0.14428</w:t>
                  </w:r>
                </w:p>
              </w:tc>
              <w:tc>
                <w:tcPr>
                  <w:tcW w:w="263" w:type="pct"/>
                  <w:vMerge w:val="continue"/>
                  <w:tcBorders>
                    <w:tl2br w:val="nil"/>
                    <w:tr2bl w:val="nil"/>
                  </w:tcBorders>
                  <w:vAlign w:val="center"/>
                </w:tcPr>
                <w:p w14:paraId="0606B517">
                  <w:pPr>
                    <w:adjustRightInd w:val="0"/>
                    <w:snapToGrid w:val="0"/>
                    <w:jc w:val="center"/>
                    <w:rPr>
                      <w:rFonts w:ascii="Times New Roman" w:hAnsi="Times New Roman" w:cs="Times New Roman"/>
                      <w:szCs w:val="21"/>
                    </w:rPr>
                  </w:pPr>
                </w:p>
              </w:tc>
            </w:tr>
            <w:tr w14:paraId="388909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0D3144CA">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3628BAD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395CD69">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34F60B2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26</w:t>
                  </w:r>
                </w:p>
              </w:tc>
              <w:tc>
                <w:tcPr>
                  <w:tcW w:w="520" w:type="pct"/>
                  <w:tcBorders>
                    <w:tl2br w:val="nil"/>
                    <w:tr2bl w:val="nil"/>
                  </w:tcBorders>
                  <w:vAlign w:val="center"/>
                </w:tcPr>
                <w:p w14:paraId="5E1711D0">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0.378</w:t>
                  </w:r>
                </w:p>
              </w:tc>
              <w:tc>
                <w:tcPr>
                  <w:tcW w:w="285" w:type="pct"/>
                  <w:vMerge w:val="continue"/>
                  <w:tcBorders>
                    <w:tl2br w:val="nil"/>
                    <w:tr2bl w:val="nil"/>
                  </w:tcBorders>
                  <w:vAlign w:val="center"/>
                </w:tcPr>
                <w:p w14:paraId="3613444F">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1C306C2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26</w:t>
                  </w:r>
                </w:p>
              </w:tc>
              <w:tc>
                <w:tcPr>
                  <w:tcW w:w="537" w:type="pct"/>
                  <w:tcBorders>
                    <w:tl2br w:val="nil"/>
                    <w:tr2bl w:val="nil"/>
                  </w:tcBorders>
                  <w:vAlign w:val="center"/>
                </w:tcPr>
                <w:p w14:paraId="08B3069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0.378</w:t>
                  </w:r>
                </w:p>
              </w:tc>
              <w:tc>
                <w:tcPr>
                  <w:tcW w:w="495" w:type="pct"/>
                  <w:tcBorders>
                    <w:tl2br w:val="nil"/>
                    <w:tr2bl w:val="nil"/>
                  </w:tcBorders>
                  <w:vAlign w:val="center"/>
                </w:tcPr>
                <w:p w14:paraId="5711901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587" w:type="pct"/>
                  <w:tcBorders>
                    <w:tl2br w:val="nil"/>
                    <w:tr2bl w:val="nil"/>
                  </w:tcBorders>
                  <w:vAlign w:val="center"/>
                </w:tcPr>
                <w:p w14:paraId="57D0F6F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0.043284</w:t>
                  </w:r>
                </w:p>
              </w:tc>
              <w:tc>
                <w:tcPr>
                  <w:tcW w:w="263" w:type="pct"/>
                  <w:vMerge w:val="continue"/>
                  <w:tcBorders>
                    <w:tl2br w:val="nil"/>
                    <w:tr2bl w:val="nil"/>
                  </w:tcBorders>
                  <w:vAlign w:val="center"/>
                </w:tcPr>
                <w:p w14:paraId="069FB901">
                  <w:pPr>
                    <w:adjustRightInd w:val="0"/>
                    <w:snapToGrid w:val="0"/>
                    <w:jc w:val="center"/>
                    <w:rPr>
                      <w:rFonts w:ascii="Times New Roman" w:hAnsi="Times New Roman" w:cs="Times New Roman"/>
                      <w:szCs w:val="21"/>
                    </w:rPr>
                  </w:pPr>
                </w:p>
              </w:tc>
            </w:tr>
            <w:tr w14:paraId="3E8F9D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7C338979">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02DE8E2">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C4BFEBE">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6A78944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3.5</w:t>
                  </w:r>
                </w:p>
              </w:tc>
              <w:tc>
                <w:tcPr>
                  <w:tcW w:w="520" w:type="pct"/>
                  <w:tcBorders>
                    <w:tl2br w:val="nil"/>
                    <w:tr2bl w:val="nil"/>
                  </w:tcBorders>
                  <w:vAlign w:val="center"/>
                </w:tcPr>
                <w:p w14:paraId="2EDDCFD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0.0504</w:t>
                  </w:r>
                </w:p>
              </w:tc>
              <w:tc>
                <w:tcPr>
                  <w:tcW w:w="285" w:type="pct"/>
                  <w:vMerge w:val="continue"/>
                  <w:tcBorders>
                    <w:tl2br w:val="nil"/>
                    <w:tr2bl w:val="nil"/>
                  </w:tcBorders>
                  <w:vAlign w:val="center"/>
                </w:tcPr>
                <w:p w14:paraId="0E7B801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32ECC3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3.5</w:t>
                  </w:r>
                </w:p>
              </w:tc>
              <w:tc>
                <w:tcPr>
                  <w:tcW w:w="537" w:type="pct"/>
                  <w:tcBorders>
                    <w:tl2br w:val="nil"/>
                    <w:tr2bl w:val="nil"/>
                  </w:tcBorders>
                  <w:vAlign w:val="center"/>
                </w:tcPr>
                <w:p w14:paraId="4016B49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0.0504</w:t>
                  </w:r>
                </w:p>
              </w:tc>
              <w:tc>
                <w:tcPr>
                  <w:tcW w:w="495" w:type="pct"/>
                  <w:tcBorders>
                    <w:tl2br w:val="nil"/>
                    <w:tr2bl w:val="nil"/>
                  </w:tcBorders>
                  <w:vAlign w:val="center"/>
                </w:tcPr>
                <w:p w14:paraId="421BD44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w:t>
                  </w:r>
                </w:p>
              </w:tc>
              <w:tc>
                <w:tcPr>
                  <w:tcW w:w="587" w:type="pct"/>
                  <w:tcBorders>
                    <w:tl2br w:val="nil"/>
                    <w:tr2bl w:val="nil"/>
                  </w:tcBorders>
                  <w:vAlign w:val="center"/>
                </w:tcPr>
                <w:p w14:paraId="40ACBC68">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0.173136</w:t>
                  </w:r>
                </w:p>
              </w:tc>
              <w:tc>
                <w:tcPr>
                  <w:tcW w:w="263" w:type="pct"/>
                  <w:vMerge w:val="continue"/>
                  <w:tcBorders>
                    <w:tl2br w:val="nil"/>
                    <w:tr2bl w:val="nil"/>
                  </w:tcBorders>
                  <w:vAlign w:val="center"/>
                </w:tcPr>
                <w:p w14:paraId="3DC4B63A">
                  <w:pPr>
                    <w:adjustRightInd w:val="0"/>
                    <w:snapToGrid w:val="0"/>
                    <w:jc w:val="center"/>
                    <w:rPr>
                      <w:rFonts w:ascii="Times New Roman" w:hAnsi="Times New Roman" w:cs="Times New Roman"/>
                      <w:szCs w:val="21"/>
                    </w:rPr>
                  </w:pPr>
                </w:p>
              </w:tc>
            </w:tr>
            <w:tr w14:paraId="2510B8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continue"/>
                  <w:tcBorders>
                    <w:tl2br w:val="nil"/>
                    <w:tr2bl w:val="nil"/>
                  </w:tcBorders>
                  <w:vAlign w:val="center"/>
                </w:tcPr>
                <w:p w14:paraId="26A37796">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82F8F1B">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0391E1F1">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0E9599F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39</w:t>
                  </w:r>
                </w:p>
              </w:tc>
              <w:tc>
                <w:tcPr>
                  <w:tcW w:w="520" w:type="pct"/>
                  <w:tcBorders>
                    <w:tl2br w:val="nil"/>
                    <w:tr2bl w:val="nil"/>
                  </w:tcBorders>
                  <w:vAlign w:val="center"/>
                </w:tcPr>
                <w:p w14:paraId="1C3F7FA8">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0.567</w:t>
                  </w:r>
                </w:p>
              </w:tc>
              <w:tc>
                <w:tcPr>
                  <w:tcW w:w="285" w:type="pct"/>
                  <w:vMerge w:val="continue"/>
                  <w:tcBorders>
                    <w:tl2br w:val="nil"/>
                    <w:tr2bl w:val="nil"/>
                  </w:tcBorders>
                  <w:vAlign w:val="center"/>
                </w:tcPr>
                <w:p w14:paraId="4B10FFFC">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63949F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39</w:t>
                  </w:r>
                </w:p>
              </w:tc>
              <w:tc>
                <w:tcPr>
                  <w:tcW w:w="537" w:type="pct"/>
                  <w:tcBorders>
                    <w:tl2br w:val="nil"/>
                    <w:tr2bl w:val="nil"/>
                  </w:tcBorders>
                  <w:vAlign w:val="center"/>
                </w:tcPr>
                <w:p w14:paraId="3ED7D71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0.567</w:t>
                  </w:r>
                </w:p>
              </w:tc>
              <w:tc>
                <w:tcPr>
                  <w:tcW w:w="495" w:type="pct"/>
                  <w:tcBorders>
                    <w:tl2br w:val="nil"/>
                    <w:tr2bl w:val="nil"/>
                  </w:tcBorders>
                  <w:vAlign w:val="center"/>
                </w:tcPr>
                <w:p w14:paraId="7963239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w:t>
                  </w:r>
                </w:p>
              </w:tc>
              <w:tc>
                <w:tcPr>
                  <w:tcW w:w="587" w:type="pct"/>
                  <w:tcBorders>
                    <w:tl2br w:val="nil"/>
                    <w:tr2bl w:val="nil"/>
                  </w:tcBorders>
                  <w:vAlign w:val="center"/>
                </w:tcPr>
                <w:p w14:paraId="6B59EF7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0.0043284</w:t>
                  </w:r>
                </w:p>
              </w:tc>
              <w:tc>
                <w:tcPr>
                  <w:tcW w:w="263" w:type="pct"/>
                  <w:vMerge w:val="continue"/>
                  <w:tcBorders>
                    <w:tl2br w:val="nil"/>
                    <w:tr2bl w:val="nil"/>
                  </w:tcBorders>
                  <w:vAlign w:val="center"/>
                </w:tcPr>
                <w:p w14:paraId="744563C0">
                  <w:pPr>
                    <w:adjustRightInd w:val="0"/>
                    <w:snapToGrid w:val="0"/>
                    <w:jc w:val="center"/>
                    <w:rPr>
                      <w:rFonts w:ascii="Times New Roman" w:hAnsi="Times New Roman" w:cs="Times New Roman"/>
                      <w:szCs w:val="21"/>
                    </w:rPr>
                  </w:pPr>
                </w:p>
              </w:tc>
            </w:tr>
            <w:tr w14:paraId="47CEE3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continue"/>
                  <w:tcBorders>
                    <w:tl2br w:val="nil"/>
                    <w:tr2bl w:val="nil"/>
                  </w:tcBorders>
                  <w:vAlign w:val="center"/>
                </w:tcPr>
                <w:p w14:paraId="0D8CB5A2">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A20C271">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05D06AE8">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27A1F17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87</w:t>
                  </w:r>
                </w:p>
              </w:tc>
              <w:tc>
                <w:tcPr>
                  <w:tcW w:w="520" w:type="pct"/>
                  <w:tcBorders>
                    <w:tl2br w:val="nil"/>
                    <w:tr2bl w:val="nil"/>
                  </w:tcBorders>
                  <w:vAlign w:val="center"/>
                </w:tcPr>
                <w:p w14:paraId="0AB8478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1.26</w:t>
                  </w:r>
                </w:p>
              </w:tc>
              <w:tc>
                <w:tcPr>
                  <w:tcW w:w="285" w:type="pct"/>
                  <w:vMerge w:val="continue"/>
                  <w:tcBorders>
                    <w:tl2br w:val="nil"/>
                    <w:tr2bl w:val="nil"/>
                  </w:tcBorders>
                  <w:vAlign w:val="center"/>
                </w:tcPr>
                <w:p w14:paraId="5A9BF654">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2C45E5E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52</w:t>
                  </w:r>
                </w:p>
              </w:tc>
              <w:tc>
                <w:tcPr>
                  <w:tcW w:w="537" w:type="pct"/>
                  <w:tcBorders>
                    <w:tl2br w:val="nil"/>
                    <w:tr2bl w:val="nil"/>
                  </w:tcBorders>
                  <w:vAlign w:val="center"/>
                </w:tcPr>
                <w:p w14:paraId="1090E22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0.756</w:t>
                  </w:r>
                </w:p>
              </w:tc>
              <w:tc>
                <w:tcPr>
                  <w:tcW w:w="495" w:type="pct"/>
                  <w:tcBorders>
                    <w:tl2br w:val="nil"/>
                    <w:tr2bl w:val="nil"/>
                  </w:tcBorders>
                  <w:vAlign w:val="center"/>
                </w:tcPr>
                <w:p w14:paraId="213FA2F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w:t>
                  </w:r>
                </w:p>
              </w:tc>
              <w:tc>
                <w:tcPr>
                  <w:tcW w:w="587" w:type="pct"/>
                  <w:tcBorders>
                    <w:tl2br w:val="nil"/>
                    <w:tr2bl w:val="nil"/>
                  </w:tcBorders>
                  <w:vAlign w:val="center"/>
                </w:tcPr>
                <w:p w14:paraId="215CBB0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0.014428</w:t>
                  </w:r>
                </w:p>
              </w:tc>
              <w:tc>
                <w:tcPr>
                  <w:tcW w:w="263" w:type="pct"/>
                  <w:vMerge w:val="continue"/>
                  <w:tcBorders>
                    <w:tl2br w:val="nil"/>
                    <w:tr2bl w:val="nil"/>
                  </w:tcBorders>
                  <w:vAlign w:val="center"/>
                </w:tcPr>
                <w:p w14:paraId="7D808DDA">
                  <w:pPr>
                    <w:adjustRightInd w:val="0"/>
                    <w:snapToGrid w:val="0"/>
                    <w:jc w:val="center"/>
                    <w:rPr>
                      <w:rFonts w:ascii="Times New Roman" w:hAnsi="Times New Roman" w:cs="Times New Roman"/>
                      <w:szCs w:val="21"/>
                    </w:rPr>
                  </w:pPr>
                </w:p>
              </w:tc>
            </w:tr>
            <w:bookmarkEnd w:id="64"/>
          </w:tbl>
          <w:p w14:paraId="6708CFA1">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鉴于初期雨水受自然规律左右，属概率事件，丰、平、枯水年有不同降水频率，其各自降水次数差异大，各年初期雨水总量悬殊，因此，初期雨水建议不作总量控制，本次评价仅对接管可行性进行分析。</w:t>
            </w:r>
          </w:p>
          <w:p w14:paraId="581249B9">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8.2二期水平衡</w:t>
            </w:r>
          </w:p>
          <w:p w14:paraId="50A3302C">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二期主要废水与一期一致，主要为生活污水（含食堂废水）、清洗废水和冷却塔强排水。</w:t>
            </w:r>
          </w:p>
          <w:p w14:paraId="1F7BEC64">
            <w:pPr>
              <w:tabs>
                <w:tab w:val="left" w:pos="7368"/>
              </w:tabs>
              <w:autoSpaceDE w:val="0"/>
              <w:autoSpaceDN w:val="0"/>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object>
                <v:shape id="_x0000_i1040" o:spt="75" type="#_x0000_t75" style="height:186.2pt;width:450.95pt;" o:ole="t" filled="f" o:preferrelative="t" stroked="f" coordsize="21600,21600">
                  <v:path/>
                  <v:fill on="f" focussize="0,0"/>
                  <v:stroke on="f" joinstyle="miter"/>
                  <v:imagedata r:id="rId15" o:title=""/>
                  <o:lock v:ext="edit" aspectratio="f"/>
                  <w10:wrap type="none"/>
                  <w10:anchorlock/>
                </v:shape>
                <o:OLEObject Type="Embed" ProgID="Visio.Drawing.15" ShapeID="_x0000_i1040" DrawAspect="Content" ObjectID="_1468075740" r:id="rId46">
                  <o:LockedField>false</o:LockedField>
                </o:OLEObject>
              </w:object>
            </w:r>
          </w:p>
          <w:p w14:paraId="70287B16">
            <w:pPr>
              <w:adjustRightInd w:val="0"/>
              <w:snapToGrid w:val="0"/>
              <w:spacing w:line="360" w:lineRule="auto"/>
              <w:jc w:val="center"/>
              <w:rPr>
                <w:rFonts w:ascii="Times New Roman" w:hAnsi="Times New Roman" w:cs="Times New Roman"/>
                <w:szCs w:val="21"/>
              </w:rPr>
            </w:pPr>
            <w:r>
              <w:rPr>
                <w:rFonts w:hint="eastAsia" w:ascii="Times New Roman" w:hAnsi="Times New Roman"/>
                <w:b/>
                <w:bCs/>
                <w:kern w:val="0"/>
                <w:szCs w:val="21"/>
              </w:rPr>
              <w:t>图4-3本项目二期水平衡图（t/a）</w:t>
            </w:r>
          </w:p>
          <w:p w14:paraId="5C06F520">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本项目二期废水产生及排放情况见下表。</w:t>
            </w:r>
          </w:p>
          <w:p w14:paraId="11F6A977">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4-31</w:t>
            </w:r>
            <w:r>
              <w:rPr>
                <w:rFonts w:ascii="Times New Roman" w:hAnsi="Times New Roman" w:cs="Times New Roman"/>
                <w:b/>
                <w:bCs/>
                <w:szCs w:val="21"/>
              </w:rPr>
              <w:t xml:space="preserve">  本项目</w:t>
            </w:r>
            <w:r>
              <w:rPr>
                <w:rFonts w:hint="eastAsia" w:ascii="Times New Roman" w:hAnsi="Times New Roman" w:cs="Times New Roman"/>
                <w:b/>
                <w:bCs/>
                <w:szCs w:val="21"/>
              </w:rPr>
              <w:t>二期</w:t>
            </w:r>
            <w:r>
              <w:rPr>
                <w:rFonts w:ascii="Times New Roman" w:hAnsi="Times New Roman" w:cs="Times New Roman"/>
                <w:b/>
                <w:bCs/>
                <w:szCs w:val="21"/>
              </w:rPr>
              <w:t>水污染物排放情况表</w:t>
            </w:r>
          </w:p>
          <w:tbl>
            <w:tblPr>
              <w:tblStyle w:val="21"/>
              <w:tblW w:w="491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2"/>
              <w:gridCol w:w="796"/>
              <w:gridCol w:w="991"/>
              <w:gridCol w:w="866"/>
              <w:gridCol w:w="930"/>
              <w:gridCol w:w="509"/>
              <w:gridCol w:w="884"/>
              <w:gridCol w:w="959"/>
              <w:gridCol w:w="884"/>
              <w:gridCol w:w="1050"/>
              <w:gridCol w:w="470"/>
            </w:tblGrid>
            <w:tr w14:paraId="2AED9B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331" w:type="pct"/>
                  <w:tcBorders>
                    <w:tl2br w:val="nil"/>
                    <w:tr2bl w:val="nil"/>
                  </w:tcBorders>
                  <w:vAlign w:val="center"/>
                </w:tcPr>
                <w:p w14:paraId="3ECFEFBB">
                  <w:pPr>
                    <w:adjustRightInd w:val="0"/>
                    <w:snapToGrid w:val="0"/>
                    <w:jc w:val="center"/>
                    <w:rPr>
                      <w:rFonts w:ascii="Times New Roman" w:hAnsi="Times New Roman" w:cs="Times New Roman"/>
                      <w:b/>
                      <w:szCs w:val="21"/>
                    </w:rPr>
                  </w:pPr>
                  <w:r>
                    <w:rPr>
                      <w:rFonts w:ascii="Times New Roman" w:hAnsi="Times New Roman" w:cs="Times New Roman"/>
                      <w:b/>
                      <w:szCs w:val="21"/>
                    </w:rPr>
                    <w:t>污水</w:t>
                  </w:r>
                </w:p>
                <w:p w14:paraId="4A2CA6EF">
                  <w:pPr>
                    <w:adjustRightInd w:val="0"/>
                    <w:snapToGrid w:val="0"/>
                    <w:jc w:val="center"/>
                    <w:rPr>
                      <w:rFonts w:ascii="Times New Roman" w:hAnsi="Times New Roman" w:cs="Times New Roman"/>
                      <w:b/>
                      <w:szCs w:val="21"/>
                    </w:rPr>
                  </w:pPr>
                  <w:r>
                    <w:rPr>
                      <w:rFonts w:ascii="Times New Roman" w:hAnsi="Times New Roman" w:cs="Times New Roman"/>
                      <w:b/>
                      <w:szCs w:val="21"/>
                    </w:rPr>
                    <w:t>名称及水量</w:t>
                  </w:r>
                </w:p>
              </w:tc>
              <w:tc>
                <w:tcPr>
                  <w:tcW w:w="445" w:type="pct"/>
                  <w:tcBorders>
                    <w:tl2br w:val="nil"/>
                    <w:tr2bl w:val="nil"/>
                  </w:tcBorders>
                  <w:vAlign w:val="center"/>
                </w:tcPr>
                <w:p w14:paraId="2E0CFC09">
                  <w:pPr>
                    <w:adjustRightInd w:val="0"/>
                    <w:snapToGrid w:val="0"/>
                    <w:jc w:val="center"/>
                    <w:rPr>
                      <w:rFonts w:ascii="Times New Roman" w:hAnsi="Times New Roman" w:cs="Times New Roman"/>
                      <w:b/>
                      <w:szCs w:val="21"/>
                    </w:rPr>
                  </w:pPr>
                  <w:r>
                    <w:rPr>
                      <w:rFonts w:hint="eastAsia" w:ascii="Times New Roman" w:hAnsi="Times New Roman" w:cs="Times New Roman"/>
                      <w:b/>
                      <w:szCs w:val="21"/>
                    </w:rPr>
                    <w:t>污水量（t/a）</w:t>
                  </w:r>
                </w:p>
              </w:tc>
              <w:tc>
                <w:tcPr>
                  <w:tcW w:w="554" w:type="pct"/>
                  <w:tcBorders>
                    <w:tl2br w:val="nil"/>
                    <w:tr2bl w:val="nil"/>
                  </w:tcBorders>
                  <w:vAlign w:val="center"/>
                </w:tcPr>
                <w:p w14:paraId="432DBD9C">
                  <w:pPr>
                    <w:adjustRightInd w:val="0"/>
                    <w:snapToGrid w:val="0"/>
                    <w:jc w:val="center"/>
                    <w:rPr>
                      <w:rFonts w:ascii="Times New Roman" w:hAnsi="Times New Roman" w:cs="Times New Roman"/>
                      <w:b/>
                      <w:szCs w:val="21"/>
                    </w:rPr>
                  </w:pPr>
                  <w:r>
                    <w:rPr>
                      <w:rFonts w:ascii="Times New Roman" w:hAnsi="Times New Roman" w:cs="Times New Roman"/>
                      <w:b/>
                      <w:szCs w:val="21"/>
                    </w:rPr>
                    <w:t>主要污染物名称</w:t>
                  </w:r>
                </w:p>
              </w:tc>
              <w:tc>
                <w:tcPr>
                  <w:tcW w:w="484" w:type="pct"/>
                  <w:tcBorders>
                    <w:tl2br w:val="nil"/>
                    <w:tr2bl w:val="nil"/>
                  </w:tcBorders>
                  <w:vAlign w:val="center"/>
                </w:tcPr>
                <w:p w14:paraId="4CCFE96E">
                  <w:pPr>
                    <w:adjustRightInd w:val="0"/>
                    <w:snapToGrid w:val="0"/>
                    <w:jc w:val="center"/>
                    <w:rPr>
                      <w:rFonts w:ascii="Times New Roman" w:hAnsi="Times New Roman" w:cs="Times New Roman"/>
                      <w:szCs w:val="21"/>
                    </w:rPr>
                  </w:pPr>
                  <w:r>
                    <w:rPr>
                      <w:rFonts w:ascii="Times New Roman" w:hAnsi="Times New Roman" w:cs="Times New Roman"/>
                      <w:b/>
                      <w:szCs w:val="21"/>
                    </w:rPr>
                    <w:t>污染物产生浓度（mg/L）</w:t>
                  </w:r>
                </w:p>
              </w:tc>
              <w:tc>
                <w:tcPr>
                  <w:tcW w:w="520" w:type="pct"/>
                  <w:tcBorders>
                    <w:tl2br w:val="nil"/>
                    <w:tr2bl w:val="nil"/>
                  </w:tcBorders>
                  <w:vAlign w:val="center"/>
                </w:tcPr>
                <w:p w14:paraId="5F3B000B">
                  <w:pPr>
                    <w:adjustRightInd w:val="0"/>
                    <w:snapToGrid w:val="0"/>
                    <w:jc w:val="center"/>
                    <w:rPr>
                      <w:rFonts w:ascii="Times New Roman" w:hAnsi="Times New Roman" w:cs="Times New Roman"/>
                      <w:b/>
                      <w:szCs w:val="21"/>
                    </w:rPr>
                  </w:pPr>
                  <w:r>
                    <w:rPr>
                      <w:rFonts w:ascii="Times New Roman" w:hAnsi="Times New Roman" w:cs="Times New Roman"/>
                      <w:b/>
                      <w:szCs w:val="21"/>
                    </w:rPr>
                    <w:t>产生量（t/a）</w:t>
                  </w:r>
                </w:p>
              </w:tc>
              <w:tc>
                <w:tcPr>
                  <w:tcW w:w="285" w:type="pct"/>
                  <w:tcBorders>
                    <w:tl2br w:val="nil"/>
                    <w:tr2bl w:val="nil"/>
                  </w:tcBorders>
                  <w:vAlign w:val="center"/>
                </w:tcPr>
                <w:p w14:paraId="757D9317">
                  <w:pPr>
                    <w:adjustRightInd w:val="0"/>
                    <w:snapToGrid w:val="0"/>
                    <w:jc w:val="center"/>
                    <w:rPr>
                      <w:rFonts w:ascii="Times New Roman" w:hAnsi="Times New Roman" w:cs="Times New Roman"/>
                      <w:b/>
                      <w:szCs w:val="21"/>
                    </w:rPr>
                  </w:pPr>
                  <w:r>
                    <w:rPr>
                      <w:rFonts w:ascii="Times New Roman" w:hAnsi="Times New Roman" w:cs="Times New Roman"/>
                      <w:b/>
                      <w:szCs w:val="21"/>
                    </w:rPr>
                    <w:t>处理措施</w:t>
                  </w:r>
                </w:p>
              </w:tc>
              <w:tc>
                <w:tcPr>
                  <w:tcW w:w="495" w:type="pct"/>
                  <w:tcBorders>
                    <w:tl2br w:val="nil"/>
                    <w:tr2bl w:val="nil"/>
                  </w:tcBorders>
                  <w:vAlign w:val="center"/>
                </w:tcPr>
                <w:p w14:paraId="6D80C52D">
                  <w:pPr>
                    <w:adjustRightInd w:val="0"/>
                    <w:snapToGrid w:val="0"/>
                    <w:jc w:val="center"/>
                    <w:rPr>
                      <w:rFonts w:ascii="Times New Roman" w:hAnsi="Times New Roman" w:cs="Times New Roman"/>
                      <w:b/>
                      <w:szCs w:val="21"/>
                    </w:rPr>
                  </w:pPr>
                  <w:r>
                    <w:rPr>
                      <w:rFonts w:ascii="Times New Roman" w:hAnsi="Times New Roman" w:cs="Times New Roman"/>
                      <w:b/>
                      <w:szCs w:val="21"/>
                    </w:rPr>
                    <w:t>接管浓度（mg/L）</w:t>
                  </w:r>
                </w:p>
              </w:tc>
              <w:tc>
                <w:tcPr>
                  <w:tcW w:w="537" w:type="pct"/>
                  <w:tcBorders>
                    <w:tl2br w:val="nil"/>
                    <w:tr2bl w:val="nil"/>
                  </w:tcBorders>
                  <w:vAlign w:val="center"/>
                </w:tcPr>
                <w:p w14:paraId="001937E0">
                  <w:pPr>
                    <w:adjustRightInd w:val="0"/>
                    <w:snapToGrid w:val="0"/>
                    <w:jc w:val="center"/>
                    <w:rPr>
                      <w:rFonts w:ascii="Times New Roman" w:hAnsi="Times New Roman" w:cs="Times New Roman"/>
                      <w:b/>
                      <w:szCs w:val="21"/>
                    </w:rPr>
                  </w:pPr>
                  <w:r>
                    <w:rPr>
                      <w:rFonts w:ascii="Times New Roman" w:hAnsi="Times New Roman" w:cs="Times New Roman"/>
                      <w:b/>
                      <w:szCs w:val="21"/>
                    </w:rPr>
                    <w:t>接管量（t/a）</w:t>
                  </w:r>
                </w:p>
              </w:tc>
              <w:tc>
                <w:tcPr>
                  <w:tcW w:w="495" w:type="pct"/>
                  <w:tcBorders>
                    <w:tl2br w:val="nil"/>
                    <w:tr2bl w:val="nil"/>
                  </w:tcBorders>
                  <w:vAlign w:val="center"/>
                </w:tcPr>
                <w:p w14:paraId="62814ED6">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外环境排放浓度（mg/L）</w:t>
                  </w:r>
                </w:p>
              </w:tc>
              <w:tc>
                <w:tcPr>
                  <w:tcW w:w="587" w:type="pct"/>
                  <w:tcBorders>
                    <w:tl2br w:val="nil"/>
                    <w:tr2bl w:val="nil"/>
                  </w:tcBorders>
                  <w:vAlign w:val="center"/>
                </w:tcPr>
                <w:p w14:paraId="15BA4602">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外环境排放量（t/a）</w:t>
                  </w:r>
                </w:p>
              </w:tc>
              <w:tc>
                <w:tcPr>
                  <w:tcW w:w="263" w:type="pct"/>
                  <w:tcBorders>
                    <w:tl2br w:val="nil"/>
                    <w:tr2bl w:val="nil"/>
                  </w:tcBorders>
                  <w:vAlign w:val="center"/>
                </w:tcPr>
                <w:p w14:paraId="261C68CF">
                  <w:pPr>
                    <w:adjustRightInd w:val="0"/>
                    <w:snapToGrid w:val="0"/>
                    <w:jc w:val="center"/>
                    <w:rPr>
                      <w:rFonts w:ascii="Times New Roman" w:hAnsi="Times New Roman" w:cs="Times New Roman"/>
                      <w:b/>
                      <w:szCs w:val="21"/>
                    </w:rPr>
                  </w:pPr>
                  <w:r>
                    <w:rPr>
                      <w:rFonts w:ascii="Times New Roman" w:hAnsi="Times New Roman" w:cs="Times New Roman"/>
                      <w:b/>
                      <w:szCs w:val="21"/>
                    </w:rPr>
                    <w:t>排放去向</w:t>
                  </w:r>
                </w:p>
              </w:tc>
            </w:tr>
            <w:tr w14:paraId="0EA8A6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331" w:type="pct"/>
                  <w:vMerge w:val="restart"/>
                  <w:tcBorders>
                    <w:tl2br w:val="nil"/>
                    <w:tr2bl w:val="nil"/>
                  </w:tcBorders>
                  <w:vAlign w:val="center"/>
                </w:tcPr>
                <w:p w14:paraId="7881AF92">
                  <w:pPr>
                    <w:adjustRightInd w:val="0"/>
                    <w:snapToGrid w:val="0"/>
                    <w:jc w:val="center"/>
                    <w:rPr>
                      <w:rFonts w:ascii="Times New Roman" w:hAnsi="Times New Roman" w:cs="Times New Roman"/>
                      <w:szCs w:val="21"/>
                    </w:rPr>
                  </w:pPr>
                  <w:r>
                    <w:rPr>
                      <w:rFonts w:ascii="Times New Roman" w:hAnsi="Times New Roman" w:cs="Times New Roman"/>
                      <w:szCs w:val="21"/>
                    </w:rPr>
                    <w:t>生活污水</w:t>
                  </w:r>
                </w:p>
                <w:p w14:paraId="22397405">
                  <w:pPr>
                    <w:adjustRightInd w:val="0"/>
                    <w:snapToGrid w:val="0"/>
                    <w:jc w:val="center"/>
                    <w:rPr>
                      <w:rFonts w:ascii="Times New Roman" w:hAnsi="Times New Roman" w:cs="Times New Roman"/>
                      <w:szCs w:val="21"/>
                    </w:rPr>
                  </w:pPr>
                  <w:r>
                    <w:rPr>
                      <w:rFonts w:ascii="Times New Roman" w:hAnsi="Times New Roman" w:cs="Times New Roman"/>
                      <w:szCs w:val="21"/>
                    </w:rPr>
                    <w:t>（含食堂废水）</w:t>
                  </w:r>
                </w:p>
              </w:tc>
              <w:tc>
                <w:tcPr>
                  <w:tcW w:w="445" w:type="pct"/>
                  <w:vMerge w:val="restart"/>
                  <w:tcBorders>
                    <w:tl2br w:val="nil"/>
                    <w:tr2bl w:val="nil"/>
                  </w:tcBorders>
                  <w:vAlign w:val="center"/>
                </w:tcPr>
                <w:p w14:paraId="1124A096">
                  <w:pPr>
                    <w:adjustRightInd w:val="0"/>
                    <w:snapToGrid w:val="0"/>
                    <w:jc w:val="center"/>
                    <w:rPr>
                      <w:rFonts w:ascii="Times New Roman" w:hAnsi="Times New Roman" w:cs="Times New Roman"/>
                      <w:szCs w:val="21"/>
                    </w:rPr>
                  </w:pPr>
                  <w:r>
                    <w:rPr>
                      <w:rFonts w:hint="eastAsia" w:ascii="Times New Roman" w:hAnsi="Times New Roman" w:cs="Times New Roman"/>
                      <w:szCs w:val="21"/>
                    </w:rPr>
                    <w:t>5400</w:t>
                  </w:r>
                </w:p>
              </w:tc>
              <w:tc>
                <w:tcPr>
                  <w:tcW w:w="554" w:type="pct"/>
                  <w:tcBorders>
                    <w:tl2br w:val="nil"/>
                    <w:tr2bl w:val="nil"/>
                  </w:tcBorders>
                  <w:vAlign w:val="center"/>
                </w:tcPr>
                <w:p w14:paraId="453159E2">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1152003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400</w:t>
                  </w:r>
                </w:p>
              </w:tc>
              <w:tc>
                <w:tcPr>
                  <w:tcW w:w="520" w:type="pct"/>
                  <w:tcBorders>
                    <w:tl2br w:val="nil"/>
                    <w:tr2bl w:val="nil"/>
                  </w:tcBorders>
                  <w:vAlign w:val="center"/>
                </w:tcPr>
                <w:p w14:paraId="11DEA136">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2.16</w:t>
                  </w:r>
                </w:p>
              </w:tc>
              <w:tc>
                <w:tcPr>
                  <w:tcW w:w="285" w:type="pct"/>
                  <w:vMerge w:val="restart"/>
                  <w:tcBorders>
                    <w:tl2br w:val="nil"/>
                    <w:tr2bl w:val="nil"/>
                  </w:tcBorders>
                  <w:vAlign w:val="center"/>
                </w:tcPr>
                <w:p w14:paraId="24DB51B0">
                  <w:pPr>
                    <w:adjustRightInd w:val="0"/>
                    <w:snapToGrid w:val="0"/>
                    <w:jc w:val="center"/>
                    <w:rPr>
                      <w:rFonts w:ascii="Times New Roman" w:hAnsi="Times New Roman" w:cs="Times New Roman"/>
                      <w:szCs w:val="21"/>
                    </w:rPr>
                  </w:pPr>
                  <w:r>
                    <w:rPr>
                      <w:rFonts w:hint="eastAsia" w:ascii="Times New Roman" w:hAnsi="Times New Roman" w:cs="Times New Roman"/>
                      <w:szCs w:val="21"/>
                    </w:rPr>
                    <w:t>隔油池+化粪池</w:t>
                  </w:r>
                </w:p>
              </w:tc>
              <w:tc>
                <w:tcPr>
                  <w:tcW w:w="495" w:type="pct"/>
                  <w:tcBorders>
                    <w:tl2br w:val="nil"/>
                    <w:tr2bl w:val="nil"/>
                  </w:tcBorders>
                  <w:vAlign w:val="center"/>
                </w:tcPr>
                <w:p w14:paraId="0CD981D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300</w:t>
                  </w:r>
                </w:p>
              </w:tc>
              <w:tc>
                <w:tcPr>
                  <w:tcW w:w="537" w:type="pct"/>
                  <w:tcBorders>
                    <w:tl2br w:val="nil"/>
                    <w:tr2bl w:val="nil"/>
                  </w:tcBorders>
                  <w:vAlign w:val="center"/>
                </w:tcPr>
                <w:p w14:paraId="0F56D1B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495" w:type="pct"/>
                  <w:tcBorders>
                    <w:tl2br w:val="nil"/>
                    <w:tr2bl w:val="nil"/>
                  </w:tcBorders>
                  <w:vAlign w:val="center"/>
                </w:tcPr>
                <w:p w14:paraId="10B87E0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10C7818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0.162</w:t>
                  </w:r>
                </w:p>
              </w:tc>
              <w:tc>
                <w:tcPr>
                  <w:tcW w:w="263" w:type="pct"/>
                  <w:vMerge w:val="restart"/>
                  <w:tcBorders>
                    <w:tl2br w:val="nil"/>
                    <w:tr2bl w:val="nil"/>
                  </w:tcBorders>
                  <w:vAlign w:val="center"/>
                </w:tcPr>
                <w:p w14:paraId="50C0C73F">
                  <w:pPr>
                    <w:adjustRightInd w:val="0"/>
                    <w:snapToGrid w:val="0"/>
                    <w:jc w:val="center"/>
                    <w:rPr>
                      <w:rFonts w:ascii="Times New Roman" w:hAnsi="Times New Roman" w:cs="Times New Roman"/>
                      <w:szCs w:val="21"/>
                    </w:rPr>
                  </w:pPr>
                  <w:r>
                    <w:rPr>
                      <w:rFonts w:hint="eastAsia" w:ascii="Times New Roman" w:hAnsi="Times New Roman" w:cs="Times New Roman"/>
                      <w:szCs w:val="21"/>
                    </w:rPr>
                    <w:t>涟水新材料产业园污水处理厂</w:t>
                  </w:r>
                </w:p>
              </w:tc>
            </w:tr>
            <w:tr w14:paraId="7F82A2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7702F587">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79241A4">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0ED0552">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2FF20557">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300</w:t>
                  </w:r>
                </w:p>
              </w:tc>
              <w:tc>
                <w:tcPr>
                  <w:tcW w:w="520" w:type="pct"/>
                  <w:tcBorders>
                    <w:tl2br w:val="nil"/>
                    <w:tr2bl w:val="nil"/>
                  </w:tcBorders>
                  <w:vAlign w:val="center"/>
                </w:tcPr>
                <w:p w14:paraId="72C39951">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1.62</w:t>
                  </w:r>
                </w:p>
              </w:tc>
              <w:tc>
                <w:tcPr>
                  <w:tcW w:w="285" w:type="pct"/>
                  <w:vMerge w:val="continue"/>
                  <w:tcBorders>
                    <w:tl2br w:val="nil"/>
                    <w:tr2bl w:val="nil"/>
                  </w:tcBorders>
                  <w:vAlign w:val="center"/>
                </w:tcPr>
                <w:p w14:paraId="54DDB9E7">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931A7F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200</w:t>
                  </w:r>
                </w:p>
              </w:tc>
              <w:tc>
                <w:tcPr>
                  <w:tcW w:w="537" w:type="pct"/>
                  <w:tcBorders>
                    <w:tl2br w:val="nil"/>
                    <w:tr2bl w:val="nil"/>
                  </w:tcBorders>
                  <w:vAlign w:val="center"/>
                </w:tcPr>
                <w:p w14:paraId="6105686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1.08</w:t>
                  </w:r>
                </w:p>
              </w:tc>
              <w:tc>
                <w:tcPr>
                  <w:tcW w:w="495" w:type="pct"/>
                  <w:tcBorders>
                    <w:tl2br w:val="nil"/>
                    <w:tr2bl w:val="nil"/>
                  </w:tcBorders>
                  <w:vAlign w:val="center"/>
                </w:tcPr>
                <w:p w14:paraId="2783F23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0BEF1E6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0.054</w:t>
                  </w:r>
                </w:p>
              </w:tc>
              <w:tc>
                <w:tcPr>
                  <w:tcW w:w="263" w:type="pct"/>
                  <w:vMerge w:val="continue"/>
                  <w:tcBorders>
                    <w:tl2br w:val="nil"/>
                    <w:tr2bl w:val="nil"/>
                  </w:tcBorders>
                  <w:vAlign w:val="center"/>
                </w:tcPr>
                <w:p w14:paraId="6F6E8F76">
                  <w:pPr>
                    <w:adjustRightInd w:val="0"/>
                    <w:snapToGrid w:val="0"/>
                    <w:jc w:val="center"/>
                    <w:rPr>
                      <w:rFonts w:ascii="Times New Roman" w:hAnsi="Times New Roman" w:cs="Times New Roman"/>
                      <w:szCs w:val="21"/>
                    </w:rPr>
                  </w:pPr>
                </w:p>
              </w:tc>
            </w:tr>
            <w:tr w14:paraId="07082C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51A47D74">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2E6DBC0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2D45B06">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67B4CB45">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30</w:t>
                  </w:r>
                </w:p>
              </w:tc>
              <w:tc>
                <w:tcPr>
                  <w:tcW w:w="520" w:type="pct"/>
                  <w:tcBorders>
                    <w:tl2br w:val="nil"/>
                    <w:tr2bl w:val="nil"/>
                  </w:tcBorders>
                  <w:vAlign w:val="center"/>
                </w:tcPr>
                <w:p w14:paraId="1DE70AF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0.162</w:t>
                  </w:r>
                </w:p>
              </w:tc>
              <w:tc>
                <w:tcPr>
                  <w:tcW w:w="285" w:type="pct"/>
                  <w:vMerge w:val="continue"/>
                  <w:tcBorders>
                    <w:tl2br w:val="nil"/>
                    <w:tr2bl w:val="nil"/>
                  </w:tcBorders>
                  <w:vAlign w:val="center"/>
                </w:tcPr>
                <w:p w14:paraId="439C1A44">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6A8848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37" w:type="pct"/>
                  <w:tcBorders>
                    <w:tl2br w:val="nil"/>
                    <w:tr2bl w:val="nil"/>
                  </w:tcBorders>
                  <w:vAlign w:val="center"/>
                </w:tcPr>
                <w:p w14:paraId="19F2445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495" w:type="pct"/>
                  <w:tcBorders>
                    <w:tl2br w:val="nil"/>
                    <w:tr2bl w:val="nil"/>
                  </w:tcBorders>
                  <w:vAlign w:val="center"/>
                </w:tcPr>
                <w:p w14:paraId="7E34374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w:t>
                  </w:r>
                </w:p>
              </w:tc>
              <w:tc>
                <w:tcPr>
                  <w:tcW w:w="587" w:type="pct"/>
                  <w:tcBorders>
                    <w:tl2br w:val="nil"/>
                    <w:tr2bl w:val="nil"/>
                  </w:tcBorders>
                  <w:vAlign w:val="center"/>
                </w:tcPr>
                <w:p w14:paraId="343AC80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0.0162</w:t>
                  </w:r>
                </w:p>
              </w:tc>
              <w:tc>
                <w:tcPr>
                  <w:tcW w:w="263" w:type="pct"/>
                  <w:vMerge w:val="continue"/>
                  <w:tcBorders>
                    <w:tl2br w:val="nil"/>
                    <w:tr2bl w:val="nil"/>
                  </w:tcBorders>
                  <w:vAlign w:val="center"/>
                </w:tcPr>
                <w:p w14:paraId="4E17EDBC">
                  <w:pPr>
                    <w:adjustRightInd w:val="0"/>
                    <w:snapToGrid w:val="0"/>
                    <w:jc w:val="center"/>
                    <w:rPr>
                      <w:rFonts w:ascii="Times New Roman" w:hAnsi="Times New Roman" w:cs="Times New Roman"/>
                      <w:szCs w:val="21"/>
                    </w:rPr>
                  </w:pPr>
                </w:p>
              </w:tc>
            </w:tr>
            <w:tr w14:paraId="2D7A4C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5FA1DC3C">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5F8AE0C8">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6DDE4394">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02D36654">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w:t>
                  </w:r>
                </w:p>
              </w:tc>
              <w:tc>
                <w:tcPr>
                  <w:tcW w:w="520" w:type="pct"/>
                  <w:tcBorders>
                    <w:tl2br w:val="nil"/>
                    <w:tr2bl w:val="nil"/>
                  </w:tcBorders>
                  <w:vAlign w:val="center"/>
                </w:tcPr>
                <w:p w14:paraId="030944D0">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continue"/>
                  <w:tcBorders>
                    <w:tl2br w:val="nil"/>
                    <w:tr2bl w:val="nil"/>
                  </w:tcBorders>
                  <w:vAlign w:val="center"/>
                </w:tcPr>
                <w:p w14:paraId="15A19E0F">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74395C4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w:t>
                  </w:r>
                </w:p>
              </w:tc>
              <w:tc>
                <w:tcPr>
                  <w:tcW w:w="537" w:type="pct"/>
                  <w:tcBorders>
                    <w:tl2br w:val="nil"/>
                    <w:tr2bl w:val="nil"/>
                  </w:tcBorders>
                  <w:vAlign w:val="center"/>
                </w:tcPr>
                <w:p w14:paraId="579679F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42D1BC8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w:t>
                  </w:r>
                </w:p>
              </w:tc>
              <w:tc>
                <w:tcPr>
                  <w:tcW w:w="587" w:type="pct"/>
                  <w:tcBorders>
                    <w:tl2br w:val="nil"/>
                    <w:tr2bl w:val="nil"/>
                  </w:tcBorders>
                  <w:vAlign w:val="center"/>
                </w:tcPr>
                <w:p w14:paraId="033AE2B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0.0648</w:t>
                  </w:r>
                </w:p>
              </w:tc>
              <w:tc>
                <w:tcPr>
                  <w:tcW w:w="263" w:type="pct"/>
                  <w:vMerge w:val="continue"/>
                  <w:tcBorders>
                    <w:tl2br w:val="nil"/>
                    <w:tr2bl w:val="nil"/>
                  </w:tcBorders>
                  <w:vAlign w:val="center"/>
                </w:tcPr>
                <w:p w14:paraId="05190FA8">
                  <w:pPr>
                    <w:adjustRightInd w:val="0"/>
                    <w:snapToGrid w:val="0"/>
                    <w:jc w:val="center"/>
                    <w:rPr>
                      <w:rFonts w:ascii="Times New Roman" w:hAnsi="Times New Roman" w:cs="Times New Roman"/>
                      <w:szCs w:val="21"/>
                    </w:rPr>
                  </w:pPr>
                </w:p>
              </w:tc>
            </w:tr>
            <w:tr w14:paraId="1EB5C4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7E2B667">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5F7C63F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215163D">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3E02EB84">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45</w:t>
                  </w:r>
                </w:p>
              </w:tc>
              <w:tc>
                <w:tcPr>
                  <w:tcW w:w="520" w:type="pct"/>
                  <w:tcBorders>
                    <w:tl2br w:val="nil"/>
                    <w:tr2bl w:val="nil"/>
                  </w:tcBorders>
                  <w:vAlign w:val="center"/>
                </w:tcPr>
                <w:p w14:paraId="1111FA20">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0.243</w:t>
                  </w:r>
                </w:p>
              </w:tc>
              <w:tc>
                <w:tcPr>
                  <w:tcW w:w="285" w:type="pct"/>
                  <w:vMerge w:val="continue"/>
                  <w:tcBorders>
                    <w:tl2br w:val="nil"/>
                    <w:tr2bl w:val="nil"/>
                  </w:tcBorders>
                  <w:vAlign w:val="center"/>
                </w:tcPr>
                <w:p w14:paraId="79B568ED">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3F873AF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45</w:t>
                  </w:r>
                </w:p>
              </w:tc>
              <w:tc>
                <w:tcPr>
                  <w:tcW w:w="537" w:type="pct"/>
                  <w:tcBorders>
                    <w:tl2br w:val="nil"/>
                    <w:tr2bl w:val="nil"/>
                  </w:tcBorders>
                  <w:vAlign w:val="center"/>
                </w:tcPr>
                <w:p w14:paraId="41EEF58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495" w:type="pct"/>
                  <w:tcBorders>
                    <w:tl2br w:val="nil"/>
                    <w:tr2bl w:val="nil"/>
                  </w:tcBorders>
                  <w:vAlign w:val="center"/>
                </w:tcPr>
                <w:p w14:paraId="074DC19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0.3</w:t>
                  </w:r>
                </w:p>
              </w:tc>
              <w:tc>
                <w:tcPr>
                  <w:tcW w:w="587" w:type="pct"/>
                  <w:tcBorders>
                    <w:tl2br w:val="nil"/>
                    <w:tr2bl w:val="nil"/>
                  </w:tcBorders>
                  <w:vAlign w:val="center"/>
                </w:tcPr>
                <w:p w14:paraId="4D08824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0.00162</w:t>
                  </w:r>
                </w:p>
              </w:tc>
              <w:tc>
                <w:tcPr>
                  <w:tcW w:w="263" w:type="pct"/>
                  <w:vMerge w:val="continue"/>
                  <w:tcBorders>
                    <w:tl2br w:val="nil"/>
                    <w:tr2bl w:val="nil"/>
                  </w:tcBorders>
                  <w:vAlign w:val="center"/>
                </w:tcPr>
                <w:p w14:paraId="5A7A3E52">
                  <w:pPr>
                    <w:adjustRightInd w:val="0"/>
                    <w:snapToGrid w:val="0"/>
                    <w:jc w:val="center"/>
                    <w:rPr>
                      <w:rFonts w:ascii="Times New Roman" w:hAnsi="Times New Roman" w:cs="Times New Roman"/>
                      <w:szCs w:val="21"/>
                    </w:rPr>
                  </w:pPr>
                </w:p>
              </w:tc>
            </w:tr>
            <w:tr w14:paraId="627D1B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3E4FA816">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10F0297D">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68745D8D">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5335CC74">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100</w:t>
                  </w:r>
                </w:p>
              </w:tc>
              <w:tc>
                <w:tcPr>
                  <w:tcW w:w="520" w:type="pct"/>
                  <w:tcBorders>
                    <w:tl2br w:val="nil"/>
                    <w:tr2bl w:val="nil"/>
                  </w:tcBorders>
                  <w:vAlign w:val="center"/>
                </w:tcPr>
                <w:p w14:paraId="51F15D00">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0.54</w:t>
                  </w:r>
                </w:p>
              </w:tc>
              <w:tc>
                <w:tcPr>
                  <w:tcW w:w="285" w:type="pct"/>
                  <w:vMerge w:val="continue"/>
                  <w:tcBorders>
                    <w:tl2br w:val="nil"/>
                    <w:tr2bl w:val="nil"/>
                  </w:tcBorders>
                  <w:vAlign w:val="center"/>
                </w:tcPr>
                <w:p w14:paraId="3389A13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1F9A6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60</w:t>
                  </w:r>
                </w:p>
              </w:tc>
              <w:tc>
                <w:tcPr>
                  <w:tcW w:w="537" w:type="pct"/>
                  <w:tcBorders>
                    <w:tl2br w:val="nil"/>
                    <w:tr2bl w:val="nil"/>
                  </w:tcBorders>
                  <w:vAlign w:val="center"/>
                </w:tcPr>
                <w:p w14:paraId="217A091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495" w:type="pct"/>
                  <w:tcBorders>
                    <w:tl2br w:val="nil"/>
                    <w:tr2bl w:val="nil"/>
                  </w:tcBorders>
                  <w:vAlign w:val="center"/>
                </w:tcPr>
                <w:p w14:paraId="61BB7D5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587" w:type="pct"/>
                  <w:tcBorders>
                    <w:tl2br w:val="nil"/>
                    <w:tr2bl w:val="nil"/>
                  </w:tcBorders>
                  <w:vAlign w:val="center"/>
                </w:tcPr>
                <w:p w14:paraId="70C43F1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0.0054</w:t>
                  </w:r>
                </w:p>
              </w:tc>
              <w:tc>
                <w:tcPr>
                  <w:tcW w:w="263" w:type="pct"/>
                  <w:vMerge w:val="continue"/>
                  <w:tcBorders>
                    <w:tl2br w:val="nil"/>
                    <w:tr2bl w:val="nil"/>
                  </w:tcBorders>
                  <w:vAlign w:val="center"/>
                </w:tcPr>
                <w:p w14:paraId="33B5DA1B">
                  <w:pPr>
                    <w:adjustRightInd w:val="0"/>
                    <w:snapToGrid w:val="0"/>
                    <w:jc w:val="center"/>
                    <w:rPr>
                      <w:rFonts w:ascii="Times New Roman" w:hAnsi="Times New Roman" w:cs="Times New Roman"/>
                      <w:szCs w:val="21"/>
                    </w:rPr>
                  </w:pPr>
                </w:p>
              </w:tc>
            </w:tr>
            <w:tr w14:paraId="346330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74A205BB">
                  <w:pPr>
                    <w:adjustRightInd w:val="0"/>
                    <w:snapToGrid w:val="0"/>
                    <w:jc w:val="center"/>
                    <w:rPr>
                      <w:rFonts w:ascii="Times New Roman" w:hAnsi="Times New Roman" w:cs="Times New Roman"/>
                      <w:szCs w:val="21"/>
                    </w:rPr>
                  </w:pPr>
                  <w:r>
                    <w:rPr>
                      <w:rFonts w:hint="eastAsia" w:ascii="Times New Roman" w:hAnsi="Times New Roman" w:cs="Times New Roman"/>
                      <w:szCs w:val="21"/>
                    </w:rPr>
                    <w:t>清洗废水</w:t>
                  </w:r>
                </w:p>
              </w:tc>
              <w:tc>
                <w:tcPr>
                  <w:tcW w:w="445" w:type="pct"/>
                  <w:vMerge w:val="restart"/>
                  <w:tcBorders>
                    <w:tl2br w:val="nil"/>
                    <w:tr2bl w:val="nil"/>
                  </w:tcBorders>
                  <w:vAlign w:val="center"/>
                </w:tcPr>
                <w:p w14:paraId="06C2D617">
                  <w:pPr>
                    <w:adjustRightInd w:val="0"/>
                    <w:snapToGrid w:val="0"/>
                    <w:jc w:val="center"/>
                    <w:rPr>
                      <w:rFonts w:ascii="Times New Roman" w:hAnsi="Times New Roman" w:cs="Times New Roman"/>
                      <w:szCs w:val="21"/>
                    </w:rPr>
                  </w:pPr>
                  <w:r>
                    <w:rPr>
                      <w:rFonts w:hint="eastAsia" w:ascii="Times New Roman" w:hAnsi="Times New Roman" w:cs="Times New Roman"/>
                      <w:szCs w:val="21"/>
                    </w:rPr>
                    <w:t>28</w:t>
                  </w:r>
                </w:p>
              </w:tc>
              <w:tc>
                <w:tcPr>
                  <w:tcW w:w="554" w:type="pct"/>
                  <w:tcBorders>
                    <w:tl2br w:val="nil"/>
                    <w:tr2bl w:val="nil"/>
                  </w:tcBorders>
                  <w:vAlign w:val="center"/>
                </w:tcPr>
                <w:p w14:paraId="7B9BED45">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27EA63C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20" w:type="pct"/>
                  <w:tcBorders>
                    <w:tl2br w:val="nil"/>
                    <w:tr2bl w:val="nil"/>
                  </w:tcBorders>
                  <w:vAlign w:val="center"/>
                </w:tcPr>
                <w:p w14:paraId="6601CE5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0.0042</w:t>
                  </w:r>
                </w:p>
              </w:tc>
              <w:tc>
                <w:tcPr>
                  <w:tcW w:w="285" w:type="pct"/>
                  <w:vMerge w:val="restart"/>
                  <w:tcBorders>
                    <w:tl2br w:val="nil"/>
                    <w:tr2bl w:val="nil"/>
                  </w:tcBorders>
                  <w:vAlign w:val="center"/>
                </w:tcPr>
                <w:p w14:paraId="6E55904E">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638E031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37" w:type="pct"/>
                  <w:tcBorders>
                    <w:tl2br w:val="nil"/>
                    <w:tr2bl w:val="nil"/>
                  </w:tcBorders>
                  <w:vAlign w:val="center"/>
                </w:tcPr>
                <w:p w14:paraId="5A193B7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0.0042</w:t>
                  </w:r>
                </w:p>
              </w:tc>
              <w:tc>
                <w:tcPr>
                  <w:tcW w:w="1083" w:type="pct"/>
                  <w:gridSpan w:val="2"/>
                  <w:vMerge w:val="restart"/>
                  <w:tcBorders>
                    <w:tl2br w:val="nil"/>
                    <w:tr2bl w:val="nil"/>
                  </w:tcBorders>
                  <w:vAlign w:val="center"/>
                </w:tcPr>
                <w:p w14:paraId="150BCB62">
                  <w:pPr>
                    <w:widowControl/>
                    <w:jc w:val="center"/>
                    <w:textAlignment w:val="center"/>
                    <w:rPr>
                      <w:rFonts w:ascii="Times New Roman" w:hAnsi="Times New Roman" w:cs="Times New Roman"/>
                      <w:szCs w:val="21"/>
                    </w:rPr>
                  </w:pPr>
                  <w:r>
                    <w:rPr>
                      <w:rFonts w:hint="eastAsia" w:ascii="Times New Roman" w:hAnsi="Times New Roman" w:cs="Times New Roman"/>
                      <w:szCs w:val="21"/>
                    </w:rPr>
                    <w:t>/</w:t>
                  </w:r>
                </w:p>
              </w:tc>
              <w:tc>
                <w:tcPr>
                  <w:tcW w:w="263" w:type="pct"/>
                  <w:vMerge w:val="continue"/>
                  <w:tcBorders>
                    <w:tl2br w:val="nil"/>
                    <w:tr2bl w:val="nil"/>
                  </w:tcBorders>
                  <w:vAlign w:val="center"/>
                </w:tcPr>
                <w:p w14:paraId="00861F16">
                  <w:pPr>
                    <w:adjustRightInd w:val="0"/>
                    <w:snapToGrid w:val="0"/>
                    <w:jc w:val="center"/>
                    <w:rPr>
                      <w:rFonts w:ascii="Times New Roman" w:hAnsi="Times New Roman" w:cs="Times New Roman"/>
                      <w:szCs w:val="21"/>
                    </w:rPr>
                  </w:pPr>
                </w:p>
              </w:tc>
            </w:tr>
            <w:tr w14:paraId="171B6C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5C3986F3">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25FB0962">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2AA3C261">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6764CB8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20E17834">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0.0028</w:t>
                  </w:r>
                </w:p>
              </w:tc>
              <w:tc>
                <w:tcPr>
                  <w:tcW w:w="285" w:type="pct"/>
                  <w:vMerge w:val="continue"/>
                  <w:tcBorders>
                    <w:tl2br w:val="nil"/>
                    <w:tr2bl w:val="nil"/>
                  </w:tcBorders>
                  <w:vAlign w:val="center"/>
                </w:tcPr>
                <w:p w14:paraId="04CD1B2A">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B97DD8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1C1AFBA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0.0028</w:t>
                  </w:r>
                </w:p>
              </w:tc>
              <w:tc>
                <w:tcPr>
                  <w:tcW w:w="1083" w:type="pct"/>
                  <w:gridSpan w:val="2"/>
                  <w:vMerge w:val="continue"/>
                  <w:tcBorders>
                    <w:tl2br w:val="nil"/>
                    <w:tr2bl w:val="nil"/>
                  </w:tcBorders>
                  <w:vAlign w:val="center"/>
                </w:tcPr>
                <w:p w14:paraId="5236286A">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02B93B0F">
                  <w:pPr>
                    <w:adjustRightInd w:val="0"/>
                    <w:snapToGrid w:val="0"/>
                    <w:jc w:val="center"/>
                    <w:rPr>
                      <w:rFonts w:ascii="Times New Roman" w:hAnsi="Times New Roman" w:cs="Times New Roman"/>
                      <w:szCs w:val="21"/>
                    </w:rPr>
                  </w:pPr>
                </w:p>
              </w:tc>
            </w:tr>
            <w:tr w14:paraId="26CD99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120CA151">
                  <w:pPr>
                    <w:adjustRightInd w:val="0"/>
                    <w:snapToGrid w:val="0"/>
                    <w:jc w:val="center"/>
                    <w:rPr>
                      <w:rFonts w:ascii="Times New Roman" w:hAnsi="Times New Roman" w:cs="Times New Roman"/>
                      <w:szCs w:val="21"/>
                    </w:rPr>
                  </w:pPr>
                  <w:r>
                    <w:rPr>
                      <w:rFonts w:hint="eastAsia" w:ascii="Times New Roman" w:hAnsi="Times New Roman" w:cs="Times New Roman"/>
                      <w:szCs w:val="21"/>
                    </w:rPr>
                    <w:t>冷却塔强排水</w:t>
                  </w:r>
                </w:p>
              </w:tc>
              <w:tc>
                <w:tcPr>
                  <w:tcW w:w="445" w:type="pct"/>
                  <w:vMerge w:val="restart"/>
                  <w:tcBorders>
                    <w:tl2br w:val="nil"/>
                    <w:tr2bl w:val="nil"/>
                  </w:tcBorders>
                  <w:vAlign w:val="center"/>
                </w:tcPr>
                <w:p w14:paraId="09955734">
                  <w:pPr>
                    <w:adjustRightInd w:val="0"/>
                    <w:snapToGrid w:val="0"/>
                    <w:jc w:val="center"/>
                    <w:rPr>
                      <w:rFonts w:ascii="Times New Roman" w:hAnsi="Times New Roman" w:cs="Times New Roman"/>
                      <w:szCs w:val="21"/>
                    </w:rPr>
                  </w:pPr>
                  <w:r>
                    <w:rPr>
                      <w:rFonts w:hint="eastAsia" w:ascii="Times New Roman" w:hAnsi="Times New Roman" w:cs="Times New Roman"/>
                      <w:szCs w:val="21"/>
                    </w:rPr>
                    <w:t>1800</w:t>
                  </w:r>
                </w:p>
              </w:tc>
              <w:tc>
                <w:tcPr>
                  <w:tcW w:w="554" w:type="pct"/>
                  <w:tcBorders>
                    <w:tl2br w:val="nil"/>
                    <w:tr2bl w:val="nil"/>
                  </w:tcBorders>
                  <w:vAlign w:val="center"/>
                </w:tcPr>
                <w:p w14:paraId="413F10E6">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2B782B7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3C27200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restart"/>
                  <w:tcBorders>
                    <w:tl2br w:val="nil"/>
                    <w:tr2bl w:val="nil"/>
                  </w:tcBorders>
                  <w:vAlign w:val="center"/>
                </w:tcPr>
                <w:p w14:paraId="4404C386">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05CDC5B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4227F09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114610FA">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4805EFCE">
                  <w:pPr>
                    <w:adjustRightInd w:val="0"/>
                    <w:snapToGrid w:val="0"/>
                    <w:jc w:val="center"/>
                    <w:rPr>
                      <w:rFonts w:ascii="Times New Roman" w:hAnsi="Times New Roman" w:cs="Times New Roman"/>
                      <w:szCs w:val="21"/>
                    </w:rPr>
                  </w:pPr>
                </w:p>
              </w:tc>
            </w:tr>
            <w:tr w14:paraId="3D8F98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388245DB">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8BEA2B2">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4747316">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426FE68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59EC03EA">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continue"/>
                  <w:tcBorders>
                    <w:tl2br w:val="nil"/>
                    <w:tr2bl w:val="nil"/>
                  </w:tcBorders>
                  <w:vAlign w:val="center"/>
                </w:tcPr>
                <w:p w14:paraId="4E5F024C">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2DE7F2B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3657B09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5D1EAE0E">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7D082C12">
                  <w:pPr>
                    <w:adjustRightInd w:val="0"/>
                    <w:snapToGrid w:val="0"/>
                    <w:jc w:val="center"/>
                    <w:rPr>
                      <w:rFonts w:ascii="Times New Roman" w:hAnsi="Times New Roman" w:cs="Times New Roman"/>
                      <w:szCs w:val="21"/>
                    </w:rPr>
                  </w:pPr>
                </w:p>
              </w:tc>
            </w:tr>
            <w:tr w14:paraId="1A04D7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8D4075D">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092B58C0">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EF868AF">
                  <w:pPr>
                    <w:jc w:val="center"/>
                    <w:rPr>
                      <w:rFonts w:ascii="Times New Roman" w:hAnsi="Times New Roman" w:cs="Times New Roman"/>
                      <w:szCs w:val="21"/>
                    </w:rPr>
                  </w:pPr>
                  <w:r>
                    <w:rPr>
                      <w:rFonts w:hint="eastAsia" w:ascii="Times New Roman" w:hAnsi="Times New Roman" w:cs="Times New Roman"/>
                      <w:szCs w:val="21"/>
                    </w:rPr>
                    <w:t>盐分</w:t>
                  </w:r>
                </w:p>
              </w:tc>
              <w:tc>
                <w:tcPr>
                  <w:tcW w:w="484" w:type="pct"/>
                  <w:tcBorders>
                    <w:tl2br w:val="nil"/>
                    <w:tr2bl w:val="nil"/>
                  </w:tcBorders>
                  <w:vAlign w:val="center"/>
                </w:tcPr>
                <w:p w14:paraId="7AD4DE7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20" w:type="pct"/>
                  <w:tcBorders>
                    <w:tl2br w:val="nil"/>
                    <w:tr2bl w:val="nil"/>
                  </w:tcBorders>
                  <w:vAlign w:val="center"/>
                </w:tcPr>
                <w:p w14:paraId="53681DE0">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w:t>
                  </w:r>
                </w:p>
              </w:tc>
              <w:tc>
                <w:tcPr>
                  <w:tcW w:w="285" w:type="pct"/>
                  <w:vMerge w:val="continue"/>
                  <w:tcBorders>
                    <w:tl2br w:val="nil"/>
                    <w:tr2bl w:val="nil"/>
                  </w:tcBorders>
                  <w:vAlign w:val="center"/>
                </w:tcPr>
                <w:p w14:paraId="5C4F0AB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F5A0CD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37" w:type="pct"/>
                  <w:tcBorders>
                    <w:tl2br w:val="nil"/>
                    <w:tr2bl w:val="nil"/>
                  </w:tcBorders>
                  <w:vAlign w:val="center"/>
                </w:tcPr>
                <w:p w14:paraId="1CABFE4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0.9</w:t>
                  </w:r>
                </w:p>
              </w:tc>
              <w:tc>
                <w:tcPr>
                  <w:tcW w:w="1083" w:type="pct"/>
                  <w:gridSpan w:val="2"/>
                  <w:vMerge w:val="continue"/>
                  <w:tcBorders>
                    <w:tl2br w:val="nil"/>
                    <w:tr2bl w:val="nil"/>
                  </w:tcBorders>
                  <w:vAlign w:val="center"/>
                </w:tcPr>
                <w:p w14:paraId="0D45F582">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4FE8334C">
                  <w:pPr>
                    <w:adjustRightInd w:val="0"/>
                    <w:snapToGrid w:val="0"/>
                    <w:jc w:val="center"/>
                    <w:rPr>
                      <w:rFonts w:ascii="Times New Roman" w:hAnsi="Times New Roman" w:cs="Times New Roman"/>
                      <w:szCs w:val="21"/>
                    </w:rPr>
                  </w:pPr>
                </w:p>
              </w:tc>
            </w:tr>
            <w:tr w14:paraId="2EC4E0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46D9BFF4">
                  <w:pPr>
                    <w:adjustRightInd w:val="0"/>
                    <w:snapToGrid w:val="0"/>
                    <w:jc w:val="center"/>
                    <w:rPr>
                      <w:rFonts w:ascii="Times New Roman" w:hAnsi="Times New Roman" w:cs="Times New Roman"/>
                      <w:szCs w:val="21"/>
                    </w:rPr>
                  </w:pPr>
                  <w:r>
                    <w:rPr>
                      <w:rFonts w:hint="eastAsia" w:ascii="Times New Roman" w:hAnsi="Times New Roman" w:cs="Times New Roman"/>
                      <w:szCs w:val="21"/>
                    </w:rPr>
                    <w:t>生产废水汇总</w:t>
                  </w:r>
                </w:p>
              </w:tc>
              <w:tc>
                <w:tcPr>
                  <w:tcW w:w="445" w:type="pct"/>
                  <w:vMerge w:val="restart"/>
                  <w:tcBorders>
                    <w:tl2br w:val="nil"/>
                    <w:tr2bl w:val="nil"/>
                  </w:tcBorders>
                  <w:vAlign w:val="center"/>
                </w:tcPr>
                <w:p w14:paraId="2AA5D3DA">
                  <w:pPr>
                    <w:adjustRightInd w:val="0"/>
                    <w:snapToGrid w:val="0"/>
                    <w:jc w:val="center"/>
                    <w:rPr>
                      <w:rFonts w:ascii="Times New Roman" w:hAnsi="Times New Roman" w:cs="Times New Roman"/>
                      <w:szCs w:val="21"/>
                    </w:rPr>
                  </w:pPr>
                  <w:r>
                    <w:rPr>
                      <w:rFonts w:hint="eastAsia" w:ascii="Times New Roman" w:hAnsi="Times New Roman" w:cs="Times New Roman"/>
                      <w:szCs w:val="21"/>
                    </w:rPr>
                    <w:t>1828</w:t>
                  </w:r>
                </w:p>
              </w:tc>
              <w:tc>
                <w:tcPr>
                  <w:tcW w:w="554" w:type="pct"/>
                  <w:tcBorders>
                    <w:tl2br w:val="nil"/>
                    <w:tr2bl w:val="nil"/>
                  </w:tcBorders>
                  <w:vAlign w:val="center"/>
                </w:tcPr>
                <w:p w14:paraId="36BD0E5D">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0DDCDA2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6CA9F83C">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0.1842</w:t>
                  </w:r>
                </w:p>
              </w:tc>
              <w:tc>
                <w:tcPr>
                  <w:tcW w:w="285" w:type="pct"/>
                  <w:vMerge w:val="restart"/>
                  <w:tcBorders>
                    <w:tl2br w:val="nil"/>
                    <w:tr2bl w:val="nil"/>
                  </w:tcBorders>
                  <w:vAlign w:val="center"/>
                </w:tcPr>
                <w:p w14:paraId="4FA50F7B">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0A4FBAE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2FC2D66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0.1842</w:t>
                  </w:r>
                </w:p>
              </w:tc>
              <w:tc>
                <w:tcPr>
                  <w:tcW w:w="495" w:type="pct"/>
                  <w:tcBorders>
                    <w:tl2br w:val="nil"/>
                    <w:tr2bl w:val="nil"/>
                  </w:tcBorders>
                  <w:vAlign w:val="center"/>
                </w:tcPr>
                <w:p w14:paraId="60A767F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114C1399">
                  <w:pPr>
                    <w:widowControl/>
                    <w:jc w:val="center"/>
                    <w:textAlignment w:val="center"/>
                    <w:rPr>
                      <w:rFonts w:ascii="Times New Roman" w:hAnsi="Times New Roman" w:cs="Times New Roman"/>
                      <w:szCs w:val="21"/>
                    </w:rPr>
                  </w:pPr>
                  <w:r>
                    <w:rPr>
                      <w:rFonts w:hint="eastAsia" w:ascii="Times New Roman" w:hAnsi="Times New Roman" w:cs="Times New Roman"/>
                      <w:szCs w:val="21"/>
                    </w:rPr>
                    <w:t>0.05484</w:t>
                  </w:r>
                </w:p>
              </w:tc>
              <w:tc>
                <w:tcPr>
                  <w:tcW w:w="263" w:type="pct"/>
                  <w:vMerge w:val="continue"/>
                  <w:tcBorders>
                    <w:tl2br w:val="nil"/>
                    <w:tr2bl w:val="nil"/>
                  </w:tcBorders>
                  <w:vAlign w:val="center"/>
                </w:tcPr>
                <w:p w14:paraId="2E989625">
                  <w:pPr>
                    <w:adjustRightInd w:val="0"/>
                    <w:snapToGrid w:val="0"/>
                    <w:jc w:val="center"/>
                    <w:rPr>
                      <w:rFonts w:ascii="Times New Roman" w:hAnsi="Times New Roman" w:cs="Times New Roman"/>
                      <w:szCs w:val="21"/>
                    </w:rPr>
                  </w:pPr>
                </w:p>
              </w:tc>
            </w:tr>
            <w:tr w14:paraId="74F35C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51F1371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2DDB8204">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9179550">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78C8114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2E4C9EC0">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0.1828</w:t>
                  </w:r>
                </w:p>
              </w:tc>
              <w:tc>
                <w:tcPr>
                  <w:tcW w:w="285" w:type="pct"/>
                  <w:vMerge w:val="continue"/>
                  <w:tcBorders>
                    <w:tl2br w:val="nil"/>
                    <w:tr2bl w:val="nil"/>
                  </w:tcBorders>
                  <w:vAlign w:val="center"/>
                </w:tcPr>
                <w:p w14:paraId="4C72F54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71379FB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7DF73F4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0.1828</w:t>
                  </w:r>
                </w:p>
              </w:tc>
              <w:tc>
                <w:tcPr>
                  <w:tcW w:w="495" w:type="pct"/>
                  <w:tcBorders>
                    <w:tl2br w:val="nil"/>
                    <w:tr2bl w:val="nil"/>
                  </w:tcBorders>
                  <w:vAlign w:val="center"/>
                </w:tcPr>
                <w:p w14:paraId="1143036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52E7197B">
                  <w:pPr>
                    <w:widowControl/>
                    <w:jc w:val="center"/>
                    <w:textAlignment w:val="center"/>
                    <w:rPr>
                      <w:rFonts w:ascii="Times New Roman" w:hAnsi="Times New Roman" w:cs="Times New Roman"/>
                      <w:szCs w:val="21"/>
                    </w:rPr>
                  </w:pPr>
                  <w:r>
                    <w:rPr>
                      <w:rFonts w:hint="eastAsia" w:ascii="Times New Roman" w:hAnsi="Times New Roman" w:cs="Times New Roman"/>
                      <w:szCs w:val="21"/>
                    </w:rPr>
                    <w:t>0.01828</w:t>
                  </w:r>
                </w:p>
              </w:tc>
              <w:tc>
                <w:tcPr>
                  <w:tcW w:w="263" w:type="pct"/>
                  <w:vMerge w:val="continue"/>
                  <w:tcBorders>
                    <w:tl2br w:val="nil"/>
                    <w:tr2bl w:val="nil"/>
                  </w:tcBorders>
                  <w:vAlign w:val="center"/>
                </w:tcPr>
                <w:p w14:paraId="06C955F5">
                  <w:pPr>
                    <w:adjustRightInd w:val="0"/>
                    <w:snapToGrid w:val="0"/>
                    <w:jc w:val="center"/>
                    <w:rPr>
                      <w:rFonts w:ascii="Times New Roman" w:hAnsi="Times New Roman" w:cs="Times New Roman"/>
                      <w:szCs w:val="21"/>
                    </w:rPr>
                  </w:pPr>
                </w:p>
              </w:tc>
            </w:tr>
            <w:tr w14:paraId="688695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372D2221">
                  <w:pPr>
                    <w:adjustRightInd w:val="0"/>
                    <w:snapToGrid w:val="0"/>
                    <w:jc w:val="center"/>
                    <w:rPr>
                      <w:rFonts w:ascii="Times New Roman" w:hAnsi="Times New Roman" w:cs="Times New Roman"/>
                      <w:szCs w:val="21"/>
                    </w:rPr>
                  </w:pPr>
                  <w:r>
                    <w:rPr>
                      <w:rFonts w:hint="eastAsia" w:ascii="Times New Roman" w:hAnsi="Times New Roman" w:cs="Times New Roman"/>
                      <w:szCs w:val="21"/>
                    </w:rPr>
                    <w:t>综合废水</w:t>
                  </w:r>
                </w:p>
              </w:tc>
              <w:tc>
                <w:tcPr>
                  <w:tcW w:w="445" w:type="pct"/>
                  <w:vMerge w:val="restart"/>
                  <w:tcBorders>
                    <w:tl2br w:val="nil"/>
                    <w:tr2bl w:val="nil"/>
                  </w:tcBorders>
                  <w:vAlign w:val="center"/>
                </w:tcPr>
                <w:p w14:paraId="59831ABD">
                  <w:pPr>
                    <w:adjustRightInd w:val="0"/>
                    <w:snapToGrid w:val="0"/>
                    <w:jc w:val="center"/>
                    <w:rPr>
                      <w:rFonts w:ascii="Times New Roman" w:hAnsi="Times New Roman" w:cs="Times New Roman"/>
                      <w:szCs w:val="21"/>
                    </w:rPr>
                  </w:pPr>
                  <w:r>
                    <w:rPr>
                      <w:rFonts w:hint="eastAsia" w:ascii="Times New Roman" w:hAnsi="Times New Roman" w:cs="Times New Roman"/>
                      <w:szCs w:val="21"/>
                    </w:rPr>
                    <w:t>14428</w:t>
                  </w:r>
                </w:p>
              </w:tc>
              <w:tc>
                <w:tcPr>
                  <w:tcW w:w="554" w:type="pct"/>
                  <w:tcBorders>
                    <w:tl2br w:val="nil"/>
                    <w:tr2bl w:val="nil"/>
                  </w:tcBorders>
                  <w:vAlign w:val="center"/>
                </w:tcPr>
                <w:p w14:paraId="15A59AD5">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0D318C8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324</w:t>
                  </w:r>
                </w:p>
              </w:tc>
              <w:tc>
                <w:tcPr>
                  <w:tcW w:w="520" w:type="pct"/>
                  <w:tcBorders>
                    <w:tl2br w:val="nil"/>
                    <w:tr2bl w:val="nil"/>
                  </w:tcBorders>
                  <w:vAlign w:val="center"/>
                </w:tcPr>
                <w:p w14:paraId="40E83ABB">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2.3442</w:t>
                  </w:r>
                </w:p>
              </w:tc>
              <w:tc>
                <w:tcPr>
                  <w:tcW w:w="285" w:type="pct"/>
                  <w:vMerge w:val="restart"/>
                  <w:tcBorders>
                    <w:tl2br w:val="nil"/>
                    <w:tr2bl w:val="nil"/>
                  </w:tcBorders>
                  <w:vAlign w:val="center"/>
                </w:tcPr>
                <w:p w14:paraId="2821FA2B">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3A86FC1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250</w:t>
                  </w:r>
                </w:p>
              </w:tc>
              <w:tc>
                <w:tcPr>
                  <w:tcW w:w="960" w:type="dxa"/>
                  <w:tcBorders>
                    <w:tl2br w:val="nil"/>
                    <w:tr2bl w:val="nil"/>
                  </w:tcBorders>
                  <w:vAlign w:val="center"/>
                </w:tcPr>
                <w:p w14:paraId="6782E31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1.8042</w:t>
                  </w:r>
                </w:p>
              </w:tc>
              <w:tc>
                <w:tcPr>
                  <w:tcW w:w="495" w:type="pct"/>
                  <w:tcBorders>
                    <w:tl2br w:val="nil"/>
                    <w:tr2bl w:val="nil"/>
                  </w:tcBorders>
                  <w:vAlign w:val="center"/>
                </w:tcPr>
                <w:p w14:paraId="234EBB2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1050" w:type="dxa"/>
                  <w:tcBorders>
                    <w:tl2br w:val="nil"/>
                    <w:tr2bl w:val="nil"/>
                  </w:tcBorders>
                  <w:vAlign w:val="center"/>
                </w:tcPr>
                <w:p w14:paraId="1E6F94A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0.21684</w:t>
                  </w:r>
                </w:p>
              </w:tc>
              <w:tc>
                <w:tcPr>
                  <w:tcW w:w="263" w:type="pct"/>
                  <w:vMerge w:val="continue"/>
                  <w:tcBorders>
                    <w:tl2br w:val="nil"/>
                    <w:tr2bl w:val="nil"/>
                  </w:tcBorders>
                  <w:vAlign w:val="center"/>
                </w:tcPr>
                <w:p w14:paraId="39A776D5">
                  <w:pPr>
                    <w:adjustRightInd w:val="0"/>
                    <w:snapToGrid w:val="0"/>
                    <w:jc w:val="center"/>
                    <w:rPr>
                      <w:rFonts w:ascii="Times New Roman" w:hAnsi="Times New Roman" w:cs="Times New Roman"/>
                      <w:szCs w:val="21"/>
                    </w:rPr>
                  </w:pPr>
                </w:p>
              </w:tc>
            </w:tr>
            <w:tr w14:paraId="4997F1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0E30C40A">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FDD6B4D">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6C6A6799">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491557E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249</w:t>
                  </w:r>
                </w:p>
              </w:tc>
              <w:tc>
                <w:tcPr>
                  <w:tcW w:w="520" w:type="pct"/>
                  <w:tcBorders>
                    <w:tl2br w:val="nil"/>
                    <w:tr2bl w:val="nil"/>
                  </w:tcBorders>
                  <w:vAlign w:val="center"/>
                </w:tcPr>
                <w:p w14:paraId="52D96A51">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1.8028</w:t>
                  </w:r>
                </w:p>
              </w:tc>
              <w:tc>
                <w:tcPr>
                  <w:tcW w:w="285" w:type="pct"/>
                  <w:vMerge w:val="continue"/>
                  <w:tcBorders>
                    <w:tl2br w:val="nil"/>
                    <w:tr2bl w:val="nil"/>
                  </w:tcBorders>
                  <w:vAlign w:val="center"/>
                </w:tcPr>
                <w:p w14:paraId="79D090DF">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152A6F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175</w:t>
                  </w:r>
                </w:p>
              </w:tc>
              <w:tc>
                <w:tcPr>
                  <w:tcW w:w="960" w:type="dxa"/>
                  <w:tcBorders>
                    <w:tl2br w:val="nil"/>
                    <w:tr2bl w:val="nil"/>
                  </w:tcBorders>
                  <w:vAlign w:val="center"/>
                </w:tcPr>
                <w:p w14:paraId="6ADCE1A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1.2628</w:t>
                  </w:r>
                </w:p>
              </w:tc>
              <w:tc>
                <w:tcPr>
                  <w:tcW w:w="495" w:type="pct"/>
                  <w:tcBorders>
                    <w:tl2br w:val="nil"/>
                    <w:tr2bl w:val="nil"/>
                  </w:tcBorders>
                  <w:vAlign w:val="center"/>
                </w:tcPr>
                <w:p w14:paraId="36C9577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1050" w:type="dxa"/>
                  <w:tcBorders>
                    <w:tl2br w:val="nil"/>
                    <w:tr2bl w:val="nil"/>
                  </w:tcBorders>
                  <w:vAlign w:val="center"/>
                </w:tcPr>
                <w:p w14:paraId="652CAED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0.07228</w:t>
                  </w:r>
                </w:p>
              </w:tc>
              <w:tc>
                <w:tcPr>
                  <w:tcW w:w="263" w:type="pct"/>
                  <w:vMerge w:val="continue"/>
                  <w:tcBorders>
                    <w:tl2br w:val="nil"/>
                    <w:tr2bl w:val="nil"/>
                  </w:tcBorders>
                  <w:vAlign w:val="center"/>
                </w:tcPr>
                <w:p w14:paraId="7E3B722C">
                  <w:pPr>
                    <w:adjustRightInd w:val="0"/>
                    <w:snapToGrid w:val="0"/>
                    <w:jc w:val="center"/>
                    <w:rPr>
                      <w:rFonts w:ascii="Times New Roman" w:hAnsi="Times New Roman" w:cs="Times New Roman"/>
                      <w:szCs w:val="21"/>
                    </w:rPr>
                  </w:pPr>
                </w:p>
              </w:tc>
            </w:tr>
            <w:tr w14:paraId="44CD3C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651A99E5">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88EC0B4">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2783A36A">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0020F42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w:t>
                  </w:r>
                </w:p>
              </w:tc>
              <w:tc>
                <w:tcPr>
                  <w:tcW w:w="520" w:type="pct"/>
                  <w:tcBorders>
                    <w:tl2br w:val="nil"/>
                    <w:tr2bl w:val="nil"/>
                  </w:tcBorders>
                  <w:vAlign w:val="center"/>
                </w:tcPr>
                <w:p w14:paraId="0B440D96">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0.162</w:t>
                  </w:r>
                </w:p>
              </w:tc>
              <w:tc>
                <w:tcPr>
                  <w:tcW w:w="285" w:type="pct"/>
                  <w:vMerge w:val="continue"/>
                  <w:tcBorders>
                    <w:tl2br w:val="nil"/>
                    <w:tr2bl w:val="nil"/>
                  </w:tcBorders>
                  <w:vAlign w:val="center"/>
                </w:tcPr>
                <w:p w14:paraId="4CC9DF8D">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779204F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w:t>
                  </w:r>
                </w:p>
              </w:tc>
              <w:tc>
                <w:tcPr>
                  <w:tcW w:w="960" w:type="dxa"/>
                  <w:tcBorders>
                    <w:tl2br w:val="nil"/>
                    <w:tr2bl w:val="nil"/>
                  </w:tcBorders>
                  <w:vAlign w:val="center"/>
                </w:tcPr>
                <w:p w14:paraId="37D4959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495" w:type="pct"/>
                  <w:tcBorders>
                    <w:tl2br w:val="nil"/>
                    <w:tr2bl w:val="nil"/>
                  </w:tcBorders>
                  <w:vAlign w:val="center"/>
                </w:tcPr>
                <w:p w14:paraId="717B0456">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1050" w:type="dxa"/>
                  <w:tcBorders>
                    <w:tl2br w:val="nil"/>
                    <w:tr2bl w:val="nil"/>
                  </w:tcBorders>
                  <w:vAlign w:val="center"/>
                </w:tcPr>
                <w:p w14:paraId="1762529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0.0162</w:t>
                  </w:r>
                </w:p>
              </w:tc>
              <w:tc>
                <w:tcPr>
                  <w:tcW w:w="263" w:type="pct"/>
                  <w:vMerge w:val="continue"/>
                  <w:tcBorders>
                    <w:tl2br w:val="nil"/>
                    <w:tr2bl w:val="nil"/>
                  </w:tcBorders>
                  <w:vAlign w:val="center"/>
                </w:tcPr>
                <w:p w14:paraId="3206AAA5">
                  <w:pPr>
                    <w:adjustRightInd w:val="0"/>
                    <w:snapToGrid w:val="0"/>
                    <w:jc w:val="center"/>
                    <w:rPr>
                      <w:rFonts w:ascii="Times New Roman" w:hAnsi="Times New Roman" w:cs="Times New Roman"/>
                      <w:szCs w:val="21"/>
                    </w:rPr>
                  </w:pPr>
                </w:p>
              </w:tc>
            </w:tr>
            <w:tr w14:paraId="439266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08C776E">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7CE8230">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865535D">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723BEE3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w:t>
                  </w:r>
                </w:p>
              </w:tc>
              <w:tc>
                <w:tcPr>
                  <w:tcW w:w="520" w:type="pct"/>
                  <w:tcBorders>
                    <w:tl2br w:val="nil"/>
                    <w:tr2bl w:val="nil"/>
                  </w:tcBorders>
                  <w:vAlign w:val="center"/>
                </w:tcPr>
                <w:p w14:paraId="002EFFF1">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continue"/>
                  <w:tcBorders>
                    <w:tl2br w:val="nil"/>
                    <w:tr2bl w:val="nil"/>
                  </w:tcBorders>
                  <w:vAlign w:val="center"/>
                </w:tcPr>
                <w:p w14:paraId="261D5E26">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FB1A7F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w:t>
                  </w:r>
                </w:p>
              </w:tc>
              <w:tc>
                <w:tcPr>
                  <w:tcW w:w="960" w:type="dxa"/>
                  <w:tcBorders>
                    <w:tl2br w:val="nil"/>
                    <w:tr2bl w:val="nil"/>
                  </w:tcBorders>
                  <w:vAlign w:val="center"/>
                </w:tcPr>
                <w:p w14:paraId="6D8617A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4C4763B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w:t>
                  </w:r>
                </w:p>
              </w:tc>
              <w:tc>
                <w:tcPr>
                  <w:tcW w:w="1050" w:type="dxa"/>
                  <w:tcBorders>
                    <w:tl2br w:val="nil"/>
                    <w:tr2bl w:val="nil"/>
                  </w:tcBorders>
                  <w:vAlign w:val="center"/>
                </w:tcPr>
                <w:p w14:paraId="69C89CA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0.0648</w:t>
                  </w:r>
                </w:p>
              </w:tc>
              <w:tc>
                <w:tcPr>
                  <w:tcW w:w="263" w:type="pct"/>
                  <w:vMerge w:val="continue"/>
                  <w:tcBorders>
                    <w:tl2br w:val="nil"/>
                    <w:tr2bl w:val="nil"/>
                  </w:tcBorders>
                  <w:vAlign w:val="center"/>
                </w:tcPr>
                <w:p w14:paraId="502F59BC">
                  <w:pPr>
                    <w:adjustRightInd w:val="0"/>
                    <w:snapToGrid w:val="0"/>
                    <w:jc w:val="center"/>
                    <w:rPr>
                      <w:rFonts w:ascii="Times New Roman" w:hAnsi="Times New Roman" w:cs="Times New Roman"/>
                      <w:szCs w:val="21"/>
                    </w:rPr>
                  </w:pPr>
                </w:p>
              </w:tc>
            </w:tr>
            <w:tr w14:paraId="3D399A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6279CB7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57FA583">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CFD9A83">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681D5A3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w:t>
                  </w:r>
                </w:p>
              </w:tc>
              <w:tc>
                <w:tcPr>
                  <w:tcW w:w="520" w:type="pct"/>
                  <w:tcBorders>
                    <w:tl2br w:val="nil"/>
                    <w:tr2bl w:val="nil"/>
                  </w:tcBorders>
                  <w:vAlign w:val="center"/>
                </w:tcPr>
                <w:p w14:paraId="491C07BD">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0.243</w:t>
                  </w:r>
                </w:p>
              </w:tc>
              <w:tc>
                <w:tcPr>
                  <w:tcW w:w="285" w:type="pct"/>
                  <w:vMerge w:val="continue"/>
                  <w:tcBorders>
                    <w:tl2br w:val="nil"/>
                    <w:tr2bl w:val="nil"/>
                  </w:tcBorders>
                  <w:vAlign w:val="center"/>
                </w:tcPr>
                <w:p w14:paraId="5361CA3B">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9981AD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w:t>
                  </w:r>
                </w:p>
              </w:tc>
              <w:tc>
                <w:tcPr>
                  <w:tcW w:w="960" w:type="dxa"/>
                  <w:tcBorders>
                    <w:tl2br w:val="nil"/>
                    <w:tr2bl w:val="nil"/>
                  </w:tcBorders>
                  <w:vAlign w:val="center"/>
                </w:tcPr>
                <w:p w14:paraId="0B4A890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495" w:type="pct"/>
                  <w:tcBorders>
                    <w:tl2br w:val="nil"/>
                    <w:tr2bl w:val="nil"/>
                  </w:tcBorders>
                  <w:vAlign w:val="center"/>
                </w:tcPr>
                <w:p w14:paraId="457823C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w:t>
                  </w:r>
                </w:p>
              </w:tc>
              <w:tc>
                <w:tcPr>
                  <w:tcW w:w="1050" w:type="dxa"/>
                  <w:tcBorders>
                    <w:tl2br w:val="nil"/>
                    <w:tr2bl w:val="nil"/>
                  </w:tcBorders>
                  <w:vAlign w:val="center"/>
                </w:tcPr>
                <w:p w14:paraId="2D01F07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0.00162</w:t>
                  </w:r>
                </w:p>
              </w:tc>
              <w:tc>
                <w:tcPr>
                  <w:tcW w:w="263" w:type="pct"/>
                  <w:vMerge w:val="continue"/>
                  <w:tcBorders>
                    <w:tl2br w:val="nil"/>
                    <w:tr2bl w:val="nil"/>
                  </w:tcBorders>
                  <w:vAlign w:val="center"/>
                </w:tcPr>
                <w:p w14:paraId="3E722D1E">
                  <w:pPr>
                    <w:adjustRightInd w:val="0"/>
                    <w:snapToGrid w:val="0"/>
                    <w:jc w:val="center"/>
                    <w:rPr>
                      <w:rFonts w:ascii="Times New Roman" w:hAnsi="Times New Roman" w:cs="Times New Roman"/>
                      <w:szCs w:val="21"/>
                    </w:rPr>
                  </w:pPr>
                </w:p>
              </w:tc>
            </w:tr>
            <w:tr w14:paraId="2842B6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65E399AE">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78B9561">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0EE9D07">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0D0AF9E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75</w:t>
                  </w:r>
                </w:p>
              </w:tc>
              <w:tc>
                <w:tcPr>
                  <w:tcW w:w="520" w:type="pct"/>
                  <w:tcBorders>
                    <w:tl2br w:val="nil"/>
                    <w:tr2bl w:val="nil"/>
                  </w:tcBorders>
                  <w:vAlign w:val="center"/>
                </w:tcPr>
                <w:p w14:paraId="7920C23D">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0.54</w:t>
                  </w:r>
                </w:p>
              </w:tc>
              <w:tc>
                <w:tcPr>
                  <w:tcW w:w="285" w:type="pct"/>
                  <w:vMerge w:val="continue"/>
                  <w:tcBorders>
                    <w:tl2br w:val="nil"/>
                    <w:tr2bl w:val="nil"/>
                  </w:tcBorders>
                  <w:vAlign w:val="center"/>
                </w:tcPr>
                <w:p w14:paraId="78C8A36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430BEF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45</w:t>
                  </w:r>
                </w:p>
              </w:tc>
              <w:tc>
                <w:tcPr>
                  <w:tcW w:w="960" w:type="dxa"/>
                  <w:tcBorders>
                    <w:tl2br w:val="nil"/>
                    <w:tr2bl w:val="nil"/>
                  </w:tcBorders>
                  <w:vAlign w:val="center"/>
                </w:tcPr>
                <w:p w14:paraId="1D1A036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495" w:type="pct"/>
                  <w:tcBorders>
                    <w:tl2br w:val="nil"/>
                    <w:tr2bl w:val="nil"/>
                  </w:tcBorders>
                  <w:vAlign w:val="center"/>
                </w:tcPr>
                <w:p w14:paraId="0A00ACA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w:t>
                  </w:r>
                </w:p>
              </w:tc>
              <w:tc>
                <w:tcPr>
                  <w:tcW w:w="1050" w:type="dxa"/>
                  <w:tcBorders>
                    <w:tl2br w:val="nil"/>
                    <w:tr2bl w:val="nil"/>
                  </w:tcBorders>
                  <w:vAlign w:val="center"/>
                </w:tcPr>
                <w:p w14:paraId="56EC6BA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0.0054</w:t>
                  </w:r>
                </w:p>
              </w:tc>
              <w:tc>
                <w:tcPr>
                  <w:tcW w:w="263" w:type="pct"/>
                  <w:vMerge w:val="continue"/>
                  <w:tcBorders>
                    <w:tl2br w:val="nil"/>
                    <w:tr2bl w:val="nil"/>
                  </w:tcBorders>
                  <w:vAlign w:val="center"/>
                </w:tcPr>
                <w:p w14:paraId="46EA5EC6">
                  <w:pPr>
                    <w:adjustRightInd w:val="0"/>
                    <w:snapToGrid w:val="0"/>
                    <w:jc w:val="center"/>
                    <w:rPr>
                      <w:rFonts w:ascii="Times New Roman" w:hAnsi="Times New Roman" w:cs="Times New Roman"/>
                      <w:szCs w:val="21"/>
                    </w:rPr>
                  </w:pPr>
                </w:p>
              </w:tc>
            </w:tr>
          </w:tbl>
          <w:p w14:paraId="226DE31A">
            <w:pPr>
              <w:tabs>
                <w:tab w:val="left" w:pos="7368"/>
              </w:tabs>
              <w:autoSpaceDE w:val="0"/>
              <w:autoSpaceDN w:val="0"/>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8.3三期水平衡</w:t>
            </w:r>
          </w:p>
          <w:p w14:paraId="6CAE135E">
            <w:pPr>
              <w:adjustRightInd w:val="0"/>
              <w:snapToGrid w:val="0"/>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三期主要废水与二期一致，主要为生活污水（含食堂废水）、清洗废水和冷却塔强排水。</w:t>
            </w:r>
          </w:p>
          <w:p w14:paraId="6D29DC74">
            <w:pPr>
              <w:tabs>
                <w:tab w:val="left" w:pos="7368"/>
              </w:tabs>
              <w:autoSpaceDE w:val="0"/>
              <w:autoSpaceDN w:val="0"/>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object>
                <v:shape id="_x0000_i1041" o:spt="75" type="#_x0000_t75" style="height:186.2pt;width:450.95pt;" o:ole="t" filled="f" o:preferrelative="t" stroked="f" coordsize="21600,21600">
                  <v:path/>
                  <v:fill on="f" focussize="0,0"/>
                  <v:stroke on="f" joinstyle="miter"/>
                  <v:imagedata r:id="rId15" o:title=""/>
                  <o:lock v:ext="edit" aspectratio="f"/>
                  <w10:wrap type="none"/>
                  <w10:anchorlock/>
                </v:shape>
                <o:OLEObject Type="Embed" ProgID="Visio.Drawing.15" ShapeID="_x0000_i1041" DrawAspect="Content" ObjectID="_1468075741" r:id="rId47">
                  <o:LockedField>false</o:LockedField>
                </o:OLEObject>
              </w:object>
            </w:r>
          </w:p>
          <w:p w14:paraId="79FB5023">
            <w:pPr>
              <w:adjustRightInd w:val="0"/>
              <w:snapToGrid w:val="0"/>
              <w:spacing w:line="360" w:lineRule="auto"/>
              <w:jc w:val="center"/>
              <w:rPr>
                <w:rFonts w:ascii="Times New Roman" w:hAnsi="Times New Roman" w:cs="Times New Roman"/>
                <w:szCs w:val="21"/>
              </w:rPr>
            </w:pPr>
            <w:r>
              <w:rPr>
                <w:rFonts w:hint="eastAsia" w:ascii="Times New Roman" w:hAnsi="Times New Roman"/>
                <w:b/>
                <w:bCs/>
                <w:kern w:val="0"/>
                <w:szCs w:val="21"/>
              </w:rPr>
              <w:t>图4-4 本项目三期水平衡图（t/a）</w:t>
            </w:r>
          </w:p>
          <w:p w14:paraId="393E549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本项目三期废水产生及排放情况见下表。</w:t>
            </w:r>
          </w:p>
          <w:p w14:paraId="2740D54A">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表4</w:t>
            </w:r>
            <w:r>
              <w:rPr>
                <w:rFonts w:hint="eastAsia" w:ascii="Times New Roman" w:hAnsi="Times New Roman" w:cs="Times New Roman"/>
                <w:b/>
                <w:bCs/>
                <w:szCs w:val="21"/>
              </w:rPr>
              <w:t>-32</w:t>
            </w:r>
            <w:r>
              <w:rPr>
                <w:rFonts w:ascii="Times New Roman" w:hAnsi="Times New Roman" w:cs="Times New Roman"/>
                <w:b/>
                <w:bCs/>
                <w:szCs w:val="21"/>
              </w:rPr>
              <w:t xml:space="preserve">  本项目</w:t>
            </w:r>
            <w:r>
              <w:rPr>
                <w:rFonts w:hint="eastAsia" w:ascii="Times New Roman" w:hAnsi="Times New Roman" w:cs="Times New Roman"/>
                <w:b/>
                <w:bCs/>
                <w:szCs w:val="21"/>
              </w:rPr>
              <w:t>三期</w:t>
            </w:r>
            <w:r>
              <w:rPr>
                <w:rFonts w:ascii="Times New Roman" w:hAnsi="Times New Roman" w:cs="Times New Roman"/>
                <w:b/>
                <w:bCs/>
                <w:szCs w:val="21"/>
              </w:rPr>
              <w:t>水污染物排放情况表</w:t>
            </w:r>
          </w:p>
          <w:tbl>
            <w:tblPr>
              <w:tblStyle w:val="21"/>
              <w:tblW w:w="491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2"/>
              <w:gridCol w:w="796"/>
              <w:gridCol w:w="991"/>
              <w:gridCol w:w="866"/>
              <w:gridCol w:w="930"/>
              <w:gridCol w:w="509"/>
              <w:gridCol w:w="884"/>
              <w:gridCol w:w="959"/>
              <w:gridCol w:w="884"/>
              <w:gridCol w:w="1050"/>
              <w:gridCol w:w="470"/>
            </w:tblGrid>
            <w:tr w14:paraId="646AD1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331" w:type="pct"/>
                  <w:tcBorders>
                    <w:tl2br w:val="nil"/>
                    <w:tr2bl w:val="nil"/>
                  </w:tcBorders>
                  <w:vAlign w:val="center"/>
                </w:tcPr>
                <w:p w14:paraId="7D4351F1">
                  <w:pPr>
                    <w:adjustRightInd w:val="0"/>
                    <w:snapToGrid w:val="0"/>
                    <w:jc w:val="center"/>
                    <w:rPr>
                      <w:rFonts w:ascii="Times New Roman" w:hAnsi="Times New Roman" w:cs="Times New Roman"/>
                      <w:b/>
                      <w:szCs w:val="21"/>
                    </w:rPr>
                  </w:pPr>
                  <w:r>
                    <w:rPr>
                      <w:rFonts w:ascii="Times New Roman" w:hAnsi="Times New Roman" w:cs="Times New Roman"/>
                      <w:b/>
                      <w:szCs w:val="21"/>
                    </w:rPr>
                    <w:t>污水</w:t>
                  </w:r>
                </w:p>
                <w:p w14:paraId="1AAB977E">
                  <w:pPr>
                    <w:adjustRightInd w:val="0"/>
                    <w:snapToGrid w:val="0"/>
                    <w:jc w:val="center"/>
                    <w:rPr>
                      <w:rFonts w:ascii="Times New Roman" w:hAnsi="Times New Roman" w:cs="Times New Roman"/>
                      <w:b/>
                      <w:szCs w:val="21"/>
                    </w:rPr>
                  </w:pPr>
                  <w:r>
                    <w:rPr>
                      <w:rFonts w:ascii="Times New Roman" w:hAnsi="Times New Roman" w:cs="Times New Roman"/>
                      <w:b/>
                      <w:szCs w:val="21"/>
                    </w:rPr>
                    <w:t>名称及水量</w:t>
                  </w:r>
                </w:p>
              </w:tc>
              <w:tc>
                <w:tcPr>
                  <w:tcW w:w="445" w:type="pct"/>
                  <w:tcBorders>
                    <w:tl2br w:val="nil"/>
                    <w:tr2bl w:val="nil"/>
                  </w:tcBorders>
                  <w:vAlign w:val="center"/>
                </w:tcPr>
                <w:p w14:paraId="43DF89E0">
                  <w:pPr>
                    <w:adjustRightInd w:val="0"/>
                    <w:snapToGrid w:val="0"/>
                    <w:jc w:val="center"/>
                    <w:rPr>
                      <w:rFonts w:ascii="Times New Roman" w:hAnsi="Times New Roman" w:cs="Times New Roman"/>
                      <w:b/>
                      <w:szCs w:val="21"/>
                    </w:rPr>
                  </w:pPr>
                  <w:r>
                    <w:rPr>
                      <w:rFonts w:hint="eastAsia" w:ascii="Times New Roman" w:hAnsi="Times New Roman" w:cs="Times New Roman"/>
                      <w:b/>
                      <w:szCs w:val="21"/>
                    </w:rPr>
                    <w:t>污水量（t/a）</w:t>
                  </w:r>
                </w:p>
              </w:tc>
              <w:tc>
                <w:tcPr>
                  <w:tcW w:w="554" w:type="pct"/>
                  <w:tcBorders>
                    <w:tl2br w:val="nil"/>
                    <w:tr2bl w:val="nil"/>
                  </w:tcBorders>
                  <w:vAlign w:val="center"/>
                </w:tcPr>
                <w:p w14:paraId="71B92CB1">
                  <w:pPr>
                    <w:adjustRightInd w:val="0"/>
                    <w:snapToGrid w:val="0"/>
                    <w:jc w:val="center"/>
                    <w:rPr>
                      <w:rFonts w:ascii="Times New Roman" w:hAnsi="Times New Roman" w:cs="Times New Roman"/>
                      <w:b/>
                      <w:szCs w:val="21"/>
                    </w:rPr>
                  </w:pPr>
                  <w:r>
                    <w:rPr>
                      <w:rFonts w:ascii="Times New Roman" w:hAnsi="Times New Roman" w:cs="Times New Roman"/>
                      <w:b/>
                      <w:szCs w:val="21"/>
                    </w:rPr>
                    <w:t>主要污染物名称</w:t>
                  </w:r>
                </w:p>
              </w:tc>
              <w:tc>
                <w:tcPr>
                  <w:tcW w:w="484" w:type="pct"/>
                  <w:tcBorders>
                    <w:tl2br w:val="nil"/>
                    <w:tr2bl w:val="nil"/>
                  </w:tcBorders>
                  <w:vAlign w:val="center"/>
                </w:tcPr>
                <w:p w14:paraId="67F465BB">
                  <w:pPr>
                    <w:adjustRightInd w:val="0"/>
                    <w:snapToGrid w:val="0"/>
                    <w:jc w:val="center"/>
                    <w:rPr>
                      <w:rFonts w:ascii="Times New Roman" w:hAnsi="Times New Roman" w:cs="Times New Roman"/>
                      <w:szCs w:val="21"/>
                    </w:rPr>
                  </w:pPr>
                  <w:r>
                    <w:rPr>
                      <w:rFonts w:ascii="Times New Roman" w:hAnsi="Times New Roman" w:cs="Times New Roman"/>
                      <w:b/>
                      <w:szCs w:val="21"/>
                    </w:rPr>
                    <w:t>污染物产生浓度（mg/L）</w:t>
                  </w:r>
                </w:p>
              </w:tc>
              <w:tc>
                <w:tcPr>
                  <w:tcW w:w="520" w:type="pct"/>
                  <w:tcBorders>
                    <w:tl2br w:val="nil"/>
                    <w:tr2bl w:val="nil"/>
                  </w:tcBorders>
                  <w:vAlign w:val="center"/>
                </w:tcPr>
                <w:p w14:paraId="25EF9246">
                  <w:pPr>
                    <w:adjustRightInd w:val="0"/>
                    <w:snapToGrid w:val="0"/>
                    <w:jc w:val="center"/>
                    <w:rPr>
                      <w:rFonts w:ascii="Times New Roman" w:hAnsi="Times New Roman" w:cs="Times New Roman"/>
                      <w:b/>
                      <w:szCs w:val="21"/>
                    </w:rPr>
                  </w:pPr>
                  <w:r>
                    <w:rPr>
                      <w:rFonts w:ascii="Times New Roman" w:hAnsi="Times New Roman" w:cs="Times New Roman"/>
                      <w:b/>
                      <w:szCs w:val="21"/>
                    </w:rPr>
                    <w:t>产生量（t/a）</w:t>
                  </w:r>
                </w:p>
              </w:tc>
              <w:tc>
                <w:tcPr>
                  <w:tcW w:w="285" w:type="pct"/>
                  <w:tcBorders>
                    <w:tl2br w:val="nil"/>
                    <w:tr2bl w:val="nil"/>
                  </w:tcBorders>
                  <w:vAlign w:val="center"/>
                </w:tcPr>
                <w:p w14:paraId="72CB4B03">
                  <w:pPr>
                    <w:adjustRightInd w:val="0"/>
                    <w:snapToGrid w:val="0"/>
                    <w:jc w:val="center"/>
                    <w:rPr>
                      <w:rFonts w:ascii="Times New Roman" w:hAnsi="Times New Roman" w:cs="Times New Roman"/>
                      <w:b/>
                      <w:szCs w:val="21"/>
                    </w:rPr>
                  </w:pPr>
                  <w:r>
                    <w:rPr>
                      <w:rFonts w:ascii="Times New Roman" w:hAnsi="Times New Roman" w:cs="Times New Roman"/>
                      <w:b/>
                      <w:szCs w:val="21"/>
                    </w:rPr>
                    <w:t>处理措施</w:t>
                  </w:r>
                </w:p>
              </w:tc>
              <w:tc>
                <w:tcPr>
                  <w:tcW w:w="495" w:type="pct"/>
                  <w:tcBorders>
                    <w:tl2br w:val="nil"/>
                    <w:tr2bl w:val="nil"/>
                  </w:tcBorders>
                  <w:vAlign w:val="center"/>
                </w:tcPr>
                <w:p w14:paraId="7C09AC25">
                  <w:pPr>
                    <w:adjustRightInd w:val="0"/>
                    <w:snapToGrid w:val="0"/>
                    <w:jc w:val="center"/>
                    <w:rPr>
                      <w:rFonts w:ascii="Times New Roman" w:hAnsi="Times New Roman" w:cs="Times New Roman"/>
                      <w:b/>
                      <w:szCs w:val="21"/>
                    </w:rPr>
                  </w:pPr>
                  <w:r>
                    <w:rPr>
                      <w:rFonts w:ascii="Times New Roman" w:hAnsi="Times New Roman" w:cs="Times New Roman"/>
                      <w:b/>
                      <w:szCs w:val="21"/>
                    </w:rPr>
                    <w:t>接管浓度（mg/L）</w:t>
                  </w:r>
                </w:p>
              </w:tc>
              <w:tc>
                <w:tcPr>
                  <w:tcW w:w="537" w:type="pct"/>
                  <w:tcBorders>
                    <w:tl2br w:val="nil"/>
                    <w:tr2bl w:val="nil"/>
                  </w:tcBorders>
                  <w:vAlign w:val="center"/>
                </w:tcPr>
                <w:p w14:paraId="1A1E039A">
                  <w:pPr>
                    <w:adjustRightInd w:val="0"/>
                    <w:snapToGrid w:val="0"/>
                    <w:jc w:val="center"/>
                    <w:rPr>
                      <w:rFonts w:ascii="Times New Roman" w:hAnsi="Times New Roman" w:cs="Times New Roman"/>
                      <w:b/>
                      <w:szCs w:val="21"/>
                    </w:rPr>
                  </w:pPr>
                  <w:r>
                    <w:rPr>
                      <w:rFonts w:ascii="Times New Roman" w:hAnsi="Times New Roman" w:cs="Times New Roman"/>
                      <w:b/>
                      <w:szCs w:val="21"/>
                    </w:rPr>
                    <w:t>接管量（t/a）</w:t>
                  </w:r>
                </w:p>
              </w:tc>
              <w:tc>
                <w:tcPr>
                  <w:tcW w:w="495" w:type="pct"/>
                  <w:tcBorders>
                    <w:tl2br w:val="nil"/>
                    <w:tr2bl w:val="nil"/>
                  </w:tcBorders>
                  <w:vAlign w:val="center"/>
                </w:tcPr>
                <w:p w14:paraId="0C7CDDAD">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外环境排放浓度（mg/L）</w:t>
                  </w:r>
                </w:p>
              </w:tc>
              <w:tc>
                <w:tcPr>
                  <w:tcW w:w="587" w:type="pct"/>
                  <w:tcBorders>
                    <w:tl2br w:val="nil"/>
                    <w:tr2bl w:val="nil"/>
                  </w:tcBorders>
                  <w:vAlign w:val="center"/>
                </w:tcPr>
                <w:p w14:paraId="2D50E833">
                  <w:pPr>
                    <w:adjustRightInd w:val="0"/>
                    <w:snapToGrid w:val="0"/>
                    <w:jc w:val="center"/>
                    <w:rPr>
                      <w:rFonts w:ascii="Times New Roman" w:hAnsi="Times New Roman" w:cs="Times New Roman"/>
                      <w:b/>
                      <w:szCs w:val="21"/>
                    </w:rPr>
                  </w:pPr>
                  <w:r>
                    <w:rPr>
                      <w:rFonts w:ascii="Times New Roman" w:hAnsi="Times New Roman" w:cs="Times New Roman"/>
                      <w:b/>
                      <w:szCs w:val="21"/>
                    </w:rPr>
                    <w:t>外环境排放量（t/a）</w:t>
                  </w:r>
                </w:p>
              </w:tc>
              <w:tc>
                <w:tcPr>
                  <w:tcW w:w="263" w:type="pct"/>
                  <w:tcBorders>
                    <w:tl2br w:val="nil"/>
                    <w:tr2bl w:val="nil"/>
                  </w:tcBorders>
                  <w:vAlign w:val="center"/>
                </w:tcPr>
                <w:p w14:paraId="13E8C8C4">
                  <w:pPr>
                    <w:adjustRightInd w:val="0"/>
                    <w:snapToGrid w:val="0"/>
                    <w:jc w:val="center"/>
                    <w:rPr>
                      <w:rFonts w:ascii="Times New Roman" w:hAnsi="Times New Roman" w:cs="Times New Roman"/>
                      <w:b/>
                      <w:szCs w:val="21"/>
                    </w:rPr>
                  </w:pPr>
                  <w:r>
                    <w:rPr>
                      <w:rFonts w:ascii="Times New Roman" w:hAnsi="Times New Roman" w:cs="Times New Roman"/>
                      <w:b/>
                      <w:szCs w:val="21"/>
                    </w:rPr>
                    <w:t>排放去向</w:t>
                  </w:r>
                </w:p>
              </w:tc>
            </w:tr>
            <w:tr w14:paraId="540007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331" w:type="pct"/>
                  <w:vMerge w:val="restart"/>
                  <w:tcBorders>
                    <w:tl2br w:val="nil"/>
                    <w:tr2bl w:val="nil"/>
                  </w:tcBorders>
                  <w:vAlign w:val="center"/>
                </w:tcPr>
                <w:p w14:paraId="70FAEF2D">
                  <w:pPr>
                    <w:adjustRightInd w:val="0"/>
                    <w:snapToGrid w:val="0"/>
                    <w:jc w:val="center"/>
                    <w:rPr>
                      <w:rFonts w:ascii="Times New Roman" w:hAnsi="Times New Roman" w:cs="Times New Roman"/>
                      <w:szCs w:val="21"/>
                    </w:rPr>
                  </w:pPr>
                  <w:r>
                    <w:rPr>
                      <w:rFonts w:ascii="Times New Roman" w:hAnsi="Times New Roman" w:cs="Times New Roman"/>
                      <w:szCs w:val="21"/>
                    </w:rPr>
                    <w:t>生活污水</w:t>
                  </w:r>
                </w:p>
                <w:p w14:paraId="65B691EC">
                  <w:pPr>
                    <w:adjustRightInd w:val="0"/>
                    <w:snapToGrid w:val="0"/>
                    <w:jc w:val="center"/>
                    <w:rPr>
                      <w:rFonts w:ascii="Times New Roman" w:hAnsi="Times New Roman" w:cs="Times New Roman"/>
                      <w:szCs w:val="21"/>
                    </w:rPr>
                  </w:pPr>
                  <w:r>
                    <w:rPr>
                      <w:rFonts w:ascii="Times New Roman" w:hAnsi="Times New Roman" w:cs="Times New Roman"/>
                      <w:szCs w:val="21"/>
                    </w:rPr>
                    <w:t>（含食堂废水）</w:t>
                  </w:r>
                </w:p>
              </w:tc>
              <w:tc>
                <w:tcPr>
                  <w:tcW w:w="445" w:type="pct"/>
                  <w:vMerge w:val="restart"/>
                  <w:tcBorders>
                    <w:tl2br w:val="nil"/>
                    <w:tr2bl w:val="nil"/>
                  </w:tcBorders>
                  <w:vAlign w:val="center"/>
                </w:tcPr>
                <w:p w14:paraId="2808FF40">
                  <w:pPr>
                    <w:adjustRightInd w:val="0"/>
                    <w:snapToGrid w:val="0"/>
                    <w:jc w:val="center"/>
                    <w:rPr>
                      <w:rFonts w:ascii="Times New Roman" w:hAnsi="Times New Roman" w:cs="Times New Roman"/>
                      <w:szCs w:val="21"/>
                    </w:rPr>
                  </w:pPr>
                  <w:r>
                    <w:rPr>
                      <w:rFonts w:hint="eastAsia" w:ascii="Times New Roman" w:hAnsi="Times New Roman" w:cs="Times New Roman"/>
                      <w:szCs w:val="21"/>
                    </w:rPr>
                    <w:t>5400</w:t>
                  </w:r>
                </w:p>
              </w:tc>
              <w:tc>
                <w:tcPr>
                  <w:tcW w:w="554" w:type="pct"/>
                  <w:tcBorders>
                    <w:tl2br w:val="nil"/>
                    <w:tr2bl w:val="nil"/>
                  </w:tcBorders>
                  <w:vAlign w:val="center"/>
                </w:tcPr>
                <w:p w14:paraId="7C34FF08">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1828CC5F">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400</w:t>
                  </w:r>
                </w:p>
              </w:tc>
              <w:tc>
                <w:tcPr>
                  <w:tcW w:w="520" w:type="pct"/>
                  <w:tcBorders>
                    <w:tl2br w:val="nil"/>
                    <w:tr2bl w:val="nil"/>
                  </w:tcBorders>
                  <w:vAlign w:val="center"/>
                </w:tcPr>
                <w:p w14:paraId="703512BA">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2.16</w:t>
                  </w:r>
                </w:p>
              </w:tc>
              <w:tc>
                <w:tcPr>
                  <w:tcW w:w="285" w:type="pct"/>
                  <w:vMerge w:val="restart"/>
                  <w:tcBorders>
                    <w:tl2br w:val="nil"/>
                    <w:tr2bl w:val="nil"/>
                  </w:tcBorders>
                  <w:vAlign w:val="center"/>
                </w:tcPr>
                <w:p w14:paraId="3F1C6EF1">
                  <w:pPr>
                    <w:adjustRightInd w:val="0"/>
                    <w:snapToGrid w:val="0"/>
                    <w:jc w:val="center"/>
                    <w:rPr>
                      <w:rFonts w:ascii="Times New Roman" w:hAnsi="Times New Roman" w:cs="Times New Roman"/>
                      <w:szCs w:val="21"/>
                    </w:rPr>
                  </w:pPr>
                  <w:r>
                    <w:rPr>
                      <w:rFonts w:hint="eastAsia" w:ascii="Times New Roman" w:hAnsi="Times New Roman" w:cs="Times New Roman"/>
                      <w:szCs w:val="21"/>
                    </w:rPr>
                    <w:t>隔油池+化粪池</w:t>
                  </w:r>
                </w:p>
              </w:tc>
              <w:tc>
                <w:tcPr>
                  <w:tcW w:w="495" w:type="pct"/>
                  <w:tcBorders>
                    <w:tl2br w:val="nil"/>
                    <w:tr2bl w:val="nil"/>
                  </w:tcBorders>
                  <w:vAlign w:val="center"/>
                </w:tcPr>
                <w:p w14:paraId="40D8F9A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300</w:t>
                  </w:r>
                </w:p>
              </w:tc>
              <w:tc>
                <w:tcPr>
                  <w:tcW w:w="537" w:type="pct"/>
                  <w:tcBorders>
                    <w:tl2br w:val="nil"/>
                    <w:tr2bl w:val="nil"/>
                  </w:tcBorders>
                  <w:vAlign w:val="center"/>
                </w:tcPr>
                <w:p w14:paraId="5EEF51C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1.62</w:t>
                  </w:r>
                </w:p>
              </w:tc>
              <w:tc>
                <w:tcPr>
                  <w:tcW w:w="495" w:type="pct"/>
                  <w:tcBorders>
                    <w:tl2br w:val="nil"/>
                    <w:tr2bl w:val="nil"/>
                  </w:tcBorders>
                  <w:vAlign w:val="center"/>
                </w:tcPr>
                <w:p w14:paraId="1E219A7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0A2F5FD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0.162</w:t>
                  </w:r>
                </w:p>
              </w:tc>
              <w:tc>
                <w:tcPr>
                  <w:tcW w:w="263" w:type="pct"/>
                  <w:vMerge w:val="restart"/>
                  <w:tcBorders>
                    <w:tl2br w:val="nil"/>
                    <w:tr2bl w:val="nil"/>
                  </w:tcBorders>
                  <w:vAlign w:val="center"/>
                </w:tcPr>
                <w:p w14:paraId="567B51DA">
                  <w:pPr>
                    <w:adjustRightInd w:val="0"/>
                    <w:snapToGrid w:val="0"/>
                    <w:jc w:val="center"/>
                    <w:rPr>
                      <w:rFonts w:ascii="Times New Roman" w:hAnsi="Times New Roman" w:cs="Times New Roman"/>
                      <w:szCs w:val="21"/>
                    </w:rPr>
                  </w:pPr>
                  <w:r>
                    <w:rPr>
                      <w:rFonts w:hint="eastAsia" w:ascii="Times New Roman" w:hAnsi="Times New Roman" w:cs="Times New Roman"/>
                      <w:szCs w:val="21"/>
                    </w:rPr>
                    <w:t>涟水新材料产业园污水处理厂</w:t>
                  </w:r>
                </w:p>
              </w:tc>
            </w:tr>
            <w:tr w14:paraId="01D121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2022905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90849F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E0BA728">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20189C79">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300</w:t>
                  </w:r>
                </w:p>
              </w:tc>
              <w:tc>
                <w:tcPr>
                  <w:tcW w:w="520" w:type="pct"/>
                  <w:tcBorders>
                    <w:tl2br w:val="nil"/>
                    <w:tr2bl w:val="nil"/>
                  </w:tcBorders>
                  <w:vAlign w:val="center"/>
                </w:tcPr>
                <w:p w14:paraId="6B379A0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1.62</w:t>
                  </w:r>
                </w:p>
              </w:tc>
              <w:tc>
                <w:tcPr>
                  <w:tcW w:w="285" w:type="pct"/>
                  <w:vMerge w:val="continue"/>
                  <w:tcBorders>
                    <w:tl2br w:val="nil"/>
                    <w:tr2bl w:val="nil"/>
                  </w:tcBorders>
                  <w:vAlign w:val="center"/>
                </w:tcPr>
                <w:p w14:paraId="4F1C2694">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0600CC5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200</w:t>
                  </w:r>
                </w:p>
              </w:tc>
              <w:tc>
                <w:tcPr>
                  <w:tcW w:w="537" w:type="pct"/>
                  <w:tcBorders>
                    <w:tl2br w:val="nil"/>
                    <w:tr2bl w:val="nil"/>
                  </w:tcBorders>
                  <w:vAlign w:val="center"/>
                </w:tcPr>
                <w:p w14:paraId="67AAFD0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1.08</w:t>
                  </w:r>
                </w:p>
              </w:tc>
              <w:tc>
                <w:tcPr>
                  <w:tcW w:w="495" w:type="pct"/>
                  <w:tcBorders>
                    <w:tl2br w:val="nil"/>
                    <w:tr2bl w:val="nil"/>
                  </w:tcBorders>
                  <w:vAlign w:val="center"/>
                </w:tcPr>
                <w:p w14:paraId="25B9682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54DCA67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0.054</w:t>
                  </w:r>
                </w:p>
              </w:tc>
              <w:tc>
                <w:tcPr>
                  <w:tcW w:w="263" w:type="pct"/>
                  <w:vMerge w:val="continue"/>
                  <w:tcBorders>
                    <w:tl2br w:val="nil"/>
                    <w:tr2bl w:val="nil"/>
                  </w:tcBorders>
                  <w:vAlign w:val="center"/>
                </w:tcPr>
                <w:p w14:paraId="2FEBBD7D">
                  <w:pPr>
                    <w:adjustRightInd w:val="0"/>
                    <w:snapToGrid w:val="0"/>
                    <w:jc w:val="center"/>
                    <w:rPr>
                      <w:rFonts w:ascii="Times New Roman" w:hAnsi="Times New Roman" w:cs="Times New Roman"/>
                      <w:szCs w:val="21"/>
                    </w:rPr>
                  </w:pPr>
                </w:p>
              </w:tc>
            </w:tr>
            <w:tr w14:paraId="226F18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EEFC13B">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5ED4C5A8">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23AFAAFB">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253F16B5">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30</w:t>
                  </w:r>
                </w:p>
              </w:tc>
              <w:tc>
                <w:tcPr>
                  <w:tcW w:w="520" w:type="pct"/>
                  <w:tcBorders>
                    <w:tl2br w:val="nil"/>
                    <w:tr2bl w:val="nil"/>
                  </w:tcBorders>
                  <w:vAlign w:val="center"/>
                </w:tcPr>
                <w:p w14:paraId="0056E816">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0.162</w:t>
                  </w:r>
                </w:p>
              </w:tc>
              <w:tc>
                <w:tcPr>
                  <w:tcW w:w="285" w:type="pct"/>
                  <w:vMerge w:val="continue"/>
                  <w:tcBorders>
                    <w:tl2br w:val="nil"/>
                    <w:tr2bl w:val="nil"/>
                  </w:tcBorders>
                  <w:vAlign w:val="center"/>
                </w:tcPr>
                <w:p w14:paraId="21124EAA">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6608BD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37" w:type="pct"/>
                  <w:tcBorders>
                    <w:tl2br w:val="nil"/>
                    <w:tr2bl w:val="nil"/>
                  </w:tcBorders>
                  <w:vAlign w:val="center"/>
                </w:tcPr>
                <w:p w14:paraId="50E205F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495" w:type="pct"/>
                  <w:tcBorders>
                    <w:tl2br w:val="nil"/>
                    <w:tr2bl w:val="nil"/>
                  </w:tcBorders>
                  <w:vAlign w:val="center"/>
                </w:tcPr>
                <w:p w14:paraId="0A0C5B9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w:t>
                  </w:r>
                </w:p>
              </w:tc>
              <w:tc>
                <w:tcPr>
                  <w:tcW w:w="587" w:type="pct"/>
                  <w:tcBorders>
                    <w:tl2br w:val="nil"/>
                    <w:tr2bl w:val="nil"/>
                  </w:tcBorders>
                  <w:vAlign w:val="center"/>
                </w:tcPr>
                <w:p w14:paraId="17221E1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0.0162</w:t>
                  </w:r>
                </w:p>
              </w:tc>
              <w:tc>
                <w:tcPr>
                  <w:tcW w:w="263" w:type="pct"/>
                  <w:vMerge w:val="continue"/>
                  <w:tcBorders>
                    <w:tl2br w:val="nil"/>
                    <w:tr2bl w:val="nil"/>
                  </w:tcBorders>
                  <w:vAlign w:val="center"/>
                </w:tcPr>
                <w:p w14:paraId="12E97D0D">
                  <w:pPr>
                    <w:adjustRightInd w:val="0"/>
                    <w:snapToGrid w:val="0"/>
                    <w:jc w:val="center"/>
                    <w:rPr>
                      <w:rFonts w:ascii="Times New Roman" w:hAnsi="Times New Roman" w:cs="Times New Roman"/>
                      <w:szCs w:val="21"/>
                    </w:rPr>
                  </w:pPr>
                </w:p>
              </w:tc>
            </w:tr>
            <w:tr w14:paraId="5524FC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1B1118E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9F54123">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50D0D925">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77273CFA">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w:t>
                  </w:r>
                </w:p>
              </w:tc>
              <w:tc>
                <w:tcPr>
                  <w:tcW w:w="520" w:type="pct"/>
                  <w:tcBorders>
                    <w:tl2br w:val="nil"/>
                    <w:tr2bl w:val="nil"/>
                  </w:tcBorders>
                  <w:vAlign w:val="center"/>
                </w:tcPr>
                <w:p w14:paraId="375B292C">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continue"/>
                  <w:tcBorders>
                    <w:tl2br w:val="nil"/>
                    <w:tr2bl w:val="nil"/>
                  </w:tcBorders>
                  <w:vAlign w:val="center"/>
                </w:tcPr>
                <w:p w14:paraId="3F475B9F">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2F92A60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w:t>
                  </w:r>
                </w:p>
              </w:tc>
              <w:tc>
                <w:tcPr>
                  <w:tcW w:w="537" w:type="pct"/>
                  <w:tcBorders>
                    <w:tl2br w:val="nil"/>
                    <w:tr2bl w:val="nil"/>
                  </w:tcBorders>
                  <w:vAlign w:val="center"/>
                </w:tcPr>
                <w:p w14:paraId="27F8F88C">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1563D2B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12</w:t>
                  </w:r>
                </w:p>
              </w:tc>
              <w:tc>
                <w:tcPr>
                  <w:tcW w:w="587" w:type="pct"/>
                  <w:tcBorders>
                    <w:tl2br w:val="nil"/>
                    <w:tr2bl w:val="nil"/>
                  </w:tcBorders>
                  <w:vAlign w:val="center"/>
                </w:tcPr>
                <w:p w14:paraId="3196ED9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0.0648</w:t>
                  </w:r>
                </w:p>
              </w:tc>
              <w:tc>
                <w:tcPr>
                  <w:tcW w:w="263" w:type="pct"/>
                  <w:vMerge w:val="continue"/>
                  <w:tcBorders>
                    <w:tl2br w:val="nil"/>
                    <w:tr2bl w:val="nil"/>
                  </w:tcBorders>
                  <w:vAlign w:val="center"/>
                </w:tcPr>
                <w:p w14:paraId="0625045C">
                  <w:pPr>
                    <w:adjustRightInd w:val="0"/>
                    <w:snapToGrid w:val="0"/>
                    <w:jc w:val="center"/>
                    <w:rPr>
                      <w:rFonts w:ascii="Times New Roman" w:hAnsi="Times New Roman" w:cs="Times New Roman"/>
                      <w:szCs w:val="21"/>
                    </w:rPr>
                  </w:pPr>
                </w:p>
              </w:tc>
            </w:tr>
            <w:tr w14:paraId="661EB3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0700A4CC">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3EBEDA2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AC52021">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376E70C6">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45</w:t>
                  </w:r>
                </w:p>
              </w:tc>
              <w:tc>
                <w:tcPr>
                  <w:tcW w:w="520" w:type="pct"/>
                  <w:tcBorders>
                    <w:tl2br w:val="nil"/>
                    <w:tr2bl w:val="nil"/>
                  </w:tcBorders>
                  <w:vAlign w:val="center"/>
                </w:tcPr>
                <w:p w14:paraId="22E92D27">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0.243</w:t>
                  </w:r>
                </w:p>
              </w:tc>
              <w:tc>
                <w:tcPr>
                  <w:tcW w:w="285" w:type="pct"/>
                  <w:vMerge w:val="continue"/>
                  <w:tcBorders>
                    <w:tl2br w:val="nil"/>
                    <w:tr2bl w:val="nil"/>
                  </w:tcBorders>
                  <w:vAlign w:val="center"/>
                </w:tcPr>
                <w:p w14:paraId="6676071C">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58FBA41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45</w:t>
                  </w:r>
                </w:p>
              </w:tc>
              <w:tc>
                <w:tcPr>
                  <w:tcW w:w="537" w:type="pct"/>
                  <w:tcBorders>
                    <w:tl2br w:val="nil"/>
                    <w:tr2bl w:val="nil"/>
                  </w:tcBorders>
                  <w:vAlign w:val="center"/>
                </w:tcPr>
                <w:p w14:paraId="48D42921">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495" w:type="pct"/>
                  <w:tcBorders>
                    <w:tl2br w:val="nil"/>
                    <w:tr2bl w:val="nil"/>
                  </w:tcBorders>
                  <w:vAlign w:val="center"/>
                </w:tcPr>
                <w:p w14:paraId="0E3AB81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0.3</w:t>
                  </w:r>
                </w:p>
              </w:tc>
              <w:tc>
                <w:tcPr>
                  <w:tcW w:w="587" w:type="pct"/>
                  <w:tcBorders>
                    <w:tl2br w:val="nil"/>
                    <w:tr2bl w:val="nil"/>
                  </w:tcBorders>
                  <w:vAlign w:val="center"/>
                </w:tcPr>
                <w:p w14:paraId="7DB55A2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0.00162</w:t>
                  </w:r>
                </w:p>
              </w:tc>
              <w:tc>
                <w:tcPr>
                  <w:tcW w:w="263" w:type="pct"/>
                  <w:vMerge w:val="continue"/>
                  <w:tcBorders>
                    <w:tl2br w:val="nil"/>
                    <w:tr2bl w:val="nil"/>
                  </w:tcBorders>
                  <w:vAlign w:val="center"/>
                </w:tcPr>
                <w:p w14:paraId="315006B9">
                  <w:pPr>
                    <w:adjustRightInd w:val="0"/>
                    <w:snapToGrid w:val="0"/>
                    <w:jc w:val="center"/>
                    <w:rPr>
                      <w:rFonts w:ascii="Times New Roman" w:hAnsi="Times New Roman" w:cs="Times New Roman"/>
                      <w:szCs w:val="21"/>
                    </w:rPr>
                  </w:pPr>
                </w:p>
              </w:tc>
            </w:tr>
            <w:tr w14:paraId="0FA67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continue"/>
                  <w:tcBorders>
                    <w:tl2br w:val="nil"/>
                    <w:tr2bl w:val="nil"/>
                  </w:tcBorders>
                  <w:vAlign w:val="center"/>
                </w:tcPr>
                <w:p w14:paraId="42DB524F">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2F186F9">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6D3FC56">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7D844F1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100</w:t>
                  </w:r>
                </w:p>
              </w:tc>
              <w:tc>
                <w:tcPr>
                  <w:tcW w:w="520" w:type="pct"/>
                  <w:tcBorders>
                    <w:tl2br w:val="nil"/>
                    <w:tr2bl w:val="nil"/>
                  </w:tcBorders>
                  <w:vAlign w:val="center"/>
                </w:tcPr>
                <w:p w14:paraId="57DA71F4">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0.54</w:t>
                  </w:r>
                </w:p>
              </w:tc>
              <w:tc>
                <w:tcPr>
                  <w:tcW w:w="285" w:type="pct"/>
                  <w:vMerge w:val="continue"/>
                  <w:tcBorders>
                    <w:tl2br w:val="nil"/>
                    <w:tr2bl w:val="nil"/>
                  </w:tcBorders>
                  <w:vAlign w:val="center"/>
                </w:tcPr>
                <w:p w14:paraId="725286C3">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308E0F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60</w:t>
                  </w:r>
                </w:p>
              </w:tc>
              <w:tc>
                <w:tcPr>
                  <w:tcW w:w="537" w:type="pct"/>
                  <w:tcBorders>
                    <w:tl2br w:val="nil"/>
                    <w:tr2bl w:val="nil"/>
                  </w:tcBorders>
                  <w:vAlign w:val="center"/>
                </w:tcPr>
                <w:p w14:paraId="66AB8D4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495" w:type="pct"/>
                  <w:tcBorders>
                    <w:tl2br w:val="nil"/>
                    <w:tr2bl w:val="nil"/>
                  </w:tcBorders>
                  <w:vAlign w:val="center"/>
                </w:tcPr>
                <w:p w14:paraId="5E58521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w:t>
                  </w:r>
                </w:p>
              </w:tc>
              <w:tc>
                <w:tcPr>
                  <w:tcW w:w="587" w:type="pct"/>
                  <w:tcBorders>
                    <w:tl2br w:val="nil"/>
                    <w:tr2bl w:val="nil"/>
                  </w:tcBorders>
                  <w:vAlign w:val="center"/>
                </w:tcPr>
                <w:p w14:paraId="7D52CA2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0.0054</w:t>
                  </w:r>
                </w:p>
              </w:tc>
              <w:tc>
                <w:tcPr>
                  <w:tcW w:w="263" w:type="pct"/>
                  <w:vMerge w:val="continue"/>
                  <w:tcBorders>
                    <w:tl2br w:val="nil"/>
                    <w:tr2bl w:val="nil"/>
                  </w:tcBorders>
                  <w:vAlign w:val="center"/>
                </w:tcPr>
                <w:p w14:paraId="6C22D731">
                  <w:pPr>
                    <w:adjustRightInd w:val="0"/>
                    <w:snapToGrid w:val="0"/>
                    <w:jc w:val="center"/>
                    <w:rPr>
                      <w:rFonts w:ascii="Times New Roman" w:hAnsi="Times New Roman" w:cs="Times New Roman"/>
                      <w:szCs w:val="21"/>
                    </w:rPr>
                  </w:pPr>
                </w:p>
              </w:tc>
            </w:tr>
            <w:tr w14:paraId="29323F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7F5D41B1">
                  <w:pPr>
                    <w:adjustRightInd w:val="0"/>
                    <w:snapToGrid w:val="0"/>
                    <w:jc w:val="center"/>
                    <w:rPr>
                      <w:rFonts w:ascii="Times New Roman" w:hAnsi="Times New Roman" w:cs="Times New Roman"/>
                      <w:szCs w:val="21"/>
                    </w:rPr>
                  </w:pPr>
                  <w:r>
                    <w:rPr>
                      <w:rFonts w:hint="eastAsia" w:ascii="Times New Roman" w:hAnsi="Times New Roman" w:cs="Times New Roman"/>
                      <w:szCs w:val="21"/>
                    </w:rPr>
                    <w:t>清洗废水</w:t>
                  </w:r>
                </w:p>
              </w:tc>
              <w:tc>
                <w:tcPr>
                  <w:tcW w:w="445" w:type="pct"/>
                  <w:vMerge w:val="restart"/>
                  <w:tcBorders>
                    <w:tl2br w:val="nil"/>
                    <w:tr2bl w:val="nil"/>
                  </w:tcBorders>
                  <w:vAlign w:val="center"/>
                </w:tcPr>
                <w:p w14:paraId="37AE2FB8">
                  <w:pPr>
                    <w:adjustRightInd w:val="0"/>
                    <w:snapToGrid w:val="0"/>
                    <w:jc w:val="center"/>
                    <w:rPr>
                      <w:rFonts w:ascii="Times New Roman" w:hAnsi="Times New Roman" w:cs="Times New Roman"/>
                      <w:szCs w:val="21"/>
                    </w:rPr>
                  </w:pPr>
                  <w:r>
                    <w:rPr>
                      <w:rFonts w:hint="eastAsia" w:ascii="Times New Roman" w:hAnsi="Times New Roman" w:cs="Times New Roman"/>
                      <w:szCs w:val="21"/>
                    </w:rPr>
                    <w:t>28</w:t>
                  </w:r>
                </w:p>
              </w:tc>
              <w:tc>
                <w:tcPr>
                  <w:tcW w:w="554" w:type="pct"/>
                  <w:tcBorders>
                    <w:tl2br w:val="nil"/>
                    <w:tr2bl w:val="nil"/>
                  </w:tcBorders>
                  <w:vAlign w:val="center"/>
                </w:tcPr>
                <w:p w14:paraId="3069689B">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56DED61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20" w:type="pct"/>
                  <w:tcBorders>
                    <w:tl2br w:val="nil"/>
                    <w:tr2bl w:val="nil"/>
                  </w:tcBorders>
                  <w:vAlign w:val="center"/>
                </w:tcPr>
                <w:p w14:paraId="3DC799F4">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0.0042</w:t>
                  </w:r>
                </w:p>
              </w:tc>
              <w:tc>
                <w:tcPr>
                  <w:tcW w:w="285" w:type="pct"/>
                  <w:vMerge w:val="restart"/>
                  <w:tcBorders>
                    <w:tl2br w:val="nil"/>
                    <w:tr2bl w:val="nil"/>
                  </w:tcBorders>
                  <w:vAlign w:val="center"/>
                </w:tcPr>
                <w:p w14:paraId="2D69F391">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54B1D7E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150</w:t>
                  </w:r>
                </w:p>
              </w:tc>
              <w:tc>
                <w:tcPr>
                  <w:tcW w:w="537" w:type="pct"/>
                  <w:tcBorders>
                    <w:tl2br w:val="nil"/>
                    <w:tr2bl w:val="nil"/>
                  </w:tcBorders>
                  <w:vAlign w:val="center"/>
                </w:tcPr>
                <w:p w14:paraId="45B52ED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0.0042</w:t>
                  </w:r>
                </w:p>
              </w:tc>
              <w:tc>
                <w:tcPr>
                  <w:tcW w:w="1083" w:type="pct"/>
                  <w:gridSpan w:val="2"/>
                  <w:vMerge w:val="restart"/>
                  <w:tcBorders>
                    <w:tl2br w:val="nil"/>
                    <w:tr2bl w:val="nil"/>
                  </w:tcBorders>
                  <w:vAlign w:val="center"/>
                </w:tcPr>
                <w:p w14:paraId="52D280C3">
                  <w:pPr>
                    <w:widowControl/>
                    <w:jc w:val="center"/>
                    <w:textAlignment w:val="center"/>
                    <w:rPr>
                      <w:rFonts w:ascii="Times New Roman" w:hAnsi="Times New Roman" w:cs="Times New Roman"/>
                      <w:szCs w:val="21"/>
                    </w:rPr>
                  </w:pPr>
                  <w:r>
                    <w:rPr>
                      <w:rFonts w:hint="eastAsia" w:ascii="Times New Roman" w:hAnsi="Times New Roman" w:cs="Times New Roman"/>
                      <w:szCs w:val="21"/>
                    </w:rPr>
                    <w:t>/</w:t>
                  </w:r>
                </w:p>
              </w:tc>
              <w:tc>
                <w:tcPr>
                  <w:tcW w:w="263" w:type="pct"/>
                  <w:vMerge w:val="continue"/>
                  <w:tcBorders>
                    <w:tl2br w:val="nil"/>
                    <w:tr2bl w:val="nil"/>
                  </w:tcBorders>
                  <w:vAlign w:val="center"/>
                </w:tcPr>
                <w:p w14:paraId="70A29B71">
                  <w:pPr>
                    <w:adjustRightInd w:val="0"/>
                    <w:snapToGrid w:val="0"/>
                    <w:jc w:val="center"/>
                    <w:rPr>
                      <w:rFonts w:ascii="Times New Roman" w:hAnsi="Times New Roman" w:cs="Times New Roman"/>
                      <w:szCs w:val="21"/>
                    </w:rPr>
                  </w:pPr>
                </w:p>
              </w:tc>
            </w:tr>
            <w:tr w14:paraId="15154F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07C492C7">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1B3F9098">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09AE8D0">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01E26C5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666364AD">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0.0028</w:t>
                  </w:r>
                </w:p>
              </w:tc>
              <w:tc>
                <w:tcPr>
                  <w:tcW w:w="285" w:type="pct"/>
                  <w:vMerge w:val="continue"/>
                  <w:tcBorders>
                    <w:tl2br w:val="nil"/>
                    <w:tr2bl w:val="nil"/>
                  </w:tcBorders>
                  <w:vAlign w:val="center"/>
                </w:tcPr>
                <w:p w14:paraId="0E1A3298">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1E13B15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7487DC7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0.0028</w:t>
                  </w:r>
                </w:p>
              </w:tc>
              <w:tc>
                <w:tcPr>
                  <w:tcW w:w="1083" w:type="pct"/>
                  <w:gridSpan w:val="2"/>
                  <w:vMerge w:val="continue"/>
                  <w:tcBorders>
                    <w:tl2br w:val="nil"/>
                    <w:tr2bl w:val="nil"/>
                  </w:tcBorders>
                  <w:vAlign w:val="center"/>
                </w:tcPr>
                <w:p w14:paraId="1B222E28">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0951757F">
                  <w:pPr>
                    <w:adjustRightInd w:val="0"/>
                    <w:snapToGrid w:val="0"/>
                    <w:jc w:val="center"/>
                    <w:rPr>
                      <w:rFonts w:ascii="Times New Roman" w:hAnsi="Times New Roman" w:cs="Times New Roman"/>
                      <w:szCs w:val="21"/>
                    </w:rPr>
                  </w:pPr>
                </w:p>
              </w:tc>
            </w:tr>
            <w:tr w14:paraId="1BA61A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6D8924C3">
                  <w:pPr>
                    <w:adjustRightInd w:val="0"/>
                    <w:snapToGrid w:val="0"/>
                    <w:jc w:val="center"/>
                    <w:rPr>
                      <w:rFonts w:ascii="Times New Roman" w:hAnsi="Times New Roman" w:cs="Times New Roman"/>
                      <w:szCs w:val="21"/>
                    </w:rPr>
                  </w:pPr>
                  <w:r>
                    <w:rPr>
                      <w:rFonts w:hint="eastAsia" w:ascii="Times New Roman" w:hAnsi="Times New Roman" w:cs="Times New Roman"/>
                      <w:szCs w:val="21"/>
                    </w:rPr>
                    <w:t>冷却塔强排水</w:t>
                  </w:r>
                </w:p>
              </w:tc>
              <w:tc>
                <w:tcPr>
                  <w:tcW w:w="445" w:type="pct"/>
                  <w:vMerge w:val="restart"/>
                  <w:tcBorders>
                    <w:tl2br w:val="nil"/>
                    <w:tr2bl w:val="nil"/>
                  </w:tcBorders>
                  <w:vAlign w:val="center"/>
                </w:tcPr>
                <w:p w14:paraId="41543823">
                  <w:pPr>
                    <w:adjustRightInd w:val="0"/>
                    <w:snapToGrid w:val="0"/>
                    <w:jc w:val="center"/>
                    <w:rPr>
                      <w:rFonts w:ascii="Times New Roman" w:hAnsi="Times New Roman" w:cs="Times New Roman"/>
                      <w:szCs w:val="21"/>
                    </w:rPr>
                  </w:pPr>
                  <w:r>
                    <w:rPr>
                      <w:rFonts w:hint="eastAsia" w:ascii="Times New Roman" w:hAnsi="Times New Roman" w:cs="Times New Roman"/>
                      <w:szCs w:val="21"/>
                    </w:rPr>
                    <w:t>1800</w:t>
                  </w:r>
                </w:p>
              </w:tc>
              <w:tc>
                <w:tcPr>
                  <w:tcW w:w="554" w:type="pct"/>
                  <w:tcBorders>
                    <w:tl2br w:val="nil"/>
                    <w:tr2bl w:val="nil"/>
                  </w:tcBorders>
                  <w:vAlign w:val="center"/>
                </w:tcPr>
                <w:p w14:paraId="56FA74C0">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615DC20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64E8EC3E">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restart"/>
                  <w:tcBorders>
                    <w:tl2br w:val="nil"/>
                    <w:tr2bl w:val="nil"/>
                  </w:tcBorders>
                  <w:vAlign w:val="center"/>
                </w:tcPr>
                <w:p w14:paraId="56BBE9BA">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0202714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32C1133A">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340B6EC4">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35A525C1">
                  <w:pPr>
                    <w:adjustRightInd w:val="0"/>
                    <w:snapToGrid w:val="0"/>
                    <w:jc w:val="center"/>
                    <w:rPr>
                      <w:rFonts w:ascii="Times New Roman" w:hAnsi="Times New Roman" w:cs="Times New Roman"/>
                      <w:szCs w:val="21"/>
                    </w:rPr>
                  </w:pPr>
                </w:p>
              </w:tc>
            </w:tr>
            <w:tr w14:paraId="790F73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E5B5111">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2041E5AD">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1B14D1ED">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08C62DC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35D77D2B">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0.18</w:t>
                  </w:r>
                </w:p>
              </w:tc>
              <w:tc>
                <w:tcPr>
                  <w:tcW w:w="285" w:type="pct"/>
                  <w:vMerge w:val="continue"/>
                  <w:tcBorders>
                    <w:tl2br w:val="nil"/>
                    <w:tr2bl w:val="nil"/>
                  </w:tcBorders>
                  <w:vAlign w:val="center"/>
                </w:tcPr>
                <w:p w14:paraId="26E9ABD8">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D72536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55F6CA18">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0.18</w:t>
                  </w:r>
                </w:p>
              </w:tc>
              <w:tc>
                <w:tcPr>
                  <w:tcW w:w="1083" w:type="pct"/>
                  <w:gridSpan w:val="2"/>
                  <w:vMerge w:val="continue"/>
                  <w:tcBorders>
                    <w:tl2br w:val="nil"/>
                    <w:tr2bl w:val="nil"/>
                  </w:tcBorders>
                  <w:vAlign w:val="center"/>
                </w:tcPr>
                <w:p w14:paraId="77B3EABC">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4C411D57">
                  <w:pPr>
                    <w:adjustRightInd w:val="0"/>
                    <w:snapToGrid w:val="0"/>
                    <w:jc w:val="center"/>
                    <w:rPr>
                      <w:rFonts w:ascii="Times New Roman" w:hAnsi="Times New Roman" w:cs="Times New Roman"/>
                      <w:szCs w:val="21"/>
                    </w:rPr>
                  </w:pPr>
                </w:p>
              </w:tc>
            </w:tr>
            <w:tr w14:paraId="12E8F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60DF9627">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7C903998">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3FE7DD8">
                  <w:pPr>
                    <w:jc w:val="center"/>
                    <w:rPr>
                      <w:rFonts w:ascii="Times New Roman" w:hAnsi="Times New Roman" w:cs="Times New Roman"/>
                      <w:szCs w:val="21"/>
                    </w:rPr>
                  </w:pPr>
                  <w:r>
                    <w:rPr>
                      <w:rFonts w:hint="eastAsia" w:ascii="Times New Roman" w:hAnsi="Times New Roman" w:cs="Times New Roman"/>
                      <w:szCs w:val="21"/>
                    </w:rPr>
                    <w:t>盐分</w:t>
                  </w:r>
                </w:p>
              </w:tc>
              <w:tc>
                <w:tcPr>
                  <w:tcW w:w="484" w:type="pct"/>
                  <w:tcBorders>
                    <w:tl2br w:val="nil"/>
                    <w:tr2bl w:val="nil"/>
                  </w:tcBorders>
                  <w:vAlign w:val="center"/>
                </w:tcPr>
                <w:p w14:paraId="152EAA9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20" w:type="pct"/>
                  <w:tcBorders>
                    <w:tl2br w:val="nil"/>
                    <w:tr2bl w:val="nil"/>
                  </w:tcBorders>
                  <w:vAlign w:val="center"/>
                </w:tcPr>
                <w:p w14:paraId="3A539556">
                  <w:pPr>
                    <w:widowControl/>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w:t>
                  </w:r>
                </w:p>
              </w:tc>
              <w:tc>
                <w:tcPr>
                  <w:tcW w:w="285" w:type="pct"/>
                  <w:vMerge w:val="continue"/>
                  <w:tcBorders>
                    <w:tl2br w:val="nil"/>
                    <w:tr2bl w:val="nil"/>
                  </w:tcBorders>
                  <w:vAlign w:val="center"/>
                </w:tcPr>
                <w:p w14:paraId="3394D158">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6F2FF34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500</w:t>
                  </w:r>
                </w:p>
              </w:tc>
              <w:tc>
                <w:tcPr>
                  <w:tcW w:w="537" w:type="pct"/>
                  <w:tcBorders>
                    <w:tl2br w:val="nil"/>
                    <w:tr2bl w:val="nil"/>
                  </w:tcBorders>
                  <w:vAlign w:val="center"/>
                </w:tcPr>
                <w:p w14:paraId="1D951AF4">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0.9</w:t>
                  </w:r>
                </w:p>
              </w:tc>
              <w:tc>
                <w:tcPr>
                  <w:tcW w:w="1083" w:type="pct"/>
                  <w:gridSpan w:val="2"/>
                  <w:vMerge w:val="continue"/>
                  <w:tcBorders>
                    <w:tl2br w:val="nil"/>
                    <w:tr2bl w:val="nil"/>
                  </w:tcBorders>
                  <w:vAlign w:val="center"/>
                </w:tcPr>
                <w:p w14:paraId="7C37B79D">
                  <w:pPr>
                    <w:widowControl/>
                    <w:jc w:val="center"/>
                    <w:textAlignment w:val="center"/>
                    <w:rPr>
                      <w:rFonts w:ascii="Times New Roman" w:hAnsi="Times New Roman" w:cs="Times New Roman"/>
                      <w:szCs w:val="21"/>
                    </w:rPr>
                  </w:pPr>
                </w:p>
              </w:tc>
              <w:tc>
                <w:tcPr>
                  <w:tcW w:w="263" w:type="pct"/>
                  <w:vMerge w:val="continue"/>
                  <w:tcBorders>
                    <w:tl2br w:val="nil"/>
                    <w:tr2bl w:val="nil"/>
                  </w:tcBorders>
                  <w:vAlign w:val="center"/>
                </w:tcPr>
                <w:p w14:paraId="008BEBFD">
                  <w:pPr>
                    <w:adjustRightInd w:val="0"/>
                    <w:snapToGrid w:val="0"/>
                    <w:jc w:val="center"/>
                    <w:rPr>
                      <w:rFonts w:ascii="Times New Roman" w:hAnsi="Times New Roman" w:cs="Times New Roman"/>
                      <w:szCs w:val="21"/>
                    </w:rPr>
                  </w:pPr>
                </w:p>
              </w:tc>
            </w:tr>
            <w:tr w14:paraId="4D438C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0E413DFD">
                  <w:pPr>
                    <w:adjustRightInd w:val="0"/>
                    <w:snapToGrid w:val="0"/>
                    <w:jc w:val="center"/>
                    <w:rPr>
                      <w:rFonts w:ascii="Times New Roman" w:hAnsi="Times New Roman" w:cs="Times New Roman"/>
                      <w:szCs w:val="21"/>
                    </w:rPr>
                  </w:pPr>
                  <w:r>
                    <w:rPr>
                      <w:rFonts w:hint="eastAsia" w:ascii="Times New Roman" w:hAnsi="Times New Roman" w:cs="Times New Roman"/>
                      <w:szCs w:val="21"/>
                    </w:rPr>
                    <w:t>生产废水汇总</w:t>
                  </w:r>
                </w:p>
              </w:tc>
              <w:tc>
                <w:tcPr>
                  <w:tcW w:w="445" w:type="pct"/>
                  <w:vMerge w:val="restart"/>
                  <w:tcBorders>
                    <w:tl2br w:val="nil"/>
                    <w:tr2bl w:val="nil"/>
                  </w:tcBorders>
                  <w:vAlign w:val="center"/>
                </w:tcPr>
                <w:p w14:paraId="77F3C1DA">
                  <w:pPr>
                    <w:adjustRightInd w:val="0"/>
                    <w:snapToGrid w:val="0"/>
                    <w:jc w:val="center"/>
                    <w:rPr>
                      <w:rFonts w:ascii="Times New Roman" w:hAnsi="Times New Roman" w:cs="Times New Roman"/>
                      <w:szCs w:val="21"/>
                    </w:rPr>
                  </w:pPr>
                  <w:r>
                    <w:rPr>
                      <w:rFonts w:hint="eastAsia" w:ascii="Times New Roman" w:hAnsi="Times New Roman" w:cs="Times New Roman"/>
                      <w:szCs w:val="21"/>
                    </w:rPr>
                    <w:t>1828</w:t>
                  </w:r>
                </w:p>
              </w:tc>
              <w:tc>
                <w:tcPr>
                  <w:tcW w:w="554" w:type="pct"/>
                  <w:tcBorders>
                    <w:tl2br w:val="nil"/>
                    <w:tr2bl w:val="nil"/>
                  </w:tcBorders>
                  <w:vAlign w:val="center"/>
                </w:tcPr>
                <w:p w14:paraId="5D60AD76">
                  <w:pPr>
                    <w:jc w:val="center"/>
                    <w:rPr>
                      <w:rFonts w:ascii="Times New Roman" w:hAnsi="Times New Roman" w:cs="Times New Roman"/>
                      <w:szCs w:val="21"/>
                    </w:rPr>
                  </w:pPr>
                  <w:r>
                    <w:rPr>
                      <w:rFonts w:hint="eastAsia" w:ascii="Times New Roman" w:hAnsi="Times New Roman" w:cs="Times New Roman"/>
                      <w:szCs w:val="21"/>
                    </w:rPr>
                    <w:t>COD</w:t>
                  </w:r>
                </w:p>
              </w:tc>
              <w:tc>
                <w:tcPr>
                  <w:tcW w:w="484" w:type="pct"/>
                  <w:tcBorders>
                    <w:tl2br w:val="nil"/>
                    <w:tr2bl w:val="nil"/>
                  </w:tcBorders>
                  <w:vAlign w:val="center"/>
                </w:tcPr>
                <w:p w14:paraId="60EB614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40FEEF34">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0.1842</w:t>
                  </w:r>
                </w:p>
              </w:tc>
              <w:tc>
                <w:tcPr>
                  <w:tcW w:w="285" w:type="pct"/>
                  <w:vMerge w:val="restart"/>
                  <w:tcBorders>
                    <w:tl2br w:val="nil"/>
                    <w:tr2bl w:val="nil"/>
                  </w:tcBorders>
                  <w:vAlign w:val="center"/>
                </w:tcPr>
                <w:p w14:paraId="0F2B69A5">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0F80AAE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5629DA4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0.1842</w:t>
                  </w:r>
                </w:p>
              </w:tc>
              <w:tc>
                <w:tcPr>
                  <w:tcW w:w="495" w:type="pct"/>
                  <w:tcBorders>
                    <w:tl2br w:val="nil"/>
                    <w:tr2bl w:val="nil"/>
                  </w:tcBorders>
                  <w:vAlign w:val="center"/>
                </w:tcPr>
                <w:p w14:paraId="1EA6C42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587" w:type="pct"/>
                  <w:tcBorders>
                    <w:tl2br w:val="nil"/>
                    <w:tr2bl w:val="nil"/>
                  </w:tcBorders>
                  <w:vAlign w:val="center"/>
                </w:tcPr>
                <w:p w14:paraId="7EBF21FE">
                  <w:pPr>
                    <w:widowControl/>
                    <w:jc w:val="center"/>
                    <w:textAlignment w:val="center"/>
                    <w:rPr>
                      <w:rFonts w:ascii="Times New Roman" w:hAnsi="Times New Roman" w:cs="Times New Roman"/>
                      <w:szCs w:val="21"/>
                    </w:rPr>
                  </w:pPr>
                  <w:r>
                    <w:rPr>
                      <w:rFonts w:hint="eastAsia" w:ascii="Times New Roman" w:hAnsi="Times New Roman" w:cs="Times New Roman"/>
                      <w:szCs w:val="21"/>
                    </w:rPr>
                    <w:t>0.05484</w:t>
                  </w:r>
                </w:p>
              </w:tc>
              <w:tc>
                <w:tcPr>
                  <w:tcW w:w="263" w:type="pct"/>
                  <w:vMerge w:val="continue"/>
                  <w:tcBorders>
                    <w:tl2br w:val="nil"/>
                    <w:tr2bl w:val="nil"/>
                  </w:tcBorders>
                  <w:vAlign w:val="center"/>
                </w:tcPr>
                <w:p w14:paraId="0587FEB8">
                  <w:pPr>
                    <w:adjustRightInd w:val="0"/>
                    <w:snapToGrid w:val="0"/>
                    <w:jc w:val="center"/>
                    <w:rPr>
                      <w:rFonts w:ascii="Times New Roman" w:hAnsi="Times New Roman" w:cs="Times New Roman"/>
                      <w:szCs w:val="21"/>
                    </w:rPr>
                  </w:pPr>
                </w:p>
              </w:tc>
            </w:tr>
            <w:tr w14:paraId="6EDA74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337676F2">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62BDEAD1">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2AE64A04">
                  <w:pPr>
                    <w:jc w:val="center"/>
                    <w:rPr>
                      <w:rFonts w:ascii="Times New Roman" w:hAnsi="Times New Roman" w:cs="Times New Roman"/>
                      <w:szCs w:val="21"/>
                    </w:rPr>
                  </w:pPr>
                  <w:r>
                    <w:rPr>
                      <w:rFonts w:hint="eastAsia" w:ascii="Times New Roman" w:hAnsi="Times New Roman" w:cs="Times New Roman"/>
                      <w:szCs w:val="21"/>
                    </w:rPr>
                    <w:t>SS</w:t>
                  </w:r>
                </w:p>
              </w:tc>
              <w:tc>
                <w:tcPr>
                  <w:tcW w:w="484" w:type="pct"/>
                  <w:tcBorders>
                    <w:tl2br w:val="nil"/>
                    <w:tr2bl w:val="nil"/>
                  </w:tcBorders>
                  <w:vAlign w:val="center"/>
                </w:tcPr>
                <w:p w14:paraId="5FB2391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20" w:type="pct"/>
                  <w:tcBorders>
                    <w:tl2br w:val="nil"/>
                    <w:tr2bl w:val="nil"/>
                  </w:tcBorders>
                  <w:vAlign w:val="center"/>
                </w:tcPr>
                <w:p w14:paraId="5346208B">
                  <w:pPr>
                    <w:widowControl/>
                    <w:jc w:val="center"/>
                    <w:textAlignment w:val="center"/>
                    <w:rPr>
                      <w:rFonts w:ascii="Times New Roman" w:hAnsi="Times New Roman" w:cs="Times New Roman"/>
                      <w:kern w:val="0"/>
                      <w:szCs w:val="21"/>
                      <w:lang w:bidi="ar"/>
                    </w:rPr>
                  </w:pPr>
                  <w:r>
                    <w:rPr>
                      <w:rFonts w:hint="eastAsia" w:ascii="Times New Roman" w:hAnsi="Times New Roman" w:eastAsia="宋体" w:cs="Times New Roman"/>
                      <w:kern w:val="0"/>
                      <w:szCs w:val="21"/>
                      <w:lang w:bidi="ar"/>
                    </w:rPr>
                    <w:t>0.1828</w:t>
                  </w:r>
                </w:p>
              </w:tc>
              <w:tc>
                <w:tcPr>
                  <w:tcW w:w="285" w:type="pct"/>
                  <w:vMerge w:val="continue"/>
                  <w:tcBorders>
                    <w:tl2br w:val="nil"/>
                    <w:tr2bl w:val="nil"/>
                  </w:tcBorders>
                  <w:vAlign w:val="center"/>
                </w:tcPr>
                <w:p w14:paraId="445B5CDF">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0006B1D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100</w:t>
                  </w:r>
                </w:p>
              </w:tc>
              <w:tc>
                <w:tcPr>
                  <w:tcW w:w="537" w:type="pct"/>
                  <w:tcBorders>
                    <w:tl2br w:val="nil"/>
                    <w:tr2bl w:val="nil"/>
                  </w:tcBorders>
                  <w:vAlign w:val="center"/>
                </w:tcPr>
                <w:p w14:paraId="1BE0CB3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0.1828</w:t>
                  </w:r>
                </w:p>
              </w:tc>
              <w:tc>
                <w:tcPr>
                  <w:tcW w:w="495" w:type="pct"/>
                  <w:tcBorders>
                    <w:tl2br w:val="nil"/>
                    <w:tr2bl w:val="nil"/>
                  </w:tcBorders>
                  <w:vAlign w:val="center"/>
                </w:tcPr>
                <w:p w14:paraId="19DFBA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587" w:type="pct"/>
                  <w:tcBorders>
                    <w:tl2br w:val="nil"/>
                    <w:tr2bl w:val="nil"/>
                  </w:tcBorders>
                  <w:vAlign w:val="center"/>
                </w:tcPr>
                <w:p w14:paraId="37072022">
                  <w:pPr>
                    <w:widowControl/>
                    <w:jc w:val="center"/>
                    <w:textAlignment w:val="center"/>
                    <w:rPr>
                      <w:rFonts w:ascii="Times New Roman" w:hAnsi="Times New Roman" w:cs="Times New Roman"/>
                      <w:szCs w:val="21"/>
                    </w:rPr>
                  </w:pPr>
                  <w:r>
                    <w:rPr>
                      <w:rFonts w:hint="eastAsia" w:ascii="Times New Roman" w:hAnsi="Times New Roman" w:cs="Times New Roman"/>
                      <w:szCs w:val="21"/>
                    </w:rPr>
                    <w:t>0.01828</w:t>
                  </w:r>
                </w:p>
              </w:tc>
              <w:tc>
                <w:tcPr>
                  <w:tcW w:w="263" w:type="pct"/>
                  <w:vMerge w:val="continue"/>
                  <w:tcBorders>
                    <w:tl2br w:val="nil"/>
                    <w:tr2bl w:val="nil"/>
                  </w:tcBorders>
                  <w:vAlign w:val="center"/>
                </w:tcPr>
                <w:p w14:paraId="27687EF0">
                  <w:pPr>
                    <w:adjustRightInd w:val="0"/>
                    <w:snapToGrid w:val="0"/>
                    <w:jc w:val="center"/>
                    <w:rPr>
                      <w:rFonts w:ascii="Times New Roman" w:hAnsi="Times New Roman" w:cs="Times New Roman"/>
                      <w:szCs w:val="21"/>
                    </w:rPr>
                  </w:pPr>
                </w:p>
              </w:tc>
            </w:tr>
            <w:tr w14:paraId="06B51E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restart"/>
                  <w:tcBorders>
                    <w:tl2br w:val="nil"/>
                    <w:tr2bl w:val="nil"/>
                  </w:tcBorders>
                  <w:vAlign w:val="center"/>
                </w:tcPr>
                <w:p w14:paraId="4DBC3472">
                  <w:pPr>
                    <w:adjustRightInd w:val="0"/>
                    <w:snapToGrid w:val="0"/>
                    <w:jc w:val="center"/>
                    <w:rPr>
                      <w:rFonts w:ascii="Times New Roman" w:hAnsi="Times New Roman" w:cs="Times New Roman"/>
                      <w:szCs w:val="21"/>
                    </w:rPr>
                  </w:pPr>
                  <w:r>
                    <w:rPr>
                      <w:rFonts w:hint="eastAsia" w:ascii="Times New Roman" w:hAnsi="Times New Roman" w:cs="Times New Roman"/>
                      <w:szCs w:val="21"/>
                    </w:rPr>
                    <w:t>综合废水</w:t>
                  </w:r>
                </w:p>
              </w:tc>
              <w:tc>
                <w:tcPr>
                  <w:tcW w:w="445" w:type="pct"/>
                  <w:vMerge w:val="restart"/>
                  <w:tcBorders>
                    <w:tl2br w:val="nil"/>
                    <w:tr2bl w:val="nil"/>
                  </w:tcBorders>
                  <w:vAlign w:val="center"/>
                </w:tcPr>
                <w:p w14:paraId="4834DA72">
                  <w:pPr>
                    <w:adjustRightInd w:val="0"/>
                    <w:snapToGrid w:val="0"/>
                    <w:jc w:val="center"/>
                    <w:rPr>
                      <w:rFonts w:ascii="Times New Roman" w:hAnsi="Times New Roman" w:cs="Times New Roman"/>
                      <w:szCs w:val="21"/>
                    </w:rPr>
                  </w:pPr>
                  <w:r>
                    <w:rPr>
                      <w:rFonts w:hint="eastAsia" w:ascii="Times New Roman" w:hAnsi="Times New Roman" w:cs="Times New Roman"/>
                      <w:szCs w:val="21"/>
                    </w:rPr>
                    <w:t>14428</w:t>
                  </w:r>
                </w:p>
              </w:tc>
              <w:tc>
                <w:tcPr>
                  <w:tcW w:w="554" w:type="pct"/>
                  <w:tcBorders>
                    <w:tl2br w:val="nil"/>
                    <w:tr2bl w:val="nil"/>
                  </w:tcBorders>
                  <w:vAlign w:val="center"/>
                </w:tcPr>
                <w:p w14:paraId="2EAD29DF">
                  <w:pPr>
                    <w:jc w:val="center"/>
                    <w:rPr>
                      <w:rFonts w:ascii="Times New Roman" w:hAnsi="Times New Roman" w:cs="Times New Roman"/>
                      <w:szCs w:val="21"/>
                    </w:rPr>
                  </w:pPr>
                  <w:r>
                    <w:rPr>
                      <w:rFonts w:ascii="Times New Roman" w:hAnsi="Times New Roman" w:cs="Times New Roman"/>
                      <w:szCs w:val="21"/>
                    </w:rPr>
                    <w:t>COD</w:t>
                  </w:r>
                </w:p>
              </w:tc>
              <w:tc>
                <w:tcPr>
                  <w:tcW w:w="484" w:type="pct"/>
                  <w:tcBorders>
                    <w:tl2br w:val="nil"/>
                    <w:tr2bl w:val="nil"/>
                  </w:tcBorders>
                  <w:vAlign w:val="center"/>
                </w:tcPr>
                <w:p w14:paraId="442C1D6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324</w:t>
                  </w:r>
                </w:p>
              </w:tc>
              <w:tc>
                <w:tcPr>
                  <w:tcW w:w="520" w:type="pct"/>
                  <w:tcBorders>
                    <w:tl2br w:val="nil"/>
                    <w:tr2bl w:val="nil"/>
                  </w:tcBorders>
                  <w:vAlign w:val="center"/>
                </w:tcPr>
                <w:p w14:paraId="6B713755">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2.3442</w:t>
                  </w:r>
                </w:p>
              </w:tc>
              <w:tc>
                <w:tcPr>
                  <w:tcW w:w="285" w:type="pct"/>
                  <w:vMerge w:val="restart"/>
                  <w:tcBorders>
                    <w:tl2br w:val="nil"/>
                    <w:tr2bl w:val="nil"/>
                  </w:tcBorders>
                  <w:vAlign w:val="center"/>
                </w:tcPr>
                <w:p w14:paraId="7164B12F">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495" w:type="pct"/>
                  <w:tcBorders>
                    <w:tl2br w:val="nil"/>
                    <w:tr2bl w:val="nil"/>
                  </w:tcBorders>
                  <w:vAlign w:val="center"/>
                </w:tcPr>
                <w:p w14:paraId="3EEE5B4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250</w:t>
                  </w:r>
                </w:p>
              </w:tc>
              <w:tc>
                <w:tcPr>
                  <w:tcW w:w="960" w:type="dxa"/>
                  <w:tcBorders>
                    <w:tl2br w:val="nil"/>
                    <w:tr2bl w:val="nil"/>
                  </w:tcBorders>
                  <w:vAlign w:val="center"/>
                </w:tcPr>
                <w:p w14:paraId="5930685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1.8042</w:t>
                  </w:r>
                </w:p>
              </w:tc>
              <w:tc>
                <w:tcPr>
                  <w:tcW w:w="495" w:type="pct"/>
                  <w:tcBorders>
                    <w:tl2br w:val="nil"/>
                    <w:tr2bl w:val="nil"/>
                  </w:tcBorders>
                  <w:vAlign w:val="center"/>
                </w:tcPr>
                <w:p w14:paraId="3120B31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30</w:t>
                  </w:r>
                </w:p>
              </w:tc>
              <w:tc>
                <w:tcPr>
                  <w:tcW w:w="1050" w:type="dxa"/>
                  <w:tcBorders>
                    <w:tl2br w:val="nil"/>
                    <w:tr2bl w:val="nil"/>
                  </w:tcBorders>
                  <w:vAlign w:val="center"/>
                </w:tcPr>
                <w:p w14:paraId="4E845EF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0.21684</w:t>
                  </w:r>
                </w:p>
              </w:tc>
              <w:tc>
                <w:tcPr>
                  <w:tcW w:w="263" w:type="pct"/>
                  <w:vMerge w:val="continue"/>
                  <w:tcBorders>
                    <w:tl2br w:val="nil"/>
                    <w:tr2bl w:val="nil"/>
                  </w:tcBorders>
                  <w:vAlign w:val="center"/>
                </w:tcPr>
                <w:p w14:paraId="473CE8A0">
                  <w:pPr>
                    <w:adjustRightInd w:val="0"/>
                    <w:snapToGrid w:val="0"/>
                    <w:jc w:val="center"/>
                    <w:rPr>
                      <w:rFonts w:ascii="Times New Roman" w:hAnsi="Times New Roman" w:cs="Times New Roman"/>
                      <w:szCs w:val="21"/>
                    </w:rPr>
                  </w:pPr>
                </w:p>
              </w:tc>
            </w:tr>
            <w:tr w14:paraId="7C6844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6D5AA043">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8C3194F">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FAEC5FC">
                  <w:pPr>
                    <w:jc w:val="center"/>
                    <w:rPr>
                      <w:rFonts w:ascii="Times New Roman" w:hAnsi="Times New Roman" w:cs="Times New Roman"/>
                      <w:szCs w:val="21"/>
                    </w:rPr>
                  </w:pPr>
                  <w:r>
                    <w:rPr>
                      <w:rFonts w:ascii="Times New Roman" w:hAnsi="Times New Roman" w:cs="Times New Roman"/>
                      <w:szCs w:val="21"/>
                    </w:rPr>
                    <w:t>SS</w:t>
                  </w:r>
                </w:p>
              </w:tc>
              <w:tc>
                <w:tcPr>
                  <w:tcW w:w="484" w:type="pct"/>
                  <w:tcBorders>
                    <w:tl2br w:val="nil"/>
                    <w:tr2bl w:val="nil"/>
                  </w:tcBorders>
                  <w:vAlign w:val="center"/>
                </w:tcPr>
                <w:p w14:paraId="6EEE500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249</w:t>
                  </w:r>
                </w:p>
              </w:tc>
              <w:tc>
                <w:tcPr>
                  <w:tcW w:w="520" w:type="pct"/>
                  <w:tcBorders>
                    <w:tl2br w:val="nil"/>
                    <w:tr2bl w:val="nil"/>
                  </w:tcBorders>
                  <w:vAlign w:val="center"/>
                </w:tcPr>
                <w:p w14:paraId="4781039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1.8028</w:t>
                  </w:r>
                </w:p>
              </w:tc>
              <w:tc>
                <w:tcPr>
                  <w:tcW w:w="285" w:type="pct"/>
                  <w:vMerge w:val="continue"/>
                  <w:tcBorders>
                    <w:tl2br w:val="nil"/>
                    <w:tr2bl w:val="nil"/>
                  </w:tcBorders>
                  <w:vAlign w:val="center"/>
                </w:tcPr>
                <w:p w14:paraId="3B72C896">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3D86067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175</w:t>
                  </w:r>
                </w:p>
              </w:tc>
              <w:tc>
                <w:tcPr>
                  <w:tcW w:w="960" w:type="dxa"/>
                  <w:tcBorders>
                    <w:tl2br w:val="nil"/>
                    <w:tr2bl w:val="nil"/>
                  </w:tcBorders>
                  <w:vAlign w:val="center"/>
                </w:tcPr>
                <w:p w14:paraId="59B2291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1.2628</w:t>
                  </w:r>
                </w:p>
              </w:tc>
              <w:tc>
                <w:tcPr>
                  <w:tcW w:w="495" w:type="pct"/>
                  <w:tcBorders>
                    <w:tl2br w:val="nil"/>
                    <w:tr2bl w:val="nil"/>
                  </w:tcBorders>
                  <w:vAlign w:val="center"/>
                </w:tcPr>
                <w:p w14:paraId="22DF43D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w:t>
                  </w:r>
                </w:p>
              </w:tc>
              <w:tc>
                <w:tcPr>
                  <w:tcW w:w="1050" w:type="dxa"/>
                  <w:tcBorders>
                    <w:tl2br w:val="nil"/>
                    <w:tr2bl w:val="nil"/>
                  </w:tcBorders>
                  <w:vAlign w:val="center"/>
                </w:tcPr>
                <w:p w14:paraId="6A3ADCA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0.07228</w:t>
                  </w:r>
                </w:p>
              </w:tc>
              <w:tc>
                <w:tcPr>
                  <w:tcW w:w="263" w:type="pct"/>
                  <w:vMerge w:val="continue"/>
                  <w:tcBorders>
                    <w:tl2br w:val="nil"/>
                    <w:tr2bl w:val="nil"/>
                  </w:tcBorders>
                  <w:vAlign w:val="center"/>
                </w:tcPr>
                <w:p w14:paraId="6F2F15E7">
                  <w:pPr>
                    <w:adjustRightInd w:val="0"/>
                    <w:snapToGrid w:val="0"/>
                    <w:jc w:val="center"/>
                    <w:rPr>
                      <w:rFonts w:ascii="Times New Roman" w:hAnsi="Times New Roman" w:cs="Times New Roman"/>
                      <w:szCs w:val="21"/>
                    </w:rPr>
                  </w:pPr>
                </w:p>
              </w:tc>
            </w:tr>
            <w:tr w14:paraId="225AB1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47081179">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1B932BF2">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7809A659">
                  <w:pPr>
                    <w:jc w:val="center"/>
                    <w:rPr>
                      <w:rFonts w:ascii="Times New Roman" w:hAnsi="Times New Roman" w:cs="Times New Roman"/>
                      <w:szCs w:val="21"/>
                    </w:rPr>
                  </w:pPr>
                  <w:r>
                    <w:rPr>
                      <w:rFonts w:hint="eastAsia" w:ascii="Times New Roman" w:hAnsi="Times New Roman" w:cs="Times New Roman"/>
                      <w:szCs w:val="21"/>
                    </w:rPr>
                    <w:t>氨氮</w:t>
                  </w:r>
                </w:p>
              </w:tc>
              <w:tc>
                <w:tcPr>
                  <w:tcW w:w="484" w:type="pct"/>
                  <w:tcBorders>
                    <w:tl2br w:val="nil"/>
                    <w:tr2bl w:val="nil"/>
                  </w:tcBorders>
                  <w:vAlign w:val="center"/>
                </w:tcPr>
                <w:p w14:paraId="253F907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w:t>
                  </w:r>
                </w:p>
              </w:tc>
              <w:tc>
                <w:tcPr>
                  <w:tcW w:w="520" w:type="pct"/>
                  <w:tcBorders>
                    <w:tl2br w:val="nil"/>
                    <w:tr2bl w:val="nil"/>
                  </w:tcBorders>
                  <w:vAlign w:val="center"/>
                </w:tcPr>
                <w:p w14:paraId="1295902E">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0.162</w:t>
                  </w:r>
                </w:p>
              </w:tc>
              <w:tc>
                <w:tcPr>
                  <w:tcW w:w="285" w:type="pct"/>
                  <w:vMerge w:val="continue"/>
                  <w:tcBorders>
                    <w:tl2br w:val="nil"/>
                    <w:tr2bl w:val="nil"/>
                  </w:tcBorders>
                  <w:vAlign w:val="center"/>
                </w:tcPr>
                <w:p w14:paraId="0EC8E69E">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4C43EDD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w:t>
                  </w:r>
                </w:p>
              </w:tc>
              <w:tc>
                <w:tcPr>
                  <w:tcW w:w="960" w:type="dxa"/>
                  <w:tcBorders>
                    <w:tl2br w:val="nil"/>
                    <w:tr2bl w:val="nil"/>
                  </w:tcBorders>
                  <w:vAlign w:val="center"/>
                </w:tcPr>
                <w:p w14:paraId="65079ADB">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0.162</w:t>
                  </w:r>
                </w:p>
              </w:tc>
              <w:tc>
                <w:tcPr>
                  <w:tcW w:w="495" w:type="pct"/>
                  <w:tcBorders>
                    <w:tl2br w:val="nil"/>
                    <w:tr2bl w:val="nil"/>
                  </w:tcBorders>
                  <w:vAlign w:val="center"/>
                </w:tcPr>
                <w:p w14:paraId="6FCCB04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1050" w:type="dxa"/>
                  <w:tcBorders>
                    <w:tl2br w:val="nil"/>
                    <w:tr2bl w:val="nil"/>
                  </w:tcBorders>
                  <w:vAlign w:val="center"/>
                </w:tcPr>
                <w:p w14:paraId="1A93832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0.0162</w:t>
                  </w:r>
                </w:p>
              </w:tc>
              <w:tc>
                <w:tcPr>
                  <w:tcW w:w="263" w:type="pct"/>
                  <w:vMerge w:val="continue"/>
                  <w:tcBorders>
                    <w:tl2br w:val="nil"/>
                    <w:tr2bl w:val="nil"/>
                  </w:tcBorders>
                  <w:vAlign w:val="center"/>
                </w:tcPr>
                <w:p w14:paraId="281AAC8F">
                  <w:pPr>
                    <w:adjustRightInd w:val="0"/>
                    <w:snapToGrid w:val="0"/>
                    <w:jc w:val="center"/>
                    <w:rPr>
                      <w:rFonts w:ascii="Times New Roman" w:hAnsi="Times New Roman" w:cs="Times New Roman"/>
                      <w:szCs w:val="21"/>
                    </w:rPr>
                  </w:pPr>
                </w:p>
              </w:tc>
            </w:tr>
            <w:tr w14:paraId="1FAAA2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0C55ADBE">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DF71143">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1A5E1CDF">
                  <w:pPr>
                    <w:jc w:val="center"/>
                    <w:rPr>
                      <w:rFonts w:ascii="Times New Roman" w:hAnsi="Times New Roman" w:cs="Times New Roman"/>
                      <w:szCs w:val="21"/>
                    </w:rPr>
                  </w:pPr>
                  <w:r>
                    <w:rPr>
                      <w:rFonts w:hint="eastAsia" w:ascii="Times New Roman" w:hAnsi="Times New Roman" w:cs="Times New Roman"/>
                      <w:szCs w:val="21"/>
                    </w:rPr>
                    <w:t>总磷</w:t>
                  </w:r>
                </w:p>
              </w:tc>
              <w:tc>
                <w:tcPr>
                  <w:tcW w:w="484" w:type="pct"/>
                  <w:tcBorders>
                    <w:tl2br w:val="nil"/>
                    <w:tr2bl w:val="nil"/>
                  </w:tcBorders>
                  <w:vAlign w:val="center"/>
                </w:tcPr>
                <w:p w14:paraId="27864F3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w:t>
                  </w:r>
                </w:p>
              </w:tc>
              <w:tc>
                <w:tcPr>
                  <w:tcW w:w="520" w:type="pct"/>
                  <w:tcBorders>
                    <w:tl2br w:val="nil"/>
                    <w:tr2bl w:val="nil"/>
                  </w:tcBorders>
                  <w:vAlign w:val="center"/>
                </w:tcPr>
                <w:p w14:paraId="669986EF">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0.0216</w:t>
                  </w:r>
                </w:p>
              </w:tc>
              <w:tc>
                <w:tcPr>
                  <w:tcW w:w="285" w:type="pct"/>
                  <w:vMerge w:val="continue"/>
                  <w:tcBorders>
                    <w:tl2br w:val="nil"/>
                    <w:tr2bl w:val="nil"/>
                  </w:tcBorders>
                  <w:vAlign w:val="center"/>
                </w:tcPr>
                <w:p w14:paraId="2ADA6122">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16CD14D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3.0</w:t>
                  </w:r>
                </w:p>
              </w:tc>
              <w:tc>
                <w:tcPr>
                  <w:tcW w:w="960" w:type="dxa"/>
                  <w:tcBorders>
                    <w:tl2br w:val="nil"/>
                    <w:tr2bl w:val="nil"/>
                  </w:tcBorders>
                  <w:vAlign w:val="center"/>
                </w:tcPr>
                <w:p w14:paraId="54A469F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0.0216</w:t>
                  </w:r>
                </w:p>
              </w:tc>
              <w:tc>
                <w:tcPr>
                  <w:tcW w:w="495" w:type="pct"/>
                  <w:tcBorders>
                    <w:tl2br w:val="nil"/>
                    <w:tr2bl w:val="nil"/>
                  </w:tcBorders>
                  <w:vAlign w:val="center"/>
                </w:tcPr>
                <w:p w14:paraId="42832DD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w:t>
                  </w:r>
                </w:p>
              </w:tc>
              <w:tc>
                <w:tcPr>
                  <w:tcW w:w="1050" w:type="dxa"/>
                  <w:tcBorders>
                    <w:tl2br w:val="nil"/>
                    <w:tr2bl w:val="nil"/>
                  </w:tcBorders>
                  <w:vAlign w:val="center"/>
                </w:tcPr>
                <w:p w14:paraId="3D82282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0.0648</w:t>
                  </w:r>
                </w:p>
              </w:tc>
              <w:tc>
                <w:tcPr>
                  <w:tcW w:w="263" w:type="pct"/>
                  <w:vMerge w:val="continue"/>
                  <w:tcBorders>
                    <w:tl2br w:val="nil"/>
                    <w:tr2bl w:val="nil"/>
                  </w:tcBorders>
                  <w:vAlign w:val="center"/>
                </w:tcPr>
                <w:p w14:paraId="454C6AD1">
                  <w:pPr>
                    <w:adjustRightInd w:val="0"/>
                    <w:snapToGrid w:val="0"/>
                    <w:jc w:val="center"/>
                    <w:rPr>
                      <w:rFonts w:ascii="Times New Roman" w:hAnsi="Times New Roman" w:cs="Times New Roman"/>
                      <w:szCs w:val="21"/>
                    </w:rPr>
                  </w:pPr>
                </w:p>
              </w:tc>
            </w:tr>
            <w:tr w14:paraId="273059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2" w:hRule="atLeast"/>
                <w:jc w:val="center"/>
              </w:trPr>
              <w:tc>
                <w:tcPr>
                  <w:tcW w:w="331" w:type="pct"/>
                  <w:vMerge w:val="continue"/>
                  <w:tcBorders>
                    <w:tl2br w:val="nil"/>
                    <w:tr2bl w:val="nil"/>
                  </w:tcBorders>
                  <w:vAlign w:val="center"/>
                </w:tcPr>
                <w:p w14:paraId="70213DA9">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647667E">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3C33D168">
                  <w:pPr>
                    <w:jc w:val="center"/>
                    <w:rPr>
                      <w:rFonts w:ascii="Times New Roman" w:hAnsi="Times New Roman" w:cs="Times New Roman"/>
                      <w:szCs w:val="21"/>
                    </w:rPr>
                  </w:pPr>
                  <w:r>
                    <w:rPr>
                      <w:rFonts w:hint="eastAsia" w:ascii="Times New Roman" w:hAnsi="Times New Roman" w:cs="Times New Roman"/>
                      <w:szCs w:val="21"/>
                    </w:rPr>
                    <w:t>总氮</w:t>
                  </w:r>
                </w:p>
              </w:tc>
              <w:tc>
                <w:tcPr>
                  <w:tcW w:w="484" w:type="pct"/>
                  <w:tcBorders>
                    <w:tl2br w:val="nil"/>
                    <w:tr2bl w:val="nil"/>
                  </w:tcBorders>
                  <w:vAlign w:val="center"/>
                </w:tcPr>
                <w:p w14:paraId="2AF5504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w:t>
                  </w:r>
                </w:p>
              </w:tc>
              <w:tc>
                <w:tcPr>
                  <w:tcW w:w="520" w:type="pct"/>
                  <w:tcBorders>
                    <w:tl2br w:val="nil"/>
                    <w:tr2bl w:val="nil"/>
                  </w:tcBorders>
                  <w:vAlign w:val="center"/>
                </w:tcPr>
                <w:p w14:paraId="2014C6C6">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0.243</w:t>
                  </w:r>
                </w:p>
              </w:tc>
              <w:tc>
                <w:tcPr>
                  <w:tcW w:w="285" w:type="pct"/>
                  <w:vMerge w:val="continue"/>
                  <w:tcBorders>
                    <w:tl2br w:val="nil"/>
                    <w:tr2bl w:val="nil"/>
                  </w:tcBorders>
                  <w:vAlign w:val="center"/>
                </w:tcPr>
                <w:p w14:paraId="581A68C1">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0831914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w:t>
                  </w:r>
                </w:p>
              </w:tc>
              <w:tc>
                <w:tcPr>
                  <w:tcW w:w="960" w:type="dxa"/>
                  <w:tcBorders>
                    <w:tl2br w:val="nil"/>
                    <w:tr2bl w:val="nil"/>
                  </w:tcBorders>
                  <w:vAlign w:val="center"/>
                </w:tcPr>
                <w:p w14:paraId="709E159F">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0.243</w:t>
                  </w:r>
                </w:p>
              </w:tc>
              <w:tc>
                <w:tcPr>
                  <w:tcW w:w="495" w:type="pct"/>
                  <w:tcBorders>
                    <w:tl2br w:val="nil"/>
                    <w:tr2bl w:val="nil"/>
                  </w:tcBorders>
                  <w:vAlign w:val="center"/>
                </w:tcPr>
                <w:p w14:paraId="7BB058A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w:t>
                  </w:r>
                </w:p>
              </w:tc>
              <w:tc>
                <w:tcPr>
                  <w:tcW w:w="1050" w:type="dxa"/>
                  <w:tcBorders>
                    <w:tl2br w:val="nil"/>
                    <w:tr2bl w:val="nil"/>
                  </w:tcBorders>
                  <w:vAlign w:val="center"/>
                </w:tcPr>
                <w:p w14:paraId="37456A5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0.00162</w:t>
                  </w:r>
                </w:p>
              </w:tc>
              <w:tc>
                <w:tcPr>
                  <w:tcW w:w="263" w:type="pct"/>
                  <w:vMerge w:val="continue"/>
                  <w:tcBorders>
                    <w:tl2br w:val="nil"/>
                    <w:tr2bl w:val="nil"/>
                  </w:tcBorders>
                  <w:vAlign w:val="center"/>
                </w:tcPr>
                <w:p w14:paraId="7D0E4314">
                  <w:pPr>
                    <w:adjustRightInd w:val="0"/>
                    <w:snapToGrid w:val="0"/>
                    <w:jc w:val="center"/>
                    <w:rPr>
                      <w:rFonts w:ascii="Times New Roman" w:hAnsi="Times New Roman" w:cs="Times New Roman"/>
                      <w:szCs w:val="21"/>
                    </w:rPr>
                  </w:pPr>
                </w:p>
              </w:tc>
            </w:tr>
            <w:tr w14:paraId="19AC2F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12" w:hRule="atLeast"/>
                <w:jc w:val="center"/>
              </w:trPr>
              <w:tc>
                <w:tcPr>
                  <w:tcW w:w="331" w:type="pct"/>
                  <w:vMerge w:val="continue"/>
                  <w:tcBorders>
                    <w:tl2br w:val="nil"/>
                    <w:tr2bl w:val="nil"/>
                  </w:tcBorders>
                  <w:vAlign w:val="center"/>
                </w:tcPr>
                <w:p w14:paraId="04E7E5F8">
                  <w:pPr>
                    <w:adjustRightInd w:val="0"/>
                    <w:snapToGrid w:val="0"/>
                    <w:jc w:val="center"/>
                    <w:rPr>
                      <w:rFonts w:ascii="Times New Roman" w:hAnsi="Times New Roman" w:cs="Times New Roman"/>
                      <w:szCs w:val="21"/>
                    </w:rPr>
                  </w:pPr>
                </w:p>
              </w:tc>
              <w:tc>
                <w:tcPr>
                  <w:tcW w:w="445" w:type="pct"/>
                  <w:vMerge w:val="continue"/>
                  <w:tcBorders>
                    <w:tl2br w:val="nil"/>
                    <w:tr2bl w:val="nil"/>
                  </w:tcBorders>
                  <w:vAlign w:val="center"/>
                </w:tcPr>
                <w:p w14:paraId="4F6DFE9C">
                  <w:pPr>
                    <w:adjustRightInd w:val="0"/>
                    <w:snapToGrid w:val="0"/>
                    <w:jc w:val="center"/>
                    <w:rPr>
                      <w:rFonts w:ascii="Times New Roman" w:hAnsi="Times New Roman" w:cs="Times New Roman"/>
                      <w:szCs w:val="21"/>
                    </w:rPr>
                  </w:pPr>
                </w:p>
              </w:tc>
              <w:tc>
                <w:tcPr>
                  <w:tcW w:w="554" w:type="pct"/>
                  <w:tcBorders>
                    <w:tl2br w:val="nil"/>
                    <w:tr2bl w:val="nil"/>
                  </w:tcBorders>
                  <w:vAlign w:val="center"/>
                </w:tcPr>
                <w:p w14:paraId="49CD8442">
                  <w:pPr>
                    <w:jc w:val="center"/>
                    <w:rPr>
                      <w:rFonts w:ascii="Times New Roman" w:hAnsi="Times New Roman" w:cs="Times New Roman"/>
                      <w:szCs w:val="21"/>
                    </w:rPr>
                  </w:pPr>
                  <w:r>
                    <w:rPr>
                      <w:rFonts w:hint="eastAsia" w:ascii="Times New Roman" w:hAnsi="Times New Roman" w:cs="Times New Roman"/>
                      <w:szCs w:val="21"/>
                    </w:rPr>
                    <w:t>动植物油</w:t>
                  </w:r>
                </w:p>
              </w:tc>
              <w:tc>
                <w:tcPr>
                  <w:tcW w:w="484" w:type="pct"/>
                  <w:tcBorders>
                    <w:tl2br w:val="nil"/>
                    <w:tr2bl w:val="nil"/>
                  </w:tcBorders>
                  <w:vAlign w:val="center"/>
                </w:tcPr>
                <w:p w14:paraId="6C57ACC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75</w:t>
                  </w:r>
                </w:p>
              </w:tc>
              <w:tc>
                <w:tcPr>
                  <w:tcW w:w="520" w:type="pct"/>
                  <w:tcBorders>
                    <w:tl2br w:val="nil"/>
                    <w:tr2bl w:val="nil"/>
                  </w:tcBorders>
                  <w:vAlign w:val="center"/>
                </w:tcPr>
                <w:p w14:paraId="7A8CD942">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0.54</w:t>
                  </w:r>
                </w:p>
              </w:tc>
              <w:tc>
                <w:tcPr>
                  <w:tcW w:w="285" w:type="pct"/>
                  <w:vMerge w:val="continue"/>
                  <w:tcBorders>
                    <w:tl2br w:val="nil"/>
                    <w:tr2bl w:val="nil"/>
                  </w:tcBorders>
                  <w:vAlign w:val="center"/>
                </w:tcPr>
                <w:p w14:paraId="0877C060">
                  <w:pPr>
                    <w:adjustRightInd w:val="0"/>
                    <w:snapToGrid w:val="0"/>
                    <w:jc w:val="center"/>
                    <w:rPr>
                      <w:rFonts w:ascii="Times New Roman" w:hAnsi="Times New Roman" w:cs="Times New Roman"/>
                      <w:szCs w:val="21"/>
                    </w:rPr>
                  </w:pPr>
                </w:p>
              </w:tc>
              <w:tc>
                <w:tcPr>
                  <w:tcW w:w="495" w:type="pct"/>
                  <w:tcBorders>
                    <w:tl2br w:val="nil"/>
                    <w:tr2bl w:val="nil"/>
                  </w:tcBorders>
                  <w:vAlign w:val="center"/>
                </w:tcPr>
                <w:p w14:paraId="751BDF0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45</w:t>
                  </w:r>
                </w:p>
              </w:tc>
              <w:tc>
                <w:tcPr>
                  <w:tcW w:w="960" w:type="dxa"/>
                  <w:tcBorders>
                    <w:tl2br w:val="nil"/>
                    <w:tr2bl w:val="nil"/>
                  </w:tcBorders>
                  <w:vAlign w:val="center"/>
                </w:tcPr>
                <w:p w14:paraId="49487D5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0.324</w:t>
                  </w:r>
                </w:p>
              </w:tc>
              <w:tc>
                <w:tcPr>
                  <w:tcW w:w="495" w:type="pct"/>
                  <w:tcBorders>
                    <w:tl2br w:val="nil"/>
                    <w:tr2bl w:val="nil"/>
                  </w:tcBorders>
                  <w:vAlign w:val="center"/>
                </w:tcPr>
                <w:p w14:paraId="7CFE4700">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w:t>
                  </w:r>
                </w:p>
              </w:tc>
              <w:tc>
                <w:tcPr>
                  <w:tcW w:w="1050" w:type="dxa"/>
                  <w:tcBorders>
                    <w:tl2br w:val="nil"/>
                    <w:tr2bl w:val="nil"/>
                  </w:tcBorders>
                  <w:vAlign w:val="center"/>
                </w:tcPr>
                <w:p w14:paraId="41F6D29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0.0054</w:t>
                  </w:r>
                </w:p>
              </w:tc>
              <w:tc>
                <w:tcPr>
                  <w:tcW w:w="263" w:type="pct"/>
                  <w:vMerge w:val="continue"/>
                  <w:tcBorders>
                    <w:tl2br w:val="nil"/>
                    <w:tr2bl w:val="nil"/>
                  </w:tcBorders>
                  <w:vAlign w:val="center"/>
                </w:tcPr>
                <w:p w14:paraId="34FAEEE9">
                  <w:pPr>
                    <w:adjustRightInd w:val="0"/>
                    <w:snapToGrid w:val="0"/>
                    <w:jc w:val="center"/>
                    <w:rPr>
                      <w:rFonts w:ascii="Times New Roman" w:hAnsi="Times New Roman" w:cs="Times New Roman"/>
                      <w:szCs w:val="21"/>
                    </w:rPr>
                  </w:pPr>
                </w:p>
              </w:tc>
            </w:tr>
          </w:tbl>
          <w:p w14:paraId="7DABAB78">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2.2防治措施</w:t>
            </w:r>
          </w:p>
          <w:p w14:paraId="3DDE0A16">
            <w:pPr>
              <w:adjustRightInd w:val="0"/>
              <w:snapToGrid w:val="0"/>
              <w:spacing w:line="360" w:lineRule="auto"/>
              <w:ind w:firstLine="482"/>
              <w:contextualSpacing/>
              <w:rPr>
                <w:rFonts w:ascii="Times New Roman" w:hAnsi="Times New Roman" w:cs="Times New Roman"/>
                <w:kern w:val="0"/>
                <w:szCs w:val="21"/>
              </w:rPr>
            </w:pPr>
            <w:r>
              <w:rPr>
                <w:rFonts w:ascii="Times New Roman" w:hAnsi="Times New Roman" w:cs="Times New Roman"/>
                <w:snapToGrid w:val="0"/>
                <w:kern w:val="0"/>
                <w:szCs w:val="21"/>
              </w:rPr>
              <w:t>本项目产生的生活污水</w:t>
            </w:r>
            <w:r>
              <w:rPr>
                <w:rFonts w:hint="eastAsia" w:ascii="Times New Roman" w:hAnsi="Times New Roman" w:cs="Times New Roman"/>
                <w:snapToGrid w:val="0"/>
                <w:kern w:val="0"/>
                <w:szCs w:val="21"/>
              </w:rPr>
              <w:t>（食堂废水）经隔油池+化粪池处理后与生产废水、初期雨水一同</w:t>
            </w:r>
            <w:r>
              <w:rPr>
                <w:rFonts w:ascii="Times New Roman" w:hAnsi="Times New Roman" w:cs="Times New Roman"/>
                <w:snapToGrid w:val="0"/>
                <w:kern w:val="0"/>
                <w:szCs w:val="21"/>
              </w:rPr>
              <w:t>排入市政污水管网接管</w:t>
            </w:r>
            <w:r>
              <w:rPr>
                <w:rFonts w:hint="eastAsia" w:ascii="Times New Roman" w:hAnsi="Times New Roman" w:cs="Times New Roman"/>
                <w:snapToGrid w:val="0"/>
                <w:kern w:val="0"/>
                <w:szCs w:val="21"/>
              </w:rPr>
              <w:t>涟水新材料产业园污水处理厂</w:t>
            </w:r>
            <w:r>
              <w:rPr>
                <w:rFonts w:ascii="Times New Roman" w:hAnsi="Times New Roman" w:cs="Times New Roman"/>
                <w:szCs w:val="21"/>
              </w:rPr>
              <w:t>处理。</w:t>
            </w:r>
            <w:r>
              <w:rPr>
                <w:rFonts w:ascii="Times New Roman" w:hAnsi="Times New Roman" w:cs="Times New Roman"/>
                <w:kern w:val="0"/>
                <w:szCs w:val="21"/>
              </w:rPr>
              <w:t>本项目废水类别、污染物及污染治理设施信息见表</w:t>
            </w:r>
            <w:r>
              <w:rPr>
                <w:rFonts w:hint="eastAsia" w:ascii="Times New Roman" w:hAnsi="Times New Roman" w:cs="Times New Roman"/>
                <w:kern w:val="0"/>
                <w:szCs w:val="21"/>
              </w:rPr>
              <w:t>4-33</w:t>
            </w:r>
            <w:r>
              <w:rPr>
                <w:rFonts w:ascii="Times New Roman" w:hAnsi="Times New Roman" w:cs="Times New Roman"/>
                <w:kern w:val="0"/>
                <w:szCs w:val="21"/>
              </w:rPr>
              <w:t>。</w:t>
            </w:r>
          </w:p>
          <w:p w14:paraId="0A35D2A0">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表4-</w:t>
            </w:r>
            <w:r>
              <w:rPr>
                <w:rFonts w:hint="eastAsia" w:ascii="Times New Roman" w:hAnsi="Times New Roman" w:cs="Times New Roman"/>
                <w:b/>
                <w:kern w:val="0"/>
                <w:szCs w:val="21"/>
              </w:rPr>
              <w:t>33</w:t>
            </w:r>
            <w:r>
              <w:rPr>
                <w:rFonts w:ascii="Times New Roman" w:hAnsi="Times New Roman" w:cs="Times New Roman"/>
                <w:b/>
                <w:kern w:val="0"/>
                <w:szCs w:val="21"/>
              </w:rPr>
              <w:t xml:space="preserve">  废水类别、污染物及污染治理设施信息表</w:t>
            </w:r>
          </w:p>
          <w:tbl>
            <w:tblPr>
              <w:tblStyle w:val="21"/>
              <w:tblW w:w="88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9"/>
              <w:gridCol w:w="960"/>
              <w:gridCol w:w="1059"/>
              <w:gridCol w:w="596"/>
              <w:gridCol w:w="751"/>
              <w:gridCol w:w="899"/>
              <w:gridCol w:w="966"/>
              <w:gridCol w:w="740"/>
              <w:gridCol w:w="712"/>
              <w:gridCol w:w="683"/>
              <w:gridCol w:w="901"/>
            </w:tblGrid>
            <w:tr w14:paraId="1307D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68" w:hRule="atLeast"/>
                <w:jc w:val="center"/>
              </w:trPr>
              <w:tc>
                <w:tcPr>
                  <w:tcW w:w="569" w:type="dxa"/>
                  <w:vMerge w:val="restart"/>
                  <w:vAlign w:val="center"/>
                </w:tcPr>
                <w:p w14:paraId="4DDDF56D">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960" w:type="dxa"/>
                  <w:vMerge w:val="restart"/>
                  <w:vAlign w:val="center"/>
                </w:tcPr>
                <w:p w14:paraId="571D445E">
                  <w:pPr>
                    <w:adjustRightInd w:val="0"/>
                    <w:snapToGrid w:val="0"/>
                    <w:jc w:val="center"/>
                    <w:rPr>
                      <w:rFonts w:ascii="Times New Roman" w:hAnsi="Times New Roman" w:cs="Times New Roman"/>
                      <w:b/>
                      <w:bCs/>
                      <w:szCs w:val="21"/>
                    </w:rPr>
                  </w:pPr>
                  <w:r>
                    <w:rPr>
                      <w:rFonts w:ascii="Times New Roman" w:hAnsi="Times New Roman" w:cs="Times New Roman"/>
                      <w:b/>
                      <w:bCs/>
                      <w:szCs w:val="21"/>
                    </w:rPr>
                    <w:t>废水类别a</w:t>
                  </w:r>
                </w:p>
              </w:tc>
              <w:tc>
                <w:tcPr>
                  <w:tcW w:w="1059" w:type="dxa"/>
                  <w:vMerge w:val="restart"/>
                  <w:vAlign w:val="center"/>
                </w:tcPr>
                <w:p w14:paraId="18D4A7F6">
                  <w:pPr>
                    <w:adjustRightInd w:val="0"/>
                    <w:snapToGrid w:val="0"/>
                    <w:ind w:hanging="43"/>
                    <w:jc w:val="center"/>
                    <w:rPr>
                      <w:rFonts w:ascii="Times New Roman" w:hAnsi="Times New Roman" w:cs="Times New Roman"/>
                      <w:b/>
                      <w:bCs/>
                      <w:szCs w:val="21"/>
                    </w:rPr>
                  </w:pPr>
                  <w:r>
                    <w:rPr>
                      <w:rFonts w:ascii="Times New Roman" w:hAnsi="Times New Roman" w:cs="Times New Roman"/>
                      <w:b/>
                      <w:bCs/>
                      <w:szCs w:val="21"/>
                    </w:rPr>
                    <w:t>污染物种类b</w:t>
                  </w:r>
                </w:p>
              </w:tc>
              <w:tc>
                <w:tcPr>
                  <w:tcW w:w="596" w:type="dxa"/>
                  <w:vMerge w:val="restart"/>
                  <w:vAlign w:val="center"/>
                </w:tcPr>
                <w:p w14:paraId="313C4BBB">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排放去向c</w:t>
                  </w:r>
                </w:p>
              </w:tc>
              <w:tc>
                <w:tcPr>
                  <w:tcW w:w="751" w:type="dxa"/>
                  <w:vMerge w:val="restart"/>
                  <w:vAlign w:val="center"/>
                </w:tcPr>
                <w:p w14:paraId="713203B9">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排放规律d</w:t>
                  </w:r>
                </w:p>
              </w:tc>
              <w:tc>
                <w:tcPr>
                  <w:tcW w:w="2605" w:type="dxa"/>
                  <w:gridSpan w:val="3"/>
                  <w:vAlign w:val="center"/>
                </w:tcPr>
                <w:p w14:paraId="26C5B24A">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污染治理设施</w:t>
                  </w:r>
                </w:p>
              </w:tc>
              <w:tc>
                <w:tcPr>
                  <w:tcW w:w="712" w:type="dxa"/>
                  <w:vMerge w:val="restart"/>
                  <w:vAlign w:val="center"/>
                </w:tcPr>
                <w:p w14:paraId="095591E2">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排放口编号f</w:t>
                  </w:r>
                </w:p>
              </w:tc>
              <w:tc>
                <w:tcPr>
                  <w:tcW w:w="683" w:type="dxa"/>
                  <w:vMerge w:val="restart"/>
                  <w:vAlign w:val="center"/>
                </w:tcPr>
                <w:p w14:paraId="32CA4C24">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排放口设置是否符合要求g</w:t>
                  </w:r>
                </w:p>
              </w:tc>
              <w:tc>
                <w:tcPr>
                  <w:tcW w:w="901" w:type="dxa"/>
                  <w:vMerge w:val="restart"/>
                  <w:vAlign w:val="center"/>
                </w:tcPr>
                <w:p w14:paraId="15D7CE08">
                  <w:pPr>
                    <w:adjustRightInd w:val="0"/>
                    <w:snapToGrid w:val="0"/>
                    <w:jc w:val="center"/>
                    <w:rPr>
                      <w:rFonts w:ascii="Times New Roman" w:hAnsi="Times New Roman" w:cs="Times New Roman"/>
                      <w:b/>
                      <w:bCs/>
                      <w:szCs w:val="21"/>
                    </w:rPr>
                  </w:pPr>
                  <w:r>
                    <w:rPr>
                      <w:rFonts w:ascii="Times New Roman" w:hAnsi="Times New Roman" w:cs="Times New Roman"/>
                      <w:b/>
                      <w:bCs/>
                      <w:szCs w:val="21"/>
                    </w:rPr>
                    <w:t>排放口类型</w:t>
                  </w:r>
                </w:p>
              </w:tc>
            </w:tr>
            <w:tr w14:paraId="4B5CA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14" w:hRule="atLeast"/>
                <w:jc w:val="center"/>
              </w:trPr>
              <w:tc>
                <w:tcPr>
                  <w:tcW w:w="569" w:type="dxa"/>
                  <w:vMerge w:val="continue"/>
                  <w:vAlign w:val="center"/>
                </w:tcPr>
                <w:p w14:paraId="2DF4C931">
                  <w:pPr>
                    <w:adjustRightInd w:val="0"/>
                    <w:snapToGrid w:val="0"/>
                    <w:jc w:val="center"/>
                    <w:rPr>
                      <w:rFonts w:ascii="Times New Roman" w:hAnsi="Times New Roman" w:cs="Times New Roman"/>
                      <w:szCs w:val="21"/>
                    </w:rPr>
                  </w:pPr>
                </w:p>
              </w:tc>
              <w:tc>
                <w:tcPr>
                  <w:tcW w:w="960" w:type="dxa"/>
                  <w:vMerge w:val="continue"/>
                  <w:vAlign w:val="center"/>
                </w:tcPr>
                <w:p w14:paraId="22D73751">
                  <w:pPr>
                    <w:adjustRightInd w:val="0"/>
                    <w:snapToGrid w:val="0"/>
                    <w:jc w:val="center"/>
                    <w:rPr>
                      <w:rFonts w:ascii="Times New Roman" w:hAnsi="Times New Roman" w:cs="Times New Roman"/>
                      <w:szCs w:val="21"/>
                    </w:rPr>
                  </w:pPr>
                </w:p>
              </w:tc>
              <w:tc>
                <w:tcPr>
                  <w:tcW w:w="1059" w:type="dxa"/>
                  <w:vMerge w:val="continue"/>
                  <w:vAlign w:val="center"/>
                </w:tcPr>
                <w:p w14:paraId="3571E216">
                  <w:pPr>
                    <w:adjustRightInd w:val="0"/>
                    <w:snapToGrid w:val="0"/>
                    <w:jc w:val="center"/>
                    <w:rPr>
                      <w:rFonts w:ascii="Times New Roman" w:hAnsi="Times New Roman" w:cs="Times New Roman"/>
                      <w:szCs w:val="21"/>
                    </w:rPr>
                  </w:pPr>
                </w:p>
              </w:tc>
              <w:tc>
                <w:tcPr>
                  <w:tcW w:w="596" w:type="dxa"/>
                  <w:vMerge w:val="continue"/>
                  <w:vAlign w:val="center"/>
                </w:tcPr>
                <w:p w14:paraId="6CFB40A7">
                  <w:pPr>
                    <w:adjustRightInd w:val="0"/>
                    <w:snapToGrid w:val="0"/>
                    <w:jc w:val="center"/>
                    <w:rPr>
                      <w:rFonts w:ascii="Times New Roman" w:hAnsi="Times New Roman" w:cs="Times New Roman"/>
                      <w:szCs w:val="21"/>
                    </w:rPr>
                  </w:pPr>
                </w:p>
              </w:tc>
              <w:tc>
                <w:tcPr>
                  <w:tcW w:w="751" w:type="dxa"/>
                  <w:vMerge w:val="continue"/>
                  <w:vAlign w:val="center"/>
                </w:tcPr>
                <w:p w14:paraId="7DEC3EA0">
                  <w:pPr>
                    <w:adjustRightInd w:val="0"/>
                    <w:snapToGrid w:val="0"/>
                    <w:jc w:val="center"/>
                    <w:rPr>
                      <w:rFonts w:ascii="Times New Roman" w:hAnsi="Times New Roman" w:cs="Times New Roman"/>
                      <w:szCs w:val="21"/>
                    </w:rPr>
                  </w:pPr>
                </w:p>
              </w:tc>
              <w:tc>
                <w:tcPr>
                  <w:tcW w:w="899" w:type="dxa"/>
                  <w:vAlign w:val="center"/>
                </w:tcPr>
                <w:p w14:paraId="6B2B78FB">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污染治理设施编号</w:t>
                  </w:r>
                </w:p>
              </w:tc>
              <w:tc>
                <w:tcPr>
                  <w:tcW w:w="966" w:type="dxa"/>
                  <w:vAlign w:val="center"/>
                </w:tcPr>
                <w:p w14:paraId="7DCD34EF">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污染治理设施名称e</w:t>
                  </w:r>
                </w:p>
              </w:tc>
              <w:tc>
                <w:tcPr>
                  <w:tcW w:w="740" w:type="dxa"/>
                  <w:vAlign w:val="center"/>
                </w:tcPr>
                <w:p w14:paraId="4474A97D">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污染治理设施工艺</w:t>
                  </w:r>
                </w:p>
              </w:tc>
              <w:tc>
                <w:tcPr>
                  <w:tcW w:w="712" w:type="dxa"/>
                  <w:vMerge w:val="continue"/>
                  <w:vAlign w:val="center"/>
                </w:tcPr>
                <w:p w14:paraId="4A96F335">
                  <w:pPr>
                    <w:adjustRightInd w:val="0"/>
                    <w:snapToGrid w:val="0"/>
                    <w:jc w:val="center"/>
                    <w:rPr>
                      <w:rFonts w:ascii="Times New Roman" w:hAnsi="Times New Roman" w:cs="Times New Roman"/>
                      <w:szCs w:val="21"/>
                    </w:rPr>
                  </w:pPr>
                </w:p>
              </w:tc>
              <w:tc>
                <w:tcPr>
                  <w:tcW w:w="683" w:type="dxa"/>
                  <w:vMerge w:val="continue"/>
                  <w:vAlign w:val="center"/>
                </w:tcPr>
                <w:p w14:paraId="1BFD0715">
                  <w:pPr>
                    <w:adjustRightInd w:val="0"/>
                    <w:snapToGrid w:val="0"/>
                    <w:jc w:val="center"/>
                    <w:rPr>
                      <w:rFonts w:ascii="Times New Roman" w:hAnsi="Times New Roman" w:cs="Times New Roman"/>
                      <w:szCs w:val="21"/>
                    </w:rPr>
                  </w:pPr>
                </w:p>
              </w:tc>
              <w:tc>
                <w:tcPr>
                  <w:tcW w:w="901" w:type="dxa"/>
                  <w:vMerge w:val="continue"/>
                  <w:vAlign w:val="center"/>
                </w:tcPr>
                <w:p w14:paraId="55056767">
                  <w:pPr>
                    <w:adjustRightInd w:val="0"/>
                    <w:snapToGrid w:val="0"/>
                    <w:jc w:val="center"/>
                    <w:rPr>
                      <w:rFonts w:ascii="Times New Roman" w:hAnsi="Times New Roman" w:cs="Times New Roman"/>
                      <w:szCs w:val="21"/>
                    </w:rPr>
                  </w:pPr>
                </w:p>
              </w:tc>
            </w:tr>
            <w:tr w14:paraId="0687C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53" w:hRule="atLeast"/>
                <w:jc w:val="center"/>
              </w:trPr>
              <w:tc>
                <w:tcPr>
                  <w:tcW w:w="569" w:type="dxa"/>
                  <w:vAlign w:val="center"/>
                </w:tcPr>
                <w:p w14:paraId="3D374843">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960" w:type="dxa"/>
                  <w:vAlign w:val="center"/>
                </w:tcPr>
                <w:p w14:paraId="0CDC110D">
                  <w:pPr>
                    <w:adjustRightInd w:val="0"/>
                    <w:snapToGrid w:val="0"/>
                    <w:jc w:val="center"/>
                    <w:rPr>
                      <w:rFonts w:ascii="Times New Roman" w:hAnsi="Times New Roman" w:cs="Times New Roman"/>
                      <w:szCs w:val="21"/>
                    </w:rPr>
                  </w:pPr>
                  <w:r>
                    <w:rPr>
                      <w:rFonts w:ascii="Times New Roman" w:hAnsi="Times New Roman" w:cs="Times New Roman"/>
                      <w:szCs w:val="21"/>
                    </w:rPr>
                    <w:t>生活污水（含食堂废水）</w:t>
                  </w:r>
                </w:p>
              </w:tc>
              <w:tc>
                <w:tcPr>
                  <w:tcW w:w="1059" w:type="dxa"/>
                  <w:vAlign w:val="center"/>
                </w:tcPr>
                <w:p w14:paraId="7186E9F9">
                  <w:pPr>
                    <w:adjustRightInd w:val="0"/>
                    <w:snapToGrid w:val="0"/>
                    <w:jc w:val="center"/>
                    <w:rPr>
                      <w:rFonts w:ascii="Times New Roman" w:hAnsi="Times New Roman" w:cs="Times New Roman"/>
                      <w:szCs w:val="21"/>
                    </w:rPr>
                  </w:pPr>
                  <w:r>
                    <w:rPr>
                      <w:rFonts w:ascii="Times New Roman" w:hAnsi="Times New Roman" w:cs="Times New Roman"/>
                      <w:szCs w:val="21"/>
                    </w:rPr>
                    <w:t>COD、SS、氨氮、总磷、总氮、动植物油</w:t>
                  </w:r>
                </w:p>
              </w:tc>
              <w:tc>
                <w:tcPr>
                  <w:tcW w:w="596" w:type="dxa"/>
                  <w:vAlign w:val="center"/>
                </w:tcPr>
                <w:p w14:paraId="5FCAF5E2">
                  <w:pPr>
                    <w:adjustRightInd w:val="0"/>
                    <w:snapToGrid w:val="0"/>
                    <w:jc w:val="center"/>
                    <w:rPr>
                      <w:rFonts w:ascii="Times New Roman" w:hAnsi="Times New Roman" w:cs="Times New Roman"/>
                      <w:szCs w:val="21"/>
                    </w:rPr>
                  </w:pPr>
                  <w:r>
                    <w:rPr>
                      <w:rFonts w:ascii="Times New Roman" w:hAnsi="Times New Roman" w:cs="Times New Roman"/>
                      <w:spacing w:val="-2"/>
                      <w:szCs w:val="21"/>
                    </w:rPr>
                    <w:t>进</w:t>
                  </w:r>
                  <w:r>
                    <w:rPr>
                      <w:rFonts w:ascii="Times New Roman" w:hAnsi="Times New Roman" w:cs="Times New Roman"/>
                      <w:szCs w:val="21"/>
                    </w:rPr>
                    <w:t>入</w:t>
                  </w:r>
                  <w:r>
                    <w:rPr>
                      <w:rFonts w:ascii="Times New Roman" w:hAnsi="Times New Roman" w:cs="Times New Roman"/>
                      <w:spacing w:val="-2"/>
                      <w:szCs w:val="21"/>
                    </w:rPr>
                    <w:t>城</w:t>
                  </w:r>
                  <w:r>
                    <w:rPr>
                      <w:rFonts w:ascii="Times New Roman" w:hAnsi="Times New Roman" w:cs="Times New Roman"/>
                      <w:szCs w:val="21"/>
                    </w:rPr>
                    <w:t>市污</w:t>
                  </w:r>
                  <w:r>
                    <w:rPr>
                      <w:rFonts w:ascii="Times New Roman" w:hAnsi="Times New Roman" w:cs="Times New Roman"/>
                      <w:spacing w:val="-2"/>
                      <w:szCs w:val="21"/>
                    </w:rPr>
                    <w:t>水</w:t>
                  </w:r>
                  <w:r>
                    <w:rPr>
                      <w:rFonts w:ascii="Times New Roman" w:hAnsi="Times New Roman" w:cs="Times New Roman"/>
                      <w:szCs w:val="21"/>
                    </w:rPr>
                    <w:t>处</w:t>
                  </w:r>
                  <w:r>
                    <w:rPr>
                      <w:rFonts w:ascii="Times New Roman" w:hAnsi="Times New Roman" w:cs="Times New Roman"/>
                      <w:spacing w:val="-2"/>
                      <w:szCs w:val="21"/>
                    </w:rPr>
                    <w:t>理</w:t>
                  </w:r>
                  <w:r>
                    <w:rPr>
                      <w:rFonts w:ascii="Times New Roman" w:hAnsi="Times New Roman" w:cs="Times New Roman"/>
                      <w:szCs w:val="21"/>
                    </w:rPr>
                    <w:t>厂</w:t>
                  </w:r>
                </w:p>
              </w:tc>
              <w:tc>
                <w:tcPr>
                  <w:tcW w:w="751" w:type="dxa"/>
                  <w:vAlign w:val="center"/>
                </w:tcPr>
                <w:p w14:paraId="0847C5D5">
                  <w:pPr>
                    <w:adjustRightInd w:val="0"/>
                    <w:snapToGrid w:val="0"/>
                    <w:jc w:val="center"/>
                    <w:rPr>
                      <w:rFonts w:ascii="Times New Roman" w:hAnsi="Times New Roman" w:cs="Times New Roman"/>
                      <w:szCs w:val="21"/>
                    </w:rPr>
                  </w:pPr>
                  <w:r>
                    <w:rPr>
                      <w:rFonts w:ascii="Times New Roman" w:hAnsi="Times New Roman" w:cs="Times New Roman"/>
                      <w:szCs w:val="21"/>
                    </w:rPr>
                    <w:t>排放期间流量不稳定且无规律，但不属于冲击型排放</w:t>
                  </w:r>
                </w:p>
              </w:tc>
              <w:tc>
                <w:tcPr>
                  <w:tcW w:w="899" w:type="dxa"/>
                  <w:vAlign w:val="center"/>
                </w:tcPr>
                <w:p w14:paraId="447D30FB">
                  <w:pPr>
                    <w:adjustRightInd w:val="0"/>
                    <w:snapToGrid w:val="0"/>
                    <w:jc w:val="center"/>
                    <w:rPr>
                      <w:rFonts w:ascii="Times New Roman" w:hAnsi="Times New Roman" w:cs="Times New Roman"/>
                      <w:szCs w:val="21"/>
                    </w:rPr>
                  </w:pPr>
                  <w:r>
                    <w:rPr>
                      <w:rFonts w:ascii="Times New Roman" w:hAnsi="Times New Roman" w:cs="Times New Roman"/>
                      <w:szCs w:val="21"/>
                    </w:rPr>
                    <w:t>TW001</w:t>
                  </w:r>
                </w:p>
              </w:tc>
              <w:tc>
                <w:tcPr>
                  <w:tcW w:w="966" w:type="dxa"/>
                  <w:vAlign w:val="center"/>
                </w:tcPr>
                <w:p w14:paraId="11CCD44B">
                  <w:pPr>
                    <w:adjustRightInd w:val="0"/>
                    <w:snapToGrid w:val="0"/>
                    <w:jc w:val="center"/>
                    <w:rPr>
                      <w:rFonts w:ascii="Times New Roman" w:hAnsi="Times New Roman" w:cs="Times New Roman"/>
                      <w:szCs w:val="21"/>
                    </w:rPr>
                  </w:pPr>
                  <w:r>
                    <w:rPr>
                      <w:rFonts w:hint="eastAsia" w:ascii="Times New Roman" w:hAnsi="Times New Roman" w:cs="Times New Roman"/>
                      <w:szCs w:val="21"/>
                    </w:rPr>
                    <w:t>隔油池+化粪池</w:t>
                  </w:r>
                </w:p>
              </w:tc>
              <w:tc>
                <w:tcPr>
                  <w:tcW w:w="740" w:type="dxa"/>
                  <w:vAlign w:val="center"/>
                </w:tcPr>
                <w:p w14:paraId="79F9032E">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712" w:type="dxa"/>
                  <w:vMerge w:val="restart"/>
                  <w:vAlign w:val="center"/>
                </w:tcPr>
                <w:p w14:paraId="60FBF5EB">
                  <w:pPr>
                    <w:adjustRightInd w:val="0"/>
                    <w:snapToGrid w:val="0"/>
                    <w:jc w:val="center"/>
                    <w:rPr>
                      <w:rFonts w:ascii="Times New Roman" w:hAnsi="Times New Roman" w:cs="Times New Roman"/>
                      <w:szCs w:val="21"/>
                    </w:rPr>
                  </w:pPr>
                  <w:r>
                    <w:rPr>
                      <w:rFonts w:ascii="Times New Roman" w:hAnsi="Times New Roman" w:cs="Times New Roman"/>
                      <w:szCs w:val="21"/>
                    </w:rPr>
                    <w:t>DW001</w:t>
                  </w:r>
                </w:p>
              </w:tc>
              <w:tc>
                <w:tcPr>
                  <w:tcW w:w="683" w:type="dxa"/>
                  <w:vMerge w:val="restart"/>
                  <w:vAlign w:val="center"/>
                </w:tcPr>
                <w:p w14:paraId="3D161C1A">
                  <w:pPr>
                    <w:adjustRightInd w:val="0"/>
                    <w:snapToGrid w:val="0"/>
                    <w:jc w:val="center"/>
                    <w:rPr>
                      <w:rFonts w:ascii="Times New Roman" w:hAnsi="Times New Roman" w:cs="Times New Roman"/>
                      <w:szCs w:val="21"/>
                    </w:rPr>
                  </w:pPr>
                  <w:r>
                    <w:rPr>
                      <w:rFonts w:ascii="Times New Roman" w:hAnsi="Times New Roman" w:cs="Times New Roman"/>
                      <w:szCs w:val="21"/>
                    </w:rPr>
                    <w:t>是</w:t>
                  </w:r>
                </w:p>
              </w:tc>
              <w:tc>
                <w:tcPr>
                  <w:tcW w:w="901" w:type="dxa"/>
                  <w:vMerge w:val="restart"/>
                  <w:vAlign w:val="center"/>
                </w:tcPr>
                <w:p w14:paraId="1440E239">
                  <w:pPr>
                    <w:adjustRightInd w:val="0"/>
                    <w:snapToGrid w:val="0"/>
                    <w:jc w:val="center"/>
                    <w:rPr>
                      <w:rFonts w:ascii="Times New Roman" w:hAnsi="Times New Roman" w:cs="Times New Roman"/>
                      <w:szCs w:val="21"/>
                    </w:rPr>
                  </w:pPr>
                  <w:r>
                    <w:rPr>
                      <w:rFonts w:ascii="Times New Roman" w:hAnsi="Times New Roman" w:cs="Times New Roman"/>
                      <w:szCs w:val="21"/>
                    </w:rPr>
                    <w:sym w:font="Wingdings 2" w:char="0052"/>
                  </w:r>
                  <w:r>
                    <w:rPr>
                      <w:rFonts w:ascii="Times New Roman" w:hAnsi="Times New Roman" w:cs="Times New Roman"/>
                      <w:szCs w:val="21"/>
                    </w:rPr>
                    <w:t>企业总排</w:t>
                  </w:r>
                </w:p>
                <w:p w14:paraId="183350D8">
                  <w:pPr>
                    <w:adjustRightInd w:val="0"/>
                    <w:snapToGrid w:val="0"/>
                    <w:jc w:val="center"/>
                    <w:rPr>
                      <w:rFonts w:ascii="Times New Roman" w:hAnsi="Times New Roman" w:cs="Times New Roman"/>
                      <w:szCs w:val="21"/>
                    </w:rPr>
                  </w:pPr>
                  <w:r>
                    <w:rPr>
                      <w:rFonts w:ascii="Times New Roman" w:hAnsi="Times New Roman" w:cs="Times New Roman"/>
                      <w:szCs w:val="21"/>
                    </w:rPr>
                    <w:t>口雨水排放</w:t>
                  </w:r>
                </w:p>
                <w:p w14:paraId="03B1216D">
                  <w:pPr>
                    <w:adjustRightInd w:val="0"/>
                    <w:snapToGrid w:val="0"/>
                    <w:jc w:val="center"/>
                    <w:rPr>
                      <w:rFonts w:ascii="Times New Roman" w:hAnsi="Times New Roman" w:cs="Times New Roman"/>
                      <w:szCs w:val="21"/>
                    </w:rPr>
                  </w:pPr>
                  <w:r>
                    <w:rPr>
                      <w:rFonts w:ascii="Times New Roman" w:hAnsi="Times New Roman" w:cs="Times New Roman"/>
                      <w:szCs w:val="21"/>
                    </w:rPr>
                    <w:sym w:font="Wingdings 2" w:char="00A3"/>
                  </w:r>
                  <w:r>
                    <w:rPr>
                      <w:rFonts w:ascii="Times New Roman" w:hAnsi="Times New Roman" w:cs="Times New Roman"/>
                      <w:szCs w:val="21"/>
                    </w:rPr>
                    <w:t>清净下水排放</w:t>
                  </w:r>
                </w:p>
                <w:p w14:paraId="3D5BF37E">
                  <w:pPr>
                    <w:adjustRightInd w:val="0"/>
                    <w:snapToGrid w:val="0"/>
                    <w:jc w:val="center"/>
                    <w:rPr>
                      <w:rFonts w:ascii="Times New Roman" w:hAnsi="Times New Roman" w:cs="Times New Roman"/>
                      <w:szCs w:val="21"/>
                    </w:rPr>
                  </w:pPr>
                  <w:r>
                    <w:rPr>
                      <w:rFonts w:ascii="Times New Roman" w:hAnsi="Times New Roman" w:cs="Times New Roman"/>
                      <w:szCs w:val="21"/>
                    </w:rPr>
                    <w:sym w:font="Wingdings 2" w:char="00A3"/>
                  </w:r>
                  <w:r>
                    <w:rPr>
                      <w:rFonts w:ascii="Times New Roman" w:hAnsi="Times New Roman" w:cs="Times New Roman"/>
                      <w:szCs w:val="21"/>
                    </w:rPr>
                    <w:t>温排水排放</w:t>
                  </w:r>
                </w:p>
                <w:p w14:paraId="0B98F8A7">
                  <w:pPr>
                    <w:adjustRightInd w:val="0"/>
                    <w:snapToGrid w:val="0"/>
                    <w:jc w:val="center"/>
                    <w:rPr>
                      <w:rFonts w:ascii="Times New Roman" w:hAnsi="Times New Roman" w:eastAsia="宋体" w:cs="Times New Roman"/>
                      <w:szCs w:val="21"/>
                    </w:rPr>
                  </w:pPr>
                  <w:r>
                    <w:rPr>
                      <w:rFonts w:ascii="Times New Roman" w:hAnsi="Times New Roman" w:cs="Times New Roman"/>
                      <w:szCs w:val="21"/>
                    </w:rPr>
                    <w:sym w:font="Wingdings 2" w:char="00A3"/>
                  </w:r>
                  <w:r>
                    <w:rPr>
                      <w:rFonts w:ascii="Times New Roman" w:hAnsi="Times New Roman" w:cs="Times New Roman"/>
                      <w:szCs w:val="21"/>
                    </w:rPr>
                    <w:t>车间或车间处理设施排放</w:t>
                  </w:r>
                </w:p>
              </w:tc>
            </w:tr>
            <w:tr w14:paraId="2C62D6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53" w:hRule="atLeast"/>
                <w:jc w:val="center"/>
              </w:trPr>
              <w:tc>
                <w:tcPr>
                  <w:tcW w:w="569" w:type="dxa"/>
                  <w:vAlign w:val="center"/>
                </w:tcPr>
                <w:p w14:paraId="21737FB0">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960" w:type="dxa"/>
                  <w:vAlign w:val="center"/>
                </w:tcPr>
                <w:p w14:paraId="66F645B2">
                  <w:pPr>
                    <w:adjustRightInd w:val="0"/>
                    <w:snapToGrid w:val="0"/>
                    <w:jc w:val="center"/>
                    <w:rPr>
                      <w:rFonts w:ascii="Times New Roman" w:hAnsi="Times New Roman" w:cs="Times New Roman"/>
                      <w:szCs w:val="21"/>
                    </w:rPr>
                  </w:pPr>
                  <w:r>
                    <w:rPr>
                      <w:rFonts w:hint="eastAsia" w:ascii="Times New Roman" w:hAnsi="Times New Roman" w:cs="Times New Roman"/>
                      <w:szCs w:val="21"/>
                    </w:rPr>
                    <w:t>生产废水</w:t>
                  </w:r>
                </w:p>
              </w:tc>
              <w:tc>
                <w:tcPr>
                  <w:tcW w:w="1059" w:type="dxa"/>
                  <w:vAlign w:val="center"/>
                </w:tcPr>
                <w:p w14:paraId="10DCB7CD">
                  <w:pPr>
                    <w:adjustRightInd w:val="0"/>
                    <w:snapToGrid w:val="0"/>
                    <w:jc w:val="center"/>
                    <w:rPr>
                      <w:rFonts w:ascii="Times New Roman" w:hAnsi="Times New Roman" w:cs="Times New Roman"/>
                      <w:szCs w:val="21"/>
                    </w:rPr>
                  </w:pPr>
                  <w:r>
                    <w:rPr>
                      <w:rFonts w:ascii="Times New Roman" w:hAnsi="Times New Roman" w:cs="Times New Roman"/>
                      <w:szCs w:val="21"/>
                    </w:rPr>
                    <w:t>COD、SS</w:t>
                  </w:r>
                  <w:r>
                    <w:rPr>
                      <w:rFonts w:hint="eastAsia" w:ascii="Times New Roman" w:hAnsi="Times New Roman" w:cs="Times New Roman"/>
                      <w:szCs w:val="21"/>
                    </w:rPr>
                    <w:t>、盐分</w:t>
                  </w:r>
                </w:p>
              </w:tc>
              <w:tc>
                <w:tcPr>
                  <w:tcW w:w="596" w:type="dxa"/>
                  <w:vAlign w:val="center"/>
                </w:tcPr>
                <w:p w14:paraId="7E83E9CB">
                  <w:pPr>
                    <w:adjustRightInd w:val="0"/>
                    <w:snapToGrid w:val="0"/>
                    <w:jc w:val="center"/>
                    <w:rPr>
                      <w:rFonts w:ascii="Times New Roman" w:hAnsi="Times New Roman" w:cs="Times New Roman"/>
                      <w:spacing w:val="-2"/>
                      <w:szCs w:val="21"/>
                    </w:rPr>
                  </w:pPr>
                  <w:r>
                    <w:rPr>
                      <w:rFonts w:ascii="Times New Roman" w:hAnsi="Times New Roman" w:cs="Times New Roman"/>
                      <w:spacing w:val="-2"/>
                      <w:szCs w:val="21"/>
                    </w:rPr>
                    <w:t>进</w:t>
                  </w:r>
                  <w:r>
                    <w:rPr>
                      <w:rFonts w:ascii="Times New Roman" w:hAnsi="Times New Roman" w:cs="Times New Roman"/>
                      <w:szCs w:val="21"/>
                    </w:rPr>
                    <w:t>入</w:t>
                  </w:r>
                  <w:r>
                    <w:rPr>
                      <w:rFonts w:ascii="Times New Roman" w:hAnsi="Times New Roman" w:cs="Times New Roman"/>
                      <w:spacing w:val="-2"/>
                      <w:szCs w:val="21"/>
                    </w:rPr>
                    <w:t>城</w:t>
                  </w:r>
                  <w:r>
                    <w:rPr>
                      <w:rFonts w:ascii="Times New Roman" w:hAnsi="Times New Roman" w:cs="Times New Roman"/>
                      <w:szCs w:val="21"/>
                    </w:rPr>
                    <w:t>市污</w:t>
                  </w:r>
                  <w:r>
                    <w:rPr>
                      <w:rFonts w:ascii="Times New Roman" w:hAnsi="Times New Roman" w:cs="Times New Roman"/>
                      <w:spacing w:val="-2"/>
                      <w:szCs w:val="21"/>
                    </w:rPr>
                    <w:t>水</w:t>
                  </w:r>
                  <w:r>
                    <w:rPr>
                      <w:rFonts w:ascii="Times New Roman" w:hAnsi="Times New Roman" w:cs="Times New Roman"/>
                      <w:szCs w:val="21"/>
                    </w:rPr>
                    <w:t>处</w:t>
                  </w:r>
                  <w:r>
                    <w:rPr>
                      <w:rFonts w:ascii="Times New Roman" w:hAnsi="Times New Roman" w:cs="Times New Roman"/>
                      <w:spacing w:val="-2"/>
                      <w:szCs w:val="21"/>
                    </w:rPr>
                    <w:t>理</w:t>
                  </w:r>
                  <w:r>
                    <w:rPr>
                      <w:rFonts w:ascii="Times New Roman" w:hAnsi="Times New Roman" w:cs="Times New Roman"/>
                      <w:szCs w:val="21"/>
                    </w:rPr>
                    <w:t>厂</w:t>
                  </w:r>
                </w:p>
              </w:tc>
              <w:tc>
                <w:tcPr>
                  <w:tcW w:w="751" w:type="dxa"/>
                  <w:vAlign w:val="center"/>
                </w:tcPr>
                <w:p w14:paraId="25AD0509">
                  <w:pPr>
                    <w:adjustRightInd w:val="0"/>
                    <w:snapToGrid w:val="0"/>
                    <w:jc w:val="center"/>
                    <w:rPr>
                      <w:rFonts w:ascii="Times New Roman" w:hAnsi="Times New Roman" w:cs="Times New Roman"/>
                      <w:szCs w:val="21"/>
                    </w:rPr>
                  </w:pPr>
                  <w:r>
                    <w:rPr>
                      <w:rFonts w:ascii="Times New Roman" w:hAnsi="Times New Roman" w:cs="Times New Roman"/>
                      <w:szCs w:val="21"/>
                    </w:rPr>
                    <w:t>排放期间流量不稳定且无规律，但不属于冲击型排放</w:t>
                  </w:r>
                </w:p>
              </w:tc>
              <w:tc>
                <w:tcPr>
                  <w:tcW w:w="899" w:type="dxa"/>
                  <w:vAlign w:val="center"/>
                </w:tcPr>
                <w:p w14:paraId="79A70082">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966" w:type="dxa"/>
                  <w:vAlign w:val="center"/>
                </w:tcPr>
                <w:p w14:paraId="16CB7E0E">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740" w:type="dxa"/>
                  <w:vAlign w:val="center"/>
                </w:tcPr>
                <w:p w14:paraId="17AF9842">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712" w:type="dxa"/>
                  <w:vMerge w:val="continue"/>
                  <w:vAlign w:val="center"/>
                </w:tcPr>
                <w:p w14:paraId="4670E628">
                  <w:pPr>
                    <w:adjustRightInd w:val="0"/>
                    <w:snapToGrid w:val="0"/>
                    <w:jc w:val="center"/>
                    <w:rPr>
                      <w:rFonts w:ascii="Times New Roman" w:hAnsi="Times New Roman" w:cs="Times New Roman"/>
                      <w:szCs w:val="21"/>
                    </w:rPr>
                  </w:pPr>
                </w:p>
              </w:tc>
              <w:tc>
                <w:tcPr>
                  <w:tcW w:w="683" w:type="dxa"/>
                  <w:vMerge w:val="continue"/>
                  <w:vAlign w:val="center"/>
                </w:tcPr>
                <w:p w14:paraId="743A5FA0">
                  <w:pPr>
                    <w:adjustRightInd w:val="0"/>
                    <w:snapToGrid w:val="0"/>
                    <w:jc w:val="center"/>
                    <w:rPr>
                      <w:rFonts w:ascii="Times New Roman" w:hAnsi="Times New Roman" w:cs="Times New Roman"/>
                      <w:szCs w:val="21"/>
                    </w:rPr>
                  </w:pPr>
                </w:p>
              </w:tc>
              <w:tc>
                <w:tcPr>
                  <w:tcW w:w="901" w:type="dxa"/>
                  <w:vMerge w:val="continue"/>
                  <w:vAlign w:val="center"/>
                </w:tcPr>
                <w:p w14:paraId="7E7367D2">
                  <w:pPr>
                    <w:adjustRightInd w:val="0"/>
                    <w:snapToGrid w:val="0"/>
                    <w:jc w:val="center"/>
                    <w:rPr>
                      <w:rFonts w:ascii="Times New Roman" w:hAnsi="Times New Roman" w:cs="Times New Roman"/>
                      <w:szCs w:val="21"/>
                    </w:rPr>
                  </w:pPr>
                </w:p>
              </w:tc>
            </w:tr>
            <w:tr w14:paraId="75281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53" w:hRule="atLeast"/>
                <w:jc w:val="center"/>
              </w:trPr>
              <w:tc>
                <w:tcPr>
                  <w:tcW w:w="569" w:type="dxa"/>
                  <w:vAlign w:val="center"/>
                </w:tcPr>
                <w:p w14:paraId="66C44148">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960" w:type="dxa"/>
                  <w:vAlign w:val="center"/>
                </w:tcPr>
                <w:p w14:paraId="120943EC">
                  <w:pPr>
                    <w:adjustRightInd w:val="0"/>
                    <w:snapToGrid w:val="0"/>
                    <w:jc w:val="center"/>
                    <w:rPr>
                      <w:rFonts w:ascii="Times New Roman" w:hAnsi="Times New Roman" w:cs="Times New Roman"/>
                      <w:szCs w:val="21"/>
                    </w:rPr>
                  </w:pPr>
                  <w:r>
                    <w:rPr>
                      <w:rFonts w:hint="eastAsia" w:ascii="Times New Roman" w:hAnsi="Times New Roman" w:cs="Times New Roman"/>
                      <w:szCs w:val="21"/>
                    </w:rPr>
                    <w:t>初期雨水</w:t>
                  </w:r>
                </w:p>
              </w:tc>
              <w:tc>
                <w:tcPr>
                  <w:tcW w:w="1059" w:type="dxa"/>
                  <w:vAlign w:val="center"/>
                </w:tcPr>
                <w:p w14:paraId="087F6345">
                  <w:pPr>
                    <w:adjustRightInd w:val="0"/>
                    <w:snapToGrid w:val="0"/>
                    <w:jc w:val="center"/>
                    <w:rPr>
                      <w:rFonts w:ascii="Times New Roman" w:hAnsi="Times New Roman" w:cs="Times New Roman"/>
                      <w:szCs w:val="21"/>
                    </w:rPr>
                  </w:pPr>
                  <w:r>
                    <w:rPr>
                      <w:rFonts w:ascii="Times New Roman" w:hAnsi="Times New Roman" w:cs="Times New Roman"/>
                      <w:szCs w:val="21"/>
                    </w:rPr>
                    <w:t>COD、SS</w:t>
                  </w:r>
                </w:p>
              </w:tc>
              <w:tc>
                <w:tcPr>
                  <w:tcW w:w="596" w:type="dxa"/>
                  <w:vAlign w:val="center"/>
                </w:tcPr>
                <w:p w14:paraId="1A0FF9D4">
                  <w:pPr>
                    <w:adjustRightInd w:val="0"/>
                    <w:snapToGrid w:val="0"/>
                    <w:jc w:val="center"/>
                    <w:rPr>
                      <w:rFonts w:ascii="Times New Roman" w:hAnsi="Times New Roman" w:cs="Times New Roman"/>
                      <w:spacing w:val="-2"/>
                      <w:szCs w:val="21"/>
                    </w:rPr>
                  </w:pPr>
                  <w:r>
                    <w:rPr>
                      <w:rFonts w:ascii="Times New Roman" w:hAnsi="Times New Roman" w:cs="Times New Roman"/>
                      <w:spacing w:val="-2"/>
                      <w:szCs w:val="21"/>
                    </w:rPr>
                    <w:t>进</w:t>
                  </w:r>
                  <w:r>
                    <w:rPr>
                      <w:rFonts w:ascii="Times New Roman" w:hAnsi="Times New Roman" w:cs="Times New Roman"/>
                      <w:szCs w:val="21"/>
                    </w:rPr>
                    <w:t>入</w:t>
                  </w:r>
                  <w:r>
                    <w:rPr>
                      <w:rFonts w:ascii="Times New Roman" w:hAnsi="Times New Roman" w:cs="Times New Roman"/>
                      <w:spacing w:val="-2"/>
                      <w:szCs w:val="21"/>
                    </w:rPr>
                    <w:t>城</w:t>
                  </w:r>
                  <w:r>
                    <w:rPr>
                      <w:rFonts w:ascii="Times New Roman" w:hAnsi="Times New Roman" w:cs="Times New Roman"/>
                      <w:szCs w:val="21"/>
                    </w:rPr>
                    <w:t>市污</w:t>
                  </w:r>
                  <w:r>
                    <w:rPr>
                      <w:rFonts w:ascii="Times New Roman" w:hAnsi="Times New Roman" w:cs="Times New Roman"/>
                      <w:spacing w:val="-2"/>
                      <w:szCs w:val="21"/>
                    </w:rPr>
                    <w:t>水</w:t>
                  </w:r>
                  <w:r>
                    <w:rPr>
                      <w:rFonts w:ascii="Times New Roman" w:hAnsi="Times New Roman" w:cs="Times New Roman"/>
                      <w:szCs w:val="21"/>
                    </w:rPr>
                    <w:t>处</w:t>
                  </w:r>
                  <w:r>
                    <w:rPr>
                      <w:rFonts w:ascii="Times New Roman" w:hAnsi="Times New Roman" w:cs="Times New Roman"/>
                      <w:spacing w:val="-2"/>
                      <w:szCs w:val="21"/>
                    </w:rPr>
                    <w:t>理</w:t>
                  </w:r>
                  <w:r>
                    <w:rPr>
                      <w:rFonts w:ascii="Times New Roman" w:hAnsi="Times New Roman" w:cs="Times New Roman"/>
                      <w:szCs w:val="21"/>
                    </w:rPr>
                    <w:t>厂</w:t>
                  </w:r>
                </w:p>
              </w:tc>
              <w:tc>
                <w:tcPr>
                  <w:tcW w:w="751" w:type="dxa"/>
                  <w:vAlign w:val="center"/>
                </w:tcPr>
                <w:p w14:paraId="71EFF07C">
                  <w:pPr>
                    <w:adjustRightInd w:val="0"/>
                    <w:snapToGrid w:val="0"/>
                    <w:jc w:val="center"/>
                    <w:rPr>
                      <w:rFonts w:ascii="Times New Roman" w:hAnsi="Times New Roman" w:cs="Times New Roman"/>
                      <w:szCs w:val="21"/>
                    </w:rPr>
                  </w:pPr>
                  <w:r>
                    <w:rPr>
                      <w:rFonts w:ascii="Times New Roman" w:hAnsi="Times New Roman" w:cs="Times New Roman"/>
                      <w:szCs w:val="21"/>
                    </w:rPr>
                    <w:t>排放期间流量不稳定且无规律，但不属于冲击型排放</w:t>
                  </w:r>
                </w:p>
              </w:tc>
              <w:tc>
                <w:tcPr>
                  <w:tcW w:w="899" w:type="dxa"/>
                  <w:vAlign w:val="center"/>
                </w:tcPr>
                <w:p w14:paraId="1CE9C746">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966" w:type="dxa"/>
                  <w:vAlign w:val="center"/>
                </w:tcPr>
                <w:p w14:paraId="4F8E9694">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740" w:type="dxa"/>
                  <w:vAlign w:val="center"/>
                </w:tcPr>
                <w:p w14:paraId="2C3396EA">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712" w:type="dxa"/>
                  <w:vMerge w:val="continue"/>
                  <w:vAlign w:val="center"/>
                </w:tcPr>
                <w:p w14:paraId="52315F1B">
                  <w:pPr>
                    <w:adjustRightInd w:val="0"/>
                    <w:snapToGrid w:val="0"/>
                    <w:jc w:val="center"/>
                    <w:rPr>
                      <w:rFonts w:ascii="Times New Roman" w:hAnsi="Times New Roman" w:cs="Times New Roman"/>
                      <w:szCs w:val="21"/>
                    </w:rPr>
                  </w:pPr>
                </w:p>
              </w:tc>
              <w:tc>
                <w:tcPr>
                  <w:tcW w:w="683" w:type="dxa"/>
                  <w:vMerge w:val="continue"/>
                  <w:vAlign w:val="center"/>
                </w:tcPr>
                <w:p w14:paraId="4B1A6F51">
                  <w:pPr>
                    <w:adjustRightInd w:val="0"/>
                    <w:snapToGrid w:val="0"/>
                    <w:jc w:val="center"/>
                    <w:rPr>
                      <w:rFonts w:ascii="Times New Roman" w:hAnsi="Times New Roman" w:cs="Times New Roman"/>
                      <w:szCs w:val="21"/>
                    </w:rPr>
                  </w:pPr>
                </w:p>
              </w:tc>
              <w:tc>
                <w:tcPr>
                  <w:tcW w:w="901" w:type="dxa"/>
                  <w:vMerge w:val="continue"/>
                  <w:vAlign w:val="center"/>
                </w:tcPr>
                <w:p w14:paraId="502D4E77">
                  <w:pPr>
                    <w:adjustRightInd w:val="0"/>
                    <w:snapToGrid w:val="0"/>
                    <w:jc w:val="center"/>
                    <w:rPr>
                      <w:rFonts w:ascii="Times New Roman" w:hAnsi="Times New Roman" w:cs="Times New Roman"/>
                      <w:szCs w:val="21"/>
                    </w:rPr>
                  </w:pPr>
                </w:p>
              </w:tc>
            </w:tr>
          </w:tbl>
          <w:p w14:paraId="1DCCD8E4">
            <w:pPr>
              <w:adjustRightInd w:val="0"/>
              <w:snapToGrid w:val="0"/>
              <w:spacing w:line="360" w:lineRule="auto"/>
              <w:ind w:firstLine="482"/>
              <w:contextualSpacing/>
              <w:rPr>
                <w:rFonts w:ascii="Times New Roman" w:hAnsi="Times New Roman" w:cs="Times New Roman"/>
                <w:szCs w:val="21"/>
              </w:rPr>
            </w:pPr>
            <w:r>
              <w:rPr>
                <w:rFonts w:ascii="Times New Roman" w:hAnsi="Times New Roman" w:cs="Times New Roman"/>
                <w:szCs w:val="21"/>
              </w:rPr>
              <w:t>本项目废水排放口基本情况见表4-</w:t>
            </w:r>
            <w:r>
              <w:rPr>
                <w:rFonts w:hint="eastAsia" w:ascii="Times New Roman" w:hAnsi="Times New Roman" w:cs="Times New Roman"/>
                <w:szCs w:val="21"/>
              </w:rPr>
              <w:t>34</w:t>
            </w:r>
            <w:r>
              <w:rPr>
                <w:rFonts w:ascii="Times New Roman" w:hAnsi="Times New Roman" w:cs="Times New Roman"/>
                <w:szCs w:val="21"/>
              </w:rPr>
              <w:t>。</w:t>
            </w:r>
          </w:p>
          <w:p w14:paraId="56A96823">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表4</w:t>
            </w:r>
            <w:r>
              <w:rPr>
                <w:rFonts w:hint="eastAsia" w:ascii="Times New Roman" w:hAnsi="Times New Roman" w:cs="Times New Roman"/>
                <w:b/>
                <w:kern w:val="0"/>
                <w:szCs w:val="21"/>
              </w:rPr>
              <w:t>-34</w:t>
            </w:r>
            <w:r>
              <w:rPr>
                <w:rFonts w:ascii="Times New Roman" w:hAnsi="Times New Roman" w:cs="Times New Roman"/>
                <w:b/>
                <w:kern w:val="0"/>
                <w:szCs w:val="21"/>
              </w:rPr>
              <w:t xml:space="preserve">  废水间接排放口基本情况表</w:t>
            </w:r>
          </w:p>
          <w:tbl>
            <w:tblPr>
              <w:tblStyle w:val="21"/>
              <w:tblW w:w="495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78"/>
              <w:gridCol w:w="706"/>
              <w:gridCol w:w="955"/>
              <w:gridCol w:w="1057"/>
              <w:gridCol w:w="719"/>
              <w:gridCol w:w="652"/>
              <w:gridCol w:w="1000"/>
              <w:gridCol w:w="651"/>
              <w:gridCol w:w="806"/>
              <w:gridCol w:w="684"/>
              <w:gridCol w:w="1488"/>
            </w:tblGrid>
            <w:tr w14:paraId="2A1905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54" w:type="pct"/>
                  <w:vMerge w:val="restart"/>
                  <w:vAlign w:val="center"/>
                </w:tcPr>
                <w:p w14:paraId="3C0CE13B">
                  <w:pPr>
                    <w:adjustRightInd w:val="0"/>
                    <w:snapToGrid w:val="0"/>
                    <w:jc w:val="center"/>
                    <w:rPr>
                      <w:rFonts w:ascii="Times New Roman" w:hAnsi="Times New Roman" w:cs="Times New Roman"/>
                      <w:szCs w:val="21"/>
                    </w:rPr>
                  </w:pPr>
                  <w:r>
                    <w:rPr>
                      <w:rFonts w:ascii="Times New Roman" w:hAnsi="Times New Roman" w:cs="Times New Roman"/>
                      <w:szCs w:val="21"/>
                    </w:rPr>
                    <w:t>序 号</w:t>
                  </w:r>
                </w:p>
              </w:tc>
              <w:tc>
                <w:tcPr>
                  <w:tcW w:w="392" w:type="pct"/>
                  <w:vMerge w:val="restart"/>
                  <w:vAlign w:val="center"/>
                </w:tcPr>
                <w:p w14:paraId="55295818">
                  <w:pPr>
                    <w:adjustRightInd w:val="0"/>
                    <w:snapToGrid w:val="0"/>
                    <w:jc w:val="center"/>
                    <w:rPr>
                      <w:rFonts w:ascii="Times New Roman" w:hAnsi="Times New Roman" w:cs="Times New Roman"/>
                      <w:szCs w:val="21"/>
                    </w:rPr>
                  </w:pPr>
                  <w:r>
                    <w:rPr>
                      <w:rFonts w:ascii="Times New Roman" w:hAnsi="Times New Roman" w:cs="Times New Roman"/>
                      <w:szCs w:val="21"/>
                    </w:rPr>
                    <w:t>排放口</w:t>
                  </w:r>
                </w:p>
                <w:p w14:paraId="2E256B62">
                  <w:pPr>
                    <w:adjustRightInd w:val="0"/>
                    <w:snapToGrid w:val="0"/>
                    <w:jc w:val="center"/>
                    <w:rPr>
                      <w:rFonts w:ascii="Times New Roman" w:hAnsi="Times New Roman" w:cs="Times New Roman"/>
                      <w:szCs w:val="21"/>
                    </w:rPr>
                  </w:pPr>
                  <w:r>
                    <w:rPr>
                      <w:rFonts w:ascii="Times New Roman" w:hAnsi="Times New Roman" w:cs="Times New Roman"/>
                      <w:szCs w:val="21"/>
                    </w:rPr>
                    <w:t>编号</w:t>
                  </w:r>
                </w:p>
              </w:tc>
              <w:tc>
                <w:tcPr>
                  <w:tcW w:w="1117" w:type="pct"/>
                  <w:gridSpan w:val="2"/>
                  <w:vAlign w:val="center"/>
                </w:tcPr>
                <w:p w14:paraId="6C956032">
                  <w:pPr>
                    <w:adjustRightInd w:val="0"/>
                    <w:snapToGrid w:val="0"/>
                    <w:jc w:val="center"/>
                    <w:rPr>
                      <w:rFonts w:ascii="Times New Roman" w:hAnsi="Times New Roman" w:cs="Times New Roman"/>
                      <w:szCs w:val="21"/>
                    </w:rPr>
                  </w:pPr>
                  <w:r>
                    <w:rPr>
                      <w:rFonts w:ascii="Times New Roman" w:hAnsi="Times New Roman" w:cs="Times New Roman"/>
                      <w:szCs w:val="21"/>
                    </w:rPr>
                    <w:t>排放口地理坐标</w:t>
                  </w:r>
                </w:p>
              </w:tc>
              <w:tc>
                <w:tcPr>
                  <w:tcW w:w="399" w:type="pct"/>
                  <w:vMerge w:val="restart"/>
                  <w:vAlign w:val="center"/>
                </w:tcPr>
                <w:p w14:paraId="399856F3">
                  <w:pPr>
                    <w:adjustRightInd w:val="0"/>
                    <w:snapToGrid w:val="0"/>
                    <w:jc w:val="center"/>
                    <w:rPr>
                      <w:rFonts w:ascii="Times New Roman" w:hAnsi="Times New Roman" w:cs="Times New Roman"/>
                      <w:szCs w:val="21"/>
                    </w:rPr>
                  </w:pPr>
                  <w:r>
                    <w:rPr>
                      <w:rFonts w:ascii="Times New Roman" w:hAnsi="Times New Roman" w:cs="Times New Roman"/>
                      <w:szCs w:val="21"/>
                    </w:rPr>
                    <w:t>废水排放量/</w:t>
                  </w:r>
                </w:p>
                <w:p w14:paraId="244C7AA0">
                  <w:pPr>
                    <w:adjustRightInd w:val="0"/>
                    <w:snapToGrid w:val="0"/>
                    <w:jc w:val="center"/>
                    <w:rPr>
                      <w:rFonts w:ascii="Times New Roman" w:hAnsi="Times New Roman" w:cs="Times New Roman"/>
                      <w:szCs w:val="21"/>
                    </w:rPr>
                  </w:pPr>
                  <w:r>
                    <w:rPr>
                      <w:rFonts w:ascii="Times New Roman" w:hAnsi="Times New Roman" w:cs="Times New Roman"/>
                      <w:szCs w:val="21"/>
                    </w:rPr>
                    <w:t>（万t/a）</w:t>
                  </w:r>
                </w:p>
              </w:tc>
              <w:tc>
                <w:tcPr>
                  <w:tcW w:w="362" w:type="pct"/>
                  <w:vMerge w:val="restart"/>
                  <w:vAlign w:val="center"/>
                </w:tcPr>
                <w:p w14:paraId="25091781">
                  <w:pPr>
                    <w:adjustRightInd w:val="0"/>
                    <w:snapToGrid w:val="0"/>
                    <w:jc w:val="center"/>
                    <w:rPr>
                      <w:rFonts w:ascii="Times New Roman" w:hAnsi="Times New Roman" w:cs="Times New Roman"/>
                      <w:szCs w:val="21"/>
                    </w:rPr>
                  </w:pPr>
                  <w:r>
                    <w:rPr>
                      <w:rFonts w:ascii="Times New Roman" w:hAnsi="Times New Roman" w:cs="Times New Roman"/>
                      <w:szCs w:val="21"/>
                    </w:rPr>
                    <w:t>排放</w:t>
                  </w:r>
                </w:p>
                <w:p w14:paraId="68D77F5C">
                  <w:pPr>
                    <w:adjustRightInd w:val="0"/>
                    <w:snapToGrid w:val="0"/>
                    <w:jc w:val="center"/>
                    <w:rPr>
                      <w:rFonts w:ascii="Times New Roman" w:hAnsi="Times New Roman" w:cs="Times New Roman"/>
                      <w:szCs w:val="21"/>
                    </w:rPr>
                  </w:pPr>
                  <w:r>
                    <w:rPr>
                      <w:rFonts w:ascii="Times New Roman" w:hAnsi="Times New Roman" w:cs="Times New Roman"/>
                      <w:szCs w:val="21"/>
                    </w:rPr>
                    <w:t>去向</w:t>
                  </w:r>
                </w:p>
              </w:tc>
              <w:tc>
                <w:tcPr>
                  <w:tcW w:w="556" w:type="pct"/>
                  <w:vMerge w:val="restart"/>
                  <w:vAlign w:val="center"/>
                </w:tcPr>
                <w:p w14:paraId="2E3DE1E9">
                  <w:pPr>
                    <w:adjustRightInd w:val="0"/>
                    <w:snapToGrid w:val="0"/>
                    <w:jc w:val="center"/>
                    <w:rPr>
                      <w:rFonts w:ascii="Times New Roman" w:hAnsi="Times New Roman" w:cs="Times New Roman"/>
                      <w:szCs w:val="21"/>
                    </w:rPr>
                  </w:pPr>
                  <w:r>
                    <w:rPr>
                      <w:rFonts w:ascii="Times New Roman" w:hAnsi="Times New Roman" w:cs="Times New Roman"/>
                      <w:szCs w:val="21"/>
                    </w:rPr>
                    <w:t>排放规律</w:t>
                  </w:r>
                </w:p>
              </w:tc>
              <w:tc>
                <w:tcPr>
                  <w:tcW w:w="362" w:type="pct"/>
                  <w:vMerge w:val="restart"/>
                  <w:vAlign w:val="center"/>
                </w:tcPr>
                <w:p w14:paraId="17107A4B">
                  <w:pPr>
                    <w:adjustRightInd w:val="0"/>
                    <w:snapToGrid w:val="0"/>
                    <w:jc w:val="center"/>
                    <w:rPr>
                      <w:rFonts w:ascii="Times New Roman" w:hAnsi="Times New Roman" w:cs="Times New Roman"/>
                      <w:szCs w:val="21"/>
                    </w:rPr>
                  </w:pPr>
                  <w:r>
                    <w:rPr>
                      <w:rFonts w:ascii="Times New Roman" w:hAnsi="Times New Roman" w:cs="Times New Roman"/>
                      <w:szCs w:val="21"/>
                    </w:rPr>
                    <w:t>间歇</w:t>
                  </w:r>
                </w:p>
                <w:p w14:paraId="6E305022">
                  <w:pPr>
                    <w:adjustRightInd w:val="0"/>
                    <w:snapToGrid w:val="0"/>
                    <w:jc w:val="center"/>
                    <w:rPr>
                      <w:rFonts w:ascii="Times New Roman" w:hAnsi="Times New Roman" w:cs="Times New Roman"/>
                      <w:szCs w:val="21"/>
                    </w:rPr>
                  </w:pPr>
                  <w:r>
                    <w:rPr>
                      <w:rFonts w:ascii="Times New Roman" w:hAnsi="Times New Roman" w:cs="Times New Roman"/>
                      <w:szCs w:val="21"/>
                    </w:rPr>
                    <w:t>排放</w:t>
                  </w:r>
                </w:p>
                <w:p w14:paraId="4E7F0DBB">
                  <w:pPr>
                    <w:adjustRightInd w:val="0"/>
                    <w:snapToGrid w:val="0"/>
                    <w:jc w:val="center"/>
                    <w:rPr>
                      <w:rFonts w:ascii="Times New Roman" w:hAnsi="Times New Roman" w:cs="Times New Roman"/>
                      <w:szCs w:val="21"/>
                    </w:rPr>
                  </w:pPr>
                  <w:r>
                    <w:rPr>
                      <w:rFonts w:ascii="Times New Roman" w:hAnsi="Times New Roman" w:cs="Times New Roman"/>
                      <w:szCs w:val="21"/>
                    </w:rPr>
                    <w:t>时段</w:t>
                  </w:r>
                </w:p>
              </w:tc>
              <w:tc>
                <w:tcPr>
                  <w:tcW w:w="1654" w:type="pct"/>
                  <w:gridSpan w:val="3"/>
                  <w:vAlign w:val="center"/>
                </w:tcPr>
                <w:p w14:paraId="7B3E8FA1">
                  <w:pPr>
                    <w:adjustRightInd w:val="0"/>
                    <w:snapToGrid w:val="0"/>
                    <w:jc w:val="center"/>
                    <w:rPr>
                      <w:rFonts w:ascii="Times New Roman" w:hAnsi="Times New Roman" w:cs="Times New Roman"/>
                      <w:szCs w:val="21"/>
                    </w:rPr>
                  </w:pPr>
                  <w:r>
                    <w:rPr>
                      <w:rFonts w:ascii="Times New Roman" w:hAnsi="Times New Roman" w:cs="Times New Roman"/>
                      <w:szCs w:val="21"/>
                    </w:rPr>
                    <w:t>受纳污水处理厂信息</w:t>
                  </w:r>
                </w:p>
              </w:tc>
            </w:tr>
            <w:tr w14:paraId="1641D5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2" w:hRule="atLeast"/>
                <w:jc w:val="center"/>
              </w:trPr>
              <w:tc>
                <w:tcPr>
                  <w:tcW w:w="154" w:type="pct"/>
                  <w:vMerge w:val="continue"/>
                  <w:vAlign w:val="center"/>
                </w:tcPr>
                <w:p w14:paraId="1CF037AD">
                  <w:pPr>
                    <w:adjustRightInd w:val="0"/>
                    <w:snapToGrid w:val="0"/>
                    <w:jc w:val="center"/>
                    <w:rPr>
                      <w:rFonts w:ascii="Times New Roman" w:hAnsi="Times New Roman" w:cs="Times New Roman"/>
                      <w:szCs w:val="21"/>
                    </w:rPr>
                  </w:pPr>
                </w:p>
              </w:tc>
              <w:tc>
                <w:tcPr>
                  <w:tcW w:w="392" w:type="pct"/>
                  <w:vMerge w:val="continue"/>
                  <w:vAlign w:val="center"/>
                </w:tcPr>
                <w:p w14:paraId="4694AEBB">
                  <w:pPr>
                    <w:adjustRightInd w:val="0"/>
                    <w:snapToGrid w:val="0"/>
                    <w:jc w:val="center"/>
                    <w:rPr>
                      <w:rFonts w:ascii="Times New Roman" w:hAnsi="Times New Roman" w:cs="Times New Roman"/>
                      <w:szCs w:val="21"/>
                    </w:rPr>
                  </w:pPr>
                </w:p>
              </w:tc>
              <w:tc>
                <w:tcPr>
                  <w:tcW w:w="530" w:type="pct"/>
                  <w:vAlign w:val="center"/>
                </w:tcPr>
                <w:p w14:paraId="51000F54">
                  <w:pPr>
                    <w:adjustRightInd w:val="0"/>
                    <w:snapToGrid w:val="0"/>
                    <w:jc w:val="center"/>
                    <w:rPr>
                      <w:rFonts w:ascii="Times New Roman" w:hAnsi="Times New Roman" w:cs="Times New Roman"/>
                      <w:szCs w:val="21"/>
                    </w:rPr>
                  </w:pPr>
                  <w:r>
                    <w:rPr>
                      <w:rFonts w:ascii="Times New Roman" w:hAnsi="Times New Roman" w:cs="Times New Roman"/>
                      <w:szCs w:val="21"/>
                    </w:rPr>
                    <w:t>经度</w:t>
                  </w:r>
                </w:p>
              </w:tc>
              <w:tc>
                <w:tcPr>
                  <w:tcW w:w="586" w:type="pct"/>
                  <w:vAlign w:val="center"/>
                </w:tcPr>
                <w:p w14:paraId="0A58E9BA">
                  <w:pPr>
                    <w:adjustRightInd w:val="0"/>
                    <w:snapToGrid w:val="0"/>
                    <w:jc w:val="center"/>
                    <w:rPr>
                      <w:rFonts w:ascii="Times New Roman" w:hAnsi="Times New Roman" w:cs="Times New Roman"/>
                      <w:szCs w:val="21"/>
                    </w:rPr>
                  </w:pPr>
                  <w:r>
                    <w:rPr>
                      <w:rFonts w:ascii="Times New Roman" w:hAnsi="Times New Roman" w:cs="Times New Roman"/>
                      <w:szCs w:val="21"/>
                    </w:rPr>
                    <w:t>纬度</w:t>
                  </w:r>
                </w:p>
              </w:tc>
              <w:tc>
                <w:tcPr>
                  <w:tcW w:w="399" w:type="pct"/>
                  <w:vMerge w:val="continue"/>
                  <w:vAlign w:val="center"/>
                </w:tcPr>
                <w:p w14:paraId="100B40BE">
                  <w:pPr>
                    <w:adjustRightInd w:val="0"/>
                    <w:snapToGrid w:val="0"/>
                    <w:jc w:val="center"/>
                    <w:rPr>
                      <w:rFonts w:ascii="Times New Roman" w:hAnsi="Times New Roman" w:cs="Times New Roman"/>
                      <w:szCs w:val="21"/>
                    </w:rPr>
                  </w:pPr>
                </w:p>
              </w:tc>
              <w:tc>
                <w:tcPr>
                  <w:tcW w:w="362" w:type="pct"/>
                  <w:vMerge w:val="continue"/>
                  <w:vAlign w:val="center"/>
                </w:tcPr>
                <w:p w14:paraId="1ABF6708">
                  <w:pPr>
                    <w:adjustRightInd w:val="0"/>
                    <w:snapToGrid w:val="0"/>
                    <w:jc w:val="center"/>
                    <w:rPr>
                      <w:rFonts w:ascii="Times New Roman" w:hAnsi="Times New Roman" w:cs="Times New Roman"/>
                      <w:szCs w:val="21"/>
                    </w:rPr>
                  </w:pPr>
                </w:p>
              </w:tc>
              <w:tc>
                <w:tcPr>
                  <w:tcW w:w="556" w:type="pct"/>
                  <w:vMerge w:val="continue"/>
                  <w:vAlign w:val="center"/>
                </w:tcPr>
                <w:p w14:paraId="3BE0659D">
                  <w:pPr>
                    <w:adjustRightInd w:val="0"/>
                    <w:snapToGrid w:val="0"/>
                    <w:jc w:val="center"/>
                    <w:rPr>
                      <w:rFonts w:ascii="Times New Roman" w:hAnsi="Times New Roman" w:cs="Times New Roman"/>
                      <w:szCs w:val="21"/>
                    </w:rPr>
                  </w:pPr>
                </w:p>
              </w:tc>
              <w:tc>
                <w:tcPr>
                  <w:tcW w:w="362" w:type="pct"/>
                  <w:vMerge w:val="continue"/>
                  <w:vAlign w:val="center"/>
                </w:tcPr>
                <w:p w14:paraId="2AA70B5B">
                  <w:pPr>
                    <w:adjustRightInd w:val="0"/>
                    <w:snapToGrid w:val="0"/>
                    <w:jc w:val="center"/>
                    <w:rPr>
                      <w:rFonts w:ascii="Times New Roman" w:hAnsi="Times New Roman" w:cs="Times New Roman"/>
                      <w:szCs w:val="21"/>
                    </w:rPr>
                  </w:pPr>
                </w:p>
              </w:tc>
              <w:tc>
                <w:tcPr>
                  <w:tcW w:w="448" w:type="pct"/>
                  <w:vAlign w:val="center"/>
                </w:tcPr>
                <w:p w14:paraId="656B7B4C">
                  <w:pPr>
                    <w:adjustRightInd w:val="0"/>
                    <w:snapToGrid w:val="0"/>
                    <w:jc w:val="center"/>
                    <w:rPr>
                      <w:rFonts w:ascii="Times New Roman" w:hAnsi="Times New Roman" w:cs="Times New Roman"/>
                      <w:szCs w:val="21"/>
                    </w:rPr>
                  </w:pPr>
                  <w:r>
                    <w:rPr>
                      <w:rFonts w:ascii="Times New Roman" w:hAnsi="Times New Roman" w:cs="Times New Roman"/>
                      <w:szCs w:val="21"/>
                    </w:rPr>
                    <w:t>名称b</w:t>
                  </w:r>
                </w:p>
              </w:tc>
              <w:tc>
                <w:tcPr>
                  <w:tcW w:w="380" w:type="pct"/>
                  <w:vAlign w:val="center"/>
                </w:tcPr>
                <w:p w14:paraId="6765F942">
                  <w:pPr>
                    <w:adjustRightInd w:val="0"/>
                    <w:snapToGrid w:val="0"/>
                    <w:jc w:val="center"/>
                    <w:rPr>
                      <w:rFonts w:ascii="Times New Roman" w:hAnsi="Times New Roman" w:cs="Times New Roman"/>
                      <w:szCs w:val="21"/>
                    </w:rPr>
                  </w:pPr>
                  <w:r>
                    <w:rPr>
                      <w:rFonts w:ascii="Times New Roman" w:hAnsi="Times New Roman" w:cs="Times New Roman"/>
                      <w:szCs w:val="21"/>
                    </w:rPr>
                    <w:t>污染物种类</w:t>
                  </w:r>
                </w:p>
              </w:tc>
              <w:tc>
                <w:tcPr>
                  <w:tcW w:w="825" w:type="pct"/>
                  <w:vAlign w:val="center"/>
                </w:tcPr>
                <w:p w14:paraId="4E185355">
                  <w:pPr>
                    <w:adjustRightInd w:val="0"/>
                    <w:snapToGrid w:val="0"/>
                    <w:jc w:val="center"/>
                    <w:rPr>
                      <w:rFonts w:ascii="Times New Roman" w:hAnsi="Times New Roman" w:cs="Times New Roman"/>
                      <w:szCs w:val="21"/>
                    </w:rPr>
                  </w:pPr>
                  <w:r>
                    <w:rPr>
                      <w:rFonts w:ascii="Times New Roman" w:hAnsi="Times New Roman" w:cs="Times New Roman"/>
                      <w:szCs w:val="21"/>
                    </w:rPr>
                    <w:t>国家或地方污染物排放标准浓度限值/(mg/L)</w:t>
                  </w:r>
                </w:p>
              </w:tc>
            </w:tr>
            <w:tr w14:paraId="28E54E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4" w:type="pct"/>
                  <w:vAlign w:val="center"/>
                </w:tcPr>
                <w:p w14:paraId="76A74484">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392" w:type="pct"/>
                  <w:vMerge w:val="restart"/>
                  <w:vAlign w:val="center"/>
                </w:tcPr>
                <w:p w14:paraId="09FC79B0">
                  <w:pPr>
                    <w:adjustRightInd w:val="0"/>
                    <w:snapToGrid w:val="0"/>
                    <w:jc w:val="center"/>
                    <w:rPr>
                      <w:rFonts w:ascii="Times New Roman" w:hAnsi="Times New Roman" w:cs="Times New Roman"/>
                      <w:szCs w:val="21"/>
                    </w:rPr>
                  </w:pPr>
                  <w:r>
                    <w:rPr>
                      <w:rFonts w:ascii="Times New Roman" w:hAnsi="Times New Roman" w:cs="Times New Roman"/>
                      <w:szCs w:val="21"/>
                    </w:rPr>
                    <w:t>DW001</w:t>
                  </w:r>
                </w:p>
              </w:tc>
              <w:tc>
                <w:tcPr>
                  <w:tcW w:w="530" w:type="pct"/>
                  <w:vMerge w:val="restart"/>
                  <w:vAlign w:val="center"/>
                </w:tcPr>
                <w:p w14:paraId="35D5009F">
                  <w:pPr>
                    <w:widowControl/>
                    <w:kinsoku w:val="0"/>
                    <w:autoSpaceDE w:val="0"/>
                    <w:autoSpaceDN w:val="0"/>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119.30067</w:t>
                  </w:r>
                </w:p>
              </w:tc>
              <w:tc>
                <w:tcPr>
                  <w:tcW w:w="586" w:type="pct"/>
                  <w:vMerge w:val="restart"/>
                  <w:vAlign w:val="center"/>
                </w:tcPr>
                <w:p w14:paraId="4785A9A1">
                  <w:pPr>
                    <w:widowControl/>
                    <w:kinsoku w:val="0"/>
                    <w:autoSpaceDE w:val="0"/>
                    <w:autoSpaceDN w:val="0"/>
                    <w:adjustRightInd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33.84655</w:t>
                  </w:r>
                </w:p>
              </w:tc>
              <w:tc>
                <w:tcPr>
                  <w:tcW w:w="399" w:type="pct"/>
                  <w:vMerge w:val="restart"/>
                  <w:vAlign w:val="center"/>
                </w:tcPr>
                <w:p w14:paraId="6DC96578">
                  <w:pPr>
                    <w:adjustRightInd w:val="0"/>
                    <w:snapToGrid w:val="0"/>
                    <w:jc w:val="center"/>
                    <w:rPr>
                      <w:rFonts w:ascii="Times New Roman" w:hAnsi="Times New Roman" w:cs="Times New Roman"/>
                      <w:szCs w:val="21"/>
                    </w:rPr>
                  </w:pPr>
                  <w:r>
                    <w:rPr>
                      <w:rFonts w:hint="eastAsia" w:ascii="Times New Roman" w:hAnsi="Times New Roman" w:cs="Times New Roman"/>
                      <w:szCs w:val="21"/>
                    </w:rPr>
                    <w:t>2.91</w:t>
                  </w:r>
                </w:p>
              </w:tc>
              <w:tc>
                <w:tcPr>
                  <w:tcW w:w="362" w:type="pct"/>
                  <w:vMerge w:val="restart"/>
                  <w:vAlign w:val="center"/>
                </w:tcPr>
                <w:p w14:paraId="6246A095">
                  <w:pPr>
                    <w:adjustRightInd w:val="0"/>
                    <w:snapToGrid w:val="0"/>
                    <w:jc w:val="center"/>
                    <w:rPr>
                      <w:rFonts w:ascii="Times New Roman" w:hAnsi="Times New Roman" w:cs="Times New Roman"/>
                      <w:szCs w:val="21"/>
                    </w:rPr>
                  </w:pPr>
                  <w:r>
                    <w:rPr>
                      <w:rFonts w:ascii="Times New Roman" w:hAnsi="Times New Roman" w:cs="Times New Roman"/>
                      <w:szCs w:val="21"/>
                    </w:rPr>
                    <w:t>市政管网</w:t>
                  </w:r>
                </w:p>
              </w:tc>
              <w:tc>
                <w:tcPr>
                  <w:tcW w:w="556" w:type="pct"/>
                  <w:vMerge w:val="restart"/>
                  <w:vAlign w:val="center"/>
                </w:tcPr>
                <w:p w14:paraId="4A8B54DC">
                  <w:pPr>
                    <w:adjustRightInd w:val="0"/>
                    <w:snapToGrid w:val="0"/>
                    <w:jc w:val="center"/>
                    <w:rPr>
                      <w:rFonts w:ascii="Times New Roman" w:hAnsi="Times New Roman" w:cs="Times New Roman"/>
                      <w:szCs w:val="21"/>
                    </w:rPr>
                  </w:pPr>
                  <w:r>
                    <w:rPr>
                      <w:rFonts w:ascii="Times New Roman" w:hAnsi="Times New Roman" w:cs="Times New Roman"/>
                      <w:szCs w:val="21"/>
                    </w:rPr>
                    <w:t>排放期间流量不稳定且无规律，但不属于冲击型排放</w:t>
                  </w:r>
                </w:p>
              </w:tc>
              <w:tc>
                <w:tcPr>
                  <w:tcW w:w="362" w:type="pct"/>
                  <w:vMerge w:val="restart"/>
                  <w:vAlign w:val="center"/>
                </w:tcPr>
                <w:p w14:paraId="5E4368DE">
                  <w:pPr>
                    <w:adjustRightInd w:val="0"/>
                    <w:snapToGrid w:val="0"/>
                    <w:jc w:val="center"/>
                    <w:rPr>
                      <w:rFonts w:ascii="Times New Roman" w:hAnsi="Times New Roman" w:cs="Times New Roman"/>
                      <w:szCs w:val="21"/>
                    </w:rPr>
                  </w:pPr>
                  <w:r>
                    <w:rPr>
                      <w:rFonts w:ascii="Times New Roman" w:hAnsi="Times New Roman" w:cs="Times New Roman"/>
                      <w:spacing w:val="-4"/>
                      <w:szCs w:val="21"/>
                    </w:rPr>
                    <w:t>生产</w:t>
                  </w:r>
                  <w:r>
                    <w:rPr>
                      <w:rFonts w:ascii="Times New Roman" w:hAnsi="Times New Roman" w:cs="Times New Roman"/>
                      <w:szCs w:val="21"/>
                    </w:rPr>
                    <w:t>时</w:t>
                  </w:r>
                </w:p>
              </w:tc>
              <w:tc>
                <w:tcPr>
                  <w:tcW w:w="448" w:type="pct"/>
                  <w:vMerge w:val="restart"/>
                  <w:vAlign w:val="center"/>
                </w:tcPr>
                <w:p w14:paraId="5B1AEA88">
                  <w:pPr>
                    <w:adjustRightInd w:val="0"/>
                    <w:snapToGrid w:val="0"/>
                    <w:jc w:val="center"/>
                    <w:rPr>
                      <w:rFonts w:ascii="Times New Roman" w:hAnsi="Times New Roman" w:cs="Times New Roman"/>
                      <w:szCs w:val="21"/>
                    </w:rPr>
                  </w:pPr>
                  <w:r>
                    <w:rPr>
                      <w:rFonts w:hint="eastAsia" w:ascii="Times New Roman" w:hAnsi="Times New Roman" w:cs="Times New Roman"/>
                      <w:szCs w:val="21"/>
                    </w:rPr>
                    <w:t>涟水新材料产业园污水处理厂</w:t>
                  </w:r>
                </w:p>
              </w:tc>
              <w:tc>
                <w:tcPr>
                  <w:tcW w:w="380" w:type="pct"/>
                  <w:vAlign w:val="center"/>
                </w:tcPr>
                <w:p w14:paraId="32A45419">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kern w:val="0"/>
                      <w:szCs w:val="21"/>
                      <w:lang w:bidi="ar"/>
                    </w:rPr>
                    <w:t>COD</w:t>
                  </w:r>
                </w:p>
              </w:tc>
              <w:tc>
                <w:tcPr>
                  <w:tcW w:w="825" w:type="pct"/>
                  <w:vAlign w:val="center"/>
                </w:tcPr>
                <w:p w14:paraId="653B241D">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r>
            <w:tr w14:paraId="7BB193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4" w:type="pct"/>
                  <w:vAlign w:val="center"/>
                </w:tcPr>
                <w:p w14:paraId="001433AE">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392" w:type="pct"/>
                  <w:vMerge w:val="continue"/>
                  <w:vAlign w:val="center"/>
                </w:tcPr>
                <w:p w14:paraId="220F3FAD">
                  <w:pPr>
                    <w:adjustRightInd w:val="0"/>
                    <w:snapToGrid w:val="0"/>
                    <w:jc w:val="center"/>
                    <w:rPr>
                      <w:rFonts w:ascii="Times New Roman" w:hAnsi="Times New Roman" w:cs="Times New Roman"/>
                      <w:szCs w:val="21"/>
                    </w:rPr>
                  </w:pPr>
                </w:p>
              </w:tc>
              <w:tc>
                <w:tcPr>
                  <w:tcW w:w="530" w:type="pct"/>
                  <w:vMerge w:val="continue"/>
                  <w:vAlign w:val="center"/>
                </w:tcPr>
                <w:p w14:paraId="3E0AA2CC">
                  <w:pPr>
                    <w:adjustRightInd w:val="0"/>
                    <w:snapToGrid w:val="0"/>
                    <w:jc w:val="center"/>
                    <w:rPr>
                      <w:rFonts w:ascii="Times New Roman" w:hAnsi="Times New Roman" w:cs="Times New Roman"/>
                      <w:szCs w:val="21"/>
                    </w:rPr>
                  </w:pPr>
                </w:p>
              </w:tc>
              <w:tc>
                <w:tcPr>
                  <w:tcW w:w="586" w:type="pct"/>
                  <w:vMerge w:val="continue"/>
                  <w:vAlign w:val="center"/>
                </w:tcPr>
                <w:p w14:paraId="39143025">
                  <w:pPr>
                    <w:adjustRightInd w:val="0"/>
                    <w:snapToGrid w:val="0"/>
                    <w:jc w:val="center"/>
                    <w:rPr>
                      <w:rFonts w:ascii="Times New Roman" w:hAnsi="Times New Roman" w:cs="Times New Roman"/>
                      <w:szCs w:val="21"/>
                    </w:rPr>
                  </w:pPr>
                </w:p>
              </w:tc>
              <w:tc>
                <w:tcPr>
                  <w:tcW w:w="399" w:type="pct"/>
                  <w:vMerge w:val="continue"/>
                  <w:vAlign w:val="center"/>
                </w:tcPr>
                <w:p w14:paraId="5687D295">
                  <w:pPr>
                    <w:adjustRightInd w:val="0"/>
                    <w:snapToGrid w:val="0"/>
                    <w:jc w:val="center"/>
                    <w:rPr>
                      <w:rFonts w:ascii="Times New Roman" w:hAnsi="Times New Roman" w:cs="Times New Roman"/>
                      <w:szCs w:val="21"/>
                    </w:rPr>
                  </w:pPr>
                </w:p>
              </w:tc>
              <w:tc>
                <w:tcPr>
                  <w:tcW w:w="362" w:type="pct"/>
                  <w:vMerge w:val="continue"/>
                  <w:vAlign w:val="center"/>
                </w:tcPr>
                <w:p w14:paraId="33A6817C">
                  <w:pPr>
                    <w:adjustRightInd w:val="0"/>
                    <w:snapToGrid w:val="0"/>
                    <w:jc w:val="center"/>
                    <w:rPr>
                      <w:rFonts w:ascii="Times New Roman" w:hAnsi="Times New Roman" w:cs="Times New Roman"/>
                      <w:szCs w:val="21"/>
                    </w:rPr>
                  </w:pPr>
                </w:p>
              </w:tc>
              <w:tc>
                <w:tcPr>
                  <w:tcW w:w="556" w:type="pct"/>
                  <w:vMerge w:val="continue"/>
                  <w:vAlign w:val="center"/>
                </w:tcPr>
                <w:p w14:paraId="15C24658">
                  <w:pPr>
                    <w:adjustRightInd w:val="0"/>
                    <w:snapToGrid w:val="0"/>
                    <w:jc w:val="center"/>
                    <w:rPr>
                      <w:rFonts w:ascii="Times New Roman" w:hAnsi="Times New Roman" w:cs="Times New Roman"/>
                      <w:szCs w:val="21"/>
                    </w:rPr>
                  </w:pPr>
                </w:p>
              </w:tc>
              <w:tc>
                <w:tcPr>
                  <w:tcW w:w="362" w:type="pct"/>
                  <w:vMerge w:val="continue"/>
                  <w:vAlign w:val="center"/>
                </w:tcPr>
                <w:p w14:paraId="59115EB5">
                  <w:pPr>
                    <w:adjustRightInd w:val="0"/>
                    <w:snapToGrid w:val="0"/>
                    <w:jc w:val="center"/>
                    <w:rPr>
                      <w:rFonts w:ascii="Times New Roman" w:hAnsi="Times New Roman" w:cs="Times New Roman"/>
                      <w:szCs w:val="21"/>
                    </w:rPr>
                  </w:pPr>
                </w:p>
              </w:tc>
              <w:tc>
                <w:tcPr>
                  <w:tcW w:w="448" w:type="pct"/>
                  <w:vMerge w:val="continue"/>
                  <w:vAlign w:val="center"/>
                </w:tcPr>
                <w:p w14:paraId="0A6B1D33">
                  <w:pPr>
                    <w:adjustRightInd w:val="0"/>
                    <w:snapToGrid w:val="0"/>
                    <w:jc w:val="center"/>
                    <w:rPr>
                      <w:rFonts w:ascii="Times New Roman" w:hAnsi="Times New Roman" w:cs="Times New Roman"/>
                      <w:szCs w:val="21"/>
                    </w:rPr>
                  </w:pPr>
                </w:p>
              </w:tc>
              <w:tc>
                <w:tcPr>
                  <w:tcW w:w="380" w:type="pct"/>
                  <w:vAlign w:val="center"/>
                </w:tcPr>
                <w:p w14:paraId="4A4BE007">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kern w:val="0"/>
                      <w:szCs w:val="21"/>
                      <w:lang w:bidi="ar"/>
                    </w:rPr>
                    <w:t>SS</w:t>
                  </w:r>
                </w:p>
              </w:tc>
              <w:tc>
                <w:tcPr>
                  <w:tcW w:w="825" w:type="pct"/>
                  <w:vAlign w:val="center"/>
                </w:tcPr>
                <w:p w14:paraId="5BDE56B7">
                  <w:pPr>
                    <w:adjustRightInd w:val="0"/>
                    <w:snapToGrid w:val="0"/>
                    <w:jc w:val="center"/>
                    <w:rPr>
                      <w:rFonts w:ascii="Times New Roman" w:hAnsi="Times New Roman" w:cs="Times New Roman"/>
                      <w:szCs w:val="21"/>
                    </w:rPr>
                  </w:pPr>
                  <w:r>
                    <w:rPr>
                      <w:rFonts w:ascii="Times New Roman" w:hAnsi="Times New Roman" w:cs="Times New Roman"/>
                      <w:szCs w:val="21"/>
                    </w:rPr>
                    <w:t>10</w:t>
                  </w:r>
                </w:p>
              </w:tc>
            </w:tr>
            <w:tr w14:paraId="616B81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4" w:type="pct"/>
                  <w:vAlign w:val="center"/>
                </w:tcPr>
                <w:p w14:paraId="666455FB">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392" w:type="pct"/>
                  <w:vMerge w:val="continue"/>
                  <w:vAlign w:val="center"/>
                </w:tcPr>
                <w:p w14:paraId="324377CB">
                  <w:pPr>
                    <w:adjustRightInd w:val="0"/>
                    <w:snapToGrid w:val="0"/>
                    <w:jc w:val="center"/>
                    <w:rPr>
                      <w:rFonts w:ascii="Times New Roman" w:hAnsi="Times New Roman" w:cs="Times New Roman"/>
                      <w:szCs w:val="21"/>
                    </w:rPr>
                  </w:pPr>
                </w:p>
              </w:tc>
              <w:tc>
                <w:tcPr>
                  <w:tcW w:w="530" w:type="pct"/>
                  <w:vMerge w:val="continue"/>
                  <w:vAlign w:val="center"/>
                </w:tcPr>
                <w:p w14:paraId="61577904">
                  <w:pPr>
                    <w:adjustRightInd w:val="0"/>
                    <w:snapToGrid w:val="0"/>
                    <w:jc w:val="center"/>
                    <w:rPr>
                      <w:rFonts w:ascii="Times New Roman" w:hAnsi="Times New Roman" w:cs="Times New Roman"/>
                      <w:szCs w:val="21"/>
                    </w:rPr>
                  </w:pPr>
                </w:p>
              </w:tc>
              <w:tc>
                <w:tcPr>
                  <w:tcW w:w="586" w:type="pct"/>
                  <w:vMerge w:val="continue"/>
                  <w:vAlign w:val="center"/>
                </w:tcPr>
                <w:p w14:paraId="73CA7939">
                  <w:pPr>
                    <w:adjustRightInd w:val="0"/>
                    <w:snapToGrid w:val="0"/>
                    <w:jc w:val="center"/>
                    <w:rPr>
                      <w:rFonts w:ascii="Times New Roman" w:hAnsi="Times New Roman" w:cs="Times New Roman"/>
                      <w:szCs w:val="21"/>
                    </w:rPr>
                  </w:pPr>
                </w:p>
              </w:tc>
              <w:tc>
                <w:tcPr>
                  <w:tcW w:w="399" w:type="pct"/>
                  <w:vMerge w:val="continue"/>
                  <w:vAlign w:val="center"/>
                </w:tcPr>
                <w:p w14:paraId="399979B1">
                  <w:pPr>
                    <w:adjustRightInd w:val="0"/>
                    <w:snapToGrid w:val="0"/>
                    <w:jc w:val="center"/>
                    <w:rPr>
                      <w:rFonts w:ascii="Times New Roman" w:hAnsi="Times New Roman" w:cs="Times New Roman"/>
                      <w:szCs w:val="21"/>
                    </w:rPr>
                  </w:pPr>
                </w:p>
              </w:tc>
              <w:tc>
                <w:tcPr>
                  <w:tcW w:w="362" w:type="pct"/>
                  <w:vMerge w:val="continue"/>
                  <w:vAlign w:val="center"/>
                </w:tcPr>
                <w:p w14:paraId="4FDE4A0D">
                  <w:pPr>
                    <w:adjustRightInd w:val="0"/>
                    <w:snapToGrid w:val="0"/>
                    <w:jc w:val="center"/>
                    <w:rPr>
                      <w:rFonts w:ascii="Times New Roman" w:hAnsi="Times New Roman" w:cs="Times New Roman"/>
                      <w:szCs w:val="21"/>
                    </w:rPr>
                  </w:pPr>
                </w:p>
              </w:tc>
              <w:tc>
                <w:tcPr>
                  <w:tcW w:w="556" w:type="pct"/>
                  <w:vMerge w:val="continue"/>
                  <w:vAlign w:val="center"/>
                </w:tcPr>
                <w:p w14:paraId="1DCBAAE5">
                  <w:pPr>
                    <w:adjustRightInd w:val="0"/>
                    <w:snapToGrid w:val="0"/>
                    <w:jc w:val="center"/>
                    <w:rPr>
                      <w:rFonts w:ascii="Times New Roman" w:hAnsi="Times New Roman" w:cs="Times New Roman"/>
                      <w:szCs w:val="21"/>
                    </w:rPr>
                  </w:pPr>
                </w:p>
              </w:tc>
              <w:tc>
                <w:tcPr>
                  <w:tcW w:w="362" w:type="pct"/>
                  <w:vMerge w:val="continue"/>
                  <w:vAlign w:val="center"/>
                </w:tcPr>
                <w:p w14:paraId="2967C253">
                  <w:pPr>
                    <w:adjustRightInd w:val="0"/>
                    <w:snapToGrid w:val="0"/>
                    <w:jc w:val="center"/>
                    <w:rPr>
                      <w:rFonts w:ascii="Times New Roman" w:hAnsi="Times New Roman" w:cs="Times New Roman"/>
                      <w:szCs w:val="21"/>
                    </w:rPr>
                  </w:pPr>
                </w:p>
              </w:tc>
              <w:tc>
                <w:tcPr>
                  <w:tcW w:w="448" w:type="pct"/>
                  <w:vMerge w:val="continue"/>
                  <w:vAlign w:val="center"/>
                </w:tcPr>
                <w:p w14:paraId="0C96A74C">
                  <w:pPr>
                    <w:adjustRightInd w:val="0"/>
                    <w:snapToGrid w:val="0"/>
                    <w:jc w:val="center"/>
                    <w:rPr>
                      <w:rFonts w:ascii="Times New Roman" w:hAnsi="Times New Roman" w:cs="Times New Roman"/>
                      <w:szCs w:val="21"/>
                    </w:rPr>
                  </w:pPr>
                </w:p>
              </w:tc>
              <w:tc>
                <w:tcPr>
                  <w:tcW w:w="380" w:type="pct"/>
                  <w:vAlign w:val="center"/>
                </w:tcPr>
                <w:p w14:paraId="0A9CCA7B">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825" w:type="pct"/>
                  <w:vAlign w:val="center"/>
                </w:tcPr>
                <w:p w14:paraId="3C10892E">
                  <w:pPr>
                    <w:adjustRightInd w:val="0"/>
                    <w:snapToGrid w:val="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w:t>
                  </w:r>
                  <w:r>
                    <w:rPr>
                      <w:rFonts w:hint="eastAsia" w:ascii="Times New Roman" w:hAnsi="Times New Roman" w:cs="Times New Roman"/>
                      <w:szCs w:val="21"/>
                    </w:rPr>
                    <w:t>3</w:t>
                  </w:r>
                  <w:r>
                    <w:rPr>
                      <w:rFonts w:ascii="Times New Roman" w:hAnsi="Times New Roman" w:cs="Times New Roman"/>
                      <w:szCs w:val="21"/>
                    </w:rPr>
                    <w:t>）</w:t>
                  </w:r>
                </w:p>
              </w:tc>
            </w:tr>
            <w:tr w14:paraId="1F2AB2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4" w:type="pct"/>
                  <w:vAlign w:val="center"/>
                </w:tcPr>
                <w:p w14:paraId="74634CBD">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392" w:type="pct"/>
                  <w:vMerge w:val="continue"/>
                  <w:vAlign w:val="center"/>
                </w:tcPr>
                <w:p w14:paraId="2083D5FD">
                  <w:pPr>
                    <w:adjustRightInd w:val="0"/>
                    <w:snapToGrid w:val="0"/>
                    <w:jc w:val="center"/>
                    <w:rPr>
                      <w:rFonts w:ascii="Times New Roman" w:hAnsi="Times New Roman" w:cs="Times New Roman"/>
                      <w:szCs w:val="21"/>
                    </w:rPr>
                  </w:pPr>
                </w:p>
              </w:tc>
              <w:tc>
                <w:tcPr>
                  <w:tcW w:w="530" w:type="pct"/>
                  <w:vMerge w:val="continue"/>
                  <w:vAlign w:val="center"/>
                </w:tcPr>
                <w:p w14:paraId="7CB510F7">
                  <w:pPr>
                    <w:adjustRightInd w:val="0"/>
                    <w:snapToGrid w:val="0"/>
                    <w:jc w:val="center"/>
                    <w:rPr>
                      <w:rFonts w:ascii="Times New Roman" w:hAnsi="Times New Roman" w:cs="Times New Roman"/>
                      <w:szCs w:val="21"/>
                    </w:rPr>
                  </w:pPr>
                </w:p>
              </w:tc>
              <w:tc>
                <w:tcPr>
                  <w:tcW w:w="586" w:type="pct"/>
                  <w:vMerge w:val="continue"/>
                  <w:vAlign w:val="center"/>
                </w:tcPr>
                <w:p w14:paraId="4958CD90">
                  <w:pPr>
                    <w:adjustRightInd w:val="0"/>
                    <w:snapToGrid w:val="0"/>
                    <w:jc w:val="center"/>
                    <w:rPr>
                      <w:rFonts w:ascii="Times New Roman" w:hAnsi="Times New Roman" w:cs="Times New Roman"/>
                      <w:szCs w:val="21"/>
                    </w:rPr>
                  </w:pPr>
                </w:p>
              </w:tc>
              <w:tc>
                <w:tcPr>
                  <w:tcW w:w="399" w:type="pct"/>
                  <w:vMerge w:val="continue"/>
                  <w:vAlign w:val="center"/>
                </w:tcPr>
                <w:p w14:paraId="6ED2F4A3">
                  <w:pPr>
                    <w:adjustRightInd w:val="0"/>
                    <w:snapToGrid w:val="0"/>
                    <w:jc w:val="center"/>
                    <w:rPr>
                      <w:rFonts w:ascii="Times New Roman" w:hAnsi="Times New Roman" w:cs="Times New Roman"/>
                      <w:szCs w:val="21"/>
                    </w:rPr>
                  </w:pPr>
                </w:p>
              </w:tc>
              <w:tc>
                <w:tcPr>
                  <w:tcW w:w="362" w:type="pct"/>
                  <w:vMerge w:val="continue"/>
                  <w:vAlign w:val="center"/>
                </w:tcPr>
                <w:p w14:paraId="2DFFFD90">
                  <w:pPr>
                    <w:adjustRightInd w:val="0"/>
                    <w:snapToGrid w:val="0"/>
                    <w:jc w:val="center"/>
                    <w:rPr>
                      <w:rFonts w:ascii="Times New Roman" w:hAnsi="Times New Roman" w:cs="Times New Roman"/>
                      <w:szCs w:val="21"/>
                    </w:rPr>
                  </w:pPr>
                </w:p>
              </w:tc>
              <w:tc>
                <w:tcPr>
                  <w:tcW w:w="556" w:type="pct"/>
                  <w:vMerge w:val="continue"/>
                  <w:vAlign w:val="center"/>
                </w:tcPr>
                <w:p w14:paraId="50AF49F7">
                  <w:pPr>
                    <w:adjustRightInd w:val="0"/>
                    <w:snapToGrid w:val="0"/>
                    <w:jc w:val="center"/>
                    <w:rPr>
                      <w:rFonts w:ascii="Times New Roman" w:hAnsi="Times New Roman" w:cs="Times New Roman"/>
                      <w:szCs w:val="21"/>
                    </w:rPr>
                  </w:pPr>
                </w:p>
              </w:tc>
              <w:tc>
                <w:tcPr>
                  <w:tcW w:w="362" w:type="pct"/>
                  <w:vMerge w:val="continue"/>
                  <w:vAlign w:val="center"/>
                </w:tcPr>
                <w:p w14:paraId="6FB55B99">
                  <w:pPr>
                    <w:adjustRightInd w:val="0"/>
                    <w:snapToGrid w:val="0"/>
                    <w:jc w:val="center"/>
                    <w:rPr>
                      <w:rFonts w:ascii="Times New Roman" w:hAnsi="Times New Roman" w:cs="Times New Roman"/>
                      <w:szCs w:val="21"/>
                    </w:rPr>
                  </w:pPr>
                </w:p>
              </w:tc>
              <w:tc>
                <w:tcPr>
                  <w:tcW w:w="448" w:type="pct"/>
                  <w:vMerge w:val="continue"/>
                  <w:vAlign w:val="center"/>
                </w:tcPr>
                <w:p w14:paraId="1B87F8BE">
                  <w:pPr>
                    <w:adjustRightInd w:val="0"/>
                    <w:snapToGrid w:val="0"/>
                    <w:jc w:val="center"/>
                    <w:rPr>
                      <w:rFonts w:ascii="Times New Roman" w:hAnsi="Times New Roman" w:cs="Times New Roman"/>
                      <w:szCs w:val="21"/>
                    </w:rPr>
                  </w:pPr>
                </w:p>
              </w:tc>
              <w:tc>
                <w:tcPr>
                  <w:tcW w:w="380" w:type="pct"/>
                  <w:vAlign w:val="center"/>
                </w:tcPr>
                <w:p w14:paraId="4A5E43C0">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TN</w:t>
                  </w:r>
                </w:p>
              </w:tc>
              <w:tc>
                <w:tcPr>
                  <w:tcW w:w="825" w:type="pct"/>
                  <w:vAlign w:val="center"/>
                </w:tcPr>
                <w:p w14:paraId="1D59F578">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10（12）</w:t>
                  </w:r>
                </w:p>
              </w:tc>
            </w:tr>
            <w:tr w14:paraId="523A014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4" w:type="pct"/>
                  <w:vAlign w:val="center"/>
                </w:tcPr>
                <w:p w14:paraId="440D7013">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392" w:type="pct"/>
                  <w:vMerge w:val="continue"/>
                  <w:vAlign w:val="center"/>
                </w:tcPr>
                <w:p w14:paraId="52915182">
                  <w:pPr>
                    <w:adjustRightInd w:val="0"/>
                    <w:snapToGrid w:val="0"/>
                    <w:jc w:val="center"/>
                    <w:rPr>
                      <w:rFonts w:ascii="Times New Roman" w:hAnsi="Times New Roman" w:cs="Times New Roman"/>
                      <w:szCs w:val="21"/>
                    </w:rPr>
                  </w:pPr>
                </w:p>
              </w:tc>
              <w:tc>
                <w:tcPr>
                  <w:tcW w:w="530" w:type="pct"/>
                  <w:vMerge w:val="continue"/>
                  <w:vAlign w:val="center"/>
                </w:tcPr>
                <w:p w14:paraId="2BF0C271">
                  <w:pPr>
                    <w:adjustRightInd w:val="0"/>
                    <w:snapToGrid w:val="0"/>
                    <w:jc w:val="center"/>
                    <w:rPr>
                      <w:rFonts w:ascii="Times New Roman" w:hAnsi="Times New Roman" w:cs="Times New Roman"/>
                      <w:szCs w:val="21"/>
                    </w:rPr>
                  </w:pPr>
                </w:p>
              </w:tc>
              <w:tc>
                <w:tcPr>
                  <w:tcW w:w="586" w:type="pct"/>
                  <w:vMerge w:val="continue"/>
                  <w:vAlign w:val="center"/>
                </w:tcPr>
                <w:p w14:paraId="4E603733">
                  <w:pPr>
                    <w:adjustRightInd w:val="0"/>
                    <w:snapToGrid w:val="0"/>
                    <w:jc w:val="center"/>
                    <w:rPr>
                      <w:rFonts w:ascii="Times New Roman" w:hAnsi="Times New Roman" w:cs="Times New Roman"/>
                      <w:szCs w:val="21"/>
                    </w:rPr>
                  </w:pPr>
                </w:p>
              </w:tc>
              <w:tc>
                <w:tcPr>
                  <w:tcW w:w="399" w:type="pct"/>
                  <w:vMerge w:val="continue"/>
                  <w:vAlign w:val="center"/>
                </w:tcPr>
                <w:p w14:paraId="5C328AAC">
                  <w:pPr>
                    <w:adjustRightInd w:val="0"/>
                    <w:snapToGrid w:val="0"/>
                    <w:jc w:val="center"/>
                    <w:rPr>
                      <w:rFonts w:ascii="Times New Roman" w:hAnsi="Times New Roman" w:cs="Times New Roman"/>
                      <w:szCs w:val="21"/>
                    </w:rPr>
                  </w:pPr>
                </w:p>
              </w:tc>
              <w:tc>
                <w:tcPr>
                  <w:tcW w:w="362" w:type="pct"/>
                  <w:vMerge w:val="continue"/>
                  <w:vAlign w:val="center"/>
                </w:tcPr>
                <w:p w14:paraId="19FEDEF3">
                  <w:pPr>
                    <w:adjustRightInd w:val="0"/>
                    <w:snapToGrid w:val="0"/>
                    <w:jc w:val="center"/>
                    <w:rPr>
                      <w:rFonts w:ascii="Times New Roman" w:hAnsi="Times New Roman" w:cs="Times New Roman"/>
                      <w:szCs w:val="21"/>
                    </w:rPr>
                  </w:pPr>
                </w:p>
              </w:tc>
              <w:tc>
                <w:tcPr>
                  <w:tcW w:w="556" w:type="pct"/>
                  <w:vMerge w:val="continue"/>
                  <w:vAlign w:val="center"/>
                </w:tcPr>
                <w:p w14:paraId="61BBCA6C">
                  <w:pPr>
                    <w:adjustRightInd w:val="0"/>
                    <w:snapToGrid w:val="0"/>
                    <w:jc w:val="center"/>
                    <w:rPr>
                      <w:rFonts w:ascii="Times New Roman" w:hAnsi="Times New Roman" w:cs="Times New Roman"/>
                      <w:szCs w:val="21"/>
                    </w:rPr>
                  </w:pPr>
                </w:p>
              </w:tc>
              <w:tc>
                <w:tcPr>
                  <w:tcW w:w="362" w:type="pct"/>
                  <w:vMerge w:val="continue"/>
                  <w:vAlign w:val="center"/>
                </w:tcPr>
                <w:p w14:paraId="7C516946">
                  <w:pPr>
                    <w:adjustRightInd w:val="0"/>
                    <w:snapToGrid w:val="0"/>
                    <w:jc w:val="center"/>
                    <w:rPr>
                      <w:rFonts w:ascii="Times New Roman" w:hAnsi="Times New Roman" w:cs="Times New Roman"/>
                      <w:szCs w:val="21"/>
                    </w:rPr>
                  </w:pPr>
                </w:p>
              </w:tc>
              <w:tc>
                <w:tcPr>
                  <w:tcW w:w="448" w:type="pct"/>
                  <w:vMerge w:val="continue"/>
                  <w:vAlign w:val="center"/>
                </w:tcPr>
                <w:p w14:paraId="5A408CAD">
                  <w:pPr>
                    <w:adjustRightInd w:val="0"/>
                    <w:snapToGrid w:val="0"/>
                    <w:jc w:val="center"/>
                    <w:rPr>
                      <w:rFonts w:ascii="Times New Roman" w:hAnsi="Times New Roman" w:cs="Times New Roman"/>
                      <w:szCs w:val="21"/>
                    </w:rPr>
                  </w:pPr>
                </w:p>
              </w:tc>
              <w:tc>
                <w:tcPr>
                  <w:tcW w:w="380" w:type="pct"/>
                  <w:vAlign w:val="center"/>
                </w:tcPr>
                <w:p w14:paraId="7961B890">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TP</w:t>
                  </w:r>
                </w:p>
              </w:tc>
              <w:tc>
                <w:tcPr>
                  <w:tcW w:w="825" w:type="pct"/>
                  <w:vAlign w:val="center"/>
                </w:tcPr>
                <w:p w14:paraId="34F265D9">
                  <w:pPr>
                    <w:adjustRightInd w:val="0"/>
                    <w:snapToGrid w:val="0"/>
                    <w:jc w:val="center"/>
                    <w:rPr>
                      <w:rFonts w:ascii="Times New Roman" w:hAnsi="Times New Roman" w:cs="Times New Roman"/>
                      <w:szCs w:val="21"/>
                    </w:rPr>
                  </w:pPr>
                  <w:r>
                    <w:rPr>
                      <w:rFonts w:hint="eastAsia" w:ascii="Times New Roman" w:hAnsi="Times New Roman" w:cs="Times New Roman"/>
                      <w:szCs w:val="21"/>
                    </w:rPr>
                    <w:t>0.3</w:t>
                  </w:r>
                </w:p>
              </w:tc>
            </w:tr>
            <w:tr w14:paraId="5C8C0C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154" w:type="pct"/>
                  <w:vAlign w:val="center"/>
                </w:tcPr>
                <w:p w14:paraId="165023FD">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392" w:type="pct"/>
                  <w:vMerge w:val="continue"/>
                  <w:vAlign w:val="center"/>
                </w:tcPr>
                <w:p w14:paraId="1B816BEA">
                  <w:pPr>
                    <w:adjustRightInd w:val="0"/>
                    <w:snapToGrid w:val="0"/>
                    <w:jc w:val="center"/>
                    <w:rPr>
                      <w:rFonts w:ascii="Times New Roman" w:hAnsi="Times New Roman" w:cs="Times New Roman"/>
                      <w:szCs w:val="21"/>
                    </w:rPr>
                  </w:pPr>
                </w:p>
              </w:tc>
              <w:tc>
                <w:tcPr>
                  <w:tcW w:w="530" w:type="pct"/>
                  <w:vMerge w:val="continue"/>
                  <w:vAlign w:val="center"/>
                </w:tcPr>
                <w:p w14:paraId="4F15C307">
                  <w:pPr>
                    <w:adjustRightInd w:val="0"/>
                    <w:snapToGrid w:val="0"/>
                    <w:jc w:val="center"/>
                    <w:rPr>
                      <w:rFonts w:ascii="Times New Roman" w:hAnsi="Times New Roman" w:cs="Times New Roman"/>
                      <w:szCs w:val="21"/>
                    </w:rPr>
                  </w:pPr>
                </w:p>
              </w:tc>
              <w:tc>
                <w:tcPr>
                  <w:tcW w:w="586" w:type="pct"/>
                  <w:vMerge w:val="continue"/>
                  <w:vAlign w:val="center"/>
                </w:tcPr>
                <w:p w14:paraId="10E7C747">
                  <w:pPr>
                    <w:adjustRightInd w:val="0"/>
                    <w:snapToGrid w:val="0"/>
                    <w:jc w:val="center"/>
                    <w:rPr>
                      <w:rFonts w:ascii="Times New Roman" w:hAnsi="Times New Roman" w:cs="Times New Roman"/>
                      <w:szCs w:val="21"/>
                    </w:rPr>
                  </w:pPr>
                </w:p>
              </w:tc>
              <w:tc>
                <w:tcPr>
                  <w:tcW w:w="399" w:type="pct"/>
                  <w:vMerge w:val="continue"/>
                  <w:vAlign w:val="center"/>
                </w:tcPr>
                <w:p w14:paraId="26D49934">
                  <w:pPr>
                    <w:adjustRightInd w:val="0"/>
                    <w:snapToGrid w:val="0"/>
                    <w:jc w:val="center"/>
                    <w:rPr>
                      <w:rFonts w:ascii="Times New Roman" w:hAnsi="Times New Roman" w:cs="Times New Roman"/>
                      <w:szCs w:val="21"/>
                    </w:rPr>
                  </w:pPr>
                </w:p>
              </w:tc>
              <w:tc>
                <w:tcPr>
                  <w:tcW w:w="362" w:type="pct"/>
                  <w:vMerge w:val="continue"/>
                  <w:vAlign w:val="center"/>
                </w:tcPr>
                <w:p w14:paraId="45063263">
                  <w:pPr>
                    <w:adjustRightInd w:val="0"/>
                    <w:snapToGrid w:val="0"/>
                    <w:jc w:val="center"/>
                    <w:rPr>
                      <w:rFonts w:ascii="Times New Roman" w:hAnsi="Times New Roman" w:cs="Times New Roman"/>
                      <w:szCs w:val="21"/>
                    </w:rPr>
                  </w:pPr>
                </w:p>
              </w:tc>
              <w:tc>
                <w:tcPr>
                  <w:tcW w:w="556" w:type="pct"/>
                  <w:vMerge w:val="continue"/>
                  <w:vAlign w:val="center"/>
                </w:tcPr>
                <w:p w14:paraId="19C7D948">
                  <w:pPr>
                    <w:adjustRightInd w:val="0"/>
                    <w:snapToGrid w:val="0"/>
                    <w:jc w:val="center"/>
                    <w:rPr>
                      <w:rFonts w:ascii="Times New Roman" w:hAnsi="Times New Roman" w:cs="Times New Roman"/>
                      <w:szCs w:val="21"/>
                    </w:rPr>
                  </w:pPr>
                </w:p>
              </w:tc>
              <w:tc>
                <w:tcPr>
                  <w:tcW w:w="362" w:type="pct"/>
                  <w:vMerge w:val="continue"/>
                  <w:vAlign w:val="center"/>
                </w:tcPr>
                <w:p w14:paraId="22E7666A">
                  <w:pPr>
                    <w:adjustRightInd w:val="0"/>
                    <w:snapToGrid w:val="0"/>
                    <w:jc w:val="center"/>
                    <w:rPr>
                      <w:rFonts w:ascii="Times New Roman" w:hAnsi="Times New Roman" w:cs="Times New Roman"/>
                      <w:szCs w:val="21"/>
                    </w:rPr>
                  </w:pPr>
                </w:p>
              </w:tc>
              <w:tc>
                <w:tcPr>
                  <w:tcW w:w="448" w:type="pct"/>
                  <w:vMerge w:val="continue"/>
                  <w:vAlign w:val="center"/>
                </w:tcPr>
                <w:p w14:paraId="2250C062">
                  <w:pPr>
                    <w:adjustRightInd w:val="0"/>
                    <w:snapToGrid w:val="0"/>
                    <w:jc w:val="center"/>
                    <w:rPr>
                      <w:rFonts w:ascii="Times New Roman" w:hAnsi="Times New Roman" w:cs="Times New Roman"/>
                      <w:szCs w:val="21"/>
                    </w:rPr>
                  </w:pPr>
                </w:p>
              </w:tc>
              <w:tc>
                <w:tcPr>
                  <w:tcW w:w="380" w:type="pct"/>
                  <w:vAlign w:val="center"/>
                </w:tcPr>
                <w:p w14:paraId="0EF13B35">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动植物油</w:t>
                  </w:r>
                </w:p>
              </w:tc>
              <w:tc>
                <w:tcPr>
                  <w:tcW w:w="825" w:type="pct"/>
                  <w:vAlign w:val="center"/>
                </w:tcPr>
                <w:p w14:paraId="57791E4B">
                  <w:pPr>
                    <w:adjustRightInd w:val="0"/>
                    <w:snapToGrid w:val="0"/>
                    <w:jc w:val="center"/>
                    <w:rPr>
                      <w:rFonts w:ascii="Times New Roman" w:hAnsi="Times New Roman" w:cs="Times New Roman"/>
                      <w:szCs w:val="21"/>
                    </w:rPr>
                  </w:pPr>
                  <w:r>
                    <w:rPr>
                      <w:rFonts w:ascii="Times New Roman" w:hAnsi="Times New Roman" w:cs="Times New Roman"/>
                      <w:szCs w:val="21"/>
                    </w:rPr>
                    <w:t>1</w:t>
                  </w:r>
                </w:p>
              </w:tc>
            </w:tr>
          </w:tbl>
          <w:p w14:paraId="03C36C49">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表4-</w:t>
            </w:r>
            <w:r>
              <w:rPr>
                <w:rFonts w:hint="eastAsia" w:ascii="Times New Roman" w:hAnsi="Times New Roman" w:cs="Times New Roman"/>
                <w:b/>
                <w:kern w:val="0"/>
                <w:szCs w:val="21"/>
              </w:rPr>
              <w:t>35</w:t>
            </w:r>
            <w:r>
              <w:rPr>
                <w:rFonts w:ascii="Times New Roman" w:hAnsi="Times New Roman" w:cs="Times New Roman"/>
                <w:b/>
                <w:kern w:val="0"/>
                <w:szCs w:val="21"/>
              </w:rPr>
              <w:t xml:space="preserve">  废水污染物排放执行标准表</w:t>
            </w:r>
          </w:p>
          <w:tbl>
            <w:tblPr>
              <w:tblStyle w:val="21"/>
              <w:tblW w:w="494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4"/>
              <w:gridCol w:w="2010"/>
              <w:gridCol w:w="1837"/>
              <w:gridCol w:w="1546"/>
              <w:gridCol w:w="2641"/>
            </w:tblGrid>
            <w:tr w14:paraId="0C17B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525" w:type="pct"/>
                  <w:vMerge w:val="restart"/>
                  <w:vAlign w:val="center"/>
                </w:tcPr>
                <w:p w14:paraId="7B1DE2D7">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1119" w:type="pct"/>
                  <w:vMerge w:val="restart"/>
                  <w:vAlign w:val="center"/>
                </w:tcPr>
                <w:p w14:paraId="44944665">
                  <w:pPr>
                    <w:adjustRightInd w:val="0"/>
                    <w:snapToGrid w:val="0"/>
                    <w:jc w:val="center"/>
                    <w:rPr>
                      <w:rFonts w:ascii="Times New Roman" w:hAnsi="Times New Roman" w:cs="Times New Roman"/>
                      <w:szCs w:val="21"/>
                    </w:rPr>
                  </w:pPr>
                  <w:r>
                    <w:rPr>
                      <w:rFonts w:ascii="Times New Roman" w:hAnsi="Times New Roman" w:cs="Times New Roman"/>
                      <w:szCs w:val="21"/>
                    </w:rPr>
                    <w:t>排放口编号</w:t>
                  </w:r>
                </w:p>
              </w:tc>
              <w:tc>
                <w:tcPr>
                  <w:tcW w:w="1023" w:type="pct"/>
                  <w:vMerge w:val="restart"/>
                  <w:vAlign w:val="center"/>
                </w:tcPr>
                <w:p w14:paraId="075D66F0">
                  <w:pPr>
                    <w:adjustRightInd w:val="0"/>
                    <w:snapToGrid w:val="0"/>
                    <w:jc w:val="center"/>
                    <w:rPr>
                      <w:rFonts w:ascii="Times New Roman" w:hAnsi="Times New Roman" w:cs="Times New Roman"/>
                      <w:szCs w:val="21"/>
                    </w:rPr>
                  </w:pPr>
                  <w:r>
                    <w:rPr>
                      <w:rFonts w:ascii="Times New Roman" w:hAnsi="Times New Roman" w:cs="Times New Roman"/>
                      <w:szCs w:val="21"/>
                    </w:rPr>
                    <w:t>污染物种类</w:t>
                  </w:r>
                </w:p>
              </w:tc>
              <w:tc>
                <w:tcPr>
                  <w:tcW w:w="2331" w:type="pct"/>
                  <w:gridSpan w:val="2"/>
                  <w:vAlign w:val="center"/>
                </w:tcPr>
                <w:p w14:paraId="2542BB4A">
                  <w:pPr>
                    <w:adjustRightInd w:val="0"/>
                    <w:snapToGrid w:val="0"/>
                    <w:jc w:val="center"/>
                    <w:rPr>
                      <w:rFonts w:ascii="Times New Roman" w:hAnsi="Times New Roman" w:cs="Times New Roman"/>
                      <w:szCs w:val="21"/>
                    </w:rPr>
                  </w:pPr>
                  <w:r>
                    <w:rPr>
                      <w:rFonts w:ascii="Times New Roman" w:hAnsi="Times New Roman" w:cs="Times New Roman"/>
                      <w:szCs w:val="21"/>
                    </w:rPr>
                    <w:t>国家或地方污染物排放标准及其他按规定商定的排放协议</w:t>
                  </w:r>
                </w:p>
              </w:tc>
            </w:tr>
            <w:tr w14:paraId="518A6D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Merge w:val="continue"/>
                  <w:vAlign w:val="center"/>
                </w:tcPr>
                <w:p w14:paraId="06038687">
                  <w:pPr>
                    <w:adjustRightInd w:val="0"/>
                    <w:snapToGrid w:val="0"/>
                    <w:jc w:val="center"/>
                    <w:rPr>
                      <w:rFonts w:ascii="Times New Roman" w:hAnsi="Times New Roman" w:cs="Times New Roman"/>
                      <w:szCs w:val="21"/>
                    </w:rPr>
                  </w:pPr>
                </w:p>
              </w:tc>
              <w:tc>
                <w:tcPr>
                  <w:tcW w:w="1119" w:type="pct"/>
                  <w:vMerge w:val="continue"/>
                  <w:vAlign w:val="center"/>
                </w:tcPr>
                <w:p w14:paraId="504C9E04">
                  <w:pPr>
                    <w:adjustRightInd w:val="0"/>
                    <w:snapToGrid w:val="0"/>
                    <w:jc w:val="center"/>
                    <w:rPr>
                      <w:rFonts w:ascii="Times New Roman" w:hAnsi="Times New Roman" w:cs="Times New Roman"/>
                      <w:szCs w:val="21"/>
                    </w:rPr>
                  </w:pPr>
                </w:p>
              </w:tc>
              <w:tc>
                <w:tcPr>
                  <w:tcW w:w="1023" w:type="pct"/>
                  <w:vMerge w:val="continue"/>
                  <w:vAlign w:val="center"/>
                </w:tcPr>
                <w:p w14:paraId="2656E967">
                  <w:pPr>
                    <w:adjustRightInd w:val="0"/>
                    <w:snapToGrid w:val="0"/>
                    <w:jc w:val="center"/>
                    <w:rPr>
                      <w:rFonts w:ascii="Times New Roman" w:hAnsi="Times New Roman" w:cs="Times New Roman"/>
                      <w:szCs w:val="21"/>
                    </w:rPr>
                  </w:pPr>
                </w:p>
              </w:tc>
              <w:tc>
                <w:tcPr>
                  <w:tcW w:w="861" w:type="pct"/>
                  <w:vAlign w:val="center"/>
                </w:tcPr>
                <w:p w14:paraId="6F44E81C">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469" w:type="pct"/>
                  <w:vAlign w:val="center"/>
                </w:tcPr>
                <w:p w14:paraId="41897641">
                  <w:pPr>
                    <w:adjustRightInd w:val="0"/>
                    <w:snapToGrid w:val="0"/>
                    <w:jc w:val="center"/>
                    <w:rPr>
                      <w:rFonts w:ascii="Times New Roman" w:hAnsi="Times New Roman" w:cs="Times New Roman"/>
                      <w:szCs w:val="21"/>
                    </w:rPr>
                  </w:pPr>
                  <w:r>
                    <w:rPr>
                      <w:rFonts w:ascii="Times New Roman" w:hAnsi="Times New Roman" w:cs="Times New Roman"/>
                      <w:szCs w:val="21"/>
                    </w:rPr>
                    <w:t>浓度限值/(mg/L)</w:t>
                  </w:r>
                </w:p>
              </w:tc>
            </w:tr>
            <w:tr w14:paraId="169CB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Align w:val="center"/>
                </w:tcPr>
                <w:p w14:paraId="469DC243">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119" w:type="pct"/>
                  <w:vMerge w:val="restart"/>
                  <w:vAlign w:val="center"/>
                </w:tcPr>
                <w:p w14:paraId="2D326453">
                  <w:pPr>
                    <w:adjustRightInd w:val="0"/>
                    <w:snapToGrid w:val="0"/>
                    <w:jc w:val="center"/>
                    <w:rPr>
                      <w:rFonts w:ascii="Times New Roman" w:hAnsi="Times New Roman" w:cs="Times New Roman"/>
                      <w:szCs w:val="21"/>
                    </w:rPr>
                  </w:pPr>
                  <w:r>
                    <w:rPr>
                      <w:rFonts w:ascii="Times New Roman" w:hAnsi="Times New Roman" w:cs="Times New Roman"/>
                      <w:szCs w:val="21"/>
                    </w:rPr>
                    <w:t>DW001</w:t>
                  </w:r>
                </w:p>
              </w:tc>
              <w:tc>
                <w:tcPr>
                  <w:tcW w:w="1023" w:type="pct"/>
                  <w:vAlign w:val="center"/>
                </w:tcPr>
                <w:p w14:paraId="013F91C8">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kern w:val="0"/>
                      <w:szCs w:val="21"/>
                      <w:lang w:bidi="ar"/>
                    </w:rPr>
                    <w:t>COD</w:t>
                  </w:r>
                </w:p>
              </w:tc>
              <w:tc>
                <w:tcPr>
                  <w:tcW w:w="861" w:type="pct"/>
                  <w:vMerge w:val="restart"/>
                  <w:vAlign w:val="center"/>
                </w:tcPr>
                <w:p w14:paraId="7EC86006">
                  <w:pPr>
                    <w:adjustRightInd w:val="0"/>
                    <w:snapToGrid w:val="0"/>
                    <w:jc w:val="center"/>
                    <w:rPr>
                      <w:rFonts w:ascii="Times New Roman" w:hAnsi="Times New Roman" w:cs="Times New Roman"/>
                      <w:szCs w:val="21"/>
                    </w:rPr>
                  </w:pPr>
                  <w:r>
                    <w:rPr>
                      <w:rFonts w:ascii="Times New Roman" w:hAnsi="Times New Roman" w:cs="Times New Roman"/>
                      <w:szCs w:val="21"/>
                    </w:rPr>
                    <w:t>涟水新材料产业园污水处理厂</w:t>
                  </w:r>
                </w:p>
              </w:tc>
              <w:tc>
                <w:tcPr>
                  <w:tcW w:w="1469" w:type="pct"/>
                  <w:vAlign w:val="center"/>
                </w:tcPr>
                <w:p w14:paraId="6818B320">
                  <w:pPr>
                    <w:adjustRightInd w:val="0"/>
                    <w:snapToGrid w:val="0"/>
                    <w:jc w:val="center"/>
                    <w:rPr>
                      <w:rFonts w:ascii="Times New Roman" w:hAnsi="Times New Roman" w:cs="Times New Roman"/>
                      <w:szCs w:val="21"/>
                    </w:rPr>
                  </w:pPr>
                  <w:r>
                    <w:rPr>
                      <w:rFonts w:hint="eastAsia" w:ascii="Times New Roman" w:hAnsi="Times New Roman" w:cs="Times New Roman"/>
                      <w:szCs w:val="21"/>
                    </w:rPr>
                    <w:t>400</w:t>
                  </w:r>
                </w:p>
              </w:tc>
            </w:tr>
            <w:tr w14:paraId="1BEFB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Align w:val="center"/>
                </w:tcPr>
                <w:p w14:paraId="15E70801">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119" w:type="pct"/>
                  <w:vMerge w:val="continue"/>
                  <w:vAlign w:val="center"/>
                </w:tcPr>
                <w:p w14:paraId="5B2ADA90">
                  <w:pPr>
                    <w:adjustRightInd w:val="0"/>
                    <w:snapToGrid w:val="0"/>
                    <w:jc w:val="center"/>
                    <w:rPr>
                      <w:rFonts w:ascii="Times New Roman" w:hAnsi="Times New Roman" w:cs="Times New Roman"/>
                      <w:szCs w:val="21"/>
                    </w:rPr>
                  </w:pPr>
                </w:p>
              </w:tc>
              <w:tc>
                <w:tcPr>
                  <w:tcW w:w="1023" w:type="pct"/>
                  <w:vAlign w:val="center"/>
                </w:tcPr>
                <w:p w14:paraId="160FBC1A">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kern w:val="0"/>
                      <w:szCs w:val="21"/>
                      <w:lang w:bidi="ar"/>
                    </w:rPr>
                    <w:t>SS</w:t>
                  </w:r>
                </w:p>
              </w:tc>
              <w:tc>
                <w:tcPr>
                  <w:tcW w:w="861" w:type="pct"/>
                  <w:vMerge w:val="continue"/>
                  <w:vAlign w:val="center"/>
                </w:tcPr>
                <w:p w14:paraId="74AFF999">
                  <w:pPr>
                    <w:adjustRightInd w:val="0"/>
                    <w:snapToGrid w:val="0"/>
                    <w:jc w:val="center"/>
                    <w:rPr>
                      <w:rFonts w:ascii="Times New Roman" w:hAnsi="Times New Roman" w:cs="Times New Roman"/>
                      <w:szCs w:val="21"/>
                    </w:rPr>
                  </w:pPr>
                </w:p>
              </w:tc>
              <w:tc>
                <w:tcPr>
                  <w:tcW w:w="1469" w:type="pct"/>
                  <w:vAlign w:val="center"/>
                </w:tcPr>
                <w:p w14:paraId="1E075FB7">
                  <w:pPr>
                    <w:adjustRightInd w:val="0"/>
                    <w:snapToGrid w:val="0"/>
                    <w:jc w:val="center"/>
                    <w:rPr>
                      <w:rFonts w:ascii="Times New Roman" w:hAnsi="Times New Roman" w:cs="Times New Roman"/>
                      <w:szCs w:val="21"/>
                    </w:rPr>
                  </w:pPr>
                  <w:r>
                    <w:rPr>
                      <w:rFonts w:hint="eastAsia" w:ascii="Times New Roman" w:hAnsi="Times New Roman" w:cs="Times New Roman"/>
                      <w:szCs w:val="21"/>
                    </w:rPr>
                    <w:t>400</w:t>
                  </w:r>
                </w:p>
              </w:tc>
            </w:tr>
            <w:tr w14:paraId="1E2E1D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Align w:val="center"/>
                </w:tcPr>
                <w:p w14:paraId="55454BEA">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119" w:type="pct"/>
                  <w:vMerge w:val="continue"/>
                  <w:vAlign w:val="center"/>
                </w:tcPr>
                <w:p w14:paraId="5E7E2CFE">
                  <w:pPr>
                    <w:adjustRightInd w:val="0"/>
                    <w:snapToGrid w:val="0"/>
                    <w:jc w:val="center"/>
                    <w:rPr>
                      <w:rFonts w:ascii="Times New Roman" w:hAnsi="Times New Roman" w:cs="Times New Roman"/>
                      <w:szCs w:val="21"/>
                    </w:rPr>
                  </w:pPr>
                </w:p>
              </w:tc>
              <w:tc>
                <w:tcPr>
                  <w:tcW w:w="1023" w:type="pct"/>
                  <w:vAlign w:val="center"/>
                </w:tcPr>
                <w:p w14:paraId="2990F613">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861" w:type="pct"/>
                  <w:vMerge w:val="continue"/>
                  <w:vAlign w:val="center"/>
                </w:tcPr>
                <w:p w14:paraId="393CFCA9">
                  <w:pPr>
                    <w:adjustRightInd w:val="0"/>
                    <w:snapToGrid w:val="0"/>
                    <w:jc w:val="center"/>
                    <w:rPr>
                      <w:rFonts w:ascii="Times New Roman" w:hAnsi="Times New Roman" w:cs="Times New Roman"/>
                      <w:szCs w:val="21"/>
                    </w:rPr>
                  </w:pPr>
                </w:p>
              </w:tc>
              <w:tc>
                <w:tcPr>
                  <w:tcW w:w="1469" w:type="pct"/>
                  <w:vAlign w:val="center"/>
                </w:tcPr>
                <w:p w14:paraId="73B5BD5A">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r>
            <w:tr w14:paraId="0ECC0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Align w:val="center"/>
                </w:tcPr>
                <w:p w14:paraId="6A29090B">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1119" w:type="pct"/>
                  <w:vMerge w:val="continue"/>
                  <w:vAlign w:val="center"/>
                </w:tcPr>
                <w:p w14:paraId="434CD4CC">
                  <w:pPr>
                    <w:adjustRightInd w:val="0"/>
                    <w:snapToGrid w:val="0"/>
                    <w:jc w:val="center"/>
                    <w:rPr>
                      <w:rFonts w:ascii="Times New Roman" w:hAnsi="Times New Roman" w:cs="Times New Roman"/>
                      <w:szCs w:val="21"/>
                    </w:rPr>
                  </w:pPr>
                </w:p>
              </w:tc>
              <w:tc>
                <w:tcPr>
                  <w:tcW w:w="1023" w:type="pct"/>
                  <w:vAlign w:val="center"/>
                </w:tcPr>
                <w:p w14:paraId="758C5BDD">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TN</w:t>
                  </w:r>
                </w:p>
              </w:tc>
              <w:tc>
                <w:tcPr>
                  <w:tcW w:w="861" w:type="pct"/>
                  <w:vMerge w:val="continue"/>
                  <w:vAlign w:val="center"/>
                </w:tcPr>
                <w:p w14:paraId="24AD319C">
                  <w:pPr>
                    <w:adjustRightInd w:val="0"/>
                    <w:snapToGrid w:val="0"/>
                    <w:jc w:val="center"/>
                    <w:rPr>
                      <w:rFonts w:ascii="Times New Roman" w:hAnsi="Times New Roman" w:cs="Times New Roman"/>
                      <w:szCs w:val="21"/>
                    </w:rPr>
                  </w:pPr>
                </w:p>
              </w:tc>
              <w:tc>
                <w:tcPr>
                  <w:tcW w:w="1469" w:type="pct"/>
                  <w:vAlign w:val="center"/>
                </w:tcPr>
                <w:p w14:paraId="2354FF1F">
                  <w:pPr>
                    <w:adjustRightInd w:val="0"/>
                    <w:snapToGrid w:val="0"/>
                    <w:jc w:val="center"/>
                    <w:rPr>
                      <w:rFonts w:ascii="Times New Roman" w:hAnsi="Times New Roman" w:cs="Times New Roman"/>
                      <w:szCs w:val="21"/>
                    </w:rPr>
                  </w:pPr>
                  <w:r>
                    <w:rPr>
                      <w:rFonts w:hint="eastAsia" w:ascii="Times New Roman" w:hAnsi="Times New Roman" w:cs="Times New Roman"/>
                      <w:szCs w:val="21"/>
                    </w:rPr>
                    <w:t>45</w:t>
                  </w:r>
                </w:p>
              </w:tc>
            </w:tr>
            <w:tr w14:paraId="62DF90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25" w:type="pct"/>
                  <w:vAlign w:val="center"/>
                </w:tcPr>
                <w:p w14:paraId="4511D5FA">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1119" w:type="pct"/>
                  <w:vMerge w:val="continue"/>
                  <w:vAlign w:val="center"/>
                </w:tcPr>
                <w:p w14:paraId="584AA273">
                  <w:pPr>
                    <w:adjustRightInd w:val="0"/>
                    <w:snapToGrid w:val="0"/>
                    <w:jc w:val="center"/>
                    <w:rPr>
                      <w:rFonts w:ascii="Times New Roman" w:hAnsi="Times New Roman" w:cs="Times New Roman"/>
                      <w:szCs w:val="21"/>
                    </w:rPr>
                  </w:pPr>
                </w:p>
              </w:tc>
              <w:tc>
                <w:tcPr>
                  <w:tcW w:w="1023" w:type="pct"/>
                  <w:vAlign w:val="center"/>
                </w:tcPr>
                <w:p w14:paraId="4246EC52">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TP</w:t>
                  </w:r>
                </w:p>
              </w:tc>
              <w:tc>
                <w:tcPr>
                  <w:tcW w:w="861" w:type="pct"/>
                  <w:vMerge w:val="continue"/>
                  <w:vAlign w:val="center"/>
                </w:tcPr>
                <w:p w14:paraId="35E4D7C3">
                  <w:pPr>
                    <w:adjustRightInd w:val="0"/>
                    <w:snapToGrid w:val="0"/>
                    <w:jc w:val="center"/>
                    <w:rPr>
                      <w:rFonts w:ascii="Times New Roman" w:hAnsi="Times New Roman" w:cs="Times New Roman"/>
                      <w:szCs w:val="21"/>
                    </w:rPr>
                  </w:pPr>
                </w:p>
              </w:tc>
              <w:tc>
                <w:tcPr>
                  <w:tcW w:w="1469" w:type="pct"/>
                  <w:vAlign w:val="center"/>
                </w:tcPr>
                <w:p w14:paraId="273622BE">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r>
            <w:tr w14:paraId="2F89FF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525" w:type="pct"/>
                  <w:vAlign w:val="center"/>
                </w:tcPr>
                <w:p w14:paraId="35C17C75">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1119" w:type="pct"/>
                  <w:vMerge w:val="continue"/>
                  <w:vAlign w:val="center"/>
                </w:tcPr>
                <w:p w14:paraId="5AD05265">
                  <w:pPr>
                    <w:adjustRightInd w:val="0"/>
                    <w:snapToGrid w:val="0"/>
                    <w:jc w:val="center"/>
                    <w:rPr>
                      <w:rFonts w:ascii="Times New Roman" w:hAnsi="Times New Roman" w:cs="Times New Roman"/>
                      <w:szCs w:val="21"/>
                    </w:rPr>
                  </w:pPr>
                </w:p>
              </w:tc>
              <w:tc>
                <w:tcPr>
                  <w:tcW w:w="1023" w:type="pct"/>
                  <w:vAlign w:val="center"/>
                </w:tcPr>
                <w:p w14:paraId="04F5C7E2">
                  <w:pPr>
                    <w:widowControl/>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动植物油</w:t>
                  </w:r>
                </w:p>
              </w:tc>
              <w:tc>
                <w:tcPr>
                  <w:tcW w:w="861" w:type="pct"/>
                  <w:vMerge w:val="continue"/>
                  <w:vAlign w:val="center"/>
                </w:tcPr>
                <w:p w14:paraId="6401DEC0">
                  <w:pPr>
                    <w:adjustRightInd w:val="0"/>
                    <w:snapToGrid w:val="0"/>
                    <w:jc w:val="center"/>
                    <w:rPr>
                      <w:rFonts w:ascii="Times New Roman" w:hAnsi="Times New Roman" w:cs="Times New Roman"/>
                      <w:szCs w:val="21"/>
                    </w:rPr>
                  </w:pPr>
                </w:p>
              </w:tc>
              <w:tc>
                <w:tcPr>
                  <w:tcW w:w="1469" w:type="pct"/>
                  <w:vAlign w:val="center"/>
                </w:tcPr>
                <w:p w14:paraId="36CB47B0">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r>
          </w:tbl>
          <w:p w14:paraId="5C2B405F">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表4-</w:t>
            </w:r>
            <w:r>
              <w:rPr>
                <w:rFonts w:hint="eastAsia" w:ascii="Times New Roman" w:hAnsi="Times New Roman" w:cs="Times New Roman"/>
                <w:b/>
                <w:kern w:val="0"/>
                <w:szCs w:val="21"/>
              </w:rPr>
              <w:t xml:space="preserve">36 </w:t>
            </w:r>
            <w:r>
              <w:rPr>
                <w:rFonts w:ascii="Times New Roman" w:hAnsi="Times New Roman" w:cs="Times New Roman"/>
                <w:b/>
                <w:kern w:val="0"/>
                <w:szCs w:val="21"/>
              </w:rPr>
              <w:t xml:space="preserve"> 废水污染物排放信息表（新建项目）</w:t>
            </w:r>
          </w:p>
          <w:tbl>
            <w:tblPr>
              <w:tblStyle w:val="21"/>
              <w:tblW w:w="494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8"/>
              <w:gridCol w:w="1263"/>
              <w:gridCol w:w="1084"/>
              <w:gridCol w:w="1345"/>
              <w:gridCol w:w="1741"/>
              <w:gridCol w:w="1558"/>
              <w:gridCol w:w="1377"/>
            </w:tblGrid>
            <w:tr w14:paraId="16415D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338" w:type="pct"/>
                  <w:vAlign w:val="center"/>
                </w:tcPr>
                <w:p w14:paraId="0251553B">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702" w:type="pct"/>
                  <w:vAlign w:val="center"/>
                </w:tcPr>
                <w:p w14:paraId="053F6E50">
                  <w:pPr>
                    <w:adjustRightInd w:val="0"/>
                    <w:snapToGrid w:val="0"/>
                    <w:jc w:val="center"/>
                    <w:rPr>
                      <w:rFonts w:ascii="Times New Roman" w:hAnsi="Times New Roman" w:cs="Times New Roman"/>
                      <w:szCs w:val="21"/>
                    </w:rPr>
                  </w:pPr>
                  <w:r>
                    <w:rPr>
                      <w:rFonts w:ascii="Times New Roman" w:hAnsi="Times New Roman" w:cs="Times New Roman"/>
                      <w:szCs w:val="21"/>
                    </w:rPr>
                    <w:t>排放口编号</w:t>
                  </w:r>
                </w:p>
              </w:tc>
              <w:tc>
                <w:tcPr>
                  <w:tcW w:w="604" w:type="pct"/>
                  <w:vAlign w:val="center"/>
                </w:tcPr>
                <w:p w14:paraId="6D77972E">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14:paraId="1FEF9F50">
                  <w:pPr>
                    <w:adjustRightInd w:val="0"/>
                    <w:snapToGrid w:val="0"/>
                    <w:jc w:val="center"/>
                    <w:rPr>
                      <w:rFonts w:ascii="Times New Roman" w:hAnsi="Times New Roman" w:cs="Times New Roman"/>
                      <w:szCs w:val="21"/>
                    </w:rPr>
                  </w:pPr>
                  <w:r>
                    <w:rPr>
                      <w:rFonts w:ascii="Times New Roman" w:hAnsi="Times New Roman" w:cs="Times New Roman"/>
                      <w:szCs w:val="21"/>
                    </w:rPr>
                    <w:t>种类</w:t>
                  </w:r>
                </w:p>
              </w:tc>
              <w:tc>
                <w:tcPr>
                  <w:tcW w:w="749" w:type="pct"/>
                  <w:vAlign w:val="center"/>
                </w:tcPr>
                <w:p w14:paraId="46BF8213">
                  <w:pPr>
                    <w:adjustRightInd w:val="0"/>
                    <w:snapToGrid w:val="0"/>
                    <w:jc w:val="center"/>
                    <w:rPr>
                      <w:rFonts w:ascii="Times New Roman" w:hAnsi="Times New Roman" w:cs="Times New Roman"/>
                      <w:szCs w:val="21"/>
                    </w:rPr>
                  </w:pPr>
                  <w:r>
                    <w:rPr>
                      <w:rFonts w:ascii="Times New Roman" w:hAnsi="Times New Roman" w:cs="Times New Roman"/>
                      <w:szCs w:val="21"/>
                    </w:rPr>
                    <w:t>排放浓度/（mg/L）</w:t>
                  </w:r>
                </w:p>
              </w:tc>
              <w:tc>
                <w:tcPr>
                  <w:tcW w:w="969" w:type="pct"/>
                  <w:vAlign w:val="center"/>
                </w:tcPr>
                <w:p w14:paraId="3BEDEDB7">
                  <w:pPr>
                    <w:adjustRightInd w:val="0"/>
                    <w:snapToGrid w:val="0"/>
                    <w:jc w:val="center"/>
                    <w:rPr>
                      <w:rFonts w:ascii="Times New Roman" w:hAnsi="Times New Roman" w:cs="Times New Roman"/>
                      <w:szCs w:val="21"/>
                    </w:rPr>
                  </w:pPr>
                  <w:r>
                    <w:rPr>
                      <w:rFonts w:ascii="Times New Roman" w:hAnsi="Times New Roman" w:cs="Times New Roman"/>
                      <w:szCs w:val="21"/>
                    </w:rPr>
                    <w:t>日接管量/（kg/d）</w:t>
                  </w:r>
                </w:p>
              </w:tc>
              <w:tc>
                <w:tcPr>
                  <w:tcW w:w="868" w:type="pct"/>
                  <w:vAlign w:val="center"/>
                </w:tcPr>
                <w:p w14:paraId="31C56504">
                  <w:pPr>
                    <w:adjustRightInd w:val="0"/>
                    <w:snapToGrid w:val="0"/>
                    <w:jc w:val="center"/>
                    <w:rPr>
                      <w:rFonts w:ascii="Times New Roman" w:hAnsi="Times New Roman" w:cs="Times New Roman"/>
                      <w:szCs w:val="21"/>
                    </w:rPr>
                  </w:pPr>
                  <w:r>
                    <w:rPr>
                      <w:rFonts w:ascii="Times New Roman" w:hAnsi="Times New Roman" w:cs="Times New Roman"/>
                      <w:szCs w:val="21"/>
                    </w:rPr>
                    <w:t>年接管量/（t/a）</w:t>
                  </w:r>
                </w:p>
              </w:tc>
              <w:tc>
                <w:tcPr>
                  <w:tcW w:w="767" w:type="pct"/>
                </w:tcPr>
                <w:p w14:paraId="7CC114A1">
                  <w:pPr>
                    <w:adjustRightInd w:val="0"/>
                    <w:snapToGrid w:val="0"/>
                    <w:jc w:val="center"/>
                    <w:rPr>
                      <w:rFonts w:ascii="Times New Roman" w:hAnsi="Times New Roman" w:cs="Times New Roman"/>
                      <w:szCs w:val="21"/>
                    </w:rPr>
                  </w:pPr>
                  <w:r>
                    <w:rPr>
                      <w:rFonts w:ascii="Times New Roman" w:hAnsi="Times New Roman" w:cs="Times New Roman"/>
                      <w:szCs w:val="21"/>
                    </w:rPr>
                    <w:t>年外环境排放量/（t/a）</w:t>
                  </w:r>
                </w:p>
              </w:tc>
            </w:tr>
            <w:tr w14:paraId="4BAEB3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38" w:type="pct"/>
                  <w:vAlign w:val="center"/>
                </w:tcPr>
                <w:p w14:paraId="64BDF7AF">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702" w:type="pct"/>
                  <w:vMerge w:val="restart"/>
                  <w:vAlign w:val="center"/>
                </w:tcPr>
                <w:p w14:paraId="66D3EE8E">
                  <w:pPr>
                    <w:adjustRightInd w:val="0"/>
                    <w:snapToGrid w:val="0"/>
                    <w:jc w:val="center"/>
                    <w:rPr>
                      <w:rFonts w:ascii="Times New Roman" w:hAnsi="Times New Roman" w:cs="Times New Roman"/>
                      <w:szCs w:val="21"/>
                    </w:rPr>
                  </w:pPr>
                  <w:r>
                    <w:rPr>
                      <w:rFonts w:ascii="Times New Roman" w:hAnsi="Times New Roman" w:cs="Times New Roman"/>
                      <w:szCs w:val="21"/>
                    </w:rPr>
                    <w:t>DW001</w:t>
                  </w:r>
                </w:p>
              </w:tc>
              <w:tc>
                <w:tcPr>
                  <w:tcW w:w="1085" w:type="dxa"/>
                  <w:vAlign w:val="center"/>
                </w:tcPr>
                <w:p w14:paraId="6B73B2B2">
                  <w:pPr>
                    <w:adjustRightInd w:val="0"/>
                    <w:snapToGrid w:val="0"/>
                    <w:contextualSpacing/>
                    <w:jc w:val="center"/>
                    <w:rPr>
                      <w:rFonts w:ascii="Times New Roman" w:hAnsi="Times New Roman" w:cs="Times New Roman"/>
                      <w:szCs w:val="21"/>
                    </w:rPr>
                  </w:pPr>
                  <w:r>
                    <w:rPr>
                      <w:rFonts w:ascii="Times New Roman" w:hAnsi="Times New Roman" w:cs="Times New Roman"/>
                      <w:szCs w:val="21"/>
                    </w:rPr>
                    <w:t>COD</w:t>
                  </w:r>
                </w:p>
              </w:tc>
              <w:tc>
                <w:tcPr>
                  <w:tcW w:w="1345" w:type="dxa"/>
                  <w:vAlign w:val="center"/>
                </w:tcPr>
                <w:p w14:paraId="509B533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300</w:t>
                  </w:r>
                </w:p>
              </w:tc>
              <w:tc>
                <w:tcPr>
                  <w:tcW w:w="969" w:type="pct"/>
                  <w:vAlign w:val="center"/>
                </w:tcPr>
                <w:p w14:paraId="71D37ACE">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23.76</w:t>
                  </w:r>
                </w:p>
              </w:tc>
              <w:tc>
                <w:tcPr>
                  <w:tcW w:w="1559" w:type="dxa"/>
                  <w:vAlign w:val="center"/>
                </w:tcPr>
                <w:p w14:paraId="591B224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7.128</w:t>
                  </w:r>
                </w:p>
              </w:tc>
              <w:tc>
                <w:tcPr>
                  <w:tcW w:w="1377" w:type="dxa"/>
                  <w:vAlign w:val="center"/>
                </w:tcPr>
                <w:p w14:paraId="00FED7F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0.7128</w:t>
                  </w:r>
                </w:p>
              </w:tc>
            </w:tr>
            <w:tr w14:paraId="28E1D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38" w:type="pct"/>
                  <w:vAlign w:val="center"/>
                </w:tcPr>
                <w:p w14:paraId="08161CA3">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702" w:type="pct"/>
                  <w:vMerge w:val="continue"/>
                  <w:vAlign w:val="center"/>
                </w:tcPr>
                <w:p w14:paraId="53554E0A">
                  <w:pPr>
                    <w:adjustRightInd w:val="0"/>
                    <w:snapToGrid w:val="0"/>
                    <w:jc w:val="center"/>
                    <w:rPr>
                      <w:rFonts w:ascii="Times New Roman" w:hAnsi="Times New Roman" w:cs="Times New Roman"/>
                      <w:szCs w:val="21"/>
                    </w:rPr>
                  </w:pPr>
                </w:p>
              </w:tc>
              <w:tc>
                <w:tcPr>
                  <w:tcW w:w="1085" w:type="dxa"/>
                  <w:vAlign w:val="center"/>
                </w:tcPr>
                <w:p w14:paraId="0A9FB1A6">
                  <w:pPr>
                    <w:adjustRightInd w:val="0"/>
                    <w:snapToGrid w:val="0"/>
                    <w:contextualSpacing/>
                    <w:jc w:val="center"/>
                    <w:rPr>
                      <w:rFonts w:ascii="Times New Roman" w:hAnsi="Times New Roman" w:cs="Times New Roman"/>
                      <w:szCs w:val="21"/>
                    </w:rPr>
                  </w:pPr>
                  <w:r>
                    <w:rPr>
                      <w:rFonts w:ascii="Times New Roman" w:hAnsi="Times New Roman" w:cs="Times New Roman"/>
                      <w:szCs w:val="21"/>
                    </w:rPr>
                    <w:t>SS</w:t>
                  </w:r>
                </w:p>
              </w:tc>
              <w:tc>
                <w:tcPr>
                  <w:tcW w:w="1345" w:type="dxa"/>
                  <w:vAlign w:val="center"/>
                </w:tcPr>
                <w:p w14:paraId="2B6EE2E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200</w:t>
                  </w:r>
                </w:p>
              </w:tc>
              <w:tc>
                <w:tcPr>
                  <w:tcW w:w="969" w:type="pct"/>
                  <w:vAlign w:val="center"/>
                </w:tcPr>
                <w:p w14:paraId="5802A6B5">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15.84</w:t>
                  </w:r>
                </w:p>
              </w:tc>
              <w:tc>
                <w:tcPr>
                  <w:tcW w:w="1559" w:type="dxa"/>
                  <w:vAlign w:val="center"/>
                </w:tcPr>
                <w:p w14:paraId="78C246D7">
                  <w:pPr>
                    <w:widowControl/>
                    <w:jc w:val="center"/>
                    <w:textAlignment w:val="center"/>
                    <w:rPr>
                      <w:rFonts w:ascii="Times New Roman" w:hAnsi="Times New Roman" w:cs="Times New Roman"/>
                      <w:kern w:val="0"/>
                      <w:szCs w:val="21"/>
                    </w:rPr>
                  </w:pPr>
                  <w:r>
                    <w:rPr>
                      <w:rFonts w:ascii="Times New Roman" w:hAnsi="Times New Roman" w:eastAsia="宋体" w:cs="Times New Roman"/>
                      <w:kern w:val="0"/>
                      <w:szCs w:val="21"/>
                      <w:lang w:bidi="ar"/>
                    </w:rPr>
                    <w:t>4.752</w:t>
                  </w:r>
                </w:p>
              </w:tc>
              <w:tc>
                <w:tcPr>
                  <w:tcW w:w="1377" w:type="dxa"/>
                  <w:vAlign w:val="center"/>
                </w:tcPr>
                <w:p w14:paraId="5024A52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0.2376</w:t>
                  </w:r>
                </w:p>
              </w:tc>
            </w:tr>
            <w:tr w14:paraId="38ECB9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38" w:type="pct"/>
                  <w:vAlign w:val="center"/>
                </w:tcPr>
                <w:p w14:paraId="7B343F8A">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702" w:type="pct"/>
                  <w:vMerge w:val="continue"/>
                  <w:vAlign w:val="center"/>
                </w:tcPr>
                <w:p w14:paraId="1E76801B">
                  <w:pPr>
                    <w:adjustRightInd w:val="0"/>
                    <w:snapToGrid w:val="0"/>
                    <w:jc w:val="center"/>
                    <w:rPr>
                      <w:rFonts w:ascii="Times New Roman" w:hAnsi="Times New Roman" w:cs="Times New Roman"/>
                      <w:szCs w:val="21"/>
                    </w:rPr>
                  </w:pPr>
                </w:p>
              </w:tc>
              <w:tc>
                <w:tcPr>
                  <w:tcW w:w="1085" w:type="dxa"/>
                  <w:vAlign w:val="center"/>
                </w:tcPr>
                <w:p w14:paraId="431D3FBC">
                  <w:pPr>
                    <w:adjustRightInd w:val="0"/>
                    <w:snapToGrid w:val="0"/>
                    <w:contextualSpacing/>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345" w:type="dxa"/>
                  <w:vAlign w:val="center"/>
                </w:tcPr>
                <w:p w14:paraId="5422E46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30</w:t>
                  </w:r>
                </w:p>
              </w:tc>
              <w:tc>
                <w:tcPr>
                  <w:tcW w:w="969" w:type="pct"/>
                  <w:vAlign w:val="center"/>
                </w:tcPr>
                <w:p w14:paraId="59A19D88">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2.376</w:t>
                  </w:r>
                </w:p>
              </w:tc>
              <w:tc>
                <w:tcPr>
                  <w:tcW w:w="1559" w:type="dxa"/>
                  <w:vAlign w:val="center"/>
                </w:tcPr>
                <w:p w14:paraId="2825613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0.7128</w:t>
                  </w:r>
                </w:p>
              </w:tc>
              <w:tc>
                <w:tcPr>
                  <w:tcW w:w="1377" w:type="dxa"/>
                  <w:vAlign w:val="center"/>
                </w:tcPr>
                <w:p w14:paraId="3D10648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0.07128</w:t>
                  </w:r>
                </w:p>
              </w:tc>
            </w:tr>
            <w:tr w14:paraId="1C2900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38" w:type="pct"/>
                  <w:vAlign w:val="center"/>
                </w:tcPr>
                <w:p w14:paraId="6C83074C">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702" w:type="pct"/>
                  <w:vMerge w:val="continue"/>
                  <w:vAlign w:val="center"/>
                </w:tcPr>
                <w:p w14:paraId="79BBF2EE">
                  <w:pPr>
                    <w:adjustRightInd w:val="0"/>
                    <w:snapToGrid w:val="0"/>
                    <w:jc w:val="center"/>
                    <w:rPr>
                      <w:rFonts w:ascii="Times New Roman" w:hAnsi="Times New Roman" w:cs="Times New Roman"/>
                      <w:szCs w:val="21"/>
                    </w:rPr>
                  </w:pPr>
                </w:p>
              </w:tc>
              <w:tc>
                <w:tcPr>
                  <w:tcW w:w="1085" w:type="dxa"/>
                  <w:vAlign w:val="center"/>
                </w:tcPr>
                <w:p w14:paraId="3A638C46">
                  <w:pPr>
                    <w:adjustRightInd w:val="0"/>
                    <w:snapToGrid w:val="0"/>
                    <w:jc w:val="center"/>
                    <w:rPr>
                      <w:rFonts w:ascii="Times New Roman" w:hAnsi="Times New Roman" w:cs="Times New Roman"/>
                      <w:szCs w:val="21"/>
                    </w:rPr>
                  </w:pPr>
                  <w:r>
                    <w:rPr>
                      <w:rFonts w:ascii="Times New Roman" w:hAnsi="Times New Roman" w:cs="Times New Roman"/>
                      <w:szCs w:val="21"/>
                    </w:rPr>
                    <w:t>总磷</w:t>
                  </w:r>
                </w:p>
              </w:tc>
              <w:tc>
                <w:tcPr>
                  <w:tcW w:w="1345" w:type="dxa"/>
                  <w:vAlign w:val="center"/>
                </w:tcPr>
                <w:p w14:paraId="18091DF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4</w:t>
                  </w:r>
                </w:p>
              </w:tc>
              <w:tc>
                <w:tcPr>
                  <w:tcW w:w="969" w:type="pct"/>
                  <w:vAlign w:val="center"/>
                </w:tcPr>
                <w:p w14:paraId="30D05478">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0.3168</w:t>
                  </w:r>
                </w:p>
              </w:tc>
              <w:tc>
                <w:tcPr>
                  <w:tcW w:w="1559" w:type="dxa"/>
                  <w:vAlign w:val="center"/>
                </w:tcPr>
                <w:p w14:paraId="4345461A">
                  <w:pPr>
                    <w:widowControl/>
                    <w:jc w:val="center"/>
                    <w:textAlignment w:val="center"/>
                    <w:rPr>
                      <w:rFonts w:ascii="Times New Roman" w:hAnsi="Times New Roman" w:cs="Times New Roman"/>
                      <w:kern w:val="0"/>
                      <w:szCs w:val="21"/>
                    </w:rPr>
                  </w:pPr>
                  <w:r>
                    <w:rPr>
                      <w:rFonts w:ascii="Times New Roman" w:hAnsi="Times New Roman" w:eastAsia="宋体" w:cs="Times New Roman"/>
                      <w:kern w:val="0"/>
                      <w:szCs w:val="21"/>
                      <w:lang w:bidi="ar"/>
                    </w:rPr>
                    <w:t>0.09504</w:t>
                  </w:r>
                </w:p>
              </w:tc>
              <w:tc>
                <w:tcPr>
                  <w:tcW w:w="1377" w:type="dxa"/>
                  <w:vAlign w:val="center"/>
                </w:tcPr>
                <w:p w14:paraId="539F2A5C">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0.28512</w:t>
                  </w:r>
                </w:p>
              </w:tc>
            </w:tr>
            <w:tr w14:paraId="6FCE4F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338" w:type="pct"/>
                  <w:vAlign w:val="center"/>
                </w:tcPr>
                <w:p w14:paraId="6BFADE74">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702" w:type="pct"/>
                  <w:vMerge w:val="continue"/>
                  <w:vAlign w:val="center"/>
                </w:tcPr>
                <w:p w14:paraId="1234EE1F">
                  <w:pPr>
                    <w:adjustRightInd w:val="0"/>
                    <w:snapToGrid w:val="0"/>
                    <w:jc w:val="center"/>
                    <w:rPr>
                      <w:rFonts w:ascii="Times New Roman" w:hAnsi="Times New Roman" w:cs="Times New Roman"/>
                      <w:szCs w:val="21"/>
                    </w:rPr>
                  </w:pPr>
                </w:p>
              </w:tc>
              <w:tc>
                <w:tcPr>
                  <w:tcW w:w="1085" w:type="dxa"/>
                  <w:vAlign w:val="center"/>
                </w:tcPr>
                <w:p w14:paraId="139FD6FC">
                  <w:pPr>
                    <w:adjustRightInd w:val="0"/>
                    <w:snapToGrid w:val="0"/>
                    <w:jc w:val="center"/>
                    <w:rPr>
                      <w:rFonts w:ascii="Times New Roman" w:hAnsi="Times New Roman" w:cs="Times New Roman"/>
                      <w:szCs w:val="21"/>
                    </w:rPr>
                  </w:pPr>
                  <w:r>
                    <w:rPr>
                      <w:rFonts w:ascii="Times New Roman" w:hAnsi="Times New Roman" w:cs="Times New Roman"/>
                      <w:szCs w:val="21"/>
                    </w:rPr>
                    <w:t>总氮</w:t>
                  </w:r>
                </w:p>
              </w:tc>
              <w:tc>
                <w:tcPr>
                  <w:tcW w:w="1345" w:type="dxa"/>
                  <w:vAlign w:val="center"/>
                </w:tcPr>
                <w:p w14:paraId="76072C1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45</w:t>
                  </w:r>
                </w:p>
              </w:tc>
              <w:tc>
                <w:tcPr>
                  <w:tcW w:w="969" w:type="pct"/>
                  <w:vAlign w:val="center"/>
                </w:tcPr>
                <w:p w14:paraId="0C33E83F">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3.56</w:t>
                  </w:r>
                </w:p>
              </w:tc>
              <w:tc>
                <w:tcPr>
                  <w:tcW w:w="1559" w:type="dxa"/>
                  <w:vAlign w:val="center"/>
                </w:tcPr>
                <w:p w14:paraId="3E6163A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1.069</w:t>
                  </w:r>
                </w:p>
              </w:tc>
              <w:tc>
                <w:tcPr>
                  <w:tcW w:w="1377" w:type="dxa"/>
                  <w:vAlign w:val="center"/>
                </w:tcPr>
                <w:p w14:paraId="39398C7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0.007128</w:t>
                  </w:r>
                </w:p>
              </w:tc>
            </w:tr>
            <w:tr w14:paraId="7B68A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38" w:type="pct"/>
                  <w:vAlign w:val="center"/>
                </w:tcPr>
                <w:p w14:paraId="58CFA9E5">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702" w:type="pct"/>
                  <w:vMerge w:val="continue"/>
                  <w:vAlign w:val="center"/>
                </w:tcPr>
                <w:p w14:paraId="31B59AD2">
                  <w:pPr>
                    <w:adjustRightInd w:val="0"/>
                    <w:snapToGrid w:val="0"/>
                    <w:jc w:val="center"/>
                    <w:rPr>
                      <w:rFonts w:ascii="Times New Roman" w:hAnsi="Times New Roman" w:cs="Times New Roman"/>
                      <w:szCs w:val="21"/>
                    </w:rPr>
                  </w:pPr>
                </w:p>
              </w:tc>
              <w:tc>
                <w:tcPr>
                  <w:tcW w:w="1085" w:type="dxa"/>
                  <w:vAlign w:val="center"/>
                </w:tcPr>
                <w:p w14:paraId="1F0141F5">
                  <w:pPr>
                    <w:adjustRightInd w:val="0"/>
                    <w:snapToGrid w:val="0"/>
                    <w:jc w:val="center"/>
                    <w:rPr>
                      <w:rFonts w:ascii="Times New Roman" w:hAnsi="Times New Roman" w:cs="Times New Roman"/>
                      <w:szCs w:val="21"/>
                    </w:rPr>
                  </w:pPr>
                  <w:r>
                    <w:rPr>
                      <w:rFonts w:ascii="Times New Roman" w:hAnsi="Times New Roman" w:cs="Times New Roman"/>
                      <w:szCs w:val="21"/>
                    </w:rPr>
                    <w:t>动植物油</w:t>
                  </w:r>
                </w:p>
              </w:tc>
              <w:tc>
                <w:tcPr>
                  <w:tcW w:w="1345" w:type="dxa"/>
                  <w:vAlign w:val="center"/>
                </w:tcPr>
                <w:p w14:paraId="0E4C1B6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60</w:t>
                  </w:r>
                </w:p>
              </w:tc>
              <w:tc>
                <w:tcPr>
                  <w:tcW w:w="969" w:type="pct"/>
                  <w:vAlign w:val="center"/>
                </w:tcPr>
                <w:p w14:paraId="18C468F5">
                  <w:pPr>
                    <w:widowControl/>
                    <w:adjustRightInd w:val="0"/>
                    <w:snapToGrid w:val="0"/>
                    <w:jc w:val="center"/>
                    <w:textAlignment w:val="center"/>
                    <w:rPr>
                      <w:rFonts w:ascii="Times New Roman" w:hAnsi="Times New Roman" w:cs="Times New Roman"/>
                      <w:kern w:val="0"/>
                      <w:szCs w:val="21"/>
                      <w:lang w:bidi="ar"/>
                    </w:rPr>
                  </w:pPr>
                  <w:r>
                    <w:rPr>
                      <w:rFonts w:hint="eastAsia" w:ascii="Times New Roman" w:hAnsi="Times New Roman" w:cs="Times New Roman"/>
                      <w:kern w:val="0"/>
                      <w:szCs w:val="21"/>
                      <w:lang w:bidi="ar"/>
                    </w:rPr>
                    <w:t>4.75</w:t>
                  </w:r>
                </w:p>
              </w:tc>
              <w:tc>
                <w:tcPr>
                  <w:tcW w:w="1559" w:type="dxa"/>
                  <w:vAlign w:val="center"/>
                </w:tcPr>
                <w:p w14:paraId="41FB425D">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1.42</w:t>
                  </w:r>
                  <w:r>
                    <w:rPr>
                      <w:rFonts w:hint="eastAsia" w:ascii="Times New Roman" w:hAnsi="Times New Roman" w:eastAsia="宋体" w:cs="Times New Roman"/>
                      <w:kern w:val="0"/>
                      <w:szCs w:val="21"/>
                      <w:lang w:bidi="ar"/>
                    </w:rPr>
                    <w:t>6</w:t>
                  </w:r>
                </w:p>
              </w:tc>
              <w:tc>
                <w:tcPr>
                  <w:tcW w:w="1377" w:type="dxa"/>
                  <w:vAlign w:val="center"/>
                </w:tcPr>
                <w:p w14:paraId="5F2DCEF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0.02376</w:t>
                  </w:r>
                </w:p>
              </w:tc>
            </w:tr>
            <w:tr w14:paraId="4FE0E4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041" w:type="pct"/>
                  <w:gridSpan w:val="2"/>
                  <w:vMerge w:val="restart"/>
                  <w:vAlign w:val="center"/>
                </w:tcPr>
                <w:p w14:paraId="7A18BAFC">
                  <w:pPr>
                    <w:adjustRightInd w:val="0"/>
                    <w:snapToGrid w:val="0"/>
                    <w:jc w:val="center"/>
                    <w:rPr>
                      <w:rFonts w:ascii="Times New Roman" w:hAnsi="Times New Roman" w:cs="Times New Roman"/>
                      <w:szCs w:val="21"/>
                    </w:rPr>
                  </w:pPr>
                  <w:r>
                    <w:rPr>
                      <w:rFonts w:ascii="Times New Roman" w:hAnsi="Times New Roman" w:cs="Times New Roman"/>
                      <w:szCs w:val="21"/>
                    </w:rPr>
                    <w:t>全厂排放口合计</w:t>
                  </w:r>
                </w:p>
              </w:tc>
              <w:tc>
                <w:tcPr>
                  <w:tcW w:w="2323" w:type="pct"/>
                  <w:gridSpan w:val="3"/>
                  <w:vAlign w:val="center"/>
                </w:tcPr>
                <w:p w14:paraId="21CA5C58">
                  <w:pPr>
                    <w:adjustRightInd w:val="0"/>
                    <w:snapToGrid w:val="0"/>
                    <w:contextualSpacing/>
                    <w:jc w:val="center"/>
                    <w:rPr>
                      <w:rFonts w:ascii="Times New Roman" w:hAnsi="Times New Roman" w:cs="Times New Roman"/>
                      <w:szCs w:val="21"/>
                    </w:rPr>
                  </w:pPr>
                  <w:r>
                    <w:rPr>
                      <w:rFonts w:ascii="Times New Roman" w:hAnsi="Times New Roman" w:cs="Times New Roman"/>
                      <w:szCs w:val="21"/>
                    </w:rPr>
                    <w:t>COD</w:t>
                  </w:r>
                </w:p>
              </w:tc>
              <w:tc>
                <w:tcPr>
                  <w:tcW w:w="1559" w:type="dxa"/>
                  <w:vAlign w:val="center"/>
                </w:tcPr>
                <w:p w14:paraId="6B456D1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7.128</w:t>
                  </w:r>
                </w:p>
              </w:tc>
              <w:tc>
                <w:tcPr>
                  <w:tcW w:w="1377" w:type="dxa"/>
                  <w:vAlign w:val="center"/>
                </w:tcPr>
                <w:p w14:paraId="6177E6DF">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0.7128</w:t>
                  </w:r>
                </w:p>
              </w:tc>
            </w:tr>
            <w:tr w14:paraId="33E91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041" w:type="pct"/>
                  <w:gridSpan w:val="2"/>
                  <w:vMerge w:val="continue"/>
                  <w:vAlign w:val="center"/>
                </w:tcPr>
                <w:p w14:paraId="01A0A8DE">
                  <w:pPr>
                    <w:adjustRightInd w:val="0"/>
                    <w:snapToGrid w:val="0"/>
                    <w:jc w:val="center"/>
                    <w:rPr>
                      <w:rFonts w:ascii="Times New Roman" w:hAnsi="Times New Roman" w:cs="Times New Roman"/>
                      <w:szCs w:val="21"/>
                    </w:rPr>
                  </w:pPr>
                </w:p>
              </w:tc>
              <w:tc>
                <w:tcPr>
                  <w:tcW w:w="2323" w:type="pct"/>
                  <w:gridSpan w:val="3"/>
                  <w:vAlign w:val="center"/>
                </w:tcPr>
                <w:p w14:paraId="0B7B02AD">
                  <w:pPr>
                    <w:adjustRightInd w:val="0"/>
                    <w:snapToGrid w:val="0"/>
                    <w:contextualSpacing/>
                    <w:jc w:val="center"/>
                    <w:rPr>
                      <w:rFonts w:ascii="Times New Roman" w:hAnsi="Times New Roman" w:cs="Times New Roman"/>
                      <w:szCs w:val="21"/>
                    </w:rPr>
                  </w:pPr>
                  <w:r>
                    <w:rPr>
                      <w:rFonts w:ascii="Times New Roman" w:hAnsi="Times New Roman" w:cs="Times New Roman"/>
                      <w:szCs w:val="21"/>
                    </w:rPr>
                    <w:t>SS</w:t>
                  </w:r>
                </w:p>
              </w:tc>
              <w:tc>
                <w:tcPr>
                  <w:tcW w:w="1559" w:type="dxa"/>
                  <w:vAlign w:val="center"/>
                </w:tcPr>
                <w:p w14:paraId="092258E8">
                  <w:pPr>
                    <w:widowControl/>
                    <w:jc w:val="center"/>
                    <w:textAlignment w:val="center"/>
                    <w:rPr>
                      <w:rFonts w:ascii="Times New Roman" w:hAnsi="Times New Roman" w:cs="Times New Roman"/>
                      <w:kern w:val="0"/>
                      <w:szCs w:val="21"/>
                    </w:rPr>
                  </w:pPr>
                  <w:r>
                    <w:rPr>
                      <w:rFonts w:ascii="Times New Roman" w:hAnsi="Times New Roman" w:eastAsia="宋体" w:cs="Times New Roman"/>
                      <w:kern w:val="0"/>
                      <w:szCs w:val="21"/>
                      <w:lang w:bidi="ar"/>
                    </w:rPr>
                    <w:t>4.752</w:t>
                  </w:r>
                </w:p>
              </w:tc>
              <w:tc>
                <w:tcPr>
                  <w:tcW w:w="1377" w:type="dxa"/>
                  <w:vAlign w:val="center"/>
                </w:tcPr>
                <w:p w14:paraId="05B961C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0.2376</w:t>
                  </w:r>
                </w:p>
              </w:tc>
            </w:tr>
            <w:tr w14:paraId="62EA0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041" w:type="pct"/>
                  <w:gridSpan w:val="2"/>
                  <w:vMerge w:val="continue"/>
                  <w:vAlign w:val="center"/>
                </w:tcPr>
                <w:p w14:paraId="11616197">
                  <w:pPr>
                    <w:adjustRightInd w:val="0"/>
                    <w:snapToGrid w:val="0"/>
                    <w:jc w:val="center"/>
                    <w:rPr>
                      <w:rFonts w:ascii="Times New Roman" w:hAnsi="Times New Roman" w:cs="Times New Roman"/>
                      <w:szCs w:val="21"/>
                    </w:rPr>
                  </w:pPr>
                </w:p>
              </w:tc>
              <w:tc>
                <w:tcPr>
                  <w:tcW w:w="2323" w:type="pct"/>
                  <w:gridSpan w:val="3"/>
                  <w:vAlign w:val="center"/>
                </w:tcPr>
                <w:p w14:paraId="5FE98C92">
                  <w:pPr>
                    <w:adjustRightInd w:val="0"/>
                    <w:snapToGrid w:val="0"/>
                    <w:contextualSpacing/>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559" w:type="dxa"/>
                  <w:vAlign w:val="center"/>
                </w:tcPr>
                <w:p w14:paraId="1DC2B3C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0.7128</w:t>
                  </w:r>
                </w:p>
              </w:tc>
              <w:tc>
                <w:tcPr>
                  <w:tcW w:w="1377" w:type="dxa"/>
                  <w:vAlign w:val="center"/>
                </w:tcPr>
                <w:p w14:paraId="5177259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0.07128</w:t>
                  </w:r>
                </w:p>
              </w:tc>
            </w:tr>
            <w:tr w14:paraId="569B4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41" w:type="pct"/>
                  <w:gridSpan w:val="2"/>
                  <w:vMerge w:val="continue"/>
                  <w:vAlign w:val="center"/>
                </w:tcPr>
                <w:p w14:paraId="46DAF11B">
                  <w:pPr>
                    <w:adjustRightInd w:val="0"/>
                    <w:snapToGrid w:val="0"/>
                    <w:jc w:val="center"/>
                    <w:rPr>
                      <w:rFonts w:ascii="Times New Roman" w:hAnsi="Times New Roman" w:cs="Times New Roman"/>
                      <w:szCs w:val="21"/>
                    </w:rPr>
                  </w:pPr>
                </w:p>
              </w:tc>
              <w:tc>
                <w:tcPr>
                  <w:tcW w:w="2323" w:type="pct"/>
                  <w:gridSpan w:val="3"/>
                  <w:vAlign w:val="center"/>
                </w:tcPr>
                <w:p w14:paraId="58607C3D">
                  <w:pPr>
                    <w:adjustRightInd w:val="0"/>
                    <w:snapToGrid w:val="0"/>
                    <w:jc w:val="center"/>
                    <w:rPr>
                      <w:rFonts w:ascii="Times New Roman" w:hAnsi="Times New Roman" w:cs="Times New Roman"/>
                      <w:szCs w:val="21"/>
                    </w:rPr>
                  </w:pPr>
                  <w:r>
                    <w:rPr>
                      <w:rFonts w:ascii="Times New Roman" w:hAnsi="Times New Roman" w:cs="Times New Roman"/>
                      <w:szCs w:val="21"/>
                    </w:rPr>
                    <w:t>总磷</w:t>
                  </w:r>
                </w:p>
              </w:tc>
              <w:tc>
                <w:tcPr>
                  <w:tcW w:w="1559" w:type="dxa"/>
                  <w:vAlign w:val="center"/>
                </w:tcPr>
                <w:p w14:paraId="088B0B6D">
                  <w:pPr>
                    <w:widowControl/>
                    <w:jc w:val="center"/>
                    <w:textAlignment w:val="center"/>
                    <w:rPr>
                      <w:rFonts w:ascii="Times New Roman" w:hAnsi="Times New Roman" w:cs="Times New Roman"/>
                      <w:kern w:val="0"/>
                      <w:szCs w:val="21"/>
                    </w:rPr>
                  </w:pPr>
                  <w:r>
                    <w:rPr>
                      <w:rFonts w:ascii="Times New Roman" w:hAnsi="Times New Roman" w:eastAsia="宋体" w:cs="Times New Roman"/>
                      <w:kern w:val="0"/>
                      <w:szCs w:val="21"/>
                      <w:lang w:bidi="ar"/>
                    </w:rPr>
                    <w:t>0.09504</w:t>
                  </w:r>
                </w:p>
              </w:tc>
              <w:tc>
                <w:tcPr>
                  <w:tcW w:w="1377" w:type="dxa"/>
                  <w:vAlign w:val="center"/>
                </w:tcPr>
                <w:p w14:paraId="59421137">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0.28512</w:t>
                  </w:r>
                </w:p>
              </w:tc>
            </w:tr>
            <w:tr w14:paraId="0797D4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041" w:type="pct"/>
                  <w:gridSpan w:val="2"/>
                  <w:vMerge w:val="continue"/>
                  <w:vAlign w:val="center"/>
                </w:tcPr>
                <w:p w14:paraId="1D5E6175">
                  <w:pPr>
                    <w:adjustRightInd w:val="0"/>
                    <w:snapToGrid w:val="0"/>
                    <w:jc w:val="center"/>
                    <w:rPr>
                      <w:rFonts w:ascii="Times New Roman" w:hAnsi="Times New Roman" w:cs="Times New Roman"/>
                      <w:szCs w:val="21"/>
                    </w:rPr>
                  </w:pPr>
                </w:p>
              </w:tc>
              <w:tc>
                <w:tcPr>
                  <w:tcW w:w="2323" w:type="pct"/>
                  <w:gridSpan w:val="3"/>
                  <w:vAlign w:val="center"/>
                </w:tcPr>
                <w:p w14:paraId="48CD74B5">
                  <w:pPr>
                    <w:adjustRightInd w:val="0"/>
                    <w:snapToGrid w:val="0"/>
                    <w:jc w:val="center"/>
                    <w:rPr>
                      <w:rFonts w:ascii="Times New Roman" w:hAnsi="Times New Roman" w:cs="Times New Roman"/>
                      <w:szCs w:val="21"/>
                    </w:rPr>
                  </w:pPr>
                  <w:r>
                    <w:rPr>
                      <w:rFonts w:ascii="Times New Roman" w:hAnsi="Times New Roman" w:cs="Times New Roman"/>
                      <w:szCs w:val="21"/>
                    </w:rPr>
                    <w:t>总氮</w:t>
                  </w:r>
                </w:p>
              </w:tc>
              <w:tc>
                <w:tcPr>
                  <w:tcW w:w="1559" w:type="dxa"/>
                  <w:vAlign w:val="center"/>
                </w:tcPr>
                <w:p w14:paraId="0D032E3B">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1.069</w:t>
                  </w:r>
                </w:p>
              </w:tc>
              <w:tc>
                <w:tcPr>
                  <w:tcW w:w="1377" w:type="dxa"/>
                  <w:vAlign w:val="center"/>
                </w:tcPr>
                <w:p w14:paraId="4E11452E">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0.007128</w:t>
                  </w:r>
                </w:p>
              </w:tc>
            </w:tr>
            <w:tr w14:paraId="1CEB77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41" w:type="pct"/>
                  <w:gridSpan w:val="2"/>
                  <w:vMerge w:val="continue"/>
                  <w:vAlign w:val="center"/>
                </w:tcPr>
                <w:p w14:paraId="66D11C95">
                  <w:pPr>
                    <w:adjustRightInd w:val="0"/>
                    <w:snapToGrid w:val="0"/>
                    <w:jc w:val="center"/>
                    <w:rPr>
                      <w:rFonts w:ascii="Times New Roman" w:hAnsi="Times New Roman" w:cs="Times New Roman"/>
                      <w:szCs w:val="21"/>
                    </w:rPr>
                  </w:pPr>
                </w:p>
              </w:tc>
              <w:tc>
                <w:tcPr>
                  <w:tcW w:w="2323" w:type="pct"/>
                  <w:gridSpan w:val="3"/>
                  <w:vAlign w:val="center"/>
                </w:tcPr>
                <w:p w14:paraId="7F4263B4">
                  <w:pPr>
                    <w:adjustRightInd w:val="0"/>
                    <w:snapToGrid w:val="0"/>
                    <w:jc w:val="center"/>
                    <w:rPr>
                      <w:rFonts w:ascii="Times New Roman" w:hAnsi="Times New Roman" w:cs="Times New Roman"/>
                      <w:szCs w:val="21"/>
                    </w:rPr>
                  </w:pPr>
                  <w:r>
                    <w:rPr>
                      <w:rFonts w:ascii="Times New Roman" w:hAnsi="Times New Roman" w:cs="Times New Roman"/>
                      <w:szCs w:val="21"/>
                    </w:rPr>
                    <w:t>动植物油</w:t>
                  </w:r>
                </w:p>
              </w:tc>
              <w:tc>
                <w:tcPr>
                  <w:tcW w:w="1559" w:type="dxa"/>
                  <w:vAlign w:val="center"/>
                </w:tcPr>
                <w:p w14:paraId="30F7FFF4">
                  <w:pPr>
                    <w:widowControl/>
                    <w:jc w:val="center"/>
                    <w:textAlignment w:val="center"/>
                    <w:rPr>
                      <w:rFonts w:ascii="Times New Roman" w:hAnsi="Times New Roman" w:cs="Times New Roman"/>
                      <w:kern w:val="0"/>
                      <w:szCs w:val="21"/>
                      <w:lang w:bidi="ar"/>
                    </w:rPr>
                  </w:pPr>
                  <w:r>
                    <w:rPr>
                      <w:rFonts w:ascii="Times New Roman" w:hAnsi="Times New Roman" w:eastAsia="宋体" w:cs="Times New Roman"/>
                      <w:kern w:val="0"/>
                      <w:szCs w:val="21"/>
                      <w:lang w:bidi="ar"/>
                    </w:rPr>
                    <w:t>1.42</w:t>
                  </w:r>
                  <w:r>
                    <w:rPr>
                      <w:rFonts w:hint="eastAsia" w:ascii="Times New Roman" w:hAnsi="Times New Roman" w:eastAsia="宋体" w:cs="Times New Roman"/>
                      <w:kern w:val="0"/>
                      <w:szCs w:val="21"/>
                      <w:lang w:bidi="ar"/>
                    </w:rPr>
                    <w:t>6</w:t>
                  </w:r>
                </w:p>
              </w:tc>
              <w:tc>
                <w:tcPr>
                  <w:tcW w:w="1377" w:type="dxa"/>
                  <w:vAlign w:val="center"/>
                </w:tcPr>
                <w:p w14:paraId="35230E61">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0.02376</w:t>
                  </w:r>
                </w:p>
              </w:tc>
            </w:tr>
          </w:tbl>
          <w:p w14:paraId="105FE824">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2.3废水治理措施可行性分析</w:t>
            </w:r>
          </w:p>
          <w:p w14:paraId="4A59596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本项目实行雨污分流制，雨水通过雨水管网排入市政管网，项目排放</w:t>
            </w:r>
            <w:r>
              <w:rPr>
                <w:rFonts w:hint="eastAsia" w:ascii="Times New Roman" w:hAnsi="Times New Roman" w:cs="Times New Roman"/>
                <w:szCs w:val="21"/>
              </w:rPr>
              <w:t>的</w:t>
            </w:r>
            <w:r>
              <w:rPr>
                <w:rFonts w:ascii="Times New Roman" w:hAnsi="Times New Roman" w:cs="Times New Roman"/>
                <w:szCs w:val="21"/>
              </w:rPr>
              <w:t>生活污水（含食堂废水）经隔油池+化粪池处理后</w:t>
            </w:r>
            <w:r>
              <w:rPr>
                <w:rFonts w:hint="eastAsia" w:ascii="Times New Roman" w:hAnsi="Times New Roman" w:cs="Times New Roman"/>
                <w:szCs w:val="21"/>
              </w:rPr>
              <w:t>与生产废水、初期雨水一同</w:t>
            </w:r>
            <w:r>
              <w:rPr>
                <w:rFonts w:ascii="Times New Roman" w:hAnsi="Times New Roman" w:cs="Times New Roman"/>
                <w:szCs w:val="21"/>
              </w:rPr>
              <w:t>经市政管网进入涟水新材料产业园污水处理厂，尾水达《城镇污水处理厂污染物排放标准》（BD32/4440-2022）中表1A标准后外排至渠西河。</w:t>
            </w:r>
          </w:p>
          <w:p w14:paraId="60C8E58B">
            <w:pPr>
              <w:snapToGrid w:val="0"/>
              <w:spacing w:line="360" w:lineRule="auto"/>
              <w:ind w:firstLine="420" w:firstLineChars="200"/>
              <w:rPr>
                <w:rFonts w:ascii="Times New Roman" w:hAnsi="Times New Roman" w:cs="Times New Roman"/>
                <w:szCs w:val="20"/>
              </w:rPr>
            </w:pPr>
            <w:r>
              <w:rPr>
                <w:rFonts w:ascii="Times New Roman" w:hAnsi="Times New Roman" w:cs="Times New Roman"/>
                <w:szCs w:val="20"/>
              </w:rPr>
              <w:t>本项目生活污水经</w:t>
            </w:r>
            <w:r>
              <w:rPr>
                <w:rFonts w:hint="eastAsia" w:ascii="Times New Roman" w:hAnsi="Times New Roman" w:cs="Times New Roman"/>
                <w:szCs w:val="20"/>
              </w:rPr>
              <w:t>隔油池、</w:t>
            </w:r>
            <w:r>
              <w:rPr>
                <w:rFonts w:ascii="Times New Roman" w:hAnsi="Times New Roman" w:cs="Times New Roman"/>
                <w:szCs w:val="20"/>
              </w:rPr>
              <w:t>化粪池处理。化粪池是处理粪便并加以沉淀的设备，其原理是：经分解和澄清后的上层的水化物进入管道流走，下层的固化物（粪便渣等）进一步水解，最后作为污泥被清掏。生活污水B/C值比较高，可生化性好。采用化粪池对生活污水进行过滤沉淀，在正常运行状态下可以满足涟水新材料产业园污水处理厂的接管标准。</w:t>
            </w:r>
          </w:p>
          <w:p w14:paraId="161AE6C2">
            <w:pPr>
              <w:autoSpaceDE w:val="0"/>
              <w:autoSpaceDN w:val="0"/>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2.4依托污水处理厂可行性分析</w:t>
            </w:r>
          </w:p>
          <w:p w14:paraId="21134B1D">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污水厂概况：</w:t>
            </w:r>
            <w:r>
              <w:rPr>
                <w:rFonts w:ascii="Times New Roman" w:hAnsi="Times New Roman" w:cs="Times New Roman"/>
                <w:szCs w:val="21"/>
              </w:rPr>
              <w:t>涟水新材料产业园污水处理厂位于巨石路东侧、广安路北侧，一期规模5000m</w:t>
            </w:r>
            <w:r>
              <w:rPr>
                <w:rFonts w:ascii="Times New Roman" w:hAnsi="Times New Roman" w:cs="Times New Roman"/>
                <w:szCs w:val="21"/>
                <w:vertAlign w:val="superscript"/>
              </w:rPr>
              <w:t>3</w:t>
            </w:r>
            <w:r>
              <w:rPr>
                <w:rFonts w:ascii="Times New Roman" w:hAnsi="Times New Roman" w:cs="Times New Roman"/>
                <w:szCs w:val="21"/>
              </w:rPr>
              <w:t>/d，二期扩建总规模为10000m</w:t>
            </w:r>
            <w:r>
              <w:rPr>
                <w:rFonts w:ascii="Times New Roman" w:hAnsi="Times New Roman" w:cs="Times New Roman"/>
                <w:szCs w:val="21"/>
                <w:vertAlign w:val="superscript"/>
              </w:rPr>
              <w:t>3</w:t>
            </w:r>
            <w:r>
              <w:rPr>
                <w:rFonts w:ascii="Times New Roman" w:hAnsi="Times New Roman" w:cs="Times New Roman"/>
                <w:szCs w:val="21"/>
              </w:rPr>
              <w:t>/d，回用规模3000m</w:t>
            </w:r>
            <w:r>
              <w:rPr>
                <w:rFonts w:ascii="Times New Roman" w:hAnsi="Times New Roman" w:cs="Times New Roman"/>
                <w:szCs w:val="21"/>
                <w:vertAlign w:val="superscript"/>
              </w:rPr>
              <w:t>3</w:t>
            </w:r>
            <w:r>
              <w:rPr>
                <w:rFonts w:ascii="Times New Roman" w:hAnsi="Times New Roman" w:cs="Times New Roman"/>
                <w:szCs w:val="21"/>
              </w:rPr>
              <w:t>/d，项目在除氟工段前后均设置流量计，保证一期含氟废水处理规模0.35万m</w:t>
            </w:r>
            <w:r>
              <w:rPr>
                <w:rFonts w:ascii="Times New Roman" w:hAnsi="Times New Roman" w:cs="Times New Roman"/>
                <w:szCs w:val="21"/>
                <w:vertAlign w:val="superscript"/>
              </w:rPr>
              <w:t>3</w:t>
            </w:r>
            <w:r>
              <w:rPr>
                <w:rFonts w:ascii="Times New Roman" w:hAnsi="Times New Roman" w:cs="Times New Roman"/>
                <w:szCs w:val="21"/>
              </w:rPr>
              <w:t>/d，二期含氟废水处理规模0.5万m</w:t>
            </w:r>
            <w:r>
              <w:rPr>
                <w:rFonts w:ascii="Times New Roman" w:hAnsi="Times New Roman" w:cs="Times New Roman"/>
                <w:szCs w:val="21"/>
                <w:vertAlign w:val="superscript"/>
              </w:rPr>
              <w:t>3</w:t>
            </w:r>
            <w:r>
              <w:rPr>
                <w:rFonts w:ascii="Times New Roman" w:hAnsi="Times New Roman" w:cs="Times New Roman"/>
                <w:szCs w:val="21"/>
              </w:rPr>
              <w:t>/d，项目一期、二期含氟废水排放量均不突破0.35万m</w:t>
            </w:r>
            <w:r>
              <w:rPr>
                <w:rFonts w:ascii="Times New Roman" w:hAnsi="Times New Roman" w:cs="Times New Roman"/>
                <w:szCs w:val="21"/>
                <w:vertAlign w:val="superscript"/>
              </w:rPr>
              <w:t>3</w:t>
            </w:r>
            <w:r>
              <w:rPr>
                <w:rFonts w:ascii="Times New Roman" w:hAnsi="Times New Roman" w:cs="Times New Roman"/>
                <w:szCs w:val="21"/>
              </w:rPr>
              <w:t>/d。一期项目已于2024年上半年建设完成并投入运营。</w:t>
            </w:r>
          </w:p>
          <w:p w14:paraId="7C35589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①管网建设情况</w:t>
            </w:r>
          </w:p>
          <w:p w14:paraId="2593CC5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涟水新材料产业园污水处理厂的服务范围：</w:t>
            </w:r>
            <w:r>
              <w:rPr>
                <w:rFonts w:ascii="Times New Roman" w:hAnsi="Times New Roman" w:eastAsia="宋体" w:cs="Times New Roman"/>
                <w:szCs w:val="21"/>
              </w:rPr>
              <w:t>东至盐河、南至广安路、西至文和路、北至发展大道。</w:t>
            </w:r>
            <w:r>
              <w:rPr>
                <w:rFonts w:ascii="Times New Roman" w:hAnsi="Times New Roman" w:cs="Times New Roman"/>
                <w:szCs w:val="21"/>
              </w:rPr>
              <w:t>本项目位于涟水新材料产业园内，属于涟水新材料产业园污水处理厂的收水范围内。目前本项目周边污水管网已建成。由此可见，本项目废水接管可行。</w:t>
            </w:r>
          </w:p>
          <w:p w14:paraId="32138784">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②水量</w:t>
            </w:r>
          </w:p>
          <w:p w14:paraId="32429F3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涟水新材料产业园污水处理厂现处理规模为5000m</w:t>
            </w:r>
            <w:r>
              <w:rPr>
                <w:rFonts w:ascii="Times New Roman" w:hAnsi="Times New Roman" w:cs="Times New Roman"/>
                <w:szCs w:val="21"/>
                <w:vertAlign w:val="superscript"/>
              </w:rPr>
              <w:t>3</w:t>
            </w:r>
            <w:r>
              <w:rPr>
                <w:rFonts w:ascii="Times New Roman" w:hAnsi="Times New Roman" w:cs="Times New Roman"/>
                <w:szCs w:val="21"/>
              </w:rPr>
              <w:t>/d。目前接管范围内已建企业仅有巨石淮安和国能涟水一期热电联产项目，而国能热电项目产生的废水有脱硫废水、含煤废水、锅炉补给水处理系统排水、循环冷却水排污水等，全部处理后回用，不进入污水处理厂处理，即污水处理厂目前仅收纳巨石淮安一家的废水，巨石淮安年排放水量为</w:t>
            </w:r>
            <w:r>
              <w:rPr>
                <w:rFonts w:ascii="Times New Roman" w:hAnsi="Times New Roman" w:eastAsia="等线" w:cs="Times New Roman"/>
                <w:kern w:val="0"/>
                <w:szCs w:val="21"/>
                <w:lang w:bidi="ar"/>
              </w:rPr>
              <w:t>104074.32t（346t/d）</w:t>
            </w:r>
            <w:r>
              <w:rPr>
                <w:rFonts w:ascii="Times New Roman" w:hAnsi="Times New Roman" w:cs="Times New Roman"/>
                <w:szCs w:val="21"/>
              </w:rPr>
              <w:t>。本项目</w:t>
            </w:r>
            <w:r>
              <w:rPr>
                <w:rFonts w:hint="eastAsia" w:ascii="Times New Roman" w:hAnsi="Times New Roman" w:cs="Times New Roman"/>
                <w:szCs w:val="21"/>
              </w:rPr>
              <w:t>建成后</w:t>
            </w:r>
            <w:r>
              <w:rPr>
                <w:rFonts w:ascii="Times New Roman" w:hAnsi="Times New Roman" w:cs="Times New Roman"/>
                <w:szCs w:val="21"/>
              </w:rPr>
              <w:t>排放的废水为生活污水</w:t>
            </w:r>
            <w:r>
              <w:rPr>
                <w:rFonts w:hint="eastAsia" w:ascii="Times New Roman" w:hAnsi="Times New Roman" w:cs="Times New Roman"/>
                <w:szCs w:val="21"/>
              </w:rPr>
              <w:t>和生产废水</w:t>
            </w:r>
            <w:r>
              <w:rPr>
                <w:rFonts w:ascii="Times New Roman" w:hAnsi="Times New Roman" w:cs="Times New Roman"/>
                <w:szCs w:val="21"/>
              </w:rPr>
              <w:t>，共计</w:t>
            </w:r>
            <w:r>
              <w:rPr>
                <w:rFonts w:hint="eastAsia" w:ascii="Times New Roman" w:hAnsi="Times New Roman" w:cs="Times New Roman"/>
                <w:szCs w:val="21"/>
              </w:rPr>
              <w:t>29100</w:t>
            </w:r>
            <w:r>
              <w:rPr>
                <w:rFonts w:ascii="Times New Roman" w:hAnsi="Times New Roman" w:cs="Times New Roman"/>
                <w:szCs w:val="21"/>
              </w:rPr>
              <w:t>t/a（</w:t>
            </w:r>
            <w:r>
              <w:rPr>
                <w:rFonts w:hint="eastAsia" w:ascii="Times New Roman" w:hAnsi="Times New Roman" w:cs="Times New Roman"/>
                <w:szCs w:val="21"/>
              </w:rPr>
              <w:t>97</w:t>
            </w:r>
            <w:r>
              <w:rPr>
                <w:rFonts w:ascii="Times New Roman" w:hAnsi="Times New Roman" w:cs="Times New Roman"/>
                <w:szCs w:val="21"/>
              </w:rPr>
              <w:t>t/d），仅占涟水新材料产业园污水处理厂剩余处理能力的</w:t>
            </w:r>
            <w:r>
              <w:rPr>
                <w:rFonts w:hint="eastAsia" w:ascii="Times New Roman" w:hAnsi="Times New Roman" w:cs="Times New Roman"/>
                <w:szCs w:val="21"/>
              </w:rPr>
              <w:t>2.08</w:t>
            </w:r>
            <w:r>
              <w:rPr>
                <w:rFonts w:ascii="Times New Roman" w:hAnsi="Times New Roman" w:cs="Times New Roman"/>
                <w:szCs w:val="21"/>
              </w:rPr>
              <w:t>%，因此涟水新材料产业园污水处理厂完全有能力处理本项目产生的废水。</w:t>
            </w:r>
          </w:p>
          <w:p w14:paraId="40E370D4">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③接管标准</w:t>
            </w:r>
          </w:p>
          <w:p w14:paraId="706C390C">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本项目排放的废水主要为生活污水</w:t>
            </w:r>
            <w:r>
              <w:rPr>
                <w:rFonts w:hint="eastAsia" w:ascii="Times New Roman" w:hAnsi="Times New Roman" w:cs="Times New Roman"/>
                <w:szCs w:val="21"/>
              </w:rPr>
              <w:t>（含食堂废水）</w:t>
            </w:r>
            <w:r>
              <w:rPr>
                <w:rFonts w:ascii="Times New Roman" w:hAnsi="Times New Roman" w:cs="Times New Roman"/>
                <w:szCs w:val="21"/>
              </w:rPr>
              <w:t>，</w:t>
            </w:r>
            <w:r>
              <w:rPr>
                <w:rFonts w:hint="eastAsia" w:ascii="Times New Roman" w:hAnsi="Times New Roman" w:cs="Times New Roman"/>
                <w:szCs w:val="21"/>
              </w:rPr>
              <w:t>废水</w:t>
            </w:r>
            <w:r>
              <w:rPr>
                <w:rFonts w:ascii="Times New Roman" w:hAnsi="Times New Roman" w:cs="Times New Roman"/>
                <w:szCs w:val="21"/>
              </w:rPr>
              <w:t>经</w:t>
            </w:r>
            <w:r>
              <w:rPr>
                <w:rFonts w:hint="eastAsia" w:ascii="Times New Roman" w:hAnsi="Times New Roman" w:cs="Times New Roman"/>
                <w:szCs w:val="21"/>
              </w:rPr>
              <w:t>隔油池+化粪池</w:t>
            </w:r>
            <w:r>
              <w:rPr>
                <w:rFonts w:ascii="Times New Roman" w:hAnsi="Times New Roman" w:cs="Times New Roman"/>
                <w:szCs w:val="21"/>
              </w:rPr>
              <w:t>预处理后，能满足涟水新材料产业园污水处理厂的接管标准。</w:t>
            </w:r>
            <w:r>
              <w:rPr>
                <w:rFonts w:hint="eastAsia" w:ascii="Times New Roman" w:hAnsi="Times New Roman" w:cs="Times New Roman"/>
                <w:szCs w:val="21"/>
              </w:rPr>
              <w:t>本项目生产废水和初期雨水水质简单，主要污染物为COD、SS，污染物浓度低，能够满足</w:t>
            </w:r>
            <w:r>
              <w:rPr>
                <w:rFonts w:ascii="Times New Roman" w:hAnsi="Times New Roman" w:cs="Times New Roman"/>
                <w:szCs w:val="21"/>
              </w:rPr>
              <w:t>涟水新材料产业园污水处理厂的接管标准</w:t>
            </w:r>
            <w:r>
              <w:rPr>
                <w:rFonts w:hint="eastAsia" w:ascii="Times New Roman" w:hAnsi="Times New Roman" w:cs="Times New Roman"/>
                <w:szCs w:val="21"/>
              </w:rPr>
              <w:t>。</w:t>
            </w:r>
          </w:p>
          <w:p w14:paraId="02D57ED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④处理工艺</w:t>
            </w:r>
          </w:p>
          <w:p w14:paraId="5370C7B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涟水新材料产业园污水处理厂污水处理工艺为：一体化提升泵站+事故/调节+除氟沉淀+水解酸化+五段Bardenpho+二沉池+高密度沉淀池+臭氧氧化池+曝气生物滤池（二期建设）+消毒池。</w:t>
            </w:r>
          </w:p>
          <w:p w14:paraId="28AA92BF">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综上所述，本项目废水水质符合涟水新材料产业园污水处理厂的接管要求，涟水新材料产业园污水处理厂采用生化处理完全可以处理项目排入的废水，项目污水进入大型污水处理厂以后，根据共代谢原理，更有利于生化处理。因此，从废水水质、水量来看，污水处理厂完全可以接纳建设项目产生的废水，因此建设项目污水通过市政接管口接入涟水新材料产业园污水处理厂集中处理，因此项目污水进入涟水新材料产业园污水处理厂是可行的。</w:t>
            </w:r>
          </w:p>
          <w:p w14:paraId="32CC7D02">
            <w:pPr>
              <w:pStyle w:val="19"/>
              <w:adjustRightInd w:val="0"/>
              <w:snapToGrid w:val="0"/>
              <w:spacing w:after="0" w:line="360" w:lineRule="auto"/>
              <w:ind w:left="0" w:leftChars="0" w:firstLine="422" w:firstLineChars="200"/>
              <w:rPr>
                <w:rFonts w:cs="Times New Roman"/>
                <w:b/>
                <w:bCs/>
                <w:sz w:val="21"/>
                <w:szCs w:val="21"/>
              </w:rPr>
            </w:pPr>
            <w:r>
              <w:rPr>
                <w:rFonts w:cs="Times New Roman"/>
                <w:b/>
                <w:bCs/>
                <w:sz w:val="21"/>
                <w:szCs w:val="21"/>
              </w:rPr>
              <w:t>2.5监测要求</w:t>
            </w:r>
          </w:p>
          <w:p w14:paraId="69E4847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根据《排污单位自行监测技术指南 电子工业》（HJ1253-2022），本项目废水监测计划如下表。</w:t>
            </w:r>
          </w:p>
          <w:p w14:paraId="7EBB127C">
            <w:pPr>
              <w:adjustRightInd w:val="0"/>
              <w:snapToGrid w:val="0"/>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37</w:t>
            </w:r>
            <w:r>
              <w:rPr>
                <w:rFonts w:ascii="Times New Roman" w:hAnsi="Times New Roman" w:cs="Times New Roman"/>
                <w:b/>
                <w:szCs w:val="21"/>
              </w:rPr>
              <w:t xml:space="preserve">  废水监测内容</w:t>
            </w:r>
          </w:p>
          <w:tbl>
            <w:tblPr>
              <w:tblStyle w:val="21"/>
              <w:tblW w:w="88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2985"/>
              <w:gridCol w:w="1770"/>
              <w:gridCol w:w="2509"/>
            </w:tblGrid>
            <w:tr w14:paraId="356D1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6" w:hRule="atLeast"/>
                <w:jc w:val="center"/>
              </w:trPr>
              <w:tc>
                <w:tcPr>
                  <w:tcW w:w="1592" w:type="dxa"/>
                  <w:vAlign w:val="center"/>
                </w:tcPr>
                <w:p w14:paraId="69C11AE7">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监测点位</w:t>
                  </w:r>
                </w:p>
              </w:tc>
              <w:tc>
                <w:tcPr>
                  <w:tcW w:w="2985" w:type="dxa"/>
                  <w:vAlign w:val="center"/>
                </w:tcPr>
                <w:p w14:paraId="3031F380">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监测项目</w:t>
                  </w:r>
                </w:p>
              </w:tc>
              <w:tc>
                <w:tcPr>
                  <w:tcW w:w="1770" w:type="dxa"/>
                  <w:vAlign w:val="center"/>
                </w:tcPr>
                <w:p w14:paraId="07573857">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监测频次</w:t>
                  </w:r>
                </w:p>
              </w:tc>
              <w:tc>
                <w:tcPr>
                  <w:tcW w:w="2509" w:type="dxa"/>
                  <w:vAlign w:val="center"/>
                </w:tcPr>
                <w:p w14:paraId="381915FB">
                  <w:pPr>
                    <w:adjustRightInd w:val="0"/>
                    <w:snapToGrid w:val="0"/>
                    <w:jc w:val="center"/>
                    <w:rPr>
                      <w:rFonts w:ascii="Times New Roman" w:hAnsi="Times New Roman" w:cs="Times New Roman"/>
                      <w:b/>
                      <w:bCs/>
                      <w:szCs w:val="21"/>
                    </w:rPr>
                  </w:pPr>
                  <w:r>
                    <w:rPr>
                      <w:rFonts w:ascii="Times New Roman" w:hAnsi="Times New Roman" w:cs="Times New Roman"/>
                      <w:b/>
                      <w:bCs/>
                      <w:szCs w:val="21"/>
                    </w:rPr>
                    <w:t>执行标准</w:t>
                  </w:r>
                </w:p>
              </w:tc>
            </w:tr>
            <w:tr w14:paraId="7C492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92" w:type="dxa"/>
                  <w:vAlign w:val="center"/>
                </w:tcPr>
                <w:p w14:paraId="350E920D">
                  <w:pPr>
                    <w:adjustRightInd w:val="0"/>
                    <w:snapToGrid w:val="0"/>
                    <w:jc w:val="center"/>
                    <w:rPr>
                      <w:rFonts w:ascii="Times New Roman" w:hAnsi="Times New Roman" w:cs="Times New Roman"/>
                      <w:szCs w:val="21"/>
                    </w:rPr>
                  </w:pPr>
                  <w:r>
                    <w:rPr>
                      <w:rFonts w:ascii="Times New Roman" w:hAnsi="Times New Roman" w:cs="Times New Roman"/>
                      <w:szCs w:val="21"/>
                    </w:rPr>
                    <w:t>厂区总排口</w:t>
                  </w:r>
                </w:p>
              </w:tc>
              <w:tc>
                <w:tcPr>
                  <w:tcW w:w="2985" w:type="dxa"/>
                  <w:vAlign w:val="center"/>
                </w:tcPr>
                <w:p w14:paraId="0B05CF72">
                  <w:pPr>
                    <w:adjustRightInd w:val="0"/>
                    <w:snapToGrid w:val="0"/>
                    <w:jc w:val="center"/>
                    <w:rPr>
                      <w:rFonts w:ascii="Times New Roman" w:hAnsi="Times New Roman" w:cs="Times New Roman"/>
                      <w:szCs w:val="21"/>
                    </w:rPr>
                  </w:pPr>
                  <w:r>
                    <w:rPr>
                      <w:rFonts w:ascii="Times New Roman" w:hAnsi="Times New Roman" w:cs="Times New Roman"/>
                      <w:szCs w:val="21"/>
                    </w:rPr>
                    <w:t>COD、SS、氨氮、总磷、总氮、动植物油</w:t>
                  </w:r>
                </w:p>
              </w:tc>
              <w:tc>
                <w:tcPr>
                  <w:tcW w:w="1770" w:type="dxa"/>
                  <w:vAlign w:val="center"/>
                </w:tcPr>
                <w:p w14:paraId="78F41044">
                  <w:pPr>
                    <w:adjustRightInd w:val="0"/>
                    <w:snapToGrid w:val="0"/>
                    <w:jc w:val="center"/>
                    <w:rPr>
                      <w:rFonts w:ascii="Times New Roman" w:hAnsi="Times New Roman" w:cs="Times New Roman"/>
                      <w:szCs w:val="21"/>
                    </w:rPr>
                  </w:pPr>
                  <w:r>
                    <w:rPr>
                      <w:rFonts w:ascii="Times New Roman" w:hAnsi="Times New Roman" w:cs="Times New Roman"/>
                      <w:szCs w:val="21"/>
                    </w:rPr>
                    <w:t>1次/年</w:t>
                  </w:r>
                </w:p>
              </w:tc>
              <w:tc>
                <w:tcPr>
                  <w:tcW w:w="2509" w:type="dxa"/>
                  <w:vAlign w:val="center"/>
                </w:tcPr>
                <w:p w14:paraId="46210853">
                  <w:pPr>
                    <w:adjustRightInd w:val="0"/>
                    <w:snapToGrid w:val="0"/>
                    <w:jc w:val="center"/>
                    <w:rPr>
                      <w:rFonts w:ascii="Times New Roman" w:hAnsi="Times New Roman" w:cs="Times New Roman"/>
                      <w:szCs w:val="21"/>
                    </w:rPr>
                  </w:pPr>
                  <w:r>
                    <w:rPr>
                      <w:rFonts w:ascii="Times New Roman" w:hAnsi="Times New Roman" w:cs="Times New Roman"/>
                      <w:szCs w:val="21"/>
                    </w:rPr>
                    <w:t>涟水新材料产业园污水处理厂接管标准</w:t>
                  </w:r>
                </w:p>
              </w:tc>
            </w:tr>
          </w:tbl>
          <w:p w14:paraId="1DC23DF3">
            <w:pPr>
              <w:adjustRightInd w:val="0"/>
              <w:snapToGrid w:val="0"/>
              <w:spacing w:line="360" w:lineRule="auto"/>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三、噪声</w:t>
            </w:r>
          </w:p>
          <w:p w14:paraId="3FCF5823">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3.1</w:t>
            </w:r>
            <w:r>
              <w:rPr>
                <w:rFonts w:ascii="Times New Roman" w:hAnsi="Times New Roman" w:eastAsia="宋体" w:cs="Times New Roman"/>
                <w:b/>
                <w:bCs/>
                <w:szCs w:val="21"/>
              </w:rPr>
              <w:t>、噪声源强分析</w:t>
            </w:r>
          </w:p>
          <w:p w14:paraId="10750DC9">
            <w:pPr>
              <w:autoSpaceDE w:val="0"/>
              <w:autoSpaceDN w:val="0"/>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本项目主要噪声源为设备运行噪声，来自</w:t>
            </w:r>
            <w:r>
              <w:rPr>
                <w:rFonts w:hint="eastAsia" w:ascii="宋体" w:hAnsi="宋体" w:eastAsia="宋体"/>
                <w:szCs w:val="21"/>
              </w:rPr>
              <w:t>混胶反应釜系统、</w:t>
            </w:r>
            <w:r>
              <w:rPr>
                <w:rFonts w:ascii="Times New Roman" w:hAnsi="Times New Roman" w:eastAsia="宋体" w:cs="Times New Roman"/>
                <w:kern w:val="0"/>
              </w:rPr>
              <w:t>立式热辐射含浸机</w:t>
            </w:r>
            <w:r>
              <w:rPr>
                <w:rFonts w:hint="eastAsia" w:ascii="Times New Roman" w:hAnsi="Times New Roman" w:eastAsia="宋体" w:cs="Times New Roman"/>
                <w:kern w:val="0"/>
              </w:rPr>
              <w:t>、热压机</w:t>
            </w:r>
            <w:r>
              <w:rPr>
                <w:rFonts w:ascii="Times New Roman" w:hAnsi="Times New Roman" w:eastAsia="宋体" w:cs="Times New Roman"/>
                <w:szCs w:val="21"/>
              </w:rPr>
              <w:t>等生产设备，以及空调机组、制冷机、风机等公用工程，其声压级为70~</w:t>
            </w:r>
            <w:r>
              <w:rPr>
                <w:rFonts w:hint="eastAsia" w:ascii="Times New Roman" w:hAnsi="Times New Roman" w:eastAsia="宋体" w:cs="Times New Roman"/>
                <w:szCs w:val="21"/>
              </w:rPr>
              <w:t>85</w:t>
            </w:r>
            <w:r>
              <w:rPr>
                <w:rFonts w:ascii="Times New Roman" w:hAnsi="Times New Roman" w:eastAsia="宋体" w:cs="Times New Roman"/>
                <w:szCs w:val="21"/>
              </w:rPr>
              <w:t>dB</w:t>
            </w:r>
            <w:r>
              <w:rPr>
                <w:rFonts w:hint="eastAsia" w:ascii="Times New Roman" w:hAnsi="Times New Roman" w:eastAsia="宋体" w:cs="Times New Roman"/>
                <w:szCs w:val="21"/>
              </w:rPr>
              <w:t>（</w:t>
            </w:r>
            <w:r>
              <w:rPr>
                <w:rFonts w:ascii="Times New Roman" w:hAnsi="Times New Roman" w:eastAsia="宋体" w:cs="Times New Roman"/>
                <w:szCs w:val="21"/>
              </w:rPr>
              <w:t>A</w:t>
            </w:r>
            <w:r>
              <w:rPr>
                <w:rFonts w:hint="eastAsia" w:ascii="Times New Roman" w:hAnsi="Times New Roman" w:eastAsia="宋体" w:cs="Times New Roman"/>
                <w:szCs w:val="21"/>
              </w:rPr>
              <w:t>）</w:t>
            </w:r>
            <w:r>
              <w:rPr>
                <w:rFonts w:ascii="Times New Roman" w:hAnsi="Times New Roman" w:eastAsia="宋体" w:cs="Times New Roman"/>
                <w:szCs w:val="21"/>
              </w:rPr>
              <w:t>。各噪声排放情况见表</w:t>
            </w:r>
            <w:r>
              <w:rPr>
                <w:rFonts w:hint="eastAsia" w:ascii="Times New Roman" w:hAnsi="Times New Roman" w:eastAsia="宋体" w:cs="Times New Roman"/>
                <w:szCs w:val="21"/>
              </w:rPr>
              <w:t>4-38</w:t>
            </w:r>
            <w:r>
              <w:rPr>
                <w:rFonts w:ascii="Times New Roman" w:hAnsi="Times New Roman" w:eastAsia="宋体" w:cs="Times New Roman"/>
                <w:szCs w:val="21"/>
              </w:rPr>
              <w:t>。</w:t>
            </w:r>
          </w:p>
        </w:tc>
      </w:tr>
    </w:tbl>
    <w:p w14:paraId="5EBC1469">
      <w:pPr>
        <w:ind w:firstLine="480"/>
        <w:rPr>
          <w:rFonts w:ascii="Times New Roman" w:hAnsi="Times New Roman" w:eastAsia="宋体" w:cs="Times New Roman"/>
          <w:snapToGrid w:val="0"/>
          <w:szCs w:val="20"/>
        </w:rPr>
        <w:sectPr>
          <w:pgSz w:w="11906" w:h="16838"/>
          <w:pgMar w:top="1418" w:right="1418" w:bottom="1418" w:left="1474" w:header="851" w:footer="851" w:gutter="0"/>
          <w:cols w:space="720" w:num="1"/>
          <w:docGrid w:type="lines" w:linePitch="312" w:charSpace="0"/>
        </w:sectPr>
      </w:pPr>
    </w:p>
    <w:tbl>
      <w:tblPr>
        <w:tblStyle w:val="21"/>
        <w:tblW w:w="149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6"/>
        <w:gridCol w:w="14323"/>
      </w:tblGrid>
      <w:tr w14:paraId="527AE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10" w:hRule="atLeast"/>
          <w:jc w:val="center"/>
        </w:trPr>
        <w:tc>
          <w:tcPr>
            <w:tcW w:w="606" w:type="dxa"/>
            <w:tcMar>
              <w:left w:w="28" w:type="dxa"/>
              <w:right w:w="28" w:type="dxa"/>
            </w:tcMar>
            <w:vAlign w:val="center"/>
          </w:tcPr>
          <w:p w14:paraId="7067E6DE">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5D10D3F9">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69A0E513">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5C810023">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5BEF30AE">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022B679E">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措施</w:t>
            </w:r>
          </w:p>
        </w:tc>
        <w:tc>
          <w:tcPr>
            <w:tcW w:w="14323" w:type="dxa"/>
          </w:tcPr>
          <w:p w14:paraId="5632DB29">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表4-38</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本项目主要噪声源产生、治理及排放情况（室内）</w:t>
            </w:r>
          </w:p>
          <w:tbl>
            <w:tblPr>
              <w:tblStyle w:val="21"/>
              <w:tblW w:w="141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3"/>
              <w:gridCol w:w="851"/>
              <w:gridCol w:w="1559"/>
              <w:gridCol w:w="1408"/>
              <w:gridCol w:w="825"/>
              <w:gridCol w:w="974"/>
              <w:gridCol w:w="681"/>
              <w:gridCol w:w="681"/>
              <w:gridCol w:w="759"/>
              <w:gridCol w:w="922"/>
              <w:gridCol w:w="948"/>
              <w:gridCol w:w="1110"/>
              <w:gridCol w:w="920"/>
              <w:gridCol w:w="1007"/>
              <w:gridCol w:w="921"/>
            </w:tblGrid>
            <w:tr w14:paraId="39D220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vMerge w:val="restart"/>
                  <w:tcBorders>
                    <w:tl2br w:val="nil"/>
                    <w:tr2bl w:val="nil"/>
                  </w:tcBorders>
                  <w:vAlign w:val="center"/>
                </w:tcPr>
                <w:p w14:paraId="780E87AA">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序号</w:t>
                  </w:r>
                </w:p>
              </w:tc>
              <w:tc>
                <w:tcPr>
                  <w:tcW w:w="851" w:type="dxa"/>
                  <w:vMerge w:val="restart"/>
                  <w:tcBorders>
                    <w:tl2br w:val="nil"/>
                    <w:tr2bl w:val="nil"/>
                  </w:tcBorders>
                  <w:vAlign w:val="center"/>
                </w:tcPr>
                <w:p w14:paraId="60777872">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建筑物名称</w:t>
                  </w:r>
                </w:p>
              </w:tc>
              <w:tc>
                <w:tcPr>
                  <w:tcW w:w="1559" w:type="dxa"/>
                  <w:vMerge w:val="restart"/>
                  <w:tcBorders>
                    <w:tl2br w:val="nil"/>
                    <w:tr2bl w:val="nil"/>
                  </w:tcBorders>
                  <w:vAlign w:val="center"/>
                </w:tcPr>
                <w:p w14:paraId="625498A2">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设备名称</w:t>
                  </w:r>
                </w:p>
              </w:tc>
              <w:tc>
                <w:tcPr>
                  <w:tcW w:w="1408" w:type="dxa"/>
                  <w:vMerge w:val="restart"/>
                  <w:tcBorders>
                    <w:tl2br w:val="nil"/>
                    <w:tr2bl w:val="nil"/>
                  </w:tcBorders>
                  <w:vAlign w:val="center"/>
                </w:tcPr>
                <w:p w14:paraId="62707C48">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型号</w:t>
                  </w:r>
                </w:p>
              </w:tc>
              <w:tc>
                <w:tcPr>
                  <w:tcW w:w="825" w:type="dxa"/>
                  <w:vMerge w:val="restart"/>
                  <w:tcBorders>
                    <w:tl2br w:val="nil"/>
                    <w:tr2bl w:val="nil"/>
                  </w:tcBorders>
                  <w:vAlign w:val="center"/>
                </w:tcPr>
                <w:p w14:paraId="105CB28C">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数量（台</w:t>
                  </w:r>
                  <w:r>
                    <w:rPr>
                      <w:rFonts w:ascii="Times New Roman" w:hAnsi="Times New Roman" w:eastAsia="宋体" w:cs="Times New Roman"/>
                      <w:b/>
                      <w:bCs/>
                      <w:kern w:val="0"/>
                      <w:szCs w:val="21"/>
                      <w:lang w:bidi="ar"/>
                    </w:rPr>
                    <w:t>/</w:t>
                  </w:r>
                  <w:r>
                    <w:rPr>
                      <w:rFonts w:hint="eastAsia" w:ascii="宋体" w:hAnsi="宋体" w:eastAsia="宋体" w:cs="宋体"/>
                      <w:b/>
                      <w:bCs/>
                      <w:kern w:val="0"/>
                      <w:szCs w:val="21"/>
                      <w:lang w:bidi="ar"/>
                    </w:rPr>
                    <w:t>套）</w:t>
                  </w:r>
                </w:p>
              </w:tc>
              <w:tc>
                <w:tcPr>
                  <w:tcW w:w="974" w:type="dxa"/>
                  <w:tcBorders>
                    <w:tl2br w:val="nil"/>
                    <w:tr2bl w:val="nil"/>
                  </w:tcBorders>
                  <w:vAlign w:val="center"/>
                </w:tcPr>
                <w:p w14:paraId="4F3A56E9">
                  <w:pPr>
                    <w:widowControl/>
                    <w:adjustRightInd w:val="0"/>
                    <w:snapToGrid w:val="0"/>
                    <w:jc w:val="center"/>
                    <w:textAlignment w:val="bottom"/>
                    <w:rPr>
                      <w:rFonts w:ascii="Times New Roman" w:hAnsi="Times New Roman" w:eastAsia="宋体" w:cs="Times New Roman"/>
                      <w:b/>
                      <w:bCs/>
                      <w:szCs w:val="21"/>
                    </w:rPr>
                  </w:pPr>
                  <w:r>
                    <w:rPr>
                      <w:rFonts w:hint="eastAsia" w:ascii="宋体" w:hAnsi="宋体" w:eastAsia="宋体" w:cs="宋体"/>
                      <w:b/>
                      <w:bCs/>
                      <w:kern w:val="0"/>
                      <w:szCs w:val="21"/>
                      <w:lang w:bidi="ar"/>
                    </w:rPr>
                    <w:t>声源强</w:t>
                  </w:r>
                </w:p>
              </w:tc>
              <w:tc>
                <w:tcPr>
                  <w:tcW w:w="2121" w:type="dxa"/>
                  <w:gridSpan w:val="3"/>
                  <w:tcBorders>
                    <w:tl2br w:val="nil"/>
                    <w:tr2bl w:val="nil"/>
                  </w:tcBorders>
                  <w:vAlign w:val="center"/>
                </w:tcPr>
                <w:p w14:paraId="0C250F60">
                  <w:pPr>
                    <w:widowControl/>
                    <w:adjustRightInd w:val="0"/>
                    <w:snapToGrid w:val="0"/>
                    <w:jc w:val="center"/>
                    <w:textAlignment w:val="bottom"/>
                    <w:rPr>
                      <w:rFonts w:ascii="Times New Roman" w:hAnsi="Times New Roman" w:eastAsia="宋体" w:cs="Times New Roman"/>
                      <w:b/>
                      <w:bCs/>
                      <w:szCs w:val="21"/>
                    </w:rPr>
                  </w:pPr>
                  <w:r>
                    <w:rPr>
                      <w:rFonts w:hint="eastAsia" w:ascii="宋体" w:hAnsi="宋体" w:eastAsia="宋体" w:cs="宋体"/>
                      <w:b/>
                      <w:bCs/>
                      <w:kern w:val="0"/>
                      <w:szCs w:val="21"/>
                      <w:lang w:bidi="ar"/>
                    </w:rPr>
                    <w:t>空间相对位置</w:t>
                  </w:r>
                  <w:r>
                    <w:rPr>
                      <w:rFonts w:ascii="Times New Roman" w:hAnsi="Times New Roman" w:eastAsia="宋体" w:cs="Times New Roman"/>
                      <w:b/>
                      <w:bCs/>
                      <w:kern w:val="0"/>
                      <w:szCs w:val="21"/>
                      <w:lang w:bidi="ar"/>
                    </w:rPr>
                    <w:t>/m</w:t>
                  </w:r>
                </w:p>
              </w:tc>
              <w:tc>
                <w:tcPr>
                  <w:tcW w:w="922" w:type="dxa"/>
                  <w:vMerge w:val="restart"/>
                  <w:tcBorders>
                    <w:tl2br w:val="nil"/>
                    <w:tr2bl w:val="nil"/>
                  </w:tcBorders>
                  <w:vAlign w:val="center"/>
                </w:tcPr>
                <w:p w14:paraId="04CB8A7B">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距室内边界距离</w:t>
                  </w:r>
                  <w:r>
                    <w:rPr>
                      <w:rFonts w:ascii="Times New Roman" w:hAnsi="Times New Roman" w:eastAsia="宋体" w:cs="Times New Roman"/>
                      <w:b/>
                      <w:bCs/>
                      <w:kern w:val="0"/>
                      <w:szCs w:val="21"/>
                      <w:lang w:bidi="ar"/>
                    </w:rPr>
                    <w:t>/m</w:t>
                  </w:r>
                </w:p>
              </w:tc>
              <w:tc>
                <w:tcPr>
                  <w:tcW w:w="948" w:type="dxa"/>
                  <w:vMerge w:val="restart"/>
                  <w:tcBorders>
                    <w:tl2br w:val="nil"/>
                    <w:tr2bl w:val="nil"/>
                  </w:tcBorders>
                  <w:vAlign w:val="center"/>
                </w:tcPr>
                <w:p w14:paraId="0F8C316E">
                  <w:pPr>
                    <w:widowControl/>
                    <w:adjustRightInd w:val="0"/>
                    <w:snapToGrid w:val="0"/>
                    <w:jc w:val="center"/>
                    <w:textAlignment w:val="center"/>
                    <w:rPr>
                      <w:rFonts w:ascii="宋体" w:hAnsi="宋体" w:eastAsia="宋体" w:cs="宋体"/>
                      <w:b/>
                      <w:bCs/>
                      <w:kern w:val="0"/>
                      <w:szCs w:val="21"/>
                      <w:lang w:bidi="ar"/>
                    </w:rPr>
                  </w:pPr>
                  <w:r>
                    <w:rPr>
                      <w:rFonts w:hint="eastAsia" w:ascii="宋体" w:hAnsi="宋体" w:eastAsia="宋体" w:cs="宋体"/>
                      <w:b/>
                      <w:bCs/>
                      <w:kern w:val="0"/>
                      <w:szCs w:val="21"/>
                      <w:lang w:bidi="ar"/>
                    </w:rPr>
                    <w:t>室内边界声级</w:t>
                  </w:r>
                  <w:r>
                    <w:rPr>
                      <w:rFonts w:ascii="Times New Roman" w:hAnsi="Times New Roman" w:eastAsia="宋体" w:cs="Times New Roman"/>
                      <w:b/>
                      <w:bCs/>
                      <w:kern w:val="0"/>
                      <w:szCs w:val="21"/>
                      <w:lang w:bidi="ar"/>
                    </w:rPr>
                    <w:t>/dB(A)</w:t>
                  </w:r>
                </w:p>
              </w:tc>
              <w:tc>
                <w:tcPr>
                  <w:tcW w:w="1110" w:type="dxa"/>
                  <w:vMerge w:val="restart"/>
                  <w:tcBorders>
                    <w:tl2br w:val="nil"/>
                    <w:tr2bl w:val="nil"/>
                  </w:tcBorders>
                  <w:vAlign w:val="center"/>
                </w:tcPr>
                <w:p w14:paraId="10510AE7">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建筑物插入损失</w:t>
                  </w:r>
                  <w:r>
                    <w:rPr>
                      <w:rFonts w:ascii="Times New Roman" w:hAnsi="Times New Roman" w:eastAsia="宋体" w:cs="Times New Roman"/>
                      <w:b/>
                      <w:bCs/>
                      <w:kern w:val="0"/>
                      <w:szCs w:val="21"/>
                      <w:lang w:bidi="ar"/>
                    </w:rPr>
                    <w:t>/dB(A)</w:t>
                  </w:r>
                </w:p>
              </w:tc>
              <w:tc>
                <w:tcPr>
                  <w:tcW w:w="920" w:type="dxa"/>
                  <w:vMerge w:val="restart"/>
                  <w:tcBorders>
                    <w:tl2br w:val="nil"/>
                    <w:tr2bl w:val="nil"/>
                  </w:tcBorders>
                  <w:vAlign w:val="center"/>
                </w:tcPr>
                <w:p w14:paraId="101BED67">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运行时段</w:t>
                  </w:r>
                </w:p>
              </w:tc>
              <w:tc>
                <w:tcPr>
                  <w:tcW w:w="1928" w:type="dxa"/>
                  <w:gridSpan w:val="2"/>
                  <w:tcBorders>
                    <w:tl2br w:val="nil"/>
                    <w:tr2bl w:val="nil"/>
                  </w:tcBorders>
                  <w:vAlign w:val="center"/>
                </w:tcPr>
                <w:p w14:paraId="1A6F45B6">
                  <w:pPr>
                    <w:widowControl/>
                    <w:adjustRightInd w:val="0"/>
                    <w:snapToGrid w:val="0"/>
                    <w:jc w:val="center"/>
                    <w:textAlignment w:val="bottom"/>
                    <w:rPr>
                      <w:rFonts w:ascii="Times New Roman" w:hAnsi="Times New Roman" w:eastAsia="宋体" w:cs="Times New Roman"/>
                      <w:b/>
                      <w:bCs/>
                      <w:szCs w:val="21"/>
                    </w:rPr>
                  </w:pPr>
                  <w:r>
                    <w:rPr>
                      <w:rFonts w:hint="eastAsia" w:ascii="宋体" w:hAnsi="宋体" w:eastAsia="宋体" w:cs="宋体"/>
                      <w:b/>
                      <w:bCs/>
                      <w:kern w:val="0"/>
                      <w:szCs w:val="21"/>
                      <w:lang w:bidi="ar"/>
                    </w:rPr>
                    <w:t>建筑物外噪声</w:t>
                  </w:r>
                </w:p>
              </w:tc>
            </w:tr>
            <w:tr w14:paraId="08157D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73" w:type="dxa"/>
                  <w:vMerge w:val="continue"/>
                  <w:tcBorders>
                    <w:tl2br w:val="nil"/>
                    <w:tr2bl w:val="nil"/>
                  </w:tcBorders>
                  <w:vAlign w:val="center"/>
                </w:tcPr>
                <w:p w14:paraId="4D45D45A">
                  <w:pPr>
                    <w:adjustRightInd w:val="0"/>
                    <w:snapToGrid w:val="0"/>
                    <w:jc w:val="center"/>
                    <w:rPr>
                      <w:rFonts w:ascii="Times New Roman" w:hAnsi="Times New Roman" w:eastAsia="宋体" w:cs="Times New Roman"/>
                      <w:b/>
                      <w:bCs/>
                      <w:szCs w:val="21"/>
                    </w:rPr>
                  </w:pPr>
                </w:p>
              </w:tc>
              <w:tc>
                <w:tcPr>
                  <w:tcW w:w="851" w:type="dxa"/>
                  <w:vMerge w:val="continue"/>
                  <w:tcBorders>
                    <w:tl2br w:val="nil"/>
                    <w:tr2bl w:val="nil"/>
                  </w:tcBorders>
                  <w:vAlign w:val="center"/>
                </w:tcPr>
                <w:p w14:paraId="0AF059A4">
                  <w:pPr>
                    <w:adjustRightInd w:val="0"/>
                    <w:snapToGrid w:val="0"/>
                    <w:jc w:val="center"/>
                    <w:rPr>
                      <w:rFonts w:ascii="Times New Roman" w:hAnsi="Times New Roman" w:eastAsia="宋体" w:cs="Times New Roman"/>
                      <w:b/>
                      <w:bCs/>
                      <w:szCs w:val="21"/>
                    </w:rPr>
                  </w:pPr>
                </w:p>
              </w:tc>
              <w:tc>
                <w:tcPr>
                  <w:tcW w:w="1559" w:type="dxa"/>
                  <w:vMerge w:val="continue"/>
                  <w:tcBorders>
                    <w:tl2br w:val="nil"/>
                    <w:tr2bl w:val="nil"/>
                  </w:tcBorders>
                  <w:vAlign w:val="center"/>
                </w:tcPr>
                <w:p w14:paraId="41AB8CFE">
                  <w:pPr>
                    <w:adjustRightInd w:val="0"/>
                    <w:snapToGrid w:val="0"/>
                    <w:jc w:val="center"/>
                    <w:rPr>
                      <w:rFonts w:ascii="Times New Roman" w:hAnsi="Times New Roman" w:eastAsia="宋体" w:cs="Times New Roman"/>
                      <w:b/>
                      <w:bCs/>
                      <w:szCs w:val="21"/>
                    </w:rPr>
                  </w:pPr>
                </w:p>
              </w:tc>
              <w:tc>
                <w:tcPr>
                  <w:tcW w:w="1408" w:type="dxa"/>
                  <w:vMerge w:val="continue"/>
                  <w:tcBorders>
                    <w:tl2br w:val="nil"/>
                    <w:tr2bl w:val="nil"/>
                  </w:tcBorders>
                  <w:vAlign w:val="center"/>
                </w:tcPr>
                <w:p w14:paraId="6D4CD0C0">
                  <w:pPr>
                    <w:adjustRightInd w:val="0"/>
                    <w:snapToGrid w:val="0"/>
                    <w:jc w:val="center"/>
                    <w:rPr>
                      <w:rFonts w:ascii="Times New Roman" w:hAnsi="Times New Roman" w:eastAsia="宋体" w:cs="Times New Roman"/>
                      <w:b/>
                      <w:bCs/>
                      <w:szCs w:val="21"/>
                    </w:rPr>
                  </w:pPr>
                </w:p>
              </w:tc>
              <w:tc>
                <w:tcPr>
                  <w:tcW w:w="825" w:type="dxa"/>
                  <w:vMerge w:val="continue"/>
                  <w:tcBorders>
                    <w:tl2br w:val="nil"/>
                    <w:tr2bl w:val="nil"/>
                  </w:tcBorders>
                  <w:vAlign w:val="center"/>
                </w:tcPr>
                <w:p w14:paraId="36F145D8">
                  <w:pPr>
                    <w:adjustRightInd w:val="0"/>
                    <w:snapToGrid w:val="0"/>
                    <w:jc w:val="center"/>
                    <w:rPr>
                      <w:rFonts w:ascii="Times New Roman" w:hAnsi="Times New Roman" w:eastAsia="宋体" w:cs="Times New Roman"/>
                      <w:b/>
                      <w:bCs/>
                      <w:szCs w:val="21"/>
                    </w:rPr>
                  </w:pPr>
                </w:p>
              </w:tc>
              <w:tc>
                <w:tcPr>
                  <w:tcW w:w="974" w:type="dxa"/>
                  <w:tcBorders>
                    <w:tl2br w:val="nil"/>
                    <w:tr2bl w:val="nil"/>
                  </w:tcBorders>
                  <w:vAlign w:val="center"/>
                </w:tcPr>
                <w:p w14:paraId="61113F1E">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单台声功率级</w:t>
                  </w:r>
                </w:p>
              </w:tc>
              <w:tc>
                <w:tcPr>
                  <w:tcW w:w="681" w:type="dxa"/>
                  <w:tcBorders>
                    <w:tl2br w:val="nil"/>
                    <w:tr2bl w:val="nil"/>
                  </w:tcBorders>
                  <w:vAlign w:val="center"/>
                </w:tcPr>
                <w:p w14:paraId="6DAF3EF5">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x</w:t>
                  </w:r>
                </w:p>
              </w:tc>
              <w:tc>
                <w:tcPr>
                  <w:tcW w:w="681" w:type="dxa"/>
                  <w:tcBorders>
                    <w:tl2br w:val="nil"/>
                    <w:tr2bl w:val="nil"/>
                  </w:tcBorders>
                  <w:vAlign w:val="center"/>
                </w:tcPr>
                <w:p w14:paraId="770F2DC5">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y</w:t>
                  </w:r>
                </w:p>
              </w:tc>
              <w:tc>
                <w:tcPr>
                  <w:tcW w:w="759" w:type="dxa"/>
                  <w:tcBorders>
                    <w:tl2br w:val="nil"/>
                    <w:tr2bl w:val="nil"/>
                  </w:tcBorders>
                  <w:vAlign w:val="center"/>
                </w:tcPr>
                <w:p w14:paraId="1C5BC6A5">
                  <w:pPr>
                    <w:widowControl/>
                    <w:adjustRightInd w:val="0"/>
                    <w:snapToGrid w:val="0"/>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lang w:bidi="ar"/>
                    </w:rPr>
                    <w:t>z</w:t>
                  </w:r>
                </w:p>
              </w:tc>
              <w:tc>
                <w:tcPr>
                  <w:tcW w:w="922" w:type="dxa"/>
                  <w:vMerge w:val="continue"/>
                  <w:tcBorders>
                    <w:tl2br w:val="nil"/>
                    <w:tr2bl w:val="nil"/>
                  </w:tcBorders>
                  <w:vAlign w:val="center"/>
                </w:tcPr>
                <w:p w14:paraId="07E066F6">
                  <w:pPr>
                    <w:adjustRightInd w:val="0"/>
                    <w:snapToGrid w:val="0"/>
                    <w:jc w:val="center"/>
                    <w:rPr>
                      <w:rFonts w:ascii="Times New Roman" w:hAnsi="Times New Roman" w:eastAsia="宋体" w:cs="Times New Roman"/>
                      <w:b/>
                      <w:bCs/>
                      <w:szCs w:val="21"/>
                    </w:rPr>
                  </w:pPr>
                </w:p>
              </w:tc>
              <w:tc>
                <w:tcPr>
                  <w:tcW w:w="948" w:type="dxa"/>
                  <w:vMerge w:val="continue"/>
                  <w:tcBorders>
                    <w:tl2br w:val="nil"/>
                    <w:tr2bl w:val="nil"/>
                  </w:tcBorders>
                  <w:vAlign w:val="center"/>
                </w:tcPr>
                <w:p w14:paraId="46DA95A0">
                  <w:pPr>
                    <w:adjustRightInd w:val="0"/>
                    <w:snapToGrid w:val="0"/>
                    <w:jc w:val="center"/>
                    <w:rPr>
                      <w:rFonts w:ascii="Times New Roman" w:hAnsi="Times New Roman" w:eastAsia="宋体" w:cs="Times New Roman"/>
                      <w:b/>
                      <w:bCs/>
                      <w:szCs w:val="21"/>
                    </w:rPr>
                  </w:pPr>
                </w:p>
              </w:tc>
              <w:tc>
                <w:tcPr>
                  <w:tcW w:w="1110" w:type="dxa"/>
                  <w:vMerge w:val="continue"/>
                  <w:tcBorders>
                    <w:tl2br w:val="nil"/>
                    <w:tr2bl w:val="nil"/>
                  </w:tcBorders>
                  <w:vAlign w:val="center"/>
                </w:tcPr>
                <w:p w14:paraId="4AAB060C">
                  <w:pPr>
                    <w:adjustRightInd w:val="0"/>
                    <w:snapToGrid w:val="0"/>
                    <w:jc w:val="center"/>
                    <w:rPr>
                      <w:rFonts w:ascii="Times New Roman" w:hAnsi="Times New Roman" w:eastAsia="宋体" w:cs="Times New Roman"/>
                      <w:b/>
                      <w:bCs/>
                      <w:szCs w:val="21"/>
                    </w:rPr>
                  </w:pPr>
                </w:p>
              </w:tc>
              <w:tc>
                <w:tcPr>
                  <w:tcW w:w="920" w:type="dxa"/>
                  <w:vMerge w:val="continue"/>
                  <w:tcBorders>
                    <w:tl2br w:val="nil"/>
                    <w:tr2bl w:val="nil"/>
                  </w:tcBorders>
                  <w:vAlign w:val="center"/>
                </w:tcPr>
                <w:p w14:paraId="1E13DBEB">
                  <w:pPr>
                    <w:adjustRightInd w:val="0"/>
                    <w:snapToGrid w:val="0"/>
                    <w:jc w:val="center"/>
                    <w:rPr>
                      <w:rFonts w:ascii="Times New Roman" w:hAnsi="Times New Roman" w:eastAsia="宋体" w:cs="Times New Roman"/>
                      <w:b/>
                      <w:bCs/>
                      <w:szCs w:val="21"/>
                    </w:rPr>
                  </w:pPr>
                </w:p>
              </w:tc>
              <w:tc>
                <w:tcPr>
                  <w:tcW w:w="1007" w:type="dxa"/>
                  <w:tcBorders>
                    <w:tl2br w:val="nil"/>
                    <w:tr2bl w:val="nil"/>
                  </w:tcBorders>
                  <w:vAlign w:val="center"/>
                </w:tcPr>
                <w:p w14:paraId="7AE88CE0">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声压级</w:t>
                  </w:r>
                  <w:r>
                    <w:rPr>
                      <w:rFonts w:ascii="Times New Roman" w:hAnsi="Times New Roman" w:eastAsia="宋体" w:cs="Times New Roman"/>
                      <w:b/>
                      <w:bCs/>
                      <w:kern w:val="0"/>
                      <w:szCs w:val="21"/>
                      <w:lang w:bidi="ar"/>
                    </w:rPr>
                    <w:t>/dB(A)</w:t>
                  </w:r>
                </w:p>
              </w:tc>
              <w:tc>
                <w:tcPr>
                  <w:tcW w:w="921" w:type="dxa"/>
                  <w:tcBorders>
                    <w:tl2br w:val="nil"/>
                    <w:tr2bl w:val="nil"/>
                  </w:tcBorders>
                  <w:vAlign w:val="center"/>
                </w:tcPr>
                <w:p w14:paraId="46716AA8">
                  <w:pPr>
                    <w:widowControl/>
                    <w:adjustRightInd w:val="0"/>
                    <w:snapToGrid w:val="0"/>
                    <w:jc w:val="center"/>
                    <w:textAlignment w:val="center"/>
                    <w:rPr>
                      <w:rFonts w:ascii="Times New Roman" w:hAnsi="Times New Roman" w:eastAsia="宋体" w:cs="Times New Roman"/>
                      <w:b/>
                      <w:bCs/>
                      <w:szCs w:val="21"/>
                    </w:rPr>
                  </w:pPr>
                  <w:r>
                    <w:rPr>
                      <w:rFonts w:hint="eastAsia" w:ascii="宋体" w:hAnsi="宋体" w:eastAsia="宋体" w:cs="宋体"/>
                      <w:b/>
                      <w:bCs/>
                      <w:kern w:val="0"/>
                      <w:szCs w:val="21"/>
                      <w:lang w:bidi="ar"/>
                    </w:rPr>
                    <w:t>建筑物外距离</w:t>
                  </w:r>
                </w:p>
              </w:tc>
            </w:tr>
            <w:tr w14:paraId="41A53F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573" w:type="dxa"/>
                  <w:tcBorders>
                    <w:tl2br w:val="nil"/>
                    <w:tr2bl w:val="nil"/>
                  </w:tcBorders>
                  <w:vAlign w:val="center"/>
                </w:tcPr>
                <w:p w14:paraId="3B7BB85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w:t>
                  </w:r>
                </w:p>
              </w:tc>
              <w:tc>
                <w:tcPr>
                  <w:tcW w:w="851" w:type="dxa"/>
                  <w:vMerge w:val="restart"/>
                  <w:tcBorders>
                    <w:tl2br w:val="nil"/>
                    <w:tr2bl w:val="nil"/>
                  </w:tcBorders>
                  <w:vAlign w:val="center"/>
                </w:tcPr>
                <w:p w14:paraId="145BC796">
                  <w:pPr>
                    <w:widowControl/>
                    <w:adjustRightInd w:val="0"/>
                    <w:snapToGrid w:val="0"/>
                    <w:jc w:val="center"/>
                    <w:textAlignment w:val="center"/>
                    <w:rPr>
                      <w:rFonts w:ascii="Times New Roman" w:hAnsi="Times New Roman" w:eastAsia="宋体" w:cs="Times New Roman"/>
                      <w:szCs w:val="21"/>
                    </w:rPr>
                  </w:pPr>
                  <w:r>
                    <w:rPr>
                      <w:rFonts w:hint="eastAsia" w:ascii="宋体" w:hAnsi="宋体" w:eastAsia="宋体" w:cs="宋体"/>
                      <w:kern w:val="0"/>
                      <w:szCs w:val="21"/>
                      <w:lang w:bidi="ar"/>
                    </w:rPr>
                    <w:t>厂房一、二、三</w:t>
                  </w:r>
                </w:p>
              </w:tc>
              <w:tc>
                <w:tcPr>
                  <w:tcW w:w="1559" w:type="dxa"/>
                  <w:tcBorders>
                    <w:tl2br w:val="nil"/>
                    <w:tr2bl w:val="nil"/>
                  </w:tcBorders>
                  <w:vAlign w:val="center"/>
                </w:tcPr>
                <w:p w14:paraId="20048123">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szCs w:val="21"/>
                    </w:rPr>
                    <w:t>混胶反应釜系统</w:t>
                  </w:r>
                </w:p>
              </w:tc>
              <w:tc>
                <w:tcPr>
                  <w:tcW w:w="1408" w:type="dxa"/>
                  <w:tcBorders>
                    <w:tl2br w:val="nil"/>
                    <w:tr2bl w:val="nil"/>
                  </w:tcBorders>
                  <w:vAlign w:val="center"/>
                </w:tcPr>
                <w:p w14:paraId="67DAE5AB">
                  <w:pPr>
                    <w:adjustRightInd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szCs w:val="21"/>
                    </w:rPr>
                    <w:t>/</w:t>
                  </w:r>
                </w:p>
              </w:tc>
              <w:tc>
                <w:tcPr>
                  <w:tcW w:w="825" w:type="dxa"/>
                  <w:tcBorders>
                    <w:tl2br w:val="nil"/>
                    <w:tr2bl w:val="nil"/>
                  </w:tcBorders>
                  <w:vAlign w:val="center"/>
                </w:tcPr>
                <w:p w14:paraId="53A9B5AD">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p>
              </w:tc>
              <w:tc>
                <w:tcPr>
                  <w:tcW w:w="974" w:type="dxa"/>
                  <w:tcBorders>
                    <w:tl2br w:val="nil"/>
                    <w:tr2bl w:val="nil"/>
                  </w:tcBorders>
                  <w:vAlign w:val="center"/>
                </w:tcPr>
                <w:p w14:paraId="30AB7E8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681" w:type="dxa"/>
                  <w:tcBorders>
                    <w:tl2br w:val="nil"/>
                    <w:tr2bl w:val="nil"/>
                  </w:tcBorders>
                  <w:vAlign w:val="center"/>
                </w:tcPr>
                <w:p w14:paraId="3E228C63">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115</w:t>
                  </w:r>
                </w:p>
              </w:tc>
              <w:tc>
                <w:tcPr>
                  <w:tcW w:w="681" w:type="dxa"/>
                  <w:tcBorders>
                    <w:tl2br w:val="nil"/>
                    <w:tr2bl w:val="nil"/>
                  </w:tcBorders>
                  <w:vAlign w:val="center"/>
                </w:tcPr>
                <w:p w14:paraId="4E708F66">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759" w:type="dxa"/>
                  <w:tcBorders>
                    <w:tl2br w:val="nil"/>
                    <w:tr2bl w:val="nil"/>
                  </w:tcBorders>
                  <w:vAlign w:val="center"/>
                </w:tcPr>
                <w:p w14:paraId="4F3A294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054F425F">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48" w:type="dxa"/>
                  <w:tcBorders>
                    <w:tl2br w:val="nil"/>
                    <w:tr2bl w:val="nil"/>
                  </w:tcBorders>
                  <w:vAlign w:val="center"/>
                </w:tcPr>
                <w:p w14:paraId="4CB1F05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75</w:t>
                  </w:r>
                </w:p>
              </w:tc>
              <w:tc>
                <w:tcPr>
                  <w:tcW w:w="1110" w:type="dxa"/>
                  <w:tcBorders>
                    <w:tl2br w:val="nil"/>
                    <w:tr2bl w:val="nil"/>
                  </w:tcBorders>
                  <w:vAlign w:val="center"/>
                </w:tcPr>
                <w:p w14:paraId="615EB596">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920" w:type="dxa"/>
                  <w:tcBorders>
                    <w:tl2br w:val="nil"/>
                    <w:tr2bl w:val="nil"/>
                  </w:tcBorders>
                  <w:vAlign w:val="center"/>
                </w:tcPr>
                <w:p w14:paraId="0969363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245216C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7C40A39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921" w:type="dxa"/>
                  <w:tcBorders>
                    <w:tl2br w:val="nil"/>
                    <w:tr2bl w:val="nil"/>
                  </w:tcBorders>
                  <w:vAlign w:val="center"/>
                </w:tcPr>
                <w:p w14:paraId="56D1974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1m</w:t>
                  </w:r>
                </w:p>
              </w:tc>
            </w:tr>
            <w:tr w14:paraId="14EA94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vAlign w:val="center"/>
                </w:tcPr>
                <w:p w14:paraId="7B74BC7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w:t>
                  </w:r>
                </w:p>
              </w:tc>
              <w:tc>
                <w:tcPr>
                  <w:tcW w:w="851" w:type="dxa"/>
                  <w:vMerge w:val="continue"/>
                  <w:tcBorders>
                    <w:tl2br w:val="nil"/>
                    <w:tr2bl w:val="nil"/>
                  </w:tcBorders>
                  <w:vAlign w:val="center"/>
                </w:tcPr>
                <w:p w14:paraId="48701B3E">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0FD201E7">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立式热辐射含浸机</w:t>
                  </w:r>
                </w:p>
              </w:tc>
              <w:tc>
                <w:tcPr>
                  <w:tcW w:w="1408" w:type="dxa"/>
                  <w:tcBorders>
                    <w:tl2br w:val="nil"/>
                    <w:tr2bl w:val="nil"/>
                  </w:tcBorders>
                  <w:vAlign w:val="center"/>
                </w:tcPr>
                <w:p w14:paraId="069FAF5F">
                  <w:pPr>
                    <w:adjustRightInd w:val="0"/>
                    <w:snapToGrid w:val="0"/>
                    <w:jc w:val="center"/>
                    <w:rPr>
                      <w:rFonts w:ascii="Times New Roman" w:hAnsi="Times New Roman" w:eastAsia="宋体" w:cs="Times New Roman"/>
                      <w:kern w:val="0"/>
                      <w:szCs w:val="21"/>
                      <w:lang w:bidi="ar"/>
                    </w:rPr>
                  </w:pPr>
                  <w:r>
                    <w:rPr>
                      <w:rFonts w:ascii="Times New Roman" w:hAnsi="Times New Roman" w:eastAsia="宋体" w:cs="Times New Roman"/>
                      <w:szCs w:val="21"/>
                    </w:rPr>
                    <w:t>KD-L</w:t>
                  </w:r>
                </w:p>
              </w:tc>
              <w:tc>
                <w:tcPr>
                  <w:tcW w:w="825" w:type="dxa"/>
                  <w:tcBorders>
                    <w:tl2br w:val="nil"/>
                    <w:tr2bl w:val="nil"/>
                  </w:tcBorders>
                  <w:vAlign w:val="center"/>
                </w:tcPr>
                <w:p w14:paraId="371788A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w:t>
                  </w:r>
                </w:p>
              </w:tc>
              <w:tc>
                <w:tcPr>
                  <w:tcW w:w="974" w:type="dxa"/>
                  <w:tcBorders>
                    <w:tl2br w:val="nil"/>
                    <w:tr2bl w:val="nil"/>
                  </w:tcBorders>
                  <w:vAlign w:val="center"/>
                </w:tcPr>
                <w:p w14:paraId="1CE36BC1">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681" w:type="dxa"/>
                  <w:tcBorders>
                    <w:tl2br w:val="nil"/>
                    <w:tr2bl w:val="nil"/>
                  </w:tcBorders>
                  <w:vAlign w:val="center"/>
                </w:tcPr>
                <w:p w14:paraId="5BA99E3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145</w:t>
                  </w:r>
                </w:p>
              </w:tc>
              <w:tc>
                <w:tcPr>
                  <w:tcW w:w="681" w:type="dxa"/>
                  <w:tcBorders>
                    <w:tl2br w:val="nil"/>
                    <w:tr2bl w:val="nil"/>
                  </w:tcBorders>
                  <w:vAlign w:val="center"/>
                </w:tcPr>
                <w:p w14:paraId="152741F4">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759" w:type="dxa"/>
                  <w:tcBorders>
                    <w:tl2br w:val="nil"/>
                    <w:tr2bl w:val="nil"/>
                  </w:tcBorders>
                  <w:vAlign w:val="center"/>
                </w:tcPr>
                <w:p w14:paraId="1E19FA4B">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65A3E21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48" w:type="dxa"/>
                  <w:tcBorders>
                    <w:tl2br w:val="nil"/>
                    <w:tr2bl w:val="nil"/>
                  </w:tcBorders>
                  <w:vAlign w:val="center"/>
                </w:tcPr>
                <w:p w14:paraId="5B266EB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56</w:t>
                  </w:r>
                </w:p>
              </w:tc>
              <w:tc>
                <w:tcPr>
                  <w:tcW w:w="1110" w:type="dxa"/>
                  <w:tcBorders>
                    <w:tl2br w:val="nil"/>
                    <w:tr2bl w:val="nil"/>
                  </w:tcBorders>
                  <w:vAlign w:val="center"/>
                </w:tcPr>
                <w:p w14:paraId="6C715550">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920" w:type="dxa"/>
                  <w:tcBorders>
                    <w:tl2br w:val="nil"/>
                    <w:tr2bl w:val="nil"/>
                  </w:tcBorders>
                  <w:vAlign w:val="center"/>
                </w:tcPr>
                <w:p w14:paraId="52E2D62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633F366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0B1777F2">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921" w:type="dxa"/>
                  <w:tcBorders>
                    <w:tl2br w:val="nil"/>
                    <w:tr2bl w:val="nil"/>
                  </w:tcBorders>
                  <w:vAlign w:val="center"/>
                </w:tcPr>
                <w:p w14:paraId="1E6146E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1m</w:t>
                  </w:r>
                </w:p>
              </w:tc>
            </w:tr>
            <w:tr w14:paraId="6F110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vAlign w:val="center"/>
                </w:tcPr>
                <w:p w14:paraId="0652476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w:t>
                  </w:r>
                </w:p>
              </w:tc>
              <w:tc>
                <w:tcPr>
                  <w:tcW w:w="851" w:type="dxa"/>
                  <w:vMerge w:val="continue"/>
                  <w:tcBorders>
                    <w:tl2br w:val="nil"/>
                    <w:tr2bl w:val="nil"/>
                  </w:tcBorders>
                  <w:vAlign w:val="center"/>
                </w:tcPr>
                <w:p w14:paraId="1D8B2F1D">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7F9B3171">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非金属材料剪板机</w:t>
                  </w:r>
                </w:p>
              </w:tc>
              <w:tc>
                <w:tcPr>
                  <w:tcW w:w="1408" w:type="dxa"/>
                  <w:tcBorders>
                    <w:tl2br w:val="nil"/>
                    <w:tr2bl w:val="nil"/>
                  </w:tcBorders>
                  <w:vAlign w:val="center"/>
                </w:tcPr>
                <w:p w14:paraId="7FC4A7F2">
                  <w:pPr>
                    <w:adjustRightInd w:val="0"/>
                    <w:snapToGrid w:val="0"/>
                    <w:jc w:val="center"/>
                    <w:rPr>
                      <w:rFonts w:ascii="Times New Roman" w:hAnsi="Times New Roman" w:eastAsia="宋体" w:cs="Times New Roman"/>
                      <w:kern w:val="0"/>
                      <w:szCs w:val="21"/>
                      <w:lang w:bidi="ar"/>
                    </w:rPr>
                  </w:pPr>
                  <w:r>
                    <w:rPr>
                      <w:rFonts w:ascii="Times New Roman" w:hAnsi="Times New Roman" w:eastAsia="宋体" w:cs="Times New Roman"/>
                      <w:szCs w:val="21"/>
                    </w:rPr>
                    <w:t>QF11-3X1300</w:t>
                  </w:r>
                </w:p>
              </w:tc>
              <w:tc>
                <w:tcPr>
                  <w:tcW w:w="825" w:type="dxa"/>
                  <w:tcBorders>
                    <w:tl2br w:val="nil"/>
                    <w:tr2bl w:val="nil"/>
                  </w:tcBorders>
                  <w:vAlign w:val="center"/>
                </w:tcPr>
                <w:p w14:paraId="366BDE5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p>
              </w:tc>
              <w:tc>
                <w:tcPr>
                  <w:tcW w:w="974" w:type="dxa"/>
                  <w:tcBorders>
                    <w:tl2br w:val="nil"/>
                    <w:tr2bl w:val="nil"/>
                  </w:tcBorders>
                  <w:vAlign w:val="center"/>
                </w:tcPr>
                <w:p w14:paraId="633D409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681" w:type="dxa"/>
                  <w:tcBorders>
                    <w:tl2br w:val="nil"/>
                    <w:tr2bl w:val="nil"/>
                  </w:tcBorders>
                  <w:vAlign w:val="center"/>
                </w:tcPr>
                <w:p w14:paraId="3FE4A9CA">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350</w:t>
                  </w:r>
                </w:p>
              </w:tc>
              <w:tc>
                <w:tcPr>
                  <w:tcW w:w="681" w:type="dxa"/>
                  <w:tcBorders>
                    <w:tl2br w:val="nil"/>
                    <w:tr2bl w:val="nil"/>
                  </w:tcBorders>
                  <w:vAlign w:val="center"/>
                </w:tcPr>
                <w:p w14:paraId="425293A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230</w:t>
                  </w:r>
                </w:p>
              </w:tc>
              <w:tc>
                <w:tcPr>
                  <w:tcW w:w="759" w:type="dxa"/>
                  <w:tcBorders>
                    <w:tl2br w:val="nil"/>
                    <w:tr2bl w:val="nil"/>
                  </w:tcBorders>
                  <w:vAlign w:val="center"/>
                </w:tcPr>
                <w:p w14:paraId="74F775B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546CA81A">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48" w:type="dxa"/>
                  <w:tcBorders>
                    <w:tl2br w:val="nil"/>
                    <w:tr2bl w:val="nil"/>
                  </w:tcBorders>
                  <w:vAlign w:val="center"/>
                </w:tcPr>
                <w:p w14:paraId="6779E28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61</w:t>
                  </w:r>
                </w:p>
              </w:tc>
              <w:tc>
                <w:tcPr>
                  <w:tcW w:w="1110" w:type="dxa"/>
                  <w:tcBorders>
                    <w:tl2br w:val="nil"/>
                    <w:tr2bl w:val="nil"/>
                  </w:tcBorders>
                  <w:vAlign w:val="center"/>
                </w:tcPr>
                <w:p w14:paraId="49F55E1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920" w:type="dxa"/>
                  <w:tcBorders>
                    <w:tl2br w:val="nil"/>
                    <w:tr2bl w:val="nil"/>
                  </w:tcBorders>
                  <w:vAlign w:val="center"/>
                </w:tcPr>
                <w:p w14:paraId="65287A6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5CEC31D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6C409A9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w:t>
                  </w:r>
                </w:p>
              </w:tc>
              <w:tc>
                <w:tcPr>
                  <w:tcW w:w="921" w:type="dxa"/>
                  <w:tcBorders>
                    <w:tl2br w:val="nil"/>
                    <w:tr2bl w:val="nil"/>
                  </w:tcBorders>
                  <w:vAlign w:val="center"/>
                </w:tcPr>
                <w:p w14:paraId="0578318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1m</w:t>
                  </w:r>
                </w:p>
              </w:tc>
            </w:tr>
            <w:tr w14:paraId="2532D9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vAlign w:val="center"/>
                </w:tcPr>
                <w:p w14:paraId="7B3CAD2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w:t>
                  </w:r>
                </w:p>
              </w:tc>
              <w:tc>
                <w:tcPr>
                  <w:tcW w:w="851" w:type="dxa"/>
                  <w:vMerge w:val="continue"/>
                  <w:tcBorders>
                    <w:tl2br w:val="nil"/>
                    <w:tr2bl w:val="nil"/>
                  </w:tcBorders>
                  <w:vAlign w:val="center"/>
                </w:tcPr>
                <w:p w14:paraId="61CB43AC">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4DF01897">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自动PP堆叠机</w:t>
                  </w:r>
                </w:p>
              </w:tc>
              <w:tc>
                <w:tcPr>
                  <w:tcW w:w="1408" w:type="dxa"/>
                  <w:tcBorders>
                    <w:tl2br w:val="nil"/>
                    <w:tr2bl w:val="nil"/>
                  </w:tcBorders>
                  <w:vAlign w:val="center"/>
                </w:tcPr>
                <w:p w14:paraId="0EEC436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825" w:type="dxa"/>
                  <w:tcBorders>
                    <w:tl2br w:val="nil"/>
                    <w:tr2bl w:val="nil"/>
                  </w:tcBorders>
                  <w:vAlign w:val="center"/>
                </w:tcPr>
                <w:p w14:paraId="18E2AB8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24</w:t>
                  </w:r>
                </w:p>
              </w:tc>
              <w:tc>
                <w:tcPr>
                  <w:tcW w:w="974" w:type="dxa"/>
                  <w:tcBorders>
                    <w:tl2br w:val="nil"/>
                    <w:tr2bl w:val="nil"/>
                  </w:tcBorders>
                  <w:vAlign w:val="center"/>
                </w:tcPr>
                <w:p w14:paraId="4ADA0240">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681" w:type="dxa"/>
                  <w:tcBorders>
                    <w:tl2br w:val="nil"/>
                    <w:tr2bl w:val="nil"/>
                  </w:tcBorders>
                  <w:vAlign w:val="center"/>
                </w:tcPr>
                <w:p w14:paraId="2895264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225</w:t>
                  </w:r>
                </w:p>
              </w:tc>
              <w:tc>
                <w:tcPr>
                  <w:tcW w:w="681" w:type="dxa"/>
                  <w:tcBorders>
                    <w:tl2br w:val="nil"/>
                    <w:tr2bl w:val="nil"/>
                  </w:tcBorders>
                  <w:vAlign w:val="center"/>
                </w:tcPr>
                <w:p w14:paraId="7CEAEB4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759" w:type="dxa"/>
                  <w:tcBorders>
                    <w:tl2br w:val="nil"/>
                    <w:tr2bl w:val="nil"/>
                  </w:tcBorders>
                  <w:vAlign w:val="center"/>
                </w:tcPr>
                <w:p w14:paraId="5B51E3E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6FA1FE2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948" w:type="dxa"/>
                  <w:tcBorders>
                    <w:tl2br w:val="nil"/>
                    <w:tr2bl w:val="nil"/>
                  </w:tcBorders>
                  <w:vAlign w:val="center"/>
                </w:tcPr>
                <w:p w14:paraId="349FC5BB">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w:t>
                  </w:r>
                </w:p>
              </w:tc>
              <w:tc>
                <w:tcPr>
                  <w:tcW w:w="1110" w:type="dxa"/>
                  <w:tcBorders>
                    <w:tl2br w:val="nil"/>
                    <w:tr2bl w:val="nil"/>
                  </w:tcBorders>
                  <w:vAlign w:val="center"/>
                </w:tcPr>
                <w:p w14:paraId="70716D2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920" w:type="dxa"/>
                  <w:tcBorders>
                    <w:tl2br w:val="nil"/>
                    <w:tr2bl w:val="nil"/>
                  </w:tcBorders>
                  <w:vAlign w:val="center"/>
                </w:tcPr>
                <w:p w14:paraId="4A7633C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33AE6BB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4567D57A">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921" w:type="dxa"/>
                  <w:tcBorders>
                    <w:tl2br w:val="nil"/>
                    <w:tr2bl w:val="nil"/>
                  </w:tcBorders>
                  <w:vAlign w:val="center"/>
                </w:tcPr>
                <w:p w14:paraId="3B757C6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1m</w:t>
                  </w:r>
                </w:p>
              </w:tc>
            </w:tr>
            <w:tr w14:paraId="105DB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vAlign w:val="center"/>
                </w:tcPr>
                <w:p w14:paraId="2AC392E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w:t>
                  </w:r>
                </w:p>
              </w:tc>
              <w:tc>
                <w:tcPr>
                  <w:tcW w:w="851" w:type="dxa"/>
                  <w:vMerge w:val="continue"/>
                  <w:tcBorders>
                    <w:tl2br w:val="nil"/>
                    <w:tr2bl w:val="nil"/>
                  </w:tcBorders>
                  <w:vAlign w:val="center"/>
                </w:tcPr>
                <w:p w14:paraId="2BE7A127">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701E2AF5">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自动基板裁切线</w:t>
                  </w:r>
                </w:p>
              </w:tc>
              <w:tc>
                <w:tcPr>
                  <w:tcW w:w="1408" w:type="dxa"/>
                  <w:tcBorders>
                    <w:tl2br w:val="nil"/>
                    <w:tr2bl w:val="nil"/>
                  </w:tcBorders>
                  <w:vAlign w:val="center"/>
                </w:tcPr>
                <w:p w14:paraId="5062F86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825" w:type="dxa"/>
                  <w:tcBorders>
                    <w:tl2br w:val="nil"/>
                    <w:tr2bl w:val="nil"/>
                  </w:tcBorders>
                  <w:vAlign w:val="center"/>
                </w:tcPr>
                <w:p w14:paraId="7FDF995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w:t>
                  </w:r>
                </w:p>
              </w:tc>
              <w:tc>
                <w:tcPr>
                  <w:tcW w:w="974" w:type="dxa"/>
                  <w:tcBorders>
                    <w:tl2br w:val="nil"/>
                    <w:tr2bl w:val="nil"/>
                  </w:tcBorders>
                  <w:vAlign w:val="center"/>
                </w:tcPr>
                <w:p w14:paraId="400ACBB1">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681" w:type="dxa"/>
                  <w:tcBorders>
                    <w:tl2br w:val="nil"/>
                    <w:tr2bl w:val="nil"/>
                  </w:tcBorders>
                  <w:vAlign w:val="center"/>
                </w:tcPr>
                <w:p w14:paraId="79350F8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350</w:t>
                  </w:r>
                </w:p>
              </w:tc>
              <w:tc>
                <w:tcPr>
                  <w:tcW w:w="681" w:type="dxa"/>
                  <w:tcBorders>
                    <w:tl2br w:val="nil"/>
                    <w:tr2bl w:val="nil"/>
                  </w:tcBorders>
                  <w:vAlign w:val="center"/>
                </w:tcPr>
                <w:p w14:paraId="03A294A7">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759" w:type="dxa"/>
                  <w:tcBorders>
                    <w:tl2br w:val="nil"/>
                    <w:tr2bl w:val="nil"/>
                  </w:tcBorders>
                  <w:vAlign w:val="center"/>
                </w:tcPr>
                <w:p w14:paraId="0F2D8B09">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613B8CD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48" w:type="dxa"/>
                  <w:tcBorders>
                    <w:tl2br w:val="nil"/>
                    <w:tr2bl w:val="nil"/>
                  </w:tcBorders>
                  <w:vAlign w:val="center"/>
                </w:tcPr>
                <w:p w14:paraId="44980E1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75</w:t>
                  </w:r>
                </w:p>
              </w:tc>
              <w:tc>
                <w:tcPr>
                  <w:tcW w:w="1110" w:type="dxa"/>
                  <w:tcBorders>
                    <w:tl2br w:val="nil"/>
                    <w:tr2bl w:val="nil"/>
                  </w:tcBorders>
                  <w:vAlign w:val="center"/>
                </w:tcPr>
                <w:p w14:paraId="18627D34">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920" w:type="dxa"/>
                  <w:tcBorders>
                    <w:tl2br w:val="nil"/>
                    <w:tr2bl w:val="nil"/>
                  </w:tcBorders>
                  <w:vAlign w:val="center"/>
                </w:tcPr>
                <w:p w14:paraId="1569E16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19F7DD2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54EC846D">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921" w:type="dxa"/>
                  <w:tcBorders>
                    <w:tl2br w:val="nil"/>
                    <w:tr2bl w:val="nil"/>
                  </w:tcBorders>
                  <w:vAlign w:val="center"/>
                </w:tcPr>
                <w:p w14:paraId="10A1203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1m</w:t>
                  </w:r>
                </w:p>
              </w:tc>
            </w:tr>
            <w:tr w14:paraId="29F07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shd w:val="clear" w:color="auto" w:fill="auto"/>
                  <w:vAlign w:val="center"/>
                </w:tcPr>
                <w:p w14:paraId="763F4683">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p>
              </w:tc>
              <w:tc>
                <w:tcPr>
                  <w:tcW w:w="851" w:type="dxa"/>
                  <w:vMerge w:val="continue"/>
                  <w:tcBorders>
                    <w:tl2br w:val="nil"/>
                    <w:tr2bl w:val="nil"/>
                  </w:tcBorders>
                  <w:vAlign w:val="center"/>
                </w:tcPr>
                <w:p w14:paraId="7480F411">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12202059">
                  <w:pPr>
                    <w:widowControl/>
                    <w:adjustRightInd w:val="0"/>
                    <w:snapToGrid w:val="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真空热压机</w:t>
                  </w:r>
                </w:p>
              </w:tc>
              <w:tc>
                <w:tcPr>
                  <w:tcW w:w="1408" w:type="dxa"/>
                  <w:tcBorders>
                    <w:tl2br w:val="nil"/>
                    <w:tr2bl w:val="nil"/>
                  </w:tcBorders>
                  <w:vAlign w:val="center"/>
                </w:tcPr>
                <w:p w14:paraId="7585A6A8">
                  <w:pPr>
                    <w:adjustRightInd w:val="0"/>
                    <w:snapToGrid w:val="0"/>
                    <w:jc w:val="center"/>
                    <w:rPr>
                      <w:rFonts w:ascii="Times New Roman" w:hAnsi="Times New Roman" w:eastAsia="等线" w:cs="Times New Roman"/>
                      <w:kern w:val="0"/>
                      <w:szCs w:val="21"/>
                    </w:rPr>
                  </w:pPr>
                  <w:r>
                    <w:rPr>
                      <w:rFonts w:ascii="Times New Roman" w:hAnsi="Times New Roman" w:eastAsia="宋体" w:cs="Times New Roman"/>
                      <w:szCs w:val="21"/>
                    </w:rPr>
                    <w:t>2000T-24</w:t>
                  </w:r>
                </w:p>
              </w:tc>
              <w:tc>
                <w:tcPr>
                  <w:tcW w:w="825" w:type="dxa"/>
                  <w:tcBorders>
                    <w:tl2br w:val="nil"/>
                    <w:tr2bl w:val="nil"/>
                  </w:tcBorders>
                  <w:vAlign w:val="center"/>
                </w:tcPr>
                <w:p w14:paraId="2357814E">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12</w:t>
                  </w:r>
                </w:p>
              </w:tc>
              <w:tc>
                <w:tcPr>
                  <w:tcW w:w="974" w:type="dxa"/>
                  <w:tcBorders>
                    <w:tl2br w:val="nil"/>
                    <w:tr2bl w:val="nil"/>
                  </w:tcBorders>
                  <w:vAlign w:val="center"/>
                </w:tcPr>
                <w:p w14:paraId="6F0853F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81" w:type="dxa"/>
                  <w:tcBorders>
                    <w:tl2br w:val="nil"/>
                    <w:tr2bl w:val="nil"/>
                  </w:tcBorders>
                  <w:vAlign w:val="center"/>
                </w:tcPr>
                <w:p w14:paraId="2D8B1C21">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320</w:t>
                  </w:r>
                </w:p>
              </w:tc>
              <w:tc>
                <w:tcPr>
                  <w:tcW w:w="681" w:type="dxa"/>
                  <w:tcBorders>
                    <w:tl2br w:val="nil"/>
                    <w:tr2bl w:val="nil"/>
                  </w:tcBorders>
                  <w:vAlign w:val="center"/>
                </w:tcPr>
                <w:p w14:paraId="4CC2E45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265</w:t>
                  </w:r>
                </w:p>
              </w:tc>
              <w:tc>
                <w:tcPr>
                  <w:tcW w:w="759" w:type="dxa"/>
                  <w:tcBorders>
                    <w:tl2br w:val="nil"/>
                    <w:tr2bl w:val="nil"/>
                  </w:tcBorders>
                  <w:vAlign w:val="center"/>
                </w:tcPr>
                <w:p w14:paraId="6BBEF34F">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17891AC2">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48" w:type="dxa"/>
                  <w:tcBorders>
                    <w:tl2br w:val="nil"/>
                    <w:tr2bl w:val="nil"/>
                  </w:tcBorders>
                  <w:vAlign w:val="center"/>
                </w:tcPr>
                <w:p w14:paraId="01D43E1A">
                  <w:pPr>
                    <w:widowControl/>
                    <w:adjustRightInd w:val="0"/>
                    <w:snapToGrid w:val="0"/>
                    <w:jc w:val="center"/>
                    <w:textAlignment w:val="center"/>
                    <w:rPr>
                      <w:rFonts w:ascii="Times New Roman" w:hAnsi="Times New Roman" w:eastAsia="等线" w:cs="Times New Roman"/>
                      <w:szCs w:val="21"/>
                    </w:rPr>
                  </w:pPr>
                  <w:r>
                    <w:rPr>
                      <w:rFonts w:hint="eastAsia" w:ascii="Times New Roman" w:hAnsi="Times New Roman" w:eastAsia="等线" w:cs="Times New Roman"/>
                      <w:szCs w:val="21"/>
                    </w:rPr>
                    <w:t>66</w:t>
                  </w:r>
                </w:p>
              </w:tc>
              <w:tc>
                <w:tcPr>
                  <w:tcW w:w="1110" w:type="dxa"/>
                  <w:tcBorders>
                    <w:tl2br w:val="nil"/>
                    <w:tr2bl w:val="nil"/>
                  </w:tcBorders>
                  <w:vAlign w:val="center"/>
                </w:tcPr>
                <w:p w14:paraId="465F12B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920" w:type="dxa"/>
                  <w:tcBorders>
                    <w:tl2br w:val="nil"/>
                    <w:tr2bl w:val="nil"/>
                  </w:tcBorders>
                  <w:vAlign w:val="center"/>
                </w:tcPr>
                <w:p w14:paraId="485D8A7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4796BAF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7C909D74">
                  <w:pPr>
                    <w:widowControl/>
                    <w:adjustRightInd w:val="0"/>
                    <w:snapToGrid w:val="0"/>
                    <w:jc w:val="center"/>
                    <w:textAlignment w:val="center"/>
                    <w:rPr>
                      <w:rFonts w:ascii="Times New Roman" w:hAnsi="Times New Roman" w:eastAsia="等线" w:cs="Times New Roman"/>
                      <w:szCs w:val="21"/>
                    </w:rPr>
                  </w:pPr>
                  <w:r>
                    <w:rPr>
                      <w:rFonts w:hint="eastAsia" w:ascii="Times New Roman" w:hAnsi="Times New Roman" w:eastAsia="等线" w:cs="Times New Roman"/>
                      <w:szCs w:val="21"/>
                    </w:rPr>
                    <w:t>46</w:t>
                  </w:r>
                </w:p>
              </w:tc>
              <w:tc>
                <w:tcPr>
                  <w:tcW w:w="921" w:type="dxa"/>
                  <w:tcBorders>
                    <w:tl2br w:val="nil"/>
                    <w:tr2bl w:val="nil"/>
                  </w:tcBorders>
                  <w:vAlign w:val="center"/>
                </w:tcPr>
                <w:p w14:paraId="52F55CA8">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1m</w:t>
                  </w:r>
                </w:p>
              </w:tc>
            </w:tr>
            <w:tr w14:paraId="18DCF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shd w:val="clear" w:color="auto" w:fill="auto"/>
                  <w:vAlign w:val="center"/>
                </w:tcPr>
                <w:p w14:paraId="09879A46">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p>
              </w:tc>
              <w:tc>
                <w:tcPr>
                  <w:tcW w:w="851" w:type="dxa"/>
                  <w:vMerge w:val="continue"/>
                  <w:tcBorders>
                    <w:tl2br w:val="nil"/>
                    <w:tr2bl w:val="nil"/>
                  </w:tcBorders>
                  <w:vAlign w:val="center"/>
                </w:tcPr>
                <w:p w14:paraId="32361678">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6008C56B">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冷压机</w:t>
                  </w:r>
                </w:p>
              </w:tc>
              <w:tc>
                <w:tcPr>
                  <w:tcW w:w="1408" w:type="dxa"/>
                  <w:tcBorders>
                    <w:tl2br w:val="nil"/>
                    <w:tr2bl w:val="nil"/>
                  </w:tcBorders>
                  <w:vAlign w:val="center"/>
                </w:tcPr>
                <w:p w14:paraId="4B8A932E">
                  <w:pPr>
                    <w:adjustRightInd w:val="0"/>
                    <w:snapToGrid w:val="0"/>
                    <w:jc w:val="center"/>
                    <w:rPr>
                      <w:rFonts w:ascii="Times New Roman" w:hAnsi="Times New Roman" w:eastAsia="宋体" w:cs="Times New Roman"/>
                      <w:kern w:val="0"/>
                      <w:szCs w:val="21"/>
                      <w:lang w:bidi="ar"/>
                    </w:rPr>
                  </w:pPr>
                  <w:r>
                    <w:rPr>
                      <w:rFonts w:ascii="Times New Roman" w:hAnsi="Times New Roman" w:eastAsia="宋体" w:cs="Times New Roman"/>
                      <w:szCs w:val="21"/>
                    </w:rPr>
                    <w:t>6000T-24</w:t>
                  </w:r>
                </w:p>
              </w:tc>
              <w:tc>
                <w:tcPr>
                  <w:tcW w:w="825" w:type="dxa"/>
                  <w:tcBorders>
                    <w:tl2br w:val="nil"/>
                    <w:tr2bl w:val="nil"/>
                  </w:tcBorders>
                  <w:vAlign w:val="center"/>
                </w:tcPr>
                <w:p w14:paraId="1E3D287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p>
              </w:tc>
              <w:tc>
                <w:tcPr>
                  <w:tcW w:w="974" w:type="dxa"/>
                  <w:tcBorders>
                    <w:tl2br w:val="nil"/>
                    <w:tr2bl w:val="nil"/>
                  </w:tcBorders>
                  <w:vAlign w:val="center"/>
                </w:tcPr>
                <w:p w14:paraId="2B467EDA">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681" w:type="dxa"/>
                  <w:tcBorders>
                    <w:tl2br w:val="nil"/>
                    <w:tr2bl w:val="nil"/>
                  </w:tcBorders>
                  <w:vAlign w:val="center"/>
                </w:tcPr>
                <w:p w14:paraId="4A7D4351">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320</w:t>
                  </w:r>
                </w:p>
              </w:tc>
              <w:tc>
                <w:tcPr>
                  <w:tcW w:w="681" w:type="dxa"/>
                  <w:tcBorders>
                    <w:tl2br w:val="nil"/>
                    <w:tr2bl w:val="nil"/>
                  </w:tcBorders>
                  <w:vAlign w:val="center"/>
                </w:tcPr>
                <w:p w14:paraId="428C5743">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260</w:t>
                  </w:r>
                </w:p>
              </w:tc>
              <w:tc>
                <w:tcPr>
                  <w:tcW w:w="759" w:type="dxa"/>
                  <w:tcBorders>
                    <w:tl2br w:val="nil"/>
                    <w:tr2bl w:val="nil"/>
                  </w:tcBorders>
                  <w:vAlign w:val="center"/>
                </w:tcPr>
                <w:p w14:paraId="1CFC8134">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1DF575E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48" w:type="dxa"/>
                  <w:tcBorders>
                    <w:tl2br w:val="nil"/>
                    <w:tr2bl w:val="nil"/>
                  </w:tcBorders>
                  <w:vAlign w:val="center"/>
                </w:tcPr>
                <w:p w14:paraId="6CB8890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66</w:t>
                  </w:r>
                </w:p>
              </w:tc>
              <w:tc>
                <w:tcPr>
                  <w:tcW w:w="1110" w:type="dxa"/>
                  <w:tcBorders>
                    <w:tl2br w:val="nil"/>
                    <w:tr2bl w:val="nil"/>
                  </w:tcBorders>
                  <w:vAlign w:val="center"/>
                </w:tcPr>
                <w:p w14:paraId="7E6E1CF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920" w:type="dxa"/>
                  <w:tcBorders>
                    <w:tl2br w:val="nil"/>
                    <w:tr2bl w:val="nil"/>
                  </w:tcBorders>
                  <w:vAlign w:val="center"/>
                </w:tcPr>
                <w:p w14:paraId="615A5C4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6293690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4C3061AB">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921" w:type="dxa"/>
                  <w:tcBorders>
                    <w:tl2br w:val="nil"/>
                    <w:tr2bl w:val="nil"/>
                  </w:tcBorders>
                  <w:vAlign w:val="center"/>
                </w:tcPr>
                <w:p w14:paraId="771FC532">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1m</w:t>
                  </w:r>
                </w:p>
              </w:tc>
            </w:tr>
            <w:tr w14:paraId="0E714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3" w:type="dxa"/>
                  <w:tcBorders>
                    <w:tl2br w:val="nil"/>
                    <w:tr2bl w:val="nil"/>
                  </w:tcBorders>
                  <w:shd w:val="clear" w:color="auto" w:fill="auto"/>
                  <w:vAlign w:val="center"/>
                </w:tcPr>
                <w:p w14:paraId="6F9B693F">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p>
              </w:tc>
              <w:tc>
                <w:tcPr>
                  <w:tcW w:w="851" w:type="dxa"/>
                  <w:vMerge w:val="continue"/>
                  <w:tcBorders>
                    <w:tl2br w:val="nil"/>
                    <w:tr2bl w:val="nil"/>
                  </w:tcBorders>
                  <w:vAlign w:val="center"/>
                </w:tcPr>
                <w:p w14:paraId="382184EE">
                  <w:pPr>
                    <w:adjustRightInd w:val="0"/>
                    <w:snapToGrid w:val="0"/>
                    <w:jc w:val="center"/>
                    <w:rPr>
                      <w:rFonts w:ascii="Times New Roman" w:hAnsi="Times New Roman" w:eastAsia="宋体" w:cs="Times New Roman"/>
                      <w:szCs w:val="21"/>
                    </w:rPr>
                  </w:pPr>
                </w:p>
              </w:tc>
              <w:tc>
                <w:tcPr>
                  <w:tcW w:w="1559" w:type="dxa"/>
                  <w:tcBorders>
                    <w:tl2br w:val="nil"/>
                    <w:tr2bl w:val="nil"/>
                  </w:tcBorders>
                  <w:vAlign w:val="center"/>
                </w:tcPr>
                <w:p w14:paraId="78F57FCA">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rPr>
                    <w:t>自动拆解线</w:t>
                  </w:r>
                </w:p>
              </w:tc>
              <w:tc>
                <w:tcPr>
                  <w:tcW w:w="1408" w:type="dxa"/>
                  <w:tcBorders>
                    <w:tl2br w:val="nil"/>
                    <w:tr2bl w:val="nil"/>
                  </w:tcBorders>
                  <w:vAlign w:val="center"/>
                </w:tcPr>
                <w:p w14:paraId="7D3466B5">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825" w:type="dxa"/>
                  <w:tcBorders>
                    <w:tl2br w:val="nil"/>
                    <w:tr2bl w:val="nil"/>
                  </w:tcBorders>
                  <w:vAlign w:val="center"/>
                </w:tcPr>
                <w:p w14:paraId="5E55378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p>
              </w:tc>
              <w:tc>
                <w:tcPr>
                  <w:tcW w:w="974" w:type="dxa"/>
                  <w:tcBorders>
                    <w:tl2br w:val="nil"/>
                    <w:tr2bl w:val="nil"/>
                  </w:tcBorders>
                  <w:vAlign w:val="center"/>
                </w:tcPr>
                <w:p w14:paraId="0640D133">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681" w:type="dxa"/>
                  <w:tcBorders>
                    <w:tl2br w:val="nil"/>
                    <w:tr2bl w:val="nil"/>
                  </w:tcBorders>
                  <w:vAlign w:val="center"/>
                </w:tcPr>
                <w:p w14:paraId="7FA6551C">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280</w:t>
                  </w:r>
                </w:p>
              </w:tc>
              <w:tc>
                <w:tcPr>
                  <w:tcW w:w="681" w:type="dxa"/>
                  <w:tcBorders>
                    <w:tl2br w:val="nil"/>
                    <w:tr2bl w:val="nil"/>
                  </w:tcBorders>
                  <w:vAlign w:val="center"/>
                </w:tcPr>
                <w:p w14:paraId="2B1C0D3B">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280</w:t>
                  </w:r>
                </w:p>
              </w:tc>
              <w:tc>
                <w:tcPr>
                  <w:tcW w:w="759" w:type="dxa"/>
                  <w:tcBorders>
                    <w:tl2br w:val="nil"/>
                    <w:tr2bl w:val="nil"/>
                  </w:tcBorders>
                  <w:vAlign w:val="center"/>
                </w:tcPr>
                <w:p w14:paraId="6E346639">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922" w:type="dxa"/>
                  <w:tcBorders>
                    <w:tl2br w:val="nil"/>
                    <w:tr2bl w:val="nil"/>
                  </w:tcBorders>
                  <w:vAlign w:val="center"/>
                </w:tcPr>
                <w:p w14:paraId="6B42981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48" w:type="dxa"/>
                  <w:tcBorders>
                    <w:tl2br w:val="nil"/>
                    <w:tr2bl w:val="nil"/>
                  </w:tcBorders>
                  <w:vAlign w:val="center"/>
                </w:tcPr>
                <w:p w14:paraId="74D155BC">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61</w:t>
                  </w:r>
                </w:p>
              </w:tc>
              <w:tc>
                <w:tcPr>
                  <w:tcW w:w="1110" w:type="dxa"/>
                  <w:tcBorders>
                    <w:tl2br w:val="nil"/>
                    <w:tr2bl w:val="nil"/>
                  </w:tcBorders>
                  <w:vAlign w:val="center"/>
                </w:tcPr>
                <w:p w14:paraId="1DD3141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920" w:type="dxa"/>
                  <w:tcBorders>
                    <w:tl2br w:val="nil"/>
                    <w:tr2bl w:val="nil"/>
                  </w:tcBorders>
                  <w:vAlign w:val="center"/>
                </w:tcPr>
                <w:p w14:paraId="45B6ADD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0:00-</w:t>
                  </w:r>
                </w:p>
                <w:p w14:paraId="0C38ECA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24:00</w:t>
                  </w:r>
                </w:p>
              </w:tc>
              <w:tc>
                <w:tcPr>
                  <w:tcW w:w="1007" w:type="dxa"/>
                  <w:tcBorders>
                    <w:tl2br w:val="nil"/>
                    <w:tr2bl w:val="nil"/>
                  </w:tcBorders>
                  <w:vAlign w:val="center"/>
                </w:tcPr>
                <w:p w14:paraId="7EDA7AD5">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w:t>
                  </w:r>
                </w:p>
              </w:tc>
              <w:tc>
                <w:tcPr>
                  <w:tcW w:w="921" w:type="dxa"/>
                  <w:tcBorders>
                    <w:tl2br w:val="nil"/>
                    <w:tr2bl w:val="nil"/>
                  </w:tcBorders>
                  <w:vAlign w:val="center"/>
                </w:tcPr>
                <w:p w14:paraId="1EA72CE0">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1m</w:t>
                  </w:r>
                </w:p>
              </w:tc>
            </w:tr>
          </w:tbl>
          <w:p w14:paraId="2B6FAA3F">
            <w:pPr>
              <w:adjustRightInd w:val="0"/>
              <w:snapToGrid w:val="0"/>
              <w:rPr>
                <w:rFonts w:ascii="Times New Roman" w:hAnsi="Times New Roman" w:eastAsia="宋体" w:cs="Times New Roman"/>
                <w:szCs w:val="21"/>
              </w:rPr>
            </w:pPr>
            <w:r>
              <w:rPr>
                <w:rFonts w:ascii="Times New Roman" w:hAnsi="Times New Roman" w:eastAsia="宋体" w:cs="Times New Roman"/>
                <w:szCs w:val="21"/>
              </w:rPr>
              <w:t>注：</w:t>
            </w:r>
            <w:r>
              <w:rPr>
                <w:rFonts w:hint="eastAsia" w:ascii="Times New Roman" w:hAnsi="Times New Roman" w:eastAsia="宋体" w:cs="Times New Roman"/>
                <w:szCs w:val="21"/>
              </w:rPr>
              <w:t>以厂区西南角为原点。</w:t>
            </w:r>
          </w:p>
          <w:p w14:paraId="75E2FA4A">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4-39</w:t>
            </w:r>
            <w:r>
              <w:rPr>
                <w:rFonts w:ascii="Times New Roman" w:hAnsi="Times New Roman" w:eastAsia="宋体" w:cs="Times New Roman"/>
                <w:b/>
                <w:szCs w:val="21"/>
              </w:rPr>
              <w:t xml:space="preserve">  本项目主要噪声源产生、治理及排放情况（室外）</w:t>
            </w:r>
          </w:p>
          <w:tbl>
            <w:tblPr>
              <w:tblStyle w:val="21"/>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6"/>
              <w:gridCol w:w="2192"/>
              <w:gridCol w:w="1565"/>
              <w:gridCol w:w="787"/>
              <w:gridCol w:w="961"/>
              <w:gridCol w:w="1096"/>
              <w:gridCol w:w="1348"/>
              <w:gridCol w:w="1896"/>
              <w:gridCol w:w="1940"/>
              <w:gridCol w:w="1460"/>
            </w:tblGrid>
            <w:tr w14:paraId="19D17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867" w:type="dxa"/>
                  <w:vMerge w:val="restart"/>
                  <w:tcBorders>
                    <w:tl2br w:val="nil"/>
                    <w:tr2bl w:val="nil"/>
                  </w:tcBorders>
                  <w:noWrap/>
                  <w:vAlign w:val="center"/>
                </w:tcPr>
                <w:p w14:paraId="1FA8ED0F">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193" w:type="dxa"/>
                  <w:vMerge w:val="restart"/>
                  <w:tcBorders>
                    <w:tl2br w:val="nil"/>
                    <w:tr2bl w:val="nil"/>
                  </w:tcBorders>
                  <w:noWrap/>
                  <w:vAlign w:val="center"/>
                </w:tcPr>
                <w:p w14:paraId="2E9B1BD0">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设备名称</w:t>
                  </w:r>
                </w:p>
              </w:tc>
              <w:tc>
                <w:tcPr>
                  <w:tcW w:w="1565" w:type="dxa"/>
                  <w:vMerge w:val="restart"/>
                  <w:tcBorders>
                    <w:tl2br w:val="nil"/>
                    <w:tr2bl w:val="nil"/>
                  </w:tcBorders>
                  <w:noWrap/>
                  <w:vAlign w:val="center"/>
                </w:tcPr>
                <w:p w14:paraId="0F86B95B">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型号</w:t>
                  </w:r>
                </w:p>
              </w:tc>
              <w:tc>
                <w:tcPr>
                  <w:tcW w:w="787" w:type="dxa"/>
                  <w:vMerge w:val="restart"/>
                  <w:tcBorders>
                    <w:tl2br w:val="nil"/>
                    <w:tr2bl w:val="nil"/>
                  </w:tcBorders>
                  <w:vAlign w:val="center"/>
                </w:tcPr>
                <w:p w14:paraId="3E8193C7">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3405" w:type="dxa"/>
                  <w:gridSpan w:val="3"/>
                  <w:tcBorders>
                    <w:tl2br w:val="nil"/>
                    <w:tr2bl w:val="nil"/>
                  </w:tcBorders>
                  <w:noWrap/>
                  <w:vAlign w:val="center"/>
                </w:tcPr>
                <w:p w14:paraId="0C0F0A38">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空间相对位置/m</w:t>
                  </w:r>
                </w:p>
              </w:tc>
              <w:tc>
                <w:tcPr>
                  <w:tcW w:w="1896" w:type="dxa"/>
                  <w:vMerge w:val="restart"/>
                  <w:tcBorders>
                    <w:tl2br w:val="nil"/>
                    <w:tr2bl w:val="nil"/>
                  </w:tcBorders>
                  <w:vAlign w:val="center"/>
                </w:tcPr>
                <w:p w14:paraId="3807C06A">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声功率级/dB(A)</w:t>
                  </w:r>
                </w:p>
              </w:tc>
              <w:tc>
                <w:tcPr>
                  <w:tcW w:w="1940" w:type="dxa"/>
                  <w:vMerge w:val="restart"/>
                  <w:tcBorders>
                    <w:tl2br w:val="nil"/>
                    <w:tr2bl w:val="nil"/>
                  </w:tcBorders>
                  <w:vAlign w:val="center"/>
                </w:tcPr>
                <w:p w14:paraId="1C6D7395">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声源控制措施</w:t>
                  </w:r>
                </w:p>
              </w:tc>
              <w:tc>
                <w:tcPr>
                  <w:tcW w:w="1460" w:type="dxa"/>
                  <w:vMerge w:val="restart"/>
                  <w:tcBorders>
                    <w:tl2br w:val="nil"/>
                    <w:tr2bl w:val="nil"/>
                  </w:tcBorders>
                  <w:vAlign w:val="center"/>
                </w:tcPr>
                <w:p w14:paraId="2DF7E323">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运行时段</w:t>
                  </w:r>
                </w:p>
              </w:tc>
            </w:tr>
            <w:tr w14:paraId="0D5FC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67" w:type="dxa"/>
                  <w:vMerge w:val="continue"/>
                  <w:tcBorders>
                    <w:tl2br w:val="nil"/>
                    <w:tr2bl w:val="nil"/>
                  </w:tcBorders>
                  <w:vAlign w:val="center"/>
                </w:tcPr>
                <w:p w14:paraId="14F0899E">
                  <w:pPr>
                    <w:widowControl/>
                    <w:adjustRightInd w:val="0"/>
                    <w:snapToGrid w:val="0"/>
                    <w:jc w:val="center"/>
                    <w:rPr>
                      <w:rFonts w:ascii="Times New Roman" w:hAnsi="Times New Roman" w:eastAsia="宋体" w:cs="Times New Roman"/>
                      <w:b/>
                      <w:bCs/>
                      <w:kern w:val="0"/>
                      <w:szCs w:val="21"/>
                    </w:rPr>
                  </w:pPr>
                </w:p>
              </w:tc>
              <w:tc>
                <w:tcPr>
                  <w:tcW w:w="2193" w:type="dxa"/>
                  <w:vMerge w:val="continue"/>
                  <w:tcBorders>
                    <w:tl2br w:val="nil"/>
                    <w:tr2bl w:val="nil"/>
                  </w:tcBorders>
                  <w:vAlign w:val="center"/>
                </w:tcPr>
                <w:p w14:paraId="6ADC342F">
                  <w:pPr>
                    <w:widowControl/>
                    <w:adjustRightInd w:val="0"/>
                    <w:snapToGrid w:val="0"/>
                    <w:jc w:val="center"/>
                    <w:rPr>
                      <w:rFonts w:ascii="Times New Roman" w:hAnsi="Times New Roman" w:eastAsia="宋体" w:cs="Times New Roman"/>
                      <w:b/>
                      <w:bCs/>
                      <w:kern w:val="0"/>
                      <w:szCs w:val="21"/>
                    </w:rPr>
                  </w:pPr>
                </w:p>
              </w:tc>
              <w:tc>
                <w:tcPr>
                  <w:tcW w:w="1565" w:type="dxa"/>
                  <w:vMerge w:val="continue"/>
                  <w:tcBorders>
                    <w:tl2br w:val="nil"/>
                    <w:tr2bl w:val="nil"/>
                  </w:tcBorders>
                  <w:vAlign w:val="center"/>
                </w:tcPr>
                <w:p w14:paraId="1CCADB59">
                  <w:pPr>
                    <w:widowControl/>
                    <w:adjustRightInd w:val="0"/>
                    <w:snapToGrid w:val="0"/>
                    <w:jc w:val="center"/>
                    <w:rPr>
                      <w:rFonts w:ascii="Times New Roman" w:hAnsi="Times New Roman" w:eastAsia="宋体" w:cs="Times New Roman"/>
                      <w:b/>
                      <w:bCs/>
                      <w:kern w:val="0"/>
                      <w:szCs w:val="21"/>
                    </w:rPr>
                  </w:pPr>
                </w:p>
              </w:tc>
              <w:tc>
                <w:tcPr>
                  <w:tcW w:w="787" w:type="dxa"/>
                  <w:vMerge w:val="continue"/>
                  <w:tcBorders>
                    <w:tl2br w:val="nil"/>
                    <w:tr2bl w:val="nil"/>
                  </w:tcBorders>
                  <w:vAlign w:val="center"/>
                </w:tcPr>
                <w:p w14:paraId="2D4DAAF1">
                  <w:pPr>
                    <w:widowControl/>
                    <w:adjustRightInd w:val="0"/>
                    <w:snapToGrid w:val="0"/>
                    <w:jc w:val="center"/>
                    <w:rPr>
                      <w:rFonts w:ascii="Times New Roman" w:hAnsi="Times New Roman" w:eastAsia="宋体" w:cs="Times New Roman"/>
                      <w:b/>
                      <w:bCs/>
                      <w:kern w:val="0"/>
                      <w:szCs w:val="21"/>
                    </w:rPr>
                  </w:pPr>
                </w:p>
              </w:tc>
              <w:tc>
                <w:tcPr>
                  <w:tcW w:w="961" w:type="dxa"/>
                  <w:tcBorders>
                    <w:tl2br w:val="nil"/>
                    <w:tr2bl w:val="nil"/>
                  </w:tcBorders>
                  <w:noWrap/>
                  <w:vAlign w:val="center"/>
                </w:tcPr>
                <w:p w14:paraId="17A3AF94">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X</w:t>
                  </w:r>
                </w:p>
              </w:tc>
              <w:tc>
                <w:tcPr>
                  <w:tcW w:w="1096" w:type="dxa"/>
                  <w:tcBorders>
                    <w:tl2br w:val="nil"/>
                    <w:tr2bl w:val="nil"/>
                  </w:tcBorders>
                  <w:noWrap/>
                  <w:vAlign w:val="center"/>
                </w:tcPr>
                <w:p w14:paraId="7D9373F0">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Y</w:t>
                  </w:r>
                </w:p>
              </w:tc>
              <w:tc>
                <w:tcPr>
                  <w:tcW w:w="1348" w:type="dxa"/>
                  <w:tcBorders>
                    <w:tl2br w:val="nil"/>
                    <w:tr2bl w:val="nil"/>
                  </w:tcBorders>
                  <w:noWrap/>
                  <w:vAlign w:val="center"/>
                </w:tcPr>
                <w:p w14:paraId="1CD3C0B7">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Z</w:t>
                  </w:r>
                </w:p>
              </w:tc>
              <w:tc>
                <w:tcPr>
                  <w:tcW w:w="1896" w:type="dxa"/>
                  <w:vMerge w:val="continue"/>
                  <w:tcBorders>
                    <w:tl2br w:val="nil"/>
                    <w:tr2bl w:val="nil"/>
                  </w:tcBorders>
                  <w:vAlign w:val="center"/>
                </w:tcPr>
                <w:p w14:paraId="0294F025">
                  <w:pPr>
                    <w:widowControl/>
                    <w:adjustRightInd w:val="0"/>
                    <w:snapToGrid w:val="0"/>
                    <w:jc w:val="center"/>
                    <w:rPr>
                      <w:rFonts w:ascii="Times New Roman" w:hAnsi="Times New Roman" w:eastAsia="宋体" w:cs="Times New Roman"/>
                      <w:b/>
                      <w:bCs/>
                      <w:kern w:val="0"/>
                      <w:szCs w:val="21"/>
                    </w:rPr>
                  </w:pPr>
                </w:p>
              </w:tc>
              <w:tc>
                <w:tcPr>
                  <w:tcW w:w="1940" w:type="dxa"/>
                  <w:vMerge w:val="continue"/>
                  <w:tcBorders>
                    <w:tl2br w:val="nil"/>
                    <w:tr2bl w:val="nil"/>
                  </w:tcBorders>
                  <w:vAlign w:val="center"/>
                </w:tcPr>
                <w:p w14:paraId="26CD6FBE">
                  <w:pPr>
                    <w:widowControl/>
                    <w:adjustRightInd w:val="0"/>
                    <w:snapToGrid w:val="0"/>
                    <w:jc w:val="center"/>
                    <w:rPr>
                      <w:rFonts w:ascii="Times New Roman" w:hAnsi="Times New Roman" w:eastAsia="宋体" w:cs="Times New Roman"/>
                      <w:b/>
                      <w:bCs/>
                      <w:kern w:val="0"/>
                      <w:szCs w:val="21"/>
                    </w:rPr>
                  </w:pPr>
                </w:p>
              </w:tc>
              <w:tc>
                <w:tcPr>
                  <w:tcW w:w="1460" w:type="dxa"/>
                  <w:vMerge w:val="continue"/>
                  <w:tcBorders>
                    <w:tl2br w:val="nil"/>
                    <w:tr2bl w:val="nil"/>
                  </w:tcBorders>
                  <w:vAlign w:val="center"/>
                </w:tcPr>
                <w:p w14:paraId="32449DA0">
                  <w:pPr>
                    <w:widowControl/>
                    <w:adjustRightInd w:val="0"/>
                    <w:snapToGrid w:val="0"/>
                    <w:jc w:val="center"/>
                    <w:rPr>
                      <w:rFonts w:ascii="Times New Roman" w:hAnsi="Times New Roman" w:eastAsia="宋体" w:cs="Times New Roman"/>
                      <w:b/>
                      <w:bCs/>
                      <w:kern w:val="0"/>
                      <w:szCs w:val="21"/>
                    </w:rPr>
                  </w:pPr>
                </w:p>
              </w:tc>
            </w:tr>
            <w:tr w14:paraId="68E5E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867" w:type="dxa"/>
                  <w:tcBorders>
                    <w:tl2br w:val="nil"/>
                    <w:tr2bl w:val="nil"/>
                  </w:tcBorders>
                  <w:noWrap/>
                  <w:vAlign w:val="center"/>
                </w:tcPr>
                <w:p w14:paraId="2E42E8B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193" w:type="dxa"/>
                  <w:tcBorders>
                    <w:tl2br w:val="nil"/>
                    <w:tr2bl w:val="nil"/>
                  </w:tcBorders>
                  <w:noWrap/>
                  <w:vAlign w:val="center"/>
                </w:tcPr>
                <w:p w14:paraId="57E6A70B">
                  <w:pPr>
                    <w:widowControl/>
                    <w:adjustRightInd w:val="0"/>
                    <w:snapToGrid w:val="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双级压缩节能空压机</w:t>
                  </w:r>
                </w:p>
              </w:tc>
              <w:tc>
                <w:tcPr>
                  <w:tcW w:w="1565" w:type="dxa"/>
                  <w:tcBorders>
                    <w:tl2br w:val="nil"/>
                    <w:tr2bl w:val="nil"/>
                  </w:tcBorders>
                  <w:noWrap/>
                  <w:vAlign w:val="center"/>
                </w:tcPr>
                <w:p w14:paraId="46A346C9">
                  <w:pPr>
                    <w:widowControl/>
                    <w:adjustRightInd w:val="0"/>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87" w:type="dxa"/>
                  <w:tcBorders>
                    <w:tl2br w:val="nil"/>
                    <w:tr2bl w:val="nil"/>
                  </w:tcBorders>
                  <w:vAlign w:val="center"/>
                </w:tcPr>
                <w:p w14:paraId="00DF552E">
                  <w:pPr>
                    <w:widowControl/>
                    <w:adjustRightInd w:val="0"/>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bidi="ar"/>
                    </w:rPr>
                    <w:t>12</w:t>
                  </w:r>
                </w:p>
              </w:tc>
              <w:tc>
                <w:tcPr>
                  <w:tcW w:w="961" w:type="dxa"/>
                  <w:tcBorders>
                    <w:tl2br w:val="nil"/>
                    <w:tr2bl w:val="nil"/>
                  </w:tcBorders>
                  <w:noWrap/>
                  <w:vAlign w:val="center"/>
                </w:tcPr>
                <w:p w14:paraId="12D3761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1096" w:type="dxa"/>
                  <w:tcBorders>
                    <w:tl2br w:val="nil"/>
                    <w:tr2bl w:val="nil"/>
                  </w:tcBorders>
                  <w:noWrap/>
                  <w:vAlign w:val="center"/>
                </w:tcPr>
                <w:p w14:paraId="55671D6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300</w:t>
                  </w:r>
                </w:p>
              </w:tc>
              <w:tc>
                <w:tcPr>
                  <w:tcW w:w="1348" w:type="dxa"/>
                  <w:tcBorders>
                    <w:tl2br w:val="nil"/>
                    <w:tr2bl w:val="nil"/>
                  </w:tcBorders>
                  <w:noWrap/>
                  <w:vAlign w:val="center"/>
                </w:tcPr>
                <w:p w14:paraId="6FE0398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896" w:type="dxa"/>
                  <w:tcBorders>
                    <w:tl2br w:val="nil"/>
                    <w:tr2bl w:val="nil"/>
                  </w:tcBorders>
                  <w:noWrap/>
                  <w:vAlign w:val="center"/>
                </w:tcPr>
                <w:p w14:paraId="080C7D5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w:t>
                  </w:r>
                </w:p>
              </w:tc>
              <w:tc>
                <w:tcPr>
                  <w:tcW w:w="1940" w:type="dxa"/>
                  <w:vMerge w:val="restart"/>
                  <w:tcBorders>
                    <w:tl2br w:val="nil"/>
                    <w:tr2bl w:val="nil"/>
                  </w:tcBorders>
                  <w:noWrap/>
                  <w:vAlign w:val="center"/>
                </w:tcPr>
                <w:p w14:paraId="62311F3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基础减震、加减震垫、出口管线安装避震喉等</w:t>
                  </w:r>
                </w:p>
              </w:tc>
              <w:tc>
                <w:tcPr>
                  <w:tcW w:w="1460" w:type="dxa"/>
                  <w:vMerge w:val="restart"/>
                  <w:tcBorders>
                    <w:tl2br w:val="nil"/>
                    <w:tr2bl w:val="nil"/>
                  </w:tcBorders>
                  <w:noWrap/>
                  <w:vAlign w:val="center"/>
                </w:tcPr>
                <w:p w14:paraId="1186513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00:00-24:00</w:t>
                  </w:r>
                </w:p>
              </w:tc>
            </w:tr>
            <w:tr w14:paraId="1D05A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67" w:type="dxa"/>
                  <w:tcBorders>
                    <w:tl2br w:val="nil"/>
                    <w:tr2bl w:val="nil"/>
                  </w:tcBorders>
                  <w:noWrap/>
                  <w:vAlign w:val="center"/>
                </w:tcPr>
                <w:p w14:paraId="56C58F5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2193" w:type="dxa"/>
                  <w:tcBorders>
                    <w:tl2br w:val="nil"/>
                    <w:tr2bl w:val="nil"/>
                  </w:tcBorders>
                  <w:noWrap/>
                  <w:vAlign w:val="center"/>
                </w:tcPr>
                <w:p w14:paraId="741972E4">
                  <w:pPr>
                    <w:widowControl/>
                    <w:adjustRightInd w:val="0"/>
                    <w:snapToGrid w:val="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中央空调机组</w:t>
                  </w:r>
                </w:p>
              </w:tc>
              <w:tc>
                <w:tcPr>
                  <w:tcW w:w="1565" w:type="dxa"/>
                  <w:tcBorders>
                    <w:tl2br w:val="nil"/>
                    <w:tr2bl w:val="nil"/>
                  </w:tcBorders>
                  <w:noWrap/>
                  <w:vAlign w:val="center"/>
                </w:tcPr>
                <w:p w14:paraId="0F59970F">
                  <w:pPr>
                    <w:widowControl/>
                    <w:adjustRightInd w:val="0"/>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87" w:type="dxa"/>
                  <w:tcBorders>
                    <w:tl2br w:val="nil"/>
                    <w:tr2bl w:val="nil"/>
                  </w:tcBorders>
                  <w:vAlign w:val="center"/>
                </w:tcPr>
                <w:p w14:paraId="7B04C23C">
                  <w:pPr>
                    <w:widowControl/>
                    <w:adjustRightInd w:val="0"/>
                    <w:snapToGrid w:val="0"/>
                    <w:jc w:val="center"/>
                    <w:textAlignment w:val="center"/>
                    <w:rPr>
                      <w:rFonts w:ascii="Times New Roman" w:hAnsi="Times New Roman" w:eastAsia="等线" w:cs="Times New Roman"/>
                      <w:szCs w:val="21"/>
                    </w:rPr>
                  </w:pPr>
                  <w:r>
                    <w:rPr>
                      <w:rFonts w:ascii="Times New Roman" w:hAnsi="Times New Roman" w:eastAsia="宋体" w:cs="Times New Roman"/>
                      <w:kern w:val="0"/>
                      <w:szCs w:val="21"/>
                      <w:lang w:bidi="ar"/>
                    </w:rPr>
                    <w:t>2</w:t>
                  </w:r>
                </w:p>
              </w:tc>
              <w:tc>
                <w:tcPr>
                  <w:tcW w:w="961" w:type="dxa"/>
                  <w:tcBorders>
                    <w:tl2br w:val="nil"/>
                    <w:tr2bl w:val="nil"/>
                  </w:tcBorders>
                  <w:noWrap/>
                  <w:vAlign w:val="center"/>
                </w:tcPr>
                <w:p w14:paraId="009C62F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280</w:t>
                  </w:r>
                </w:p>
              </w:tc>
              <w:tc>
                <w:tcPr>
                  <w:tcW w:w="1096" w:type="dxa"/>
                  <w:tcBorders>
                    <w:tl2br w:val="nil"/>
                    <w:tr2bl w:val="nil"/>
                  </w:tcBorders>
                  <w:noWrap/>
                  <w:vAlign w:val="center"/>
                </w:tcPr>
                <w:p w14:paraId="0A8CAE2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245</w:t>
                  </w:r>
                </w:p>
              </w:tc>
              <w:tc>
                <w:tcPr>
                  <w:tcW w:w="1348" w:type="dxa"/>
                  <w:tcBorders>
                    <w:tl2br w:val="nil"/>
                    <w:tr2bl w:val="nil"/>
                  </w:tcBorders>
                  <w:noWrap/>
                  <w:vAlign w:val="center"/>
                </w:tcPr>
                <w:p w14:paraId="52024957">
                  <w:pPr>
                    <w:widowControl/>
                    <w:adjustRightInd w:val="0"/>
                    <w:snapToGrid w:val="0"/>
                    <w:jc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13</w:t>
                  </w:r>
                </w:p>
              </w:tc>
              <w:tc>
                <w:tcPr>
                  <w:tcW w:w="1896" w:type="dxa"/>
                  <w:tcBorders>
                    <w:tl2br w:val="nil"/>
                    <w:tr2bl w:val="nil"/>
                  </w:tcBorders>
                  <w:noWrap/>
                  <w:vAlign w:val="center"/>
                </w:tcPr>
                <w:p w14:paraId="3CC469E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r>
                    <w:rPr>
                      <w:rFonts w:ascii="Times New Roman" w:hAnsi="Times New Roman" w:eastAsia="宋体" w:cs="Times New Roman"/>
                      <w:kern w:val="0"/>
                      <w:szCs w:val="21"/>
                    </w:rPr>
                    <w:t>5</w:t>
                  </w:r>
                </w:p>
              </w:tc>
              <w:tc>
                <w:tcPr>
                  <w:tcW w:w="1940" w:type="dxa"/>
                  <w:vMerge w:val="continue"/>
                  <w:tcBorders>
                    <w:tl2br w:val="nil"/>
                    <w:tr2bl w:val="nil"/>
                  </w:tcBorders>
                  <w:noWrap/>
                  <w:vAlign w:val="center"/>
                </w:tcPr>
                <w:p w14:paraId="561FBC9A">
                  <w:pPr>
                    <w:widowControl/>
                    <w:adjustRightInd w:val="0"/>
                    <w:snapToGrid w:val="0"/>
                    <w:jc w:val="center"/>
                    <w:rPr>
                      <w:rFonts w:ascii="Times New Roman" w:hAnsi="Times New Roman" w:eastAsia="宋体" w:cs="Times New Roman"/>
                      <w:kern w:val="0"/>
                      <w:szCs w:val="21"/>
                    </w:rPr>
                  </w:pPr>
                </w:p>
              </w:tc>
              <w:tc>
                <w:tcPr>
                  <w:tcW w:w="1460" w:type="dxa"/>
                  <w:vMerge w:val="continue"/>
                  <w:tcBorders>
                    <w:tl2br w:val="nil"/>
                    <w:tr2bl w:val="nil"/>
                  </w:tcBorders>
                  <w:noWrap/>
                  <w:vAlign w:val="center"/>
                </w:tcPr>
                <w:p w14:paraId="1A933930">
                  <w:pPr>
                    <w:widowControl/>
                    <w:adjustRightInd w:val="0"/>
                    <w:snapToGrid w:val="0"/>
                    <w:jc w:val="center"/>
                    <w:rPr>
                      <w:rFonts w:ascii="Times New Roman" w:hAnsi="Times New Roman" w:eastAsia="宋体" w:cs="Times New Roman"/>
                      <w:kern w:val="0"/>
                      <w:szCs w:val="21"/>
                    </w:rPr>
                  </w:pPr>
                </w:p>
              </w:tc>
            </w:tr>
          </w:tbl>
          <w:p w14:paraId="7CDA0190">
            <w:pPr>
              <w:adjustRightInd w:val="0"/>
              <w:snapToGrid w:val="0"/>
              <w:rPr>
                <w:rFonts w:ascii="Times New Roman" w:hAnsi="Times New Roman" w:eastAsia="宋体" w:cs="Times New Roman"/>
                <w:bCs/>
                <w:spacing w:val="-10"/>
                <w:szCs w:val="21"/>
              </w:rPr>
            </w:pPr>
            <w:r>
              <w:rPr>
                <w:rFonts w:ascii="Times New Roman" w:hAnsi="Times New Roman" w:eastAsia="宋体" w:cs="Times New Roman"/>
                <w:szCs w:val="21"/>
              </w:rPr>
              <w:t>注：</w:t>
            </w:r>
            <w:r>
              <w:rPr>
                <w:rFonts w:hint="eastAsia" w:ascii="Times New Roman" w:hAnsi="Times New Roman" w:eastAsia="宋体" w:cs="Times New Roman"/>
                <w:szCs w:val="21"/>
              </w:rPr>
              <w:t>以厂区西南角为原点。</w:t>
            </w:r>
          </w:p>
        </w:tc>
      </w:tr>
    </w:tbl>
    <w:p w14:paraId="4F5F9FD8">
      <w:pPr>
        <w:ind w:firstLine="480"/>
        <w:rPr>
          <w:rFonts w:ascii="Times New Roman" w:hAnsi="Times New Roman" w:eastAsia="宋体" w:cs="Times New Roman"/>
          <w:snapToGrid w:val="0"/>
          <w:szCs w:val="20"/>
        </w:rPr>
      </w:pPr>
    </w:p>
    <w:p w14:paraId="2283F8D6">
      <w:pPr>
        <w:ind w:firstLine="480"/>
        <w:rPr>
          <w:rFonts w:ascii="Times New Roman" w:hAnsi="Times New Roman" w:eastAsia="宋体" w:cs="Times New Roman"/>
          <w:snapToGrid w:val="0"/>
          <w:szCs w:val="20"/>
        </w:rPr>
      </w:pPr>
    </w:p>
    <w:p w14:paraId="3BEDFBA4">
      <w:pPr>
        <w:ind w:firstLine="480"/>
        <w:rPr>
          <w:rFonts w:ascii="Times New Roman" w:hAnsi="Times New Roman" w:eastAsia="宋体" w:cs="Times New Roman"/>
          <w:snapToGrid w:val="0"/>
          <w:szCs w:val="20"/>
        </w:rPr>
        <w:sectPr>
          <w:pgSz w:w="16838" w:h="11906" w:orient="landscape"/>
          <w:pgMar w:top="1474" w:right="1418" w:bottom="1418" w:left="1418" w:header="851" w:footer="851" w:gutter="0"/>
          <w:cols w:space="720" w:num="1"/>
          <w:docGrid w:type="lines" w:linePitch="312" w:charSpace="0"/>
        </w:sectPr>
      </w:pPr>
    </w:p>
    <w:tbl>
      <w:tblPr>
        <w:tblStyle w:val="21"/>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54"/>
        <w:gridCol w:w="9100"/>
      </w:tblGrid>
      <w:tr w14:paraId="3F3A1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654" w:type="dxa"/>
            <w:tcMar>
              <w:left w:w="28" w:type="dxa"/>
              <w:right w:w="28" w:type="dxa"/>
            </w:tcMar>
            <w:vAlign w:val="center"/>
          </w:tcPr>
          <w:p w14:paraId="33DB8A83">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085D8575">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06D58005">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479D013B">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6D44FDDC">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0ACBE16D">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措施</w:t>
            </w:r>
          </w:p>
        </w:tc>
        <w:tc>
          <w:tcPr>
            <w:tcW w:w="9100" w:type="dxa"/>
            <w:vAlign w:val="center"/>
          </w:tcPr>
          <w:p w14:paraId="4A93D9DB">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3.2噪声防治措施</w:t>
            </w:r>
          </w:p>
          <w:p w14:paraId="2519766F">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项目对噪声源采取的降噪措施主要有：</w:t>
            </w:r>
          </w:p>
          <w:p w14:paraId="5CE14BED">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①选用技术先进的低噪声设备，从源头上降低噪声源强及其影响；</w:t>
            </w:r>
          </w:p>
          <w:p w14:paraId="4A2AA780">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②对主要高噪声机械加工设备采取建设防震基础并安装防震垫等减振措施；</w:t>
            </w:r>
          </w:p>
          <w:p w14:paraId="6168C29F">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③设备安装等施工过程中，关键部位加胶垫及软接等措施以减小振动，局部采取加设吸收板或隔音板以减少噪声等一系列的隔声减震、消声吸声等措施（如风机加设消声器，空压机专用隔声间或隔声罩等措施）；</w:t>
            </w:r>
          </w:p>
          <w:p w14:paraId="0AFF47E6">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④车间厂房墙体隔声：项目所有机械设备均设置于砖混结构车间内，以初步隔声处理，其车间隔声量可达15 dB（A）以上；</w:t>
            </w:r>
          </w:p>
          <w:p w14:paraId="7E75F8E0">
            <w:pPr>
              <w:pStyle w:val="7"/>
              <w:adjustRightInd w:val="0"/>
              <w:spacing w:before="0" w:after="0" w:line="360" w:lineRule="auto"/>
              <w:ind w:right="0" w:firstLine="420" w:firstLineChars="200"/>
              <w:rPr>
                <w:rFonts w:ascii="Times New Roman" w:hAnsi="Times New Roman" w:cs="Times New Roman"/>
                <w:kern w:val="2"/>
                <w:sz w:val="21"/>
                <w:szCs w:val="21"/>
              </w:rPr>
            </w:pPr>
            <w:r>
              <w:rPr>
                <w:rFonts w:ascii="Times New Roman" w:hAnsi="Times New Roman" w:cs="Times New Roman"/>
                <w:kern w:val="2"/>
                <w:sz w:val="21"/>
                <w:szCs w:val="21"/>
              </w:rPr>
              <w:t>⑤距离衰减及厂界围墙二次隔声：车间厂房与厂界设置一定的缓冲衰减距离，同时，厂界四周建有二米高的围墙以起到二次隔声作用，即可以进一步降低车间噪声对厂界外声环境的贡献和影响（围墙二次隔声量在5dB（A）以上）</w:t>
            </w:r>
            <w:r>
              <w:rPr>
                <w:rFonts w:hint="eastAsia" w:ascii="Times New Roman" w:hAnsi="Times New Roman" w:cs="Times New Roman"/>
                <w:kern w:val="2"/>
                <w:sz w:val="21"/>
                <w:szCs w:val="21"/>
              </w:rPr>
              <w:t>。</w:t>
            </w:r>
          </w:p>
          <w:p w14:paraId="0ED99DAB">
            <w:pPr>
              <w:adjustRightInd w:val="0"/>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3.3声环境影响分析</w:t>
            </w:r>
          </w:p>
          <w:p w14:paraId="4D82590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根据《环境影响评价技术导则 声环境》（HJ2.4--2021）的有关规定选用预测模式，应用过程中将根据具体情况做必要的简化。</w:t>
            </w:r>
          </w:p>
          <w:p w14:paraId="1C9D317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1）室内声级计算：</w:t>
            </w:r>
          </w:p>
          <w:p w14:paraId="557F5B40">
            <w:pPr>
              <w:pStyle w:val="37"/>
              <w:adjustRightInd w:val="0"/>
              <w:snapToGrid w:val="0"/>
              <w:spacing w:line="360" w:lineRule="auto"/>
              <w:ind w:firstLine="420"/>
              <w:jc w:val="center"/>
              <w:rPr>
                <w:rFonts w:cs="Times New Roman"/>
                <w:position w:val="-28"/>
                <w:szCs w:val="21"/>
              </w:rPr>
            </w:pPr>
            <w:r>
              <w:rPr>
                <w:rFonts w:cs="Times New Roman"/>
                <w:position w:val="-28"/>
                <w:szCs w:val="21"/>
              </w:rPr>
              <w:object>
                <v:shape id="_x0000_i1042" o:spt="75" type="#_x0000_t75" style="height:33.75pt;width:136.35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2" r:id="rId48">
                  <o:LockedField>false</o:LockedField>
                </o:OLEObject>
              </w:object>
            </w:r>
          </w:p>
          <w:p w14:paraId="11DC88DC">
            <w:pPr>
              <w:pStyle w:val="37"/>
              <w:adjustRightInd w:val="0"/>
              <w:snapToGrid w:val="0"/>
              <w:spacing w:line="360" w:lineRule="auto"/>
              <w:ind w:firstLine="420"/>
              <w:rPr>
                <w:rFonts w:cs="Times New Roman"/>
                <w:position w:val="-28"/>
                <w:szCs w:val="21"/>
              </w:rPr>
            </w:pPr>
            <w:r>
              <w:rPr>
                <w:rFonts w:cs="Times New Roman"/>
                <w:position w:val="-28"/>
                <w:szCs w:val="21"/>
              </w:rPr>
              <w:t>式中：</w:t>
            </w:r>
          </w:p>
          <w:p w14:paraId="547B14E5">
            <w:pPr>
              <w:pStyle w:val="37"/>
              <w:adjustRightInd w:val="0"/>
              <w:snapToGrid w:val="0"/>
              <w:spacing w:line="360" w:lineRule="auto"/>
              <w:ind w:firstLine="420"/>
              <w:rPr>
                <w:rFonts w:cs="Times New Roman"/>
                <w:position w:val="-28"/>
                <w:szCs w:val="21"/>
              </w:rPr>
            </w:pPr>
            <w:r>
              <w:rPr>
                <w:rFonts w:cs="Times New Roman"/>
                <w:position w:val="-28"/>
                <w:szCs w:val="21"/>
              </w:rPr>
              <w:t>L</w:t>
            </w:r>
            <w:r>
              <w:rPr>
                <w:rFonts w:cs="Times New Roman"/>
                <w:position w:val="-28"/>
                <w:szCs w:val="21"/>
                <w:vertAlign w:val="subscript"/>
              </w:rPr>
              <w:t>eqg</w:t>
            </w:r>
            <w:r>
              <w:rPr>
                <w:rFonts w:cs="Times New Roman"/>
                <w:position w:val="-28"/>
                <w:szCs w:val="21"/>
              </w:rPr>
              <w:t>—建设项目声源在预测点的等效声级贡献值，dB(A)；L</w:t>
            </w:r>
            <w:r>
              <w:rPr>
                <w:rFonts w:cs="Times New Roman"/>
                <w:position w:val="-28"/>
                <w:szCs w:val="21"/>
                <w:vertAlign w:val="subscript"/>
              </w:rPr>
              <w:t>Ai</w:t>
            </w:r>
            <w:r>
              <w:rPr>
                <w:rFonts w:cs="Times New Roman"/>
                <w:position w:val="-28"/>
                <w:szCs w:val="21"/>
              </w:rPr>
              <w:t>—i声源在预测点产生的A声级，dB(A)；T—预测计算的时间段，s；t</w:t>
            </w:r>
            <w:r>
              <w:rPr>
                <w:rFonts w:cs="Times New Roman"/>
                <w:position w:val="-28"/>
                <w:szCs w:val="21"/>
                <w:vertAlign w:val="subscript"/>
              </w:rPr>
              <w:t>i</w:t>
            </w:r>
            <w:r>
              <w:rPr>
                <w:rFonts w:cs="Times New Roman"/>
                <w:position w:val="-28"/>
                <w:szCs w:val="21"/>
              </w:rPr>
              <w:t>—i声源在T时段内的运行时间，s。</w:t>
            </w:r>
          </w:p>
          <w:p w14:paraId="10DD7F25">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室外声级计算：</w:t>
            </w:r>
          </w:p>
          <w:p w14:paraId="1C635BC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设第i个室外声源在预测点产生的A声级为L</w:t>
            </w:r>
            <w:r>
              <w:rPr>
                <w:rFonts w:ascii="Times New Roman" w:hAnsi="Times New Roman" w:cs="Times New Roman"/>
                <w:szCs w:val="21"/>
                <w:vertAlign w:val="subscript"/>
              </w:rPr>
              <w:t>Ai</w:t>
            </w:r>
            <w:r>
              <w:rPr>
                <w:rFonts w:ascii="Times New Roman" w:hAnsi="Times New Roman" w:cs="Times New Roman"/>
                <w:szCs w:val="21"/>
              </w:rPr>
              <w:t>，在T时间内该声源工作时间为t</w:t>
            </w:r>
            <w:r>
              <w:rPr>
                <w:rFonts w:ascii="Times New Roman" w:hAnsi="Times New Roman" w:cs="Times New Roman"/>
                <w:szCs w:val="21"/>
                <w:vertAlign w:val="subscript"/>
              </w:rPr>
              <w:t>i</w:t>
            </w:r>
            <w:r>
              <w:rPr>
                <w:rFonts w:ascii="Times New Roman" w:hAnsi="Times New Roman" w:cs="Times New Roman"/>
                <w:szCs w:val="21"/>
              </w:rPr>
              <w:t>；第j个等效室外声源在预测点产生的A声级为L</w:t>
            </w:r>
            <w:r>
              <w:rPr>
                <w:rFonts w:ascii="Times New Roman" w:hAnsi="Times New Roman" w:cs="Times New Roman"/>
                <w:szCs w:val="21"/>
                <w:vertAlign w:val="subscript"/>
              </w:rPr>
              <w:t>Aj</w:t>
            </w:r>
            <w:r>
              <w:rPr>
                <w:rFonts w:ascii="Times New Roman" w:hAnsi="Times New Roman" w:cs="Times New Roman"/>
                <w:szCs w:val="21"/>
              </w:rPr>
              <w:t>，在T时间内该声源工作时间为t</w:t>
            </w:r>
            <w:r>
              <w:rPr>
                <w:rFonts w:ascii="Times New Roman" w:hAnsi="Times New Roman" w:cs="Times New Roman"/>
                <w:szCs w:val="21"/>
                <w:vertAlign w:val="subscript"/>
              </w:rPr>
              <w:t>j</w:t>
            </w:r>
            <w:r>
              <w:rPr>
                <w:rFonts w:ascii="Times New Roman" w:hAnsi="Times New Roman" w:cs="Times New Roman"/>
                <w:szCs w:val="21"/>
              </w:rPr>
              <w:t>；则拟建工程声源对预测点产生的贡献值(L</w:t>
            </w:r>
            <w:r>
              <w:rPr>
                <w:rFonts w:ascii="Times New Roman" w:hAnsi="Times New Roman" w:cs="Times New Roman"/>
                <w:szCs w:val="21"/>
                <w:vertAlign w:val="subscript"/>
              </w:rPr>
              <w:t>eqg</w:t>
            </w:r>
            <w:r>
              <w:rPr>
                <w:rFonts w:ascii="Times New Roman" w:hAnsi="Times New Roman" w:cs="Times New Roman"/>
                <w:szCs w:val="21"/>
              </w:rPr>
              <w:t>)为：</w:t>
            </w:r>
          </w:p>
          <w:p w14:paraId="2AC490A6">
            <w:pPr>
              <w:adjustRightInd w:val="0"/>
              <w:snapToGrid w:val="0"/>
              <w:spacing w:line="360" w:lineRule="auto"/>
              <w:ind w:firstLine="420" w:firstLineChars="200"/>
              <w:jc w:val="center"/>
              <w:rPr>
                <w:rFonts w:ascii="Times New Roman" w:hAnsi="Times New Roman" w:cs="Times New Roman"/>
                <w:szCs w:val="21"/>
              </w:rPr>
            </w:pPr>
            <w:r>
              <w:rPr>
                <w:rFonts w:ascii="Times New Roman" w:hAnsi="Times New Roman" w:cs="Times New Roman"/>
                <w:position w:val="-34"/>
                <w:szCs w:val="21"/>
              </w:rPr>
              <w:object>
                <v:shape id="_x0000_i1043" o:spt="75" type="#_x0000_t75" style="height:40.95pt;width:218.8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3" r:id="rId50">
                  <o:LockedField>false</o:LockedField>
                </o:OLEObject>
              </w:object>
            </w:r>
          </w:p>
          <w:p w14:paraId="51EE025A">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式中：</w:t>
            </w:r>
          </w:p>
          <w:p w14:paraId="32DD0C9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L</w:t>
            </w:r>
            <w:r>
              <w:rPr>
                <w:rFonts w:ascii="Times New Roman" w:hAnsi="Times New Roman" w:cs="Times New Roman"/>
                <w:szCs w:val="21"/>
                <w:vertAlign w:val="subscript"/>
              </w:rPr>
              <w:t>eqg</w:t>
            </w:r>
            <w:r>
              <w:rPr>
                <w:rFonts w:ascii="Times New Roman" w:hAnsi="Times New Roman" w:cs="Times New Roman"/>
                <w:szCs w:val="21"/>
              </w:rPr>
              <w:t>—建设项目声源在预测点产生的噪声贡献值，dB；</w:t>
            </w:r>
          </w:p>
          <w:p w14:paraId="6537D04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T—用于计算等效声级的时间，s。</w:t>
            </w:r>
          </w:p>
          <w:p w14:paraId="293EC13D">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N—室外声源个数；</w:t>
            </w:r>
          </w:p>
          <w:p w14:paraId="6787FB8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szCs w:val="21"/>
                <w:vertAlign w:val="subscript"/>
              </w:rPr>
              <w:t>i</w:t>
            </w:r>
            <w:r>
              <w:rPr>
                <w:rFonts w:ascii="Times New Roman" w:hAnsi="Times New Roman" w:cs="Times New Roman"/>
                <w:szCs w:val="21"/>
              </w:rPr>
              <w:t>—在T时间内i声源工作时间，s；</w:t>
            </w:r>
          </w:p>
          <w:p w14:paraId="66C956FD">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M—等效室外声源个数；</w:t>
            </w:r>
          </w:p>
          <w:p w14:paraId="551B05CB">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szCs w:val="21"/>
                <w:vertAlign w:val="subscript"/>
              </w:rPr>
              <w:t>j</w:t>
            </w:r>
            <w:r>
              <w:rPr>
                <w:rFonts w:ascii="Times New Roman" w:hAnsi="Times New Roman" w:cs="Times New Roman"/>
                <w:szCs w:val="21"/>
              </w:rPr>
              <w:t>—在T时间内j声源工作时间，s。</w:t>
            </w:r>
          </w:p>
          <w:p w14:paraId="08BA2D71">
            <w:pPr>
              <w:pStyle w:val="5"/>
              <w:snapToGrid w:val="0"/>
              <w:spacing w:line="360" w:lineRule="auto"/>
              <w:ind w:firstLineChars="200"/>
              <w:rPr>
                <w:rFonts w:ascii="Times New Roman" w:hAnsi="Times New Roman" w:cs="Times New Roman"/>
                <w:sz w:val="21"/>
                <w:szCs w:val="21"/>
              </w:rPr>
            </w:pPr>
            <w:r>
              <w:rPr>
                <w:rFonts w:ascii="Times New Roman" w:hAnsi="Times New Roman" w:cs="Times New Roman"/>
                <w:sz w:val="21"/>
                <w:szCs w:val="21"/>
              </w:rPr>
              <w:t>根据上述公式计算的结果见下表。</w:t>
            </w:r>
          </w:p>
          <w:p w14:paraId="696E02B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噪声预测结果见表</w:t>
            </w:r>
            <w:r>
              <w:rPr>
                <w:rFonts w:hint="eastAsia" w:ascii="Times New Roman" w:hAnsi="Times New Roman" w:cs="Times New Roman"/>
                <w:szCs w:val="21"/>
              </w:rPr>
              <w:t>4-40</w:t>
            </w:r>
            <w:r>
              <w:rPr>
                <w:rFonts w:ascii="Times New Roman" w:hAnsi="Times New Roman" w:cs="Times New Roman"/>
                <w:szCs w:val="21"/>
              </w:rPr>
              <w:t>。</w:t>
            </w:r>
          </w:p>
          <w:p w14:paraId="3C6B2F4D">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4-40</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厂界噪声贡献</w:t>
            </w:r>
            <w:r>
              <w:rPr>
                <w:rFonts w:ascii="Times New Roman" w:hAnsi="Times New Roman" w:eastAsia="宋体" w:cs="Times New Roman"/>
                <w:b/>
                <w:szCs w:val="21"/>
              </w:rPr>
              <w:t>结果表</w:t>
            </w:r>
            <w:r>
              <w:rPr>
                <w:rFonts w:hint="eastAsia" w:ascii="Times New Roman" w:hAnsi="Times New Roman" w:eastAsia="宋体" w:cs="Times New Roman"/>
                <w:b/>
                <w:szCs w:val="21"/>
              </w:rPr>
              <w:t xml:space="preserve"> </w:t>
            </w:r>
            <w:r>
              <w:rPr>
                <w:rFonts w:ascii="Times New Roman" w:hAnsi="Times New Roman" w:eastAsia="宋体" w:cs="Times New Roman"/>
                <w:b/>
                <w:szCs w:val="21"/>
              </w:rPr>
              <w:t xml:space="preserve"> 单位：dB（A）</w:t>
            </w:r>
          </w:p>
          <w:tbl>
            <w:tblPr>
              <w:tblStyle w:val="21"/>
              <w:tblW w:w="487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11"/>
              <w:gridCol w:w="1336"/>
              <w:gridCol w:w="1338"/>
              <w:gridCol w:w="1383"/>
              <w:gridCol w:w="1253"/>
              <w:gridCol w:w="1143"/>
              <w:gridCol w:w="1099"/>
            </w:tblGrid>
            <w:tr w14:paraId="3CD95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39" w:type="pct"/>
                  <w:vMerge w:val="restart"/>
                  <w:tcBorders>
                    <w:tl2br w:val="nil"/>
                    <w:tr2bl w:val="nil"/>
                  </w:tcBorders>
                  <w:vAlign w:val="center"/>
                </w:tcPr>
                <w:p w14:paraId="77026A5F">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测点编号</w:t>
                  </w:r>
                </w:p>
              </w:tc>
              <w:tc>
                <w:tcPr>
                  <w:tcW w:w="1507" w:type="pct"/>
                  <w:gridSpan w:val="2"/>
                  <w:tcBorders>
                    <w:tl2br w:val="nil"/>
                    <w:tr2bl w:val="nil"/>
                  </w:tcBorders>
                  <w:vAlign w:val="center"/>
                </w:tcPr>
                <w:p w14:paraId="32B7B0B4">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噪声</w:t>
                  </w:r>
                  <w:r>
                    <w:rPr>
                      <w:rFonts w:hint="eastAsia" w:ascii="Times New Roman" w:hAnsi="Times New Roman" w:eastAsia="宋体" w:cs="Times New Roman"/>
                      <w:b/>
                      <w:bCs/>
                      <w:kern w:val="0"/>
                      <w:szCs w:val="21"/>
                      <w:lang w:bidi="ar"/>
                    </w:rPr>
                    <w:t>预测</w:t>
                  </w:r>
                  <w:r>
                    <w:rPr>
                      <w:rFonts w:ascii="Times New Roman" w:hAnsi="Times New Roman" w:eastAsia="宋体" w:cs="Times New Roman"/>
                      <w:b/>
                      <w:bCs/>
                      <w:kern w:val="0"/>
                      <w:szCs w:val="21"/>
                      <w:lang w:bidi="ar"/>
                    </w:rPr>
                    <w:t>值</w:t>
                  </w:r>
                </w:p>
              </w:tc>
              <w:tc>
                <w:tcPr>
                  <w:tcW w:w="1487" w:type="pct"/>
                  <w:gridSpan w:val="2"/>
                  <w:tcBorders>
                    <w:tl2br w:val="nil"/>
                    <w:tr2bl w:val="nil"/>
                  </w:tcBorders>
                  <w:vAlign w:val="center"/>
                </w:tcPr>
                <w:p w14:paraId="4C02BC56">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噪声标准值</w:t>
                  </w:r>
                </w:p>
              </w:tc>
              <w:tc>
                <w:tcPr>
                  <w:tcW w:w="1265" w:type="pct"/>
                  <w:gridSpan w:val="2"/>
                  <w:tcBorders>
                    <w:tl2br w:val="nil"/>
                    <w:tr2bl w:val="nil"/>
                  </w:tcBorders>
                  <w:vAlign w:val="center"/>
                </w:tcPr>
                <w:p w14:paraId="20000C01">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达标情况</w:t>
                  </w:r>
                </w:p>
              </w:tc>
            </w:tr>
            <w:tr w14:paraId="7D038C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9" w:type="pct"/>
                  <w:vMerge w:val="continue"/>
                  <w:tcBorders>
                    <w:tl2br w:val="nil"/>
                    <w:tr2bl w:val="nil"/>
                  </w:tcBorders>
                  <w:vAlign w:val="center"/>
                </w:tcPr>
                <w:p w14:paraId="78F55118">
                  <w:pPr>
                    <w:widowControl/>
                    <w:adjustRightInd w:val="0"/>
                    <w:snapToGrid w:val="0"/>
                    <w:jc w:val="center"/>
                    <w:rPr>
                      <w:rFonts w:ascii="Times New Roman" w:hAnsi="Times New Roman" w:eastAsia="宋体" w:cs="Times New Roman"/>
                      <w:b/>
                      <w:bCs/>
                      <w:szCs w:val="21"/>
                    </w:rPr>
                  </w:pPr>
                </w:p>
              </w:tc>
              <w:tc>
                <w:tcPr>
                  <w:tcW w:w="753" w:type="pct"/>
                  <w:tcBorders>
                    <w:tl2br w:val="nil"/>
                    <w:tr2bl w:val="nil"/>
                  </w:tcBorders>
                  <w:vAlign w:val="center"/>
                </w:tcPr>
                <w:p w14:paraId="763508EA">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昼间</w:t>
                  </w:r>
                </w:p>
              </w:tc>
              <w:tc>
                <w:tcPr>
                  <w:tcW w:w="753" w:type="pct"/>
                  <w:tcBorders>
                    <w:tl2br w:val="nil"/>
                    <w:tr2bl w:val="nil"/>
                  </w:tcBorders>
                  <w:vAlign w:val="center"/>
                </w:tcPr>
                <w:p w14:paraId="6BA3FB4E">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夜间</w:t>
                  </w:r>
                </w:p>
              </w:tc>
              <w:tc>
                <w:tcPr>
                  <w:tcW w:w="780" w:type="pct"/>
                  <w:tcBorders>
                    <w:tl2br w:val="nil"/>
                    <w:tr2bl w:val="nil"/>
                  </w:tcBorders>
                  <w:vAlign w:val="center"/>
                </w:tcPr>
                <w:p w14:paraId="0CECDABF">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昼间</w:t>
                  </w:r>
                </w:p>
              </w:tc>
              <w:tc>
                <w:tcPr>
                  <w:tcW w:w="706" w:type="pct"/>
                  <w:tcBorders>
                    <w:tl2br w:val="nil"/>
                    <w:tr2bl w:val="nil"/>
                  </w:tcBorders>
                  <w:vAlign w:val="center"/>
                </w:tcPr>
                <w:p w14:paraId="75908B27">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夜间</w:t>
                  </w:r>
                </w:p>
              </w:tc>
              <w:tc>
                <w:tcPr>
                  <w:tcW w:w="645" w:type="pct"/>
                  <w:tcBorders>
                    <w:tl2br w:val="nil"/>
                    <w:tr2bl w:val="nil"/>
                  </w:tcBorders>
                  <w:vAlign w:val="center"/>
                </w:tcPr>
                <w:p w14:paraId="45375918">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昼间</w:t>
                  </w:r>
                </w:p>
              </w:tc>
              <w:tc>
                <w:tcPr>
                  <w:tcW w:w="619" w:type="pct"/>
                  <w:tcBorders>
                    <w:tl2br w:val="nil"/>
                    <w:tr2bl w:val="nil"/>
                  </w:tcBorders>
                  <w:vAlign w:val="center"/>
                </w:tcPr>
                <w:p w14:paraId="7761C65B">
                  <w:pPr>
                    <w:widowControl/>
                    <w:adjustRightInd w:val="0"/>
                    <w:snapToGrid w:val="0"/>
                    <w:jc w:val="center"/>
                    <w:textAlignment w:val="top"/>
                    <w:rPr>
                      <w:rFonts w:ascii="Times New Roman" w:hAnsi="Times New Roman" w:eastAsia="宋体" w:cs="Times New Roman"/>
                      <w:b/>
                      <w:bCs/>
                      <w:szCs w:val="21"/>
                    </w:rPr>
                  </w:pPr>
                  <w:r>
                    <w:rPr>
                      <w:rFonts w:ascii="Times New Roman" w:hAnsi="Times New Roman" w:eastAsia="宋体" w:cs="Times New Roman"/>
                      <w:b/>
                      <w:bCs/>
                      <w:kern w:val="0"/>
                      <w:szCs w:val="21"/>
                      <w:lang w:bidi="ar"/>
                    </w:rPr>
                    <w:t>夜间</w:t>
                  </w:r>
                </w:p>
              </w:tc>
            </w:tr>
            <w:tr w14:paraId="2EA6FC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9" w:type="pct"/>
                  <w:tcBorders>
                    <w:tl2br w:val="nil"/>
                    <w:tr2bl w:val="nil"/>
                  </w:tcBorders>
                  <w:vAlign w:val="center"/>
                </w:tcPr>
                <w:p w14:paraId="0C39310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厂界东侧</w:t>
                  </w:r>
                </w:p>
              </w:tc>
              <w:tc>
                <w:tcPr>
                  <w:tcW w:w="753" w:type="pct"/>
                  <w:tcBorders>
                    <w:tl2br w:val="nil"/>
                    <w:tr2bl w:val="nil"/>
                  </w:tcBorders>
                  <w:vAlign w:val="center"/>
                </w:tcPr>
                <w:p w14:paraId="091B95F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29.8</w:t>
                  </w:r>
                </w:p>
              </w:tc>
              <w:tc>
                <w:tcPr>
                  <w:tcW w:w="1336" w:type="dxa"/>
                  <w:tcBorders>
                    <w:tl2br w:val="nil"/>
                    <w:tr2bl w:val="nil"/>
                  </w:tcBorders>
                  <w:vAlign w:val="center"/>
                </w:tcPr>
                <w:p w14:paraId="02550132">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29.8</w:t>
                  </w:r>
                </w:p>
              </w:tc>
              <w:tc>
                <w:tcPr>
                  <w:tcW w:w="780" w:type="pct"/>
                  <w:tcBorders>
                    <w:tl2br w:val="nil"/>
                    <w:tr2bl w:val="nil"/>
                  </w:tcBorders>
                  <w:vAlign w:val="center"/>
                </w:tcPr>
                <w:p w14:paraId="121B9430">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706" w:type="pct"/>
                  <w:tcBorders>
                    <w:tl2br w:val="nil"/>
                    <w:tr2bl w:val="nil"/>
                  </w:tcBorders>
                  <w:vAlign w:val="center"/>
                </w:tcPr>
                <w:p w14:paraId="4710B1AF">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45" w:type="pct"/>
                  <w:tcBorders>
                    <w:tl2br w:val="nil"/>
                    <w:tr2bl w:val="nil"/>
                  </w:tcBorders>
                  <w:vAlign w:val="center"/>
                </w:tcPr>
                <w:p w14:paraId="667D528D">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c>
                <w:tcPr>
                  <w:tcW w:w="619" w:type="pct"/>
                  <w:tcBorders>
                    <w:tl2br w:val="nil"/>
                    <w:tr2bl w:val="nil"/>
                  </w:tcBorders>
                  <w:vAlign w:val="center"/>
                </w:tcPr>
                <w:p w14:paraId="70D4CC1A">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96922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739" w:type="pct"/>
                  <w:tcBorders>
                    <w:tl2br w:val="nil"/>
                    <w:tr2bl w:val="nil"/>
                  </w:tcBorders>
                  <w:vAlign w:val="center"/>
                </w:tcPr>
                <w:p w14:paraId="572AF82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厂界南侧</w:t>
                  </w:r>
                </w:p>
              </w:tc>
              <w:tc>
                <w:tcPr>
                  <w:tcW w:w="753" w:type="pct"/>
                  <w:tcBorders>
                    <w:tl2br w:val="nil"/>
                    <w:tr2bl w:val="nil"/>
                  </w:tcBorders>
                  <w:vAlign w:val="center"/>
                </w:tcPr>
                <w:p w14:paraId="267F07F9">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23.6</w:t>
                  </w:r>
                </w:p>
              </w:tc>
              <w:tc>
                <w:tcPr>
                  <w:tcW w:w="1336" w:type="dxa"/>
                  <w:tcBorders>
                    <w:tl2br w:val="nil"/>
                    <w:tr2bl w:val="nil"/>
                  </w:tcBorders>
                  <w:vAlign w:val="center"/>
                </w:tcPr>
                <w:p w14:paraId="7261B57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23.6</w:t>
                  </w:r>
                </w:p>
              </w:tc>
              <w:tc>
                <w:tcPr>
                  <w:tcW w:w="1383" w:type="dxa"/>
                  <w:tcBorders>
                    <w:tl2br w:val="nil"/>
                    <w:tr2bl w:val="nil"/>
                  </w:tcBorders>
                  <w:vAlign w:val="center"/>
                </w:tcPr>
                <w:p w14:paraId="297AB606">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1253" w:type="dxa"/>
                  <w:tcBorders>
                    <w:tl2br w:val="nil"/>
                    <w:tr2bl w:val="nil"/>
                  </w:tcBorders>
                  <w:vAlign w:val="center"/>
                </w:tcPr>
                <w:p w14:paraId="63A5D553">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45" w:type="pct"/>
                  <w:tcBorders>
                    <w:tl2br w:val="nil"/>
                    <w:tr2bl w:val="nil"/>
                  </w:tcBorders>
                  <w:vAlign w:val="center"/>
                </w:tcPr>
                <w:p w14:paraId="6BF5C67D">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c>
                <w:tcPr>
                  <w:tcW w:w="619" w:type="pct"/>
                  <w:tcBorders>
                    <w:tl2br w:val="nil"/>
                    <w:tr2bl w:val="nil"/>
                  </w:tcBorders>
                  <w:vAlign w:val="center"/>
                </w:tcPr>
                <w:p w14:paraId="4ECC947B">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1E548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9" w:type="pct"/>
                  <w:tcBorders>
                    <w:tl2br w:val="nil"/>
                    <w:tr2bl w:val="nil"/>
                  </w:tcBorders>
                  <w:vAlign w:val="center"/>
                </w:tcPr>
                <w:p w14:paraId="7153DCD8">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厂界西侧</w:t>
                  </w:r>
                </w:p>
              </w:tc>
              <w:tc>
                <w:tcPr>
                  <w:tcW w:w="753" w:type="pct"/>
                  <w:tcBorders>
                    <w:tl2br w:val="nil"/>
                    <w:tr2bl w:val="nil"/>
                  </w:tcBorders>
                  <w:vAlign w:val="center"/>
                </w:tcPr>
                <w:p w14:paraId="394C4461">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23.8</w:t>
                  </w:r>
                </w:p>
              </w:tc>
              <w:tc>
                <w:tcPr>
                  <w:tcW w:w="1336" w:type="dxa"/>
                  <w:tcBorders>
                    <w:tl2br w:val="nil"/>
                    <w:tr2bl w:val="nil"/>
                  </w:tcBorders>
                  <w:vAlign w:val="center"/>
                </w:tcPr>
                <w:p w14:paraId="3DE80518">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23.8</w:t>
                  </w:r>
                </w:p>
              </w:tc>
              <w:tc>
                <w:tcPr>
                  <w:tcW w:w="1383" w:type="dxa"/>
                  <w:tcBorders>
                    <w:tl2br w:val="nil"/>
                    <w:tr2bl w:val="nil"/>
                  </w:tcBorders>
                  <w:vAlign w:val="center"/>
                </w:tcPr>
                <w:p w14:paraId="09184AFB">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1253" w:type="dxa"/>
                  <w:tcBorders>
                    <w:tl2br w:val="nil"/>
                    <w:tr2bl w:val="nil"/>
                  </w:tcBorders>
                  <w:vAlign w:val="center"/>
                </w:tcPr>
                <w:p w14:paraId="040129D2">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45" w:type="pct"/>
                  <w:tcBorders>
                    <w:tl2br w:val="nil"/>
                    <w:tr2bl w:val="nil"/>
                  </w:tcBorders>
                  <w:vAlign w:val="center"/>
                </w:tcPr>
                <w:p w14:paraId="3BAE1E54">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c>
                <w:tcPr>
                  <w:tcW w:w="619" w:type="pct"/>
                  <w:tcBorders>
                    <w:tl2br w:val="nil"/>
                    <w:tr2bl w:val="nil"/>
                  </w:tcBorders>
                  <w:vAlign w:val="center"/>
                </w:tcPr>
                <w:p w14:paraId="21CE4978">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38841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39" w:type="pct"/>
                  <w:tcBorders>
                    <w:tl2br w:val="nil"/>
                    <w:tr2bl w:val="nil"/>
                  </w:tcBorders>
                  <w:vAlign w:val="center"/>
                </w:tcPr>
                <w:p w14:paraId="542D6421">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厂界北侧</w:t>
                  </w:r>
                </w:p>
              </w:tc>
              <w:tc>
                <w:tcPr>
                  <w:tcW w:w="753" w:type="pct"/>
                  <w:tcBorders>
                    <w:tl2br w:val="nil"/>
                    <w:tr2bl w:val="nil"/>
                  </w:tcBorders>
                  <w:vAlign w:val="center"/>
                </w:tcPr>
                <w:p w14:paraId="6C672080">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27.0</w:t>
                  </w:r>
                </w:p>
              </w:tc>
              <w:tc>
                <w:tcPr>
                  <w:tcW w:w="1336" w:type="dxa"/>
                  <w:tcBorders>
                    <w:tl2br w:val="nil"/>
                    <w:tr2bl w:val="nil"/>
                  </w:tcBorders>
                  <w:vAlign w:val="center"/>
                </w:tcPr>
                <w:p w14:paraId="4B56CF87">
                  <w:pPr>
                    <w:widowControl/>
                    <w:adjustRightInd w:val="0"/>
                    <w:snapToGrid w:val="0"/>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27.0</w:t>
                  </w:r>
                </w:p>
              </w:tc>
              <w:tc>
                <w:tcPr>
                  <w:tcW w:w="1383" w:type="dxa"/>
                  <w:tcBorders>
                    <w:tl2br w:val="nil"/>
                    <w:tr2bl w:val="nil"/>
                  </w:tcBorders>
                  <w:vAlign w:val="center"/>
                </w:tcPr>
                <w:p w14:paraId="5C643FCA">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1253" w:type="dxa"/>
                  <w:tcBorders>
                    <w:tl2br w:val="nil"/>
                    <w:tr2bl w:val="nil"/>
                  </w:tcBorders>
                  <w:vAlign w:val="center"/>
                </w:tcPr>
                <w:p w14:paraId="0CF008BE">
                  <w:pPr>
                    <w:widowControl/>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45" w:type="pct"/>
                  <w:tcBorders>
                    <w:tl2br w:val="nil"/>
                    <w:tr2bl w:val="nil"/>
                  </w:tcBorders>
                  <w:vAlign w:val="center"/>
                </w:tcPr>
                <w:p w14:paraId="6F8C2B20">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c>
                <w:tcPr>
                  <w:tcW w:w="619" w:type="pct"/>
                  <w:tcBorders>
                    <w:tl2br w:val="nil"/>
                    <w:tr2bl w:val="nil"/>
                  </w:tcBorders>
                  <w:vAlign w:val="center"/>
                </w:tcPr>
                <w:p w14:paraId="6F5F5D1D">
                  <w:pPr>
                    <w:widowControl/>
                    <w:adjustRightInd w:val="0"/>
                    <w:snapToGrid w:val="0"/>
                    <w:jc w:val="center"/>
                    <w:textAlignment w:val="top"/>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bl>
          <w:p w14:paraId="3D743F69">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从上表中噪声预测评价值可知，当本项目所有设备运行时，厂界噪声均满足《工业企业厂界环境噪声排放标准》（GB12348-2008）中的3类声环境要求的噪声排放限值，对周围环境影响较小。</w:t>
            </w:r>
          </w:p>
          <w:p w14:paraId="2FB17C82">
            <w:pPr>
              <w:adjustRightInd w:val="0"/>
              <w:snapToGrid w:val="0"/>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3.4监测要求</w:t>
            </w:r>
          </w:p>
          <w:p w14:paraId="47024724">
            <w:pPr>
              <w:pStyle w:val="19"/>
              <w:adjustRightInd w:val="0"/>
              <w:snapToGrid w:val="0"/>
              <w:spacing w:after="0" w:line="360" w:lineRule="auto"/>
              <w:ind w:left="0" w:leftChars="0" w:firstLine="420" w:firstLineChars="200"/>
              <w:rPr>
                <w:sz w:val="21"/>
                <w:szCs w:val="21"/>
              </w:rPr>
            </w:pPr>
            <w:r>
              <w:rPr>
                <w:rFonts w:hint="eastAsia"/>
                <w:sz w:val="21"/>
                <w:szCs w:val="21"/>
              </w:rPr>
              <w:t>根据《排污单位自行监测技术指南 总则》（HJ819-2017），噪声</w:t>
            </w:r>
            <w:r>
              <w:rPr>
                <w:sz w:val="21"/>
                <w:szCs w:val="21"/>
              </w:rPr>
              <w:t>监测计划见表4-</w:t>
            </w:r>
            <w:r>
              <w:rPr>
                <w:rFonts w:hint="eastAsia"/>
                <w:sz w:val="21"/>
                <w:szCs w:val="21"/>
              </w:rPr>
              <w:t>41。</w:t>
            </w:r>
          </w:p>
          <w:p w14:paraId="3D700798">
            <w:pPr>
              <w:pStyle w:val="19"/>
              <w:adjustRightInd w:val="0"/>
              <w:snapToGrid w:val="0"/>
              <w:spacing w:after="0"/>
              <w:ind w:left="0" w:leftChars="0" w:firstLine="422" w:firstLineChars="200"/>
              <w:jc w:val="center"/>
              <w:rPr>
                <w:b/>
                <w:bCs/>
                <w:sz w:val="21"/>
                <w:szCs w:val="21"/>
              </w:rPr>
            </w:pPr>
            <w:r>
              <w:rPr>
                <w:rFonts w:hint="eastAsia"/>
                <w:b/>
                <w:bCs/>
                <w:sz w:val="21"/>
                <w:szCs w:val="21"/>
              </w:rPr>
              <w:t>表4-41  项目噪声监测计划</w:t>
            </w:r>
          </w:p>
          <w:tbl>
            <w:tblPr>
              <w:tblStyle w:val="21"/>
              <w:tblW w:w="48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81"/>
              <w:gridCol w:w="2552"/>
              <w:gridCol w:w="1099"/>
              <w:gridCol w:w="2507"/>
              <w:gridCol w:w="1919"/>
            </w:tblGrid>
            <w:tr w14:paraId="25AD1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4" w:hRule="atLeast"/>
                <w:tblHeader/>
                <w:jc w:val="center"/>
              </w:trPr>
              <w:tc>
                <w:tcPr>
                  <w:tcW w:w="781" w:type="dxa"/>
                  <w:vAlign w:val="center"/>
                </w:tcPr>
                <w:p w14:paraId="0DE0320E">
                  <w:pPr>
                    <w:pStyle w:val="38"/>
                    <w:rPr>
                      <w:b/>
                      <w:bCs/>
                      <w:szCs w:val="21"/>
                    </w:rPr>
                  </w:pPr>
                  <w:r>
                    <w:rPr>
                      <w:rFonts w:hint="eastAsia"/>
                      <w:b/>
                      <w:bCs/>
                      <w:szCs w:val="21"/>
                    </w:rPr>
                    <w:t>类别</w:t>
                  </w:r>
                </w:p>
              </w:tc>
              <w:tc>
                <w:tcPr>
                  <w:tcW w:w="2552" w:type="dxa"/>
                  <w:vAlign w:val="center"/>
                </w:tcPr>
                <w:p w14:paraId="6CED02C6">
                  <w:pPr>
                    <w:pStyle w:val="38"/>
                    <w:rPr>
                      <w:b/>
                      <w:bCs/>
                      <w:szCs w:val="21"/>
                    </w:rPr>
                  </w:pPr>
                  <w:r>
                    <w:rPr>
                      <w:rFonts w:hint="eastAsia"/>
                      <w:b/>
                      <w:bCs/>
                      <w:szCs w:val="21"/>
                    </w:rPr>
                    <w:t>监测点位置</w:t>
                  </w:r>
                </w:p>
              </w:tc>
              <w:tc>
                <w:tcPr>
                  <w:tcW w:w="1099" w:type="dxa"/>
                  <w:vAlign w:val="center"/>
                </w:tcPr>
                <w:p w14:paraId="5B904EE7">
                  <w:pPr>
                    <w:pStyle w:val="38"/>
                    <w:rPr>
                      <w:b/>
                      <w:bCs/>
                      <w:szCs w:val="21"/>
                    </w:rPr>
                  </w:pPr>
                  <w:r>
                    <w:rPr>
                      <w:rFonts w:hint="eastAsia"/>
                      <w:b/>
                      <w:bCs/>
                      <w:szCs w:val="21"/>
                    </w:rPr>
                    <w:t>测点数</w:t>
                  </w:r>
                </w:p>
              </w:tc>
              <w:tc>
                <w:tcPr>
                  <w:tcW w:w="2507" w:type="dxa"/>
                  <w:vAlign w:val="center"/>
                </w:tcPr>
                <w:p w14:paraId="4A2FE030">
                  <w:pPr>
                    <w:pStyle w:val="38"/>
                    <w:rPr>
                      <w:b/>
                      <w:bCs/>
                      <w:szCs w:val="21"/>
                    </w:rPr>
                  </w:pPr>
                  <w:r>
                    <w:rPr>
                      <w:rFonts w:hint="eastAsia"/>
                      <w:b/>
                      <w:bCs/>
                      <w:szCs w:val="21"/>
                    </w:rPr>
                    <w:t>监测项目</w:t>
                  </w:r>
                </w:p>
              </w:tc>
              <w:tc>
                <w:tcPr>
                  <w:tcW w:w="1919" w:type="dxa"/>
                  <w:vAlign w:val="center"/>
                </w:tcPr>
                <w:p w14:paraId="29B87D56">
                  <w:pPr>
                    <w:pStyle w:val="38"/>
                    <w:rPr>
                      <w:b/>
                      <w:bCs/>
                      <w:szCs w:val="21"/>
                    </w:rPr>
                  </w:pPr>
                  <w:r>
                    <w:rPr>
                      <w:rFonts w:hint="eastAsia"/>
                      <w:b/>
                      <w:bCs/>
                      <w:szCs w:val="21"/>
                    </w:rPr>
                    <w:t>监测频率</w:t>
                  </w:r>
                </w:p>
              </w:tc>
            </w:tr>
            <w:tr w14:paraId="5EB9F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781" w:type="dxa"/>
                  <w:vAlign w:val="center"/>
                </w:tcPr>
                <w:p w14:paraId="7C16E244">
                  <w:pPr>
                    <w:pStyle w:val="38"/>
                    <w:rPr>
                      <w:szCs w:val="21"/>
                    </w:rPr>
                  </w:pPr>
                  <w:r>
                    <w:rPr>
                      <w:rFonts w:hint="eastAsia"/>
                      <w:szCs w:val="21"/>
                    </w:rPr>
                    <w:t>噪声</w:t>
                  </w:r>
                </w:p>
              </w:tc>
              <w:tc>
                <w:tcPr>
                  <w:tcW w:w="2552" w:type="dxa"/>
                  <w:vAlign w:val="center"/>
                </w:tcPr>
                <w:p w14:paraId="14F34CDB">
                  <w:pPr>
                    <w:pStyle w:val="38"/>
                    <w:rPr>
                      <w:szCs w:val="21"/>
                    </w:rPr>
                  </w:pPr>
                  <w:r>
                    <w:rPr>
                      <w:rFonts w:hint="eastAsia"/>
                      <w:szCs w:val="21"/>
                    </w:rPr>
                    <w:t>东、南、西、北厂界外</w:t>
                  </w:r>
                  <w:r>
                    <w:rPr>
                      <w:szCs w:val="21"/>
                    </w:rPr>
                    <w:t>1m</w:t>
                  </w:r>
                </w:p>
              </w:tc>
              <w:tc>
                <w:tcPr>
                  <w:tcW w:w="1099" w:type="dxa"/>
                  <w:vAlign w:val="center"/>
                </w:tcPr>
                <w:p w14:paraId="54D834AA">
                  <w:pPr>
                    <w:pStyle w:val="38"/>
                    <w:rPr>
                      <w:szCs w:val="21"/>
                    </w:rPr>
                  </w:pPr>
                  <w:r>
                    <w:rPr>
                      <w:szCs w:val="21"/>
                    </w:rPr>
                    <w:t>4</w:t>
                  </w:r>
                </w:p>
              </w:tc>
              <w:tc>
                <w:tcPr>
                  <w:tcW w:w="2507" w:type="dxa"/>
                  <w:vAlign w:val="center"/>
                </w:tcPr>
                <w:p w14:paraId="05694610">
                  <w:pPr>
                    <w:pStyle w:val="38"/>
                    <w:rPr>
                      <w:szCs w:val="21"/>
                    </w:rPr>
                  </w:pPr>
                  <w:r>
                    <w:rPr>
                      <w:rFonts w:hint="eastAsia"/>
                      <w:szCs w:val="21"/>
                    </w:rPr>
                    <w:t>等效</w:t>
                  </w:r>
                  <w:r>
                    <w:rPr>
                      <w:szCs w:val="21"/>
                    </w:rPr>
                    <w:t>A</w:t>
                  </w:r>
                  <w:r>
                    <w:rPr>
                      <w:rFonts w:hint="eastAsia"/>
                      <w:szCs w:val="21"/>
                    </w:rPr>
                    <w:t>声级</w:t>
                  </w:r>
                </w:p>
              </w:tc>
              <w:tc>
                <w:tcPr>
                  <w:tcW w:w="1919" w:type="dxa"/>
                  <w:vAlign w:val="center"/>
                </w:tcPr>
                <w:p w14:paraId="32B1814C">
                  <w:pPr>
                    <w:pStyle w:val="38"/>
                    <w:rPr>
                      <w:szCs w:val="21"/>
                    </w:rPr>
                  </w:pPr>
                  <w:r>
                    <w:rPr>
                      <w:rFonts w:hint="eastAsia"/>
                      <w:szCs w:val="21"/>
                    </w:rPr>
                    <w:t>每季度监测一次</w:t>
                  </w:r>
                </w:p>
              </w:tc>
            </w:tr>
          </w:tbl>
          <w:p w14:paraId="204E50B9">
            <w:pPr>
              <w:adjustRightInd w:val="0"/>
              <w:snapToGrid w:val="0"/>
              <w:spacing w:line="360" w:lineRule="auto"/>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四、固体废物</w:t>
            </w:r>
          </w:p>
          <w:p w14:paraId="777B9FD2">
            <w:pPr>
              <w:adjustRightInd w:val="0"/>
              <w:snapToGrid w:val="0"/>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4.1</w:t>
            </w:r>
            <w:r>
              <w:rPr>
                <w:rFonts w:ascii="Times New Roman" w:hAnsi="Times New Roman" w:eastAsia="宋体" w:cs="Times New Roman"/>
                <w:b/>
                <w:bCs/>
                <w:szCs w:val="21"/>
              </w:rPr>
              <w:t>固体废物产生环节及源强分析</w:t>
            </w:r>
          </w:p>
          <w:p w14:paraId="5CAF3A9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本项目布袋除尘器收集的粉料作为原料再利用，因此除尘器收尘不作为固废管理。</w:t>
            </w:r>
          </w:p>
          <w:p w14:paraId="4967A412">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本项目固体废物主要</w:t>
            </w:r>
            <w:r>
              <w:rPr>
                <w:rFonts w:hint="eastAsia" w:ascii="Times New Roman" w:hAnsi="Times New Roman" w:eastAsia="宋体" w:cs="Times New Roman"/>
                <w:szCs w:val="21"/>
              </w:rPr>
              <w:t>为半固化片边角料、铜箔边角料、覆铜板边角料、不合格品、废过滤材料、废包装材料、废油桶、废缓冲垫、废滤筒、废活性炭</w:t>
            </w:r>
            <w:r>
              <w:rPr>
                <w:rFonts w:ascii="Times New Roman" w:hAnsi="Times New Roman" w:eastAsia="宋体" w:cs="Times New Roman"/>
                <w:szCs w:val="21"/>
              </w:rPr>
              <w:t>以及职工生活垃圾等。</w:t>
            </w:r>
          </w:p>
          <w:p w14:paraId="280E31FD">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半固化片边角料：本项目切片过程会产生半固化片边角料，类比江西省宏瑞兴科技股份有限公司实际生产情况，本项目每期半固化片边角料产生量约为50t/a。属于一般固废，收集后外售。</w:t>
            </w:r>
          </w:p>
          <w:p w14:paraId="43A07C85">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铜箔边角料：本项目铜箔裁切过程会产生铜箔边角料，根据企业提供资料，废料约为1.0%，则本项目每期铜箔边角料产生量约为31t/a。属于一般固废，收集后外售。</w:t>
            </w:r>
          </w:p>
          <w:p w14:paraId="7ED5CA5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覆铜板边角料：本项目剪板过程会产生覆铜板边角料，类比江西省宏瑞兴科技股份有限公司实际生产情况，本项目每期覆铜板边角料产生量为600t/a。属于一般固废，收集后外售。</w:t>
            </w:r>
          </w:p>
          <w:p w14:paraId="6AC04524">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不合格品：本项目检验工序会产生不合格品，根据企业提供资料，本项目每期不合格品产生量约为100t/a。属于一般固废，收集后外售。</w:t>
            </w:r>
          </w:p>
          <w:p w14:paraId="6D2978AD">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废过滤材料：本项目钢板清洗用水过滤会产生废过滤材料，根据企业提供资料，每期废过滤材料产生量约为0.5t/a。属于一般固废，收集后外售。</w:t>
            </w:r>
          </w:p>
          <w:p w14:paraId="6B0775B0">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废包装材料：本项目双氰胺、DMF的使用会产生废包装材料，根据企业提供资料，本项目每期废包装材料产生量约为1.0t/a。属于危险废物，委托有资质单位处置。</w:t>
            </w:r>
          </w:p>
          <w:p w14:paraId="183AD00F">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废油桶：本项目导热油的使用会产生废油桶，企业每期导热油用量为1.5t/3a，包装规格为200L/桶，则年产空桶约8个，单个空桶约20kg，则本项目每期废油桶产生量约0.16t/3a。属于危险废物，委托有资质单位处置。</w:t>
            </w:r>
          </w:p>
          <w:p w14:paraId="234C9150">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缓冲垫：项目在压制过程中为使板料受压及传热均匀，需在铁板与不锈钢之间加缓冲垫，缓冲垫经多次压制后可能出现松碎，此时需要更换，本项目每期年使用缓冲垫5t，则每期废缓冲垫产生量为5t/a。属于一般固废，收集后外售。</w:t>
            </w:r>
          </w:p>
          <w:p w14:paraId="4B6F76F0">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废滤筒：本项目滤筒除尘装置需定期更换布袋，类比同类行业，每期废滤筒产生量约为0.5t/a。属于危险废物，委托有资质单位处置。</w:t>
            </w:r>
          </w:p>
          <w:p w14:paraId="0E32BCF7">
            <w:pPr>
              <w:pStyle w:val="19"/>
              <w:adjustRightInd w:val="0"/>
              <w:snapToGrid w:val="0"/>
              <w:spacing w:after="0" w:line="360" w:lineRule="auto"/>
              <w:ind w:left="0" w:leftChars="0" w:firstLine="420" w:firstLineChars="200"/>
              <w:rPr>
                <w:rFonts w:eastAsia="宋体" w:cs="Times New Roman"/>
                <w:sz w:val="21"/>
                <w:szCs w:val="21"/>
              </w:rPr>
            </w:pPr>
            <w:r>
              <w:rPr>
                <w:rFonts w:hint="eastAsia" w:eastAsia="宋体" w:cs="Times New Roman"/>
                <w:sz w:val="21"/>
                <w:szCs w:val="21"/>
              </w:rPr>
              <w:t>废活性炭：本项目废气处理会产生废活性炭，根据前文计算，一期废活性炭产生量为31.54t/a，二期废活性炭产生量为26.06t/a，三期废活性炭产生量为22.15t/a。属于危险废物，委托有资质单位处置。</w:t>
            </w:r>
          </w:p>
          <w:p w14:paraId="4B881929">
            <w:pPr>
              <w:pStyle w:val="19"/>
              <w:adjustRightInd w:val="0"/>
              <w:snapToGrid w:val="0"/>
              <w:spacing w:after="0" w:line="360" w:lineRule="auto"/>
              <w:ind w:left="0" w:leftChars="0" w:firstLine="420" w:firstLineChars="200"/>
            </w:pPr>
            <w:r>
              <w:rPr>
                <w:rFonts w:hint="eastAsia" w:eastAsia="宋体" w:cs="Times New Roman"/>
                <w:sz w:val="21"/>
                <w:szCs w:val="21"/>
              </w:rPr>
              <w:t>生活垃圾：本项目一期劳动定员300人，垃圾产生量按0.5kg/人•d计，本项目年工作245天，则本项目一期生活垃圾产生量约36.75t/a。二期、三期分别新增员工150人，则二期、三期生活垃圾产生量分别为18.375t/a。由环卫部门统一收集处理。</w:t>
            </w:r>
          </w:p>
        </w:tc>
      </w:tr>
    </w:tbl>
    <w:p w14:paraId="321F6474">
      <w:pPr>
        <w:ind w:firstLine="480"/>
        <w:rPr>
          <w:rFonts w:ascii="Times New Roman" w:hAnsi="Times New Roman" w:eastAsia="宋体" w:cs="Times New Roman"/>
          <w:snapToGrid w:val="0"/>
          <w:szCs w:val="20"/>
        </w:rPr>
      </w:pPr>
    </w:p>
    <w:p w14:paraId="795D7F0B">
      <w:pPr>
        <w:ind w:firstLine="480"/>
        <w:rPr>
          <w:rFonts w:ascii="Times New Roman" w:hAnsi="Times New Roman" w:eastAsia="宋体" w:cs="Times New Roman"/>
          <w:snapToGrid w:val="0"/>
          <w:szCs w:val="20"/>
        </w:rPr>
        <w:sectPr>
          <w:pgSz w:w="11906" w:h="16838"/>
          <w:pgMar w:top="1418" w:right="1418" w:bottom="1418" w:left="1474" w:header="851" w:footer="851" w:gutter="0"/>
          <w:cols w:space="720" w:num="1"/>
          <w:docGrid w:type="lines" w:linePitch="312" w:charSpace="0"/>
        </w:sectPr>
      </w:pPr>
    </w:p>
    <w:tbl>
      <w:tblPr>
        <w:tblStyle w:val="21"/>
        <w:tblW w:w="149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6"/>
        <w:gridCol w:w="14323"/>
      </w:tblGrid>
      <w:tr w14:paraId="30EB2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10" w:hRule="atLeast"/>
          <w:jc w:val="center"/>
        </w:trPr>
        <w:tc>
          <w:tcPr>
            <w:tcW w:w="606" w:type="dxa"/>
            <w:tcMar>
              <w:left w:w="28" w:type="dxa"/>
              <w:right w:w="28" w:type="dxa"/>
            </w:tcMar>
            <w:vAlign w:val="center"/>
          </w:tcPr>
          <w:p w14:paraId="12DFBF16">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2CB26CA9">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53FF55AD">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0586B63A">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1C098386">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340764DA">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措施</w:t>
            </w:r>
          </w:p>
        </w:tc>
        <w:tc>
          <w:tcPr>
            <w:tcW w:w="14323" w:type="dxa"/>
          </w:tcPr>
          <w:p w14:paraId="1AB4C960">
            <w:pPr>
              <w:pStyle w:val="20"/>
              <w:adjustRightInd w:val="0"/>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4.1.1 固体废物属性判定</w:t>
            </w:r>
          </w:p>
          <w:p w14:paraId="249E3AF9">
            <w:pPr>
              <w:adjustRightInd w:val="0"/>
              <w:snapToGrid w:val="0"/>
              <w:spacing w:line="360" w:lineRule="auto"/>
              <w:ind w:firstLine="420" w:firstLineChars="200"/>
              <w:rPr>
                <w:rFonts w:ascii="Times New Roman" w:hAnsi="Times New Roman" w:eastAsia="宋体" w:cs="Times New Roman"/>
                <w:szCs w:val="21"/>
              </w:rPr>
            </w:pPr>
            <w:bookmarkStart w:id="65" w:name="_Hlk89089344"/>
            <w:r>
              <w:rPr>
                <w:rFonts w:ascii="Times New Roman" w:hAnsi="Times New Roman" w:cs="Times New Roman"/>
                <w:szCs w:val="21"/>
              </w:rPr>
              <w:t>根据《固体废物鉴别标准 通则》（GB34330-2017）规定，给出的判定依据及结果详见下表。</w:t>
            </w:r>
          </w:p>
          <w:bookmarkEnd w:id="65"/>
          <w:p w14:paraId="654926CA">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4-42</w:t>
            </w:r>
            <w:r>
              <w:rPr>
                <w:rFonts w:ascii="Times New Roman" w:hAnsi="Times New Roman" w:eastAsia="宋体" w:cs="Times New Roman"/>
                <w:b/>
                <w:szCs w:val="21"/>
              </w:rPr>
              <w:t xml:space="preserve"> 本项目固体废物属性判定表</w:t>
            </w:r>
          </w:p>
          <w:tbl>
            <w:tblPr>
              <w:tblStyle w:val="2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3"/>
              <w:gridCol w:w="1718"/>
              <w:gridCol w:w="2127"/>
              <w:gridCol w:w="1187"/>
              <w:gridCol w:w="2264"/>
              <w:gridCol w:w="1158"/>
              <w:gridCol w:w="1158"/>
              <w:gridCol w:w="1159"/>
              <w:gridCol w:w="1397"/>
              <w:gridCol w:w="1161"/>
            </w:tblGrid>
            <w:tr w14:paraId="46403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vMerge w:val="restart"/>
                  <w:tcBorders>
                    <w:tl2br w:val="nil"/>
                    <w:tr2bl w:val="nil"/>
                  </w:tcBorders>
                  <w:vAlign w:val="center"/>
                </w:tcPr>
                <w:p w14:paraId="42620666">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序号</w:t>
                  </w:r>
                </w:p>
              </w:tc>
              <w:tc>
                <w:tcPr>
                  <w:tcW w:w="1718" w:type="dxa"/>
                  <w:vMerge w:val="restart"/>
                  <w:tcBorders>
                    <w:tl2br w:val="nil"/>
                    <w:tr2bl w:val="nil"/>
                  </w:tcBorders>
                  <w:vAlign w:val="center"/>
                </w:tcPr>
                <w:p w14:paraId="459C49ED">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名称</w:t>
                  </w:r>
                </w:p>
              </w:tc>
              <w:tc>
                <w:tcPr>
                  <w:tcW w:w="2127" w:type="dxa"/>
                  <w:vMerge w:val="restart"/>
                  <w:tcBorders>
                    <w:tl2br w:val="nil"/>
                    <w:tr2bl w:val="nil"/>
                  </w:tcBorders>
                  <w:vAlign w:val="center"/>
                </w:tcPr>
                <w:p w14:paraId="17CCDEE5">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产生工序</w:t>
                  </w:r>
                </w:p>
              </w:tc>
              <w:tc>
                <w:tcPr>
                  <w:tcW w:w="1187" w:type="dxa"/>
                  <w:vMerge w:val="restart"/>
                  <w:tcBorders>
                    <w:tl2br w:val="nil"/>
                    <w:tr2bl w:val="nil"/>
                  </w:tcBorders>
                  <w:vAlign w:val="center"/>
                </w:tcPr>
                <w:p w14:paraId="298FA9D8">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形态</w:t>
                  </w:r>
                </w:p>
              </w:tc>
              <w:tc>
                <w:tcPr>
                  <w:tcW w:w="2264" w:type="dxa"/>
                  <w:vMerge w:val="restart"/>
                  <w:tcBorders>
                    <w:tl2br w:val="nil"/>
                    <w:tr2bl w:val="nil"/>
                  </w:tcBorders>
                  <w:vAlign w:val="center"/>
                </w:tcPr>
                <w:p w14:paraId="07739538">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主要成分</w:t>
                  </w:r>
                </w:p>
              </w:tc>
              <w:tc>
                <w:tcPr>
                  <w:tcW w:w="3475" w:type="dxa"/>
                  <w:gridSpan w:val="3"/>
                  <w:tcBorders>
                    <w:tl2br w:val="nil"/>
                    <w:tr2bl w:val="nil"/>
                  </w:tcBorders>
                  <w:vAlign w:val="center"/>
                </w:tcPr>
                <w:p w14:paraId="78303F56">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预测产生量（</w:t>
                  </w:r>
                  <w:r>
                    <w:rPr>
                      <w:rFonts w:ascii="Times New Roman" w:hAnsi="Times New Roman" w:eastAsia="等线" w:cs="Times New Roman"/>
                      <w:b/>
                      <w:bCs/>
                      <w:kern w:val="0"/>
                      <w:szCs w:val="21"/>
                    </w:rPr>
                    <w:t>t/a</w:t>
                  </w:r>
                  <w:r>
                    <w:rPr>
                      <w:rFonts w:ascii="Times New Roman" w:hAnsi="Times New Roman" w:eastAsia="宋体" w:cs="Times New Roman"/>
                      <w:b/>
                      <w:bCs/>
                      <w:kern w:val="0"/>
                      <w:szCs w:val="21"/>
                    </w:rPr>
                    <w:t>）</w:t>
                  </w:r>
                </w:p>
              </w:tc>
              <w:tc>
                <w:tcPr>
                  <w:tcW w:w="2558" w:type="dxa"/>
                  <w:gridSpan w:val="2"/>
                  <w:tcBorders>
                    <w:tl2br w:val="nil"/>
                    <w:tr2bl w:val="nil"/>
                  </w:tcBorders>
                  <w:vAlign w:val="center"/>
                </w:tcPr>
                <w:p w14:paraId="6DFAB6B5">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种类判断</w:t>
                  </w:r>
                </w:p>
              </w:tc>
            </w:tr>
            <w:tr w14:paraId="3ED7B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vMerge w:val="continue"/>
                  <w:tcBorders>
                    <w:tl2br w:val="nil"/>
                    <w:tr2bl w:val="nil"/>
                  </w:tcBorders>
                  <w:vAlign w:val="center"/>
                </w:tcPr>
                <w:p w14:paraId="278A894A">
                  <w:pPr>
                    <w:widowControl/>
                    <w:adjustRightInd w:val="0"/>
                    <w:snapToGrid w:val="0"/>
                    <w:jc w:val="center"/>
                    <w:rPr>
                      <w:rFonts w:ascii="Times New Roman" w:hAnsi="Times New Roman" w:eastAsia="等线" w:cs="Times New Roman"/>
                      <w:b/>
                      <w:bCs/>
                      <w:kern w:val="0"/>
                      <w:szCs w:val="21"/>
                    </w:rPr>
                  </w:pPr>
                </w:p>
              </w:tc>
              <w:tc>
                <w:tcPr>
                  <w:tcW w:w="1718" w:type="dxa"/>
                  <w:vMerge w:val="continue"/>
                  <w:tcBorders>
                    <w:tl2br w:val="nil"/>
                    <w:tr2bl w:val="nil"/>
                  </w:tcBorders>
                  <w:vAlign w:val="center"/>
                </w:tcPr>
                <w:p w14:paraId="08C1AB03">
                  <w:pPr>
                    <w:widowControl/>
                    <w:adjustRightInd w:val="0"/>
                    <w:snapToGrid w:val="0"/>
                    <w:jc w:val="center"/>
                    <w:rPr>
                      <w:rFonts w:ascii="Times New Roman" w:hAnsi="Times New Roman" w:eastAsia="等线" w:cs="Times New Roman"/>
                      <w:b/>
                      <w:bCs/>
                      <w:kern w:val="0"/>
                      <w:szCs w:val="21"/>
                    </w:rPr>
                  </w:pPr>
                </w:p>
              </w:tc>
              <w:tc>
                <w:tcPr>
                  <w:tcW w:w="2127" w:type="dxa"/>
                  <w:vMerge w:val="continue"/>
                  <w:tcBorders>
                    <w:tl2br w:val="nil"/>
                    <w:tr2bl w:val="nil"/>
                  </w:tcBorders>
                  <w:vAlign w:val="center"/>
                </w:tcPr>
                <w:p w14:paraId="08CA3E60">
                  <w:pPr>
                    <w:widowControl/>
                    <w:adjustRightInd w:val="0"/>
                    <w:snapToGrid w:val="0"/>
                    <w:jc w:val="center"/>
                    <w:rPr>
                      <w:rFonts w:ascii="Times New Roman" w:hAnsi="Times New Roman" w:eastAsia="等线" w:cs="Times New Roman"/>
                      <w:b/>
                      <w:bCs/>
                      <w:kern w:val="0"/>
                      <w:szCs w:val="21"/>
                    </w:rPr>
                  </w:pPr>
                </w:p>
              </w:tc>
              <w:tc>
                <w:tcPr>
                  <w:tcW w:w="1187" w:type="dxa"/>
                  <w:vMerge w:val="continue"/>
                  <w:tcBorders>
                    <w:tl2br w:val="nil"/>
                    <w:tr2bl w:val="nil"/>
                  </w:tcBorders>
                  <w:vAlign w:val="center"/>
                </w:tcPr>
                <w:p w14:paraId="51C7A9C3">
                  <w:pPr>
                    <w:widowControl/>
                    <w:adjustRightInd w:val="0"/>
                    <w:snapToGrid w:val="0"/>
                    <w:jc w:val="center"/>
                    <w:rPr>
                      <w:rFonts w:ascii="Times New Roman" w:hAnsi="Times New Roman" w:eastAsia="等线" w:cs="Times New Roman"/>
                      <w:b/>
                      <w:bCs/>
                      <w:kern w:val="0"/>
                      <w:szCs w:val="21"/>
                    </w:rPr>
                  </w:pPr>
                </w:p>
              </w:tc>
              <w:tc>
                <w:tcPr>
                  <w:tcW w:w="2264" w:type="dxa"/>
                  <w:vMerge w:val="continue"/>
                  <w:tcBorders>
                    <w:tl2br w:val="nil"/>
                    <w:tr2bl w:val="nil"/>
                  </w:tcBorders>
                  <w:vAlign w:val="center"/>
                </w:tcPr>
                <w:p w14:paraId="73C88337">
                  <w:pPr>
                    <w:widowControl/>
                    <w:adjustRightInd w:val="0"/>
                    <w:snapToGrid w:val="0"/>
                    <w:jc w:val="center"/>
                    <w:rPr>
                      <w:rFonts w:ascii="Times New Roman" w:hAnsi="Times New Roman" w:eastAsia="等线" w:cs="Times New Roman"/>
                      <w:b/>
                      <w:bCs/>
                      <w:kern w:val="0"/>
                      <w:szCs w:val="21"/>
                    </w:rPr>
                  </w:pPr>
                </w:p>
              </w:tc>
              <w:tc>
                <w:tcPr>
                  <w:tcW w:w="1158" w:type="dxa"/>
                  <w:tcBorders>
                    <w:tl2br w:val="nil"/>
                    <w:tr2bl w:val="nil"/>
                  </w:tcBorders>
                  <w:vAlign w:val="center"/>
                </w:tcPr>
                <w:p w14:paraId="6E5ECBF7">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一期</w:t>
                  </w:r>
                </w:p>
              </w:tc>
              <w:tc>
                <w:tcPr>
                  <w:tcW w:w="1158" w:type="dxa"/>
                  <w:tcBorders>
                    <w:tl2br w:val="nil"/>
                    <w:tr2bl w:val="nil"/>
                  </w:tcBorders>
                  <w:vAlign w:val="center"/>
                </w:tcPr>
                <w:p w14:paraId="45C3ADA7">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二期</w:t>
                  </w:r>
                </w:p>
              </w:tc>
              <w:tc>
                <w:tcPr>
                  <w:tcW w:w="1159" w:type="dxa"/>
                  <w:tcBorders>
                    <w:tl2br w:val="nil"/>
                    <w:tr2bl w:val="nil"/>
                  </w:tcBorders>
                  <w:vAlign w:val="center"/>
                </w:tcPr>
                <w:p w14:paraId="7EE9C14C">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三期</w:t>
                  </w:r>
                </w:p>
              </w:tc>
              <w:tc>
                <w:tcPr>
                  <w:tcW w:w="1397" w:type="dxa"/>
                  <w:tcBorders>
                    <w:tl2br w:val="nil"/>
                    <w:tr2bl w:val="nil"/>
                  </w:tcBorders>
                  <w:vAlign w:val="center"/>
                </w:tcPr>
                <w:p w14:paraId="68A97472">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固体废物</w:t>
                  </w:r>
                </w:p>
              </w:tc>
              <w:tc>
                <w:tcPr>
                  <w:tcW w:w="1161" w:type="dxa"/>
                  <w:tcBorders>
                    <w:tl2br w:val="nil"/>
                    <w:tr2bl w:val="nil"/>
                  </w:tcBorders>
                  <w:vAlign w:val="center"/>
                </w:tcPr>
                <w:p w14:paraId="47E532B9">
                  <w:pPr>
                    <w:widowControl/>
                    <w:adjustRightInd w:val="0"/>
                    <w:snapToGrid w:val="0"/>
                    <w:jc w:val="center"/>
                    <w:rPr>
                      <w:rFonts w:ascii="Times New Roman" w:hAnsi="Times New Roman" w:eastAsia="等线" w:cs="Times New Roman"/>
                      <w:b/>
                      <w:bCs/>
                      <w:kern w:val="0"/>
                      <w:szCs w:val="21"/>
                    </w:rPr>
                  </w:pPr>
                  <w:r>
                    <w:rPr>
                      <w:rFonts w:ascii="Times New Roman" w:hAnsi="Times New Roman" w:eastAsia="宋体" w:cs="Times New Roman"/>
                      <w:b/>
                      <w:bCs/>
                      <w:kern w:val="0"/>
                      <w:szCs w:val="21"/>
                    </w:rPr>
                    <w:t>副产品</w:t>
                  </w:r>
                </w:p>
              </w:tc>
            </w:tr>
            <w:tr w14:paraId="7222E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75EC61FC">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w:t>
                  </w:r>
                </w:p>
              </w:tc>
              <w:tc>
                <w:tcPr>
                  <w:tcW w:w="1718" w:type="dxa"/>
                  <w:tcBorders>
                    <w:tl2br w:val="nil"/>
                    <w:tr2bl w:val="nil"/>
                  </w:tcBorders>
                  <w:vAlign w:val="center"/>
                </w:tcPr>
                <w:p w14:paraId="0877F909">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半固化片边角料</w:t>
                  </w:r>
                </w:p>
              </w:tc>
              <w:tc>
                <w:tcPr>
                  <w:tcW w:w="2127" w:type="dxa"/>
                  <w:tcBorders>
                    <w:tl2br w:val="nil"/>
                    <w:tr2bl w:val="nil"/>
                  </w:tcBorders>
                  <w:vAlign w:val="center"/>
                </w:tcPr>
                <w:p w14:paraId="7D9984B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切片</w:t>
                  </w:r>
                </w:p>
              </w:tc>
              <w:tc>
                <w:tcPr>
                  <w:tcW w:w="1187" w:type="dxa"/>
                  <w:tcBorders>
                    <w:tl2br w:val="nil"/>
                    <w:tr2bl w:val="nil"/>
                  </w:tcBorders>
                  <w:vAlign w:val="center"/>
                </w:tcPr>
                <w:p w14:paraId="058648E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0BA6FA9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玻璃纤维布、树脂</w:t>
                  </w:r>
                </w:p>
              </w:tc>
              <w:tc>
                <w:tcPr>
                  <w:tcW w:w="1158" w:type="dxa"/>
                  <w:tcBorders>
                    <w:tl2br w:val="nil"/>
                    <w:tr2bl w:val="nil"/>
                  </w:tcBorders>
                  <w:vAlign w:val="center"/>
                </w:tcPr>
                <w:p w14:paraId="1FE9442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158" w:type="dxa"/>
                  <w:tcBorders>
                    <w:tl2br w:val="nil"/>
                    <w:tr2bl w:val="nil"/>
                  </w:tcBorders>
                  <w:vAlign w:val="center"/>
                </w:tcPr>
                <w:p w14:paraId="52E98F2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159" w:type="dxa"/>
                  <w:tcBorders>
                    <w:tl2br w:val="nil"/>
                    <w:tr2bl w:val="nil"/>
                  </w:tcBorders>
                  <w:vAlign w:val="center"/>
                </w:tcPr>
                <w:p w14:paraId="65266B7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397" w:type="dxa"/>
                  <w:tcBorders>
                    <w:tl2br w:val="nil"/>
                    <w:tr2bl w:val="nil"/>
                  </w:tcBorders>
                  <w:vAlign w:val="center"/>
                </w:tcPr>
                <w:p w14:paraId="0DF698D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48514DD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57A25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410863CD">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w:t>
                  </w:r>
                </w:p>
              </w:tc>
              <w:tc>
                <w:tcPr>
                  <w:tcW w:w="1718" w:type="dxa"/>
                  <w:tcBorders>
                    <w:tl2br w:val="nil"/>
                    <w:tr2bl w:val="nil"/>
                  </w:tcBorders>
                  <w:vAlign w:val="center"/>
                </w:tcPr>
                <w:p w14:paraId="79E9830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铜箔边角料</w:t>
                  </w:r>
                </w:p>
              </w:tc>
              <w:tc>
                <w:tcPr>
                  <w:tcW w:w="2127" w:type="dxa"/>
                  <w:tcBorders>
                    <w:tl2br w:val="nil"/>
                    <w:tr2bl w:val="nil"/>
                  </w:tcBorders>
                  <w:vAlign w:val="center"/>
                </w:tcPr>
                <w:p w14:paraId="0E541E9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裁切</w:t>
                  </w:r>
                </w:p>
              </w:tc>
              <w:tc>
                <w:tcPr>
                  <w:tcW w:w="1187" w:type="dxa"/>
                  <w:tcBorders>
                    <w:tl2br w:val="nil"/>
                    <w:tr2bl w:val="nil"/>
                  </w:tcBorders>
                  <w:vAlign w:val="center"/>
                </w:tcPr>
                <w:p w14:paraId="4C26AE0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02EED8E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w:t>
                  </w:r>
                </w:p>
              </w:tc>
              <w:tc>
                <w:tcPr>
                  <w:tcW w:w="1158" w:type="dxa"/>
                  <w:tcBorders>
                    <w:tl2br w:val="nil"/>
                    <w:tr2bl w:val="nil"/>
                  </w:tcBorders>
                  <w:vAlign w:val="center"/>
                </w:tcPr>
                <w:p w14:paraId="2002C1C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158" w:type="dxa"/>
                  <w:tcBorders>
                    <w:tl2br w:val="nil"/>
                    <w:tr2bl w:val="nil"/>
                  </w:tcBorders>
                  <w:vAlign w:val="center"/>
                </w:tcPr>
                <w:p w14:paraId="24D1805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159" w:type="dxa"/>
                  <w:tcBorders>
                    <w:tl2br w:val="nil"/>
                    <w:tr2bl w:val="nil"/>
                  </w:tcBorders>
                  <w:vAlign w:val="center"/>
                </w:tcPr>
                <w:p w14:paraId="143529D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397" w:type="dxa"/>
                  <w:tcBorders>
                    <w:tl2br w:val="nil"/>
                    <w:tr2bl w:val="nil"/>
                  </w:tcBorders>
                  <w:vAlign w:val="center"/>
                </w:tcPr>
                <w:p w14:paraId="5692618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48B4B57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52899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09066A04">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3</w:t>
                  </w:r>
                </w:p>
              </w:tc>
              <w:tc>
                <w:tcPr>
                  <w:tcW w:w="1718" w:type="dxa"/>
                  <w:tcBorders>
                    <w:tl2br w:val="nil"/>
                    <w:tr2bl w:val="nil"/>
                  </w:tcBorders>
                  <w:vAlign w:val="center"/>
                </w:tcPr>
                <w:p w14:paraId="561DC27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覆铜板边角料</w:t>
                  </w:r>
                </w:p>
              </w:tc>
              <w:tc>
                <w:tcPr>
                  <w:tcW w:w="2127" w:type="dxa"/>
                  <w:tcBorders>
                    <w:tl2br w:val="nil"/>
                    <w:tr2bl w:val="nil"/>
                  </w:tcBorders>
                  <w:vAlign w:val="center"/>
                </w:tcPr>
                <w:p w14:paraId="4EBB279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裁切</w:t>
                  </w:r>
                </w:p>
              </w:tc>
              <w:tc>
                <w:tcPr>
                  <w:tcW w:w="1187" w:type="dxa"/>
                  <w:tcBorders>
                    <w:tl2br w:val="nil"/>
                    <w:tr2bl w:val="nil"/>
                  </w:tcBorders>
                  <w:vAlign w:val="center"/>
                </w:tcPr>
                <w:p w14:paraId="7CEB11E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611A349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w:t>
                  </w:r>
                </w:p>
              </w:tc>
              <w:tc>
                <w:tcPr>
                  <w:tcW w:w="1158" w:type="dxa"/>
                  <w:tcBorders>
                    <w:tl2br w:val="nil"/>
                    <w:tr2bl w:val="nil"/>
                  </w:tcBorders>
                  <w:vAlign w:val="center"/>
                </w:tcPr>
                <w:p w14:paraId="456059E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158" w:type="dxa"/>
                  <w:tcBorders>
                    <w:tl2br w:val="nil"/>
                    <w:tr2bl w:val="nil"/>
                  </w:tcBorders>
                  <w:vAlign w:val="center"/>
                </w:tcPr>
                <w:p w14:paraId="1C65AC9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159" w:type="dxa"/>
                  <w:tcBorders>
                    <w:tl2br w:val="nil"/>
                    <w:tr2bl w:val="nil"/>
                  </w:tcBorders>
                  <w:vAlign w:val="center"/>
                </w:tcPr>
                <w:p w14:paraId="039BD7A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397" w:type="dxa"/>
                  <w:tcBorders>
                    <w:tl2br w:val="nil"/>
                    <w:tr2bl w:val="nil"/>
                  </w:tcBorders>
                  <w:vAlign w:val="center"/>
                </w:tcPr>
                <w:p w14:paraId="0CAC181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4125646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38294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0476DDBF">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4</w:t>
                  </w:r>
                </w:p>
              </w:tc>
              <w:tc>
                <w:tcPr>
                  <w:tcW w:w="1718" w:type="dxa"/>
                  <w:tcBorders>
                    <w:tl2br w:val="nil"/>
                    <w:tr2bl w:val="nil"/>
                  </w:tcBorders>
                  <w:vAlign w:val="center"/>
                </w:tcPr>
                <w:p w14:paraId="5F25A4ED">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不合格品</w:t>
                  </w:r>
                </w:p>
              </w:tc>
              <w:tc>
                <w:tcPr>
                  <w:tcW w:w="2127" w:type="dxa"/>
                  <w:tcBorders>
                    <w:tl2br w:val="nil"/>
                    <w:tr2bl w:val="nil"/>
                  </w:tcBorders>
                  <w:vAlign w:val="center"/>
                </w:tcPr>
                <w:p w14:paraId="42350F4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检验</w:t>
                  </w:r>
                </w:p>
              </w:tc>
              <w:tc>
                <w:tcPr>
                  <w:tcW w:w="1187" w:type="dxa"/>
                  <w:tcBorders>
                    <w:tl2br w:val="nil"/>
                    <w:tr2bl w:val="nil"/>
                  </w:tcBorders>
                  <w:vAlign w:val="center"/>
                </w:tcPr>
                <w:p w14:paraId="0899232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75E6D77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铜箔、树脂</w:t>
                  </w:r>
                </w:p>
              </w:tc>
              <w:tc>
                <w:tcPr>
                  <w:tcW w:w="1158" w:type="dxa"/>
                  <w:tcBorders>
                    <w:tl2br w:val="nil"/>
                    <w:tr2bl w:val="nil"/>
                  </w:tcBorders>
                  <w:vAlign w:val="center"/>
                </w:tcPr>
                <w:p w14:paraId="33E444C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158" w:type="dxa"/>
                  <w:tcBorders>
                    <w:tl2br w:val="nil"/>
                    <w:tr2bl w:val="nil"/>
                  </w:tcBorders>
                  <w:vAlign w:val="center"/>
                </w:tcPr>
                <w:p w14:paraId="572F2C4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159" w:type="dxa"/>
                  <w:tcBorders>
                    <w:tl2br w:val="nil"/>
                    <w:tr2bl w:val="nil"/>
                  </w:tcBorders>
                  <w:vAlign w:val="center"/>
                </w:tcPr>
                <w:p w14:paraId="47C2A38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397" w:type="dxa"/>
                  <w:tcBorders>
                    <w:tl2br w:val="nil"/>
                    <w:tr2bl w:val="nil"/>
                  </w:tcBorders>
                  <w:vAlign w:val="center"/>
                </w:tcPr>
                <w:p w14:paraId="1107E53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76F1DFF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57432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2380114D">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5</w:t>
                  </w:r>
                </w:p>
              </w:tc>
              <w:tc>
                <w:tcPr>
                  <w:tcW w:w="1718" w:type="dxa"/>
                  <w:tcBorders>
                    <w:tl2br w:val="nil"/>
                    <w:tr2bl w:val="nil"/>
                  </w:tcBorders>
                  <w:vAlign w:val="center"/>
                </w:tcPr>
                <w:p w14:paraId="0324808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废过滤材料</w:t>
                  </w:r>
                </w:p>
              </w:tc>
              <w:tc>
                <w:tcPr>
                  <w:tcW w:w="2127" w:type="dxa"/>
                  <w:tcBorders>
                    <w:tl2br w:val="nil"/>
                    <w:tr2bl w:val="nil"/>
                  </w:tcBorders>
                  <w:vAlign w:val="center"/>
                </w:tcPr>
                <w:p w14:paraId="2A64894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清洗用水过滤</w:t>
                  </w:r>
                </w:p>
              </w:tc>
              <w:tc>
                <w:tcPr>
                  <w:tcW w:w="1187" w:type="dxa"/>
                  <w:tcBorders>
                    <w:tl2br w:val="nil"/>
                    <w:tr2bl w:val="nil"/>
                  </w:tcBorders>
                  <w:vAlign w:val="center"/>
                </w:tcPr>
                <w:p w14:paraId="6DF40DE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46C6AAA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纤维</w:t>
                  </w:r>
                </w:p>
              </w:tc>
              <w:tc>
                <w:tcPr>
                  <w:tcW w:w="1158" w:type="dxa"/>
                  <w:tcBorders>
                    <w:tl2br w:val="nil"/>
                    <w:tr2bl w:val="nil"/>
                  </w:tcBorders>
                  <w:vAlign w:val="center"/>
                </w:tcPr>
                <w:p w14:paraId="4E8E21E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158" w:type="dxa"/>
                  <w:tcBorders>
                    <w:tl2br w:val="nil"/>
                    <w:tr2bl w:val="nil"/>
                  </w:tcBorders>
                  <w:vAlign w:val="center"/>
                </w:tcPr>
                <w:p w14:paraId="3DB6CB0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159" w:type="dxa"/>
                  <w:tcBorders>
                    <w:tl2br w:val="nil"/>
                    <w:tr2bl w:val="nil"/>
                  </w:tcBorders>
                  <w:vAlign w:val="center"/>
                </w:tcPr>
                <w:p w14:paraId="28984D1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397" w:type="dxa"/>
                  <w:tcBorders>
                    <w:tl2br w:val="nil"/>
                    <w:tr2bl w:val="nil"/>
                  </w:tcBorders>
                  <w:vAlign w:val="center"/>
                </w:tcPr>
                <w:p w14:paraId="75D190D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03AE7821">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r w14:paraId="5753A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vAlign w:val="center"/>
                </w:tcPr>
                <w:p w14:paraId="470A6D63">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6</w:t>
                  </w:r>
                </w:p>
              </w:tc>
              <w:tc>
                <w:tcPr>
                  <w:tcW w:w="1718" w:type="dxa"/>
                  <w:tcBorders>
                    <w:tl2br w:val="nil"/>
                    <w:tr2bl w:val="nil"/>
                  </w:tcBorders>
                  <w:vAlign w:val="center"/>
                </w:tcPr>
                <w:p w14:paraId="76135B3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废包装材料</w:t>
                  </w:r>
                </w:p>
              </w:tc>
              <w:tc>
                <w:tcPr>
                  <w:tcW w:w="2127" w:type="dxa"/>
                  <w:tcBorders>
                    <w:tl2br w:val="nil"/>
                    <w:tr2bl w:val="nil"/>
                  </w:tcBorders>
                  <w:vAlign w:val="center"/>
                </w:tcPr>
                <w:p w14:paraId="5F9FF8B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化学品原料包装</w:t>
                  </w:r>
                </w:p>
              </w:tc>
              <w:tc>
                <w:tcPr>
                  <w:tcW w:w="1187" w:type="dxa"/>
                  <w:tcBorders>
                    <w:tl2br w:val="nil"/>
                    <w:tr2bl w:val="nil"/>
                  </w:tcBorders>
                  <w:vAlign w:val="center"/>
                </w:tcPr>
                <w:p w14:paraId="17148DB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0A8DA98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沾染了化学品的塑料袋、塑料桶</w:t>
                  </w:r>
                </w:p>
              </w:tc>
              <w:tc>
                <w:tcPr>
                  <w:tcW w:w="1158" w:type="dxa"/>
                  <w:tcBorders>
                    <w:tl2br w:val="nil"/>
                    <w:tr2bl w:val="nil"/>
                  </w:tcBorders>
                  <w:vAlign w:val="center"/>
                </w:tcPr>
                <w:p w14:paraId="77AC95A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158" w:type="dxa"/>
                  <w:tcBorders>
                    <w:tl2br w:val="nil"/>
                    <w:tr2bl w:val="nil"/>
                  </w:tcBorders>
                  <w:vAlign w:val="center"/>
                </w:tcPr>
                <w:p w14:paraId="32F5EEB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159" w:type="dxa"/>
                  <w:tcBorders>
                    <w:tl2br w:val="nil"/>
                    <w:tr2bl w:val="nil"/>
                  </w:tcBorders>
                  <w:vAlign w:val="center"/>
                </w:tcPr>
                <w:p w14:paraId="1FD32A5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397" w:type="dxa"/>
                  <w:tcBorders>
                    <w:tl2br w:val="nil"/>
                    <w:tr2bl w:val="nil"/>
                  </w:tcBorders>
                  <w:vAlign w:val="center"/>
                </w:tcPr>
                <w:p w14:paraId="030CE36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207C303F">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r w14:paraId="7922E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shd w:val="clear" w:color="auto" w:fill="auto"/>
                  <w:vAlign w:val="center"/>
                </w:tcPr>
                <w:p w14:paraId="404F4FD8">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7</w:t>
                  </w:r>
                </w:p>
              </w:tc>
              <w:tc>
                <w:tcPr>
                  <w:tcW w:w="1718" w:type="dxa"/>
                  <w:tcBorders>
                    <w:tl2br w:val="nil"/>
                    <w:tr2bl w:val="nil"/>
                  </w:tcBorders>
                  <w:vAlign w:val="center"/>
                </w:tcPr>
                <w:p w14:paraId="3DB6DF7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废油桶</w:t>
                  </w:r>
                </w:p>
              </w:tc>
              <w:tc>
                <w:tcPr>
                  <w:tcW w:w="2127" w:type="dxa"/>
                  <w:tcBorders>
                    <w:tl2br w:val="nil"/>
                    <w:tr2bl w:val="nil"/>
                  </w:tcBorders>
                  <w:vAlign w:val="center"/>
                </w:tcPr>
                <w:p w14:paraId="2BA7DBC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导热油包装</w:t>
                  </w:r>
                </w:p>
              </w:tc>
              <w:tc>
                <w:tcPr>
                  <w:tcW w:w="1187" w:type="dxa"/>
                  <w:tcBorders>
                    <w:tl2br w:val="nil"/>
                    <w:tr2bl w:val="nil"/>
                  </w:tcBorders>
                  <w:vAlign w:val="center"/>
                </w:tcPr>
                <w:p w14:paraId="61A8462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0F990C1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铁、矿物油</w:t>
                  </w:r>
                </w:p>
              </w:tc>
              <w:tc>
                <w:tcPr>
                  <w:tcW w:w="1158" w:type="dxa"/>
                  <w:tcBorders>
                    <w:tl2br w:val="nil"/>
                    <w:tr2bl w:val="nil"/>
                  </w:tcBorders>
                  <w:vAlign w:val="center"/>
                </w:tcPr>
                <w:p w14:paraId="7D7246E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158" w:type="dxa"/>
                  <w:tcBorders>
                    <w:tl2br w:val="nil"/>
                    <w:tr2bl w:val="nil"/>
                  </w:tcBorders>
                  <w:vAlign w:val="center"/>
                </w:tcPr>
                <w:p w14:paraId="241685E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159" w:type="dxa"/>
                  <w:tcBorders>
                    <w:tl2br w:val="nil"/>
                    <w:tr2bl w:val="nil"/>
                  </w:tcBorders>
                  <w:vAlign w:val="center"/>
                </w:tcPr>
                <w:p w14:paraId="0F1C9A8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397" w:type="dxa"/>
                  <w:tcBorders>
                    <w:tl2br w:val="nil"/>
                    <w:tr2bl w:val="nil"/>
                  </w:tcBorders>
                  <w:vAlign w:val="center"/>
                </w:tcPr>
                <w:p w14:paraId="5762220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6AC0950C">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r w14:paraId="3A789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shd w:val="clear" w:color="auto" w:fill="auto"/>
                  <w:vAlign w:val="center"/>
                </w:tcPr>
                <w:p w14:paraId="4C3CDC45">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8</w:t>
                  </w:r>
                </w:p>
              </w:tc>
              <w:tc>
                <w:tcPr>
                  <w:tcW w:w="1718" w:type="dxa"/>
                  <w:tcBorders>
                    <w:tl2br w:val="nil"/>
                    <w:tr2bl w:val="nil"/>
                  </w:tcBorders>
                  <w:vAlign w:val="center"/>
                </w:tcPr>
                <w:p w14:paraId="55DB12B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废缓冲垫</w:t>
                  </w:r>
                </w:p>
              </w:tc>
              <w:tc>
                <w:tcPr>
                  <w:tcW w:w="2127" w:type="dxa"/>
                  <w:tcBorders>
                    <w:tl2br w:val="nil"/>
                    <w:tr2bl w:val="nil"/>
                  </w:tcBorders>
                  <w:vAlign w:val="center"/>
                </w:tcPr>
                <w:p w14:paraId="5069D38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压制</w:t>
                  </w:r>
                </w:p>
              </w:tc>
              <w:tc>
                <w:tcPr>
                  <w:tcW w:w="1187" w:type="dxa"/>
                  <w:tcBorders>
                    <w:tl2br w:val="nil"/>
                    <w:tr2bl w:val="nil"/>
                  </w:tcBorders>
                  <w:vAlign w:val="center"/>
                </w:tcPr>
                <w:p w14:paraId="06E545E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24B7708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泡沫塑料</w:t>
                  </w:r>
                </w:p>
              </w:tc>
              <w:tc>
                <w:tcPr>
                  <w:tcW w:w="1158" w:type="dxa"/>
                  <w:tcBorders>
                    <w:tl2br w:val="nil"/>
                    <w:tr2bl w:val="nil"/>
                  </w:tcBorders>
                  <w:vAlign w:val="center"/>
                </w:tcPr>
                <w:p w14:paraId="2C65D5E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158" w:type="dxa"/>
                  <w:tcBorders>
                    <w:tl2br w:val="nil"/>
                    <w:tr2bl w:val="nil"/>
                  </w:tcBorders>
                  <w:vAlign w:val="center"/>
                </w:tcPr>
                <w:p w14:paraId="59CC8C8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159" w:type="dxa"/>
                  <w:tcBorders>
                    <w:tl2br w:val="nil"/>
                    <w:tr2bl w:val="nil"/>
                  </w:tcBorders>
                  <w:vAlign w:val="center"/>
                </w:tcPr>
                <w:p w14:paraId="173745E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397" w:type="dxa"/>
                  <w:tcBorders>
                    <w:tl2br w:val="nil"/>
                    <w:tr2bl w:val="nil"/>
                  </w:tcBorders>
                  <w:vAlign w:val="center"/>
                </w:tcPr>
                <w:p w14:paraId="3E8146E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00899DD4">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r w14:paraId="567D0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834" w:type="dxa"/>
                  <w:tcBorders>
                    <w:tl2br w:val="nil"/>
                    <w:tr2bl w:val="nil"/>
                  </w:tcBorders>
                  <w:shd w:val="clear" w:color="auto" w:fill="auto"/>
                  <w:vAlign w:val="center"/>
                </w:tcPr>
                <w:p w14:paraId="3E6B1529">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9</w:t>
                  </w:r>
                </w:p>
              </w:tc>
              <w:tc>
                <w:tcPr>
                  <w:tcW w:w="1718" w:type="dxa"/>
                  <w:tcBorders>
                    <w:tl2br w:val="nil"/>
                    <w:tr2bl w:val="nil"/>
                  </w:tcBorders>
                  <w:vAlign w:val="center"/>
                </w:tcPr>
                <w:p w14:paraId="2D17913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废滤筒</w:t>
                  </w:r>
                </w:p>
              </w:tc>
              <w:tc>
                <w:tcPr>
                  <w:tcW w:w="2127" w:type="dxa"/>
                  <w:tcBorders>
                    <w:tl2br w:val="nil"/>
                    <w:tr2bl w:val="nil"/>
                  </w:tcBorders>
                  <w:vAlign w:val="center"/>
                </w:tcPr>
                <w:p w14:paraId="7C2A1A0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废气处理</w:t>
                  </w:r>
                </w:p>
              </w:tc>
              <w:tc>
                <w:tcPr>
                  <w:tcW w:w="1187" w:type="dxa"/>
                  <w:tcBorders>
                    <w:tl2br w:val="nil"/>
                    <w:tr2bl w:val="nil"/>
                  </w:tcBorders>
                  <w:vAlign w:val="center"/>
                </w:tcPr>
                <w:p w14:paraId="763684B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248D730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纤维布</w:t>
                  </w:r>
                </w:p>
              </w:tc>
              <w:tc>
                <w:tcPr>
                  <w:tcW w:w="1158" w:type="dxa"/>
                  <w:tcBorders>
                    <w:tl2br w:val="nil"/>
                    <w:tr2bl w:val="nil"/>
                  </w:tcBorders>
                  <w:vAlign w:val="center"/>
                </w:tcPr>
                <w:p w14:paraId="6182058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158" w:type="dxa"/>
                  <w:tcBorders>
                    <w:tl2br w:val="nil"/>
                    <w:tr2bl w:val="nil"/>
                  </w:tcBorders>
                  <w:vAlign w:val="center"/>
                </w:tcPr>
                <w:p w14:paraId="541B7BF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159" w:type="dxa"/>
                  <w:tcBorders>
                    <w:tl2br w:val="nil"/>
                    <w:tr2bl w:val="nil"/>
                  </w:tcBorders>
                  <w:vAlign w:val="center"/>
                </w:tcPr>
                <w:p w14:paraId="3D6F7DB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397" w:type="dxa"/>
                  <w:tcBorders>
                    <w:tl2br w:val="nil"/>
                    <w:tr2bl w:val="nil"/>
                  </w:tcBorders>
                  <w:vAlign w:val="center"/>
                </w:tcPr>
                <w:p w14:paraId="7937685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5DA9CF27">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r w14:paraId="745C7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shd w:val="clear" w:color="auto" w:fill="auto"/>
                  <w:vAlign w:val="center"/>
                </w:tcPr>
                <w:p w14:paraId="14D11CB5">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10</w:t>
                  </w:r>
                </w:p>
              </w:tc>
              <w:tc>
                <w:tcPr>
                  <w:tcW w:w="1718" w:type="dxa"/>
                  <w:tcBorders>
                    <w:tl2br w:val="nil"/>
                    <w:tr2bl w:val="nil"/>
                  </w:tcBorders>
                  <w:vAlign w:val="center"/>
                </w:tcPr>
                <w:p w14:paraId="3546FA9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废活性炭</w:t>
                  </w:r>
                </w:p>
              </w:tc>
              <w:tc>
                <w:tcPr>
                  <w:tcW w:w="2127" w:type="dxa"/>
                  <w:tcBorders>
                    <w:tl2br w:val="nil"/>
                    <w:tr2bl w:val="nil"/>
                  </w:tcBorders>
                  <w:vAlign w:val="center"/>
                </w:tcPr>
                <w:p w14:paraId="7F08141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废气处理</w:t>
                  </w:r>
                </w:p>
              </w:tc>
              <w:tc>
                <w:tcPr>
                  <w:tcW w:w="1187" w:type="dxa"/>
                  <w:tcBorders>
                    <w:tl2br w:val="nil"/>
                    <w:tr2bl w:val="nil"/>
                  </w:tcBorders>
                  <w:vAlign w:val="center"/>
                </w:tcPr>
                <w:p w14:paraId="73F8DBF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2D1BE34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活性炭、有机物</w:t>
                  </w:r>
                </w:p>
              </w:tc>
              <w:tc>
                <w:tcPr>
                  <w:tcW w:w="1158" w:type="dxa"/>
                  <w:tcBorders>
                    <w:tl2br w:val="nil"/>
                    <w:tr2bl w:val="nil"/>
                  </w:tcBorders>
                  <w:vAlign w:val="center"/>
                </w:tcPr>
                <w:p w14:paraId="21EA21F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31.54</w:t>
                  </w:r>
                </w:p>
              </w:tc>
              <w:tc>
                <w:tcPr>
                  <w:tcW w:w="1158" w:type="dxa"/>
                  <w:tcBorders>
                    <w:tl2br w:val="nil"/>
                    <w:tr2bl w:val="nil"/>
                  </w:tcBorders>
                  <w:vAlign w:val="center"/>
                </w:tcPr>
                <w:p w14:paraId="2E24A83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26.06</w:t>
                  </w:r>
                </w:p>
              </w:tc>
              <w:tc>
                <w:tcPr>
                  <w:tcW w:w="1159" w:type="dxa"/>
                  <w:tcBorders>
                    <w:tl2br w:val="nil"/>
                    <w:tr2bl w:val="nil"/>
                  </w:tcBorders>
                  <w:vAlign w:val="center"/>
                </w:tcPr>
                <w:p w14:paraId="4F55158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c>
                <w:tcPr>
                  <w:tcW w:w="1397" w:type="dxa"/>
                  <w:tcBorders>
                    <w:tl2br w:val="nil"/>
                    <w:tr2bl w:val="nil"/>
                  </w:tcBorders>
                  <w:vAlign w:val="center"/>
                </w:tcPr>
                <w:p w14:paraId="0E27989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2015835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4913D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4" w:type="dxa"/>
                  <w:tcBorders>
                    <w:tl2br w:val="nil"/>
                    <w:tr2bl w:val="nil"/>
                  </w:tcBorders>
                  <w:shd w:val="clear" w:color="auto" w:fill="auto"/>
                  <w:vAlign w:val="center"/>
                </w:tcPr>
                <w:p w14:paraId="1AC3D9BC">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11</w:t>
                  </w:r>
                </w:p>
              </w:tc>
              <w:tc>
                <w:tcPr>
                  <w:tcW w:w="1718" w:type="dxa"/>
                  <w:tcBorders>
                    <w:tl2br w:val="nil"/>
                    <w:tr2bl w:val="nil"/>
                  </w:tcBorders>
                  <w:vAlign w:val="center"/>
                </w:tcPr>
                <w:p w14:paraId="6684C90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生活垃圾</w:t>
                  </w:r>
                </w:p>
              </w:tc>
              <w:tc>
                <w:tcPr>
                  <w:tcW w:w="2127" w:type="dxa"/>
                  <w:tcBorders>
                    <w:tl2br w:val="nil"/>
                    <w:tr2bl w:val="nil"/>
                  </w:tcBorders>
                  <w:vAlign w:val="center"/>
                </w:tcPr>
                <w:p w14:paraId="0F1FFEB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办公生活</w:t>
                  </w:r>
                </w:p>
              </w:tc>
              <w:tc>
                <w:tcPr>
                  <w:tcW w:w="1187" w:type="dxa"/>
                  <w:tcBorders>
                    <w:tl2br w:val="nil"/>
                    <w:tr2bl w:val="nil"/>
                  </w:tcBorders>
                  <w:vAlign w:val="center"/>
                </w:tcPr>
                <w:p w14:paraId="597A58D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2264" w:type="dxa"/>
                  <w:tcBorders>
                    <w:tl2br w:val="nil"/>
                    <w:tr2bl w:val="nil"/>
                  </w:tcBorders>
                  <w:vAlign w:val="center"/>
                </w:tcPr>
                <w:p w14:paraId="45AE0A3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瓜皮、纸屑</w:t>
                  </w:r>
                </w:p>
              </w:tc>
              <w:tc>
                <w:tcPr>
                  <w:tcW w:w="1158" w:type="dxa"/>
                  <w:tcBorders>
                    <w:tl2br w:val="nil"/>
                    <w:tr2bl w:val="nil"/>
                  </w:tcBorders>
                  <w:vAlign w:val="center"/>
                </w:tcPr>
                <w:p w14:paraId="40CAB3F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36.75</w:t>
                  </w:r>
                </w:p>
              </w:tc>
              <w:tc>
                <w:tcPr>
                  <w:tcW w:w="1158" w:type="dxa"/>
                  <w:tcBorders>
                    <w:tl2br w:val="nil"/>
                    <w:tr2bl w:val="nil"/>
                  </w:tcBorders>
                  <w:vAlign w:val="center"/>
                </w:tcPr>
                <w:p w14:paraId="3B67490D">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c>
                <w:tcPr>
                  <w:tcW w:w="1159" w:type="dxa"/>
                  <w:tcBorders>
                    <w:tl2br w:val="nil"/>
                    <w:tr2bl w:val="nil"/>
                  </w:tcBorders>
                  <w:vAlign w:val="center"/>
                </w:tcPr>
                <w:p w14:paraId="046A394A">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c>
                <w:tcPr>
                  <w:tcW w:w="1397" w:type="dxa"/>
                  <w:tcBorders>
                    <w:tl2br w:val="nil"/>
                    <w:tr2bl w:val="nil"/>
                  </w:tcBorders>
                  <w:vAlign w:val="center"/>
                </w:tcPr>
                <w:p w14:paraId="7A247CE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1" w:type="dxa"/>
                  <w:tcBorders>
                    <w:tl2br w:val="nil"/>
                    <w:tr2bl w:val="nil"/>
                  </w:tcBorders>
                  <w:vAlign w:val="center"/>
                </w:tcPr>
                <w:p w14:paraId="64D7E25C">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宋体" w:cs="Times New Roman"/>
                      <w:kern w:val="0"/>
                      <w:szCs w:val="21"/>
                    </w:rPr>
                    <w:t>/</w:t>
                  </w:r>
                </w:p>
              </w:tc>
            </w:tr>
          </w:tbl>
          <w:p w14:paraId="18642194">
            <w:pPr>
              <w:pStyle w:val="20"/>
              <w:adjustRightInd w:val="0"/>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4.1.2固体废物分析结果汇总</w:t>
            </w:r>
          </w:p>
          <w:p w14:paraId="5468F385">
            <w:pPr>
              <w:adjustRightInd w:val="0"/>
              <w:snapToGrid w:val="0"/>
              <w:spacing w:line="360" w:lineRule="auto"/>
              <w:ind w:firstLine="420" w:firstLineChars="200"/>
              <w:rPr>
                <w:szCs w:val="21"/>
              </w:rPr>
            </w:pPr>
            <w:r>
              <w:rPr>
                <w:szCs w:val="21"/>
              </w:rPr>
              <w:t>本项目产生的固体废物名称、类别、属性和数量等情况汇总见下表。</w:t>
            </w:r>
          </w:p>
          <w:p w14:paraId="59531D77">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4-43</w:t>
            </w:r>
            <w:r>
              <w:rPr>
                <w:rFonts w:ascii="Times New Roman" w:hAnsi="Times New Roman" w:eastAsia="宋体" w:cs="Times New Roman"/>
                <w:b/>
                <w:szCs w:val="21"/>
              </w:rPr>
              <w:t xml:space="preserve">  本项目固体废物产生情况一览表</w:t>
            </w:r>
          </w:p>
          <w:tbl>
            <w:tblPr>
              <w:tblStyle w:val="21"/>
              <w:tblW w:w="14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2"/>
              <w:gridCol w:w="1383"/>
              <w:gridCol w:w="1134"/>
              <w:gridCol w:w="1187"/>
              <w:gridCol w:w="1078"/>
              <w:gridCol w:w="1404"/>
              <w:gridCol w:w="1078"/>
              <w:gridCol w:w="1036"/>
              <w:gridCol w:w="1391"/>
              <w:gridCol w:w="1595"/>
              <w:gridCol w:w="786"/>
              <w:gridCol w:w="786"/>
              <w:gridCol w:w="788"/>
            </w:tblGrid>
            <w:tr w14:paraId="2D9C7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532" w:type="dxa"/>
                  <w:vMerge w:val="restart"/>
                  <w:tcBorders>
                    <w:tl2br w:val="nil"/>
                    <w:tr2bl w:val="nil"/>
                  </w:tcBorders>
                  <w:vAlign w:val="center"/>
                </w:tcPr>
                <w:p w14:paraId="649E4A80">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383" w:type="dxa"/>
                  <w:vMerge w:val="restart"/>
                  <w:tcBorders>
                    <w:tl2br w:val="nil"/>
                    <w:tr2bl w:val="nil"/>
                  </w:tcBorders>
                  <w:vAlign w:val="center"/>
                </w:tcPr>
                <w:p w14:paraId="279CFC66">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固废名称</w:t>
                  </w:r>
                </w:p>
              </w:tc>
              <w:tc>
                <w:tcPr>
                  <w:tcW w:w="1134" w:type="dxa"/>
                  <w:vMerge w:val="restart"/>
                  <w:tcBorders>
                    <w:tl2br w:val="nil"/>
                    <w:tr2bl w:val="nil"/>
                  </w:tcBorders>
                  <w:vAlign w:val="center"/>
                </w:tcPr>
                <w:p w14:paraId="4C8B9E1C">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属性</w:t>
                  </w:r>
                </w:p>
              </w:tc>
              <w:tc>
                <w:tcPr>
                  <w:tcW w:w="1187" w:type="dxa"/>
                  <w:vMerge w:val="restart"/>
                  <w:tcBorders>
                    <w:tl2br w:val="nil"/>
                    <w:tr2bl w:val="nil"/>
                  </w:tcBorders>
                  <w:vAlign w:val="center"/>
                </w:tcPr>
                <w:p w14:paraId="233D75D6">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产生工序</w:t>
                  </w:r>
                </w:p>
              </w:tc>
              <w:tc>
                <w:tcPr>
                  <w:tcW w:w="1078" w:type="dxa"/>
                  <w:vMerge w:val="restart"/>
                  <w:tcBorders>
                    <w:tl2br w:val="nil"/>
                    <w:tr2bl w:val="nil"/>
                  </w:tcBorders>
                  <w:vAlign w:val="center"/>
                </w:tcPr>
                <w:p w14:paraId="07DE482B">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形态</w:t>
                  </w:r>
                </w:p>
              </w:tc>
              <w:tc>
                <w:tcPr>
                  <w:tcW w:w="1404" w:type="dxa"/>
                  <w:vMerge w:val="restart"/>
                  <w:tcBorders>
                    <w:tl2br w:val="nil"/>
                    <w:tr2bl w:val="nil"/>
                  </w:tcBorders>
                  <w:vAlign w:val="center"/>
                </w:tcPr>
                <w:p w14:paraId="758360A6">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主要成分</w:t>
                  </w:r>
                </w:p>
              </w:tc>
              <w:tc>
                <w:tcPr>
                  <w:tcW w:w="1078" w:type="dxa"/>
                  <w:vMerge w:val="restart"/>
                  <w:tcBorders>
                    <w:tl2br w:val="nil"/>
                    <w:tr2bl w:val="nil"/>
                  </w:tcBorders>
                  <w:vAlign w:val="center"/>
                </w:tcPr>
                <w:p w14:paraId="4C1FC800">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鉴别方法</w:t>
                  </w:r>
                </w:p>
              </w:tc>
              <w:tc>
                <w:tcPr>
                  <w:tcW w:w="1036" w:type="dxa"/>
                  <w:vMerge w:val="restart"/>
                  <w:tcBorders>
                    <w:tl2br w:val="nil"/>
                    <w:tr2bl w:val="nil"/>
                  </w:tcBorders>
                  <w:vAlign w:val="center"/>
                </w:tcPr>
                <w:p w14:paraId="7A48800A">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危险特性</w:t>
                  </w:r>
                </w:p>
              </w:tc>
              <w:tc>
                <w:tcPr>
                  <w:tcW w:w="1391" w:type="dxa"/>
                  <w:vMerge w:val="restart"/>
                  <w:tcBorders>
                    <w:tl2br w:val="nil"/>
                    <w:tr2bl w:val="nil"/>
                  </w:tcBorders>
                  <w:vAlign w:val="center"/>
                </w:tcPr>
                <w:p w14:paraId="4A64E9E1">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废物类别</w:t>
                  </w:r>
                </w:p>
              </w:tc>
              <w:tc>
                <w:tcPr>
                  <w:tcW w:w="1595" w:type="dxa"/>
                  <w:vMerge w:val="restart"/>
                  <w:tcBorders>
                    <w:tl2br w:val="nil"/>
                    <w:tr2bl w:val="nil"/>
                  </w:tcBorders>
                  <w:vAlign w:val="center"/>
                </w:tcPr>
                <w:p w14:paraId="1C6D4C75">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废物代码</w:t>
                  </w:r>
                </w:p>
              </w:tc>
              <w:tc>
                <w:tcPr>
                  <w:tcW w:w="2360" w:type="dxa"/>
                  <w:gridSpan w:val="3"/>
                  <w:tcBorders>
                    <w:tl2br w:val="nil"/>
                    <w:tr2bl w:val="nil"/>
                  </w:tcBorders>
                  <w:vAlign w:val="center"/>
                </w:tcPr>
                <w:p w14:paraId="281AF7AD">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产生量（t/a）</w:t>
                  </w:r>
                </w:p>
              </w:tc>
            </w:tr>
            <w:tr w14:paraId="22A21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532" w:type="dxa"/>
                  <w:vMerge w:val="continue"/>
                  <w:tcBorders>
                    <w:tl2br w:val="nil"/>
                    <w:tr2bl w:val="nil"/>
                  </w:tcBorders>
                  <w:vAlign w:val="center"/>
                </w:tcPr>
                <w:p w14:paraId="65FA67B2">
                  <w:pPr>
                    <w:widowControl/>
                    <w:adjustRightInd w:val="0"/>
                    <w:snapToGrid w:val="0"/>
                    <w:jc w:val="center"/>
                  </w:pPr>
                </w:p>
              </w:tc>
              <w:tc>
                <w:tcPr>
                  <w:tcW w:w="1383" w:type="dxa"/>
                  <w:vMerge w:val="continue"/>
                  <w:tcBorders>
                    <w:tl2br w:val="nil"/>
                    <w:tr2bl w:val="nil"/>
                  </w:tcBorders>
                  <w:vAlign w:val="center"/>
                </w:tcPr>
                <w:p w14:paraId="52691146">
                  <w:pPr>
                    <w:widowControl/>
                    <w:adjustRightInd w:val="0"/>
                    <w:snapToGrid w:val="0"/>
                    <w:jc w:val="center"/>
                  </w:pPr>
                </w:p>
              </w:tc>
              <w:tc>
                <w:tcPr>
                  <w:tcW w:w="1134" w:type="dxa"/>
                  <w:vMerge w:val="continue"/>
                  <w:tcBorders>
                    <w:tl2br w:val="nil"/>
                    <w:tr2bl w:val="nil"/>
                  </w:tcBorders>
                  <w:vAlign w:val="center"/>
                </w:tcPr>
                <w:p w14:paraId="23C87CB4">
                  <w:pPr>
                    <w:widowControl/>
                    <w:adjustRightInd w:val="0"/>
                    <w:snapToGrid w:val="0"/>
                    <w:jc w:val="center"/>
                  </w:pPr>
                </w:p>
              </w:tc>
              <w:tc>
                <w:tcPr>
                  <w:tcW w:w="1187" w:type="dxa"/>
                  <w:vMerge w:val="continue"/>
                  <w:tcBorders>
                    <w:tl2br w:val="nil"/>
                    <w:tr2bl w:val="nil"/>
                  </w:tcBorders>
                  <w:vAlign w:val="center"/>
                </w:tcPr>
                <w:p w14:paraId="5D64C9CC">
                  <w:pPr>
                    <w:widowControl/>
                    <w:adjustRightInd w:val="0"/>
                    <w:snapToGrid w:val="0"/>
                    <w:jc w:val="center"/>
                  </w:pPr>
                </w:p>
              </w:tc>
              <w:tc>
                <w:tcPr>
                  <w:tcW w:w="1078" w:type="dxa"/>
                  <w:vMerge w:val="continue"/>
                  <w:tcBorders>
                    <w:tl2br w:val="nil"/>
                    <w:tr2bl w:val="nil"/>
                  </w:tcBorders>
                  <w:vAlign w:val="center"/>
                </w:tcPr>
                <w:p w14:paraId="7E9E9117">
                  <w:pPr>
                    <w:widowControl/>
                    <w:adjustRightInd w:val="0"/>
                    <w:snapToGrid w:val="0"/>
                    <w:jc w:val="center"/>
                  </w:pPr>
                </w:p>
              </w:tc>
              <w:tc>
                <w:tcPr>
                  <w:tcW w:w="1404" w:type="dxa"/>
                  <w:vMerge w:val="continue"/>
                  <w:tcBorders>
                    <w:tl2br w:val="nil"/>
                    <w:tr2bl w:val="nil"/>
                  </w:tcBorders>
                  <w:vAlign w:val="center"/>
                </w:tcPr>
                <w:p w14:paraId="24311478">
                  <w:pPr>
                    <w:widowControl/>
                    <w:adjustRightInd w:val="0"/>
                    <w:snapToGrid w:val="0"/>
                    <w:jc w:val="center"/>
                  </w:pPr>
                </w:p>
              </w:tc>
              <w:tc>
                <w:tcPr>
                  <w:tcW w:w="1078" w:type="dxa"/>
                  <w:vMerge w:val="continue"/>
                  <w:tcBorders>
                    <w:tl2br w:val="nil"/>
                    <w:tr2bl w:val="nil"/>
                  </w:tcBorders>
                  <w:vAlign w:val="center"/>
                </w:tcPr>
                <w:p w14:paraId="09EB15D7">
                  <w:pPr>
                    <w:widowControl/>
                    <w:adjustRightInd w:val="0"/>
                    <w:snapToGrid w:val="0"/>
                    <w:jc w:val="center"/>
                  </w:pPr>
                </w:p>
              </w:tc>
              <w:tc>
                <w:tcPr>
                  <w:tcW w:w="1036" w:type="dxa"/>
                  <w:vMerge w:val="continue"/>
                  <w:tcBorders>
                    <w:tl2br w:val="nil"/>
                    <w:tr2bl w:val="nil"/>
                  </w:tcBorders>
                  <w:vAlign w:val="center"/>
                </w:tcPr>
                <w:p w14:paraId="1AB18F35">
                  <w:pPr>
                    <w:widowControl/>
                    <w:adjustRightInd w:val="0"/>
                    <w:snapToGrid w:val="0"/>
                    <w:jc w:val="center"/>
                  </w:pPr>
                </w:p>
              </w:tc>
              <w:tc>
                <w:tcPr>
                  <w:tcW w:w="1391" w:type="dxa"/>
                  <w:vMerge w:val="continue"/>
                  <w:tcBorders>
                    <w:tl2br w:val="nil"/>
                    <w:tr2bl w:val="nil"/>
                  </w:tcBorders>
                  <w:vAlign w:val="center"/>
                </w:tcPr>
                <w:p w14:paraId="28CF9D47">
                  <w:pPr>
                    <w:widowControl/>
                    <w:adjustRightInd w:val="0"/>
                    <w:snapToGrid w:val="0"/>
                    <w:jc w:val="center"/>
                  </w:pPr>
                </w:p>
              </w:tc>
              <w:tc>
                <w:tcPr>
                  <w:tcW w:w="1595" w:type="dxa"/>
                  <w:vMerge w:val="continue"/>
                  <w:tcBorders>
                    <w:tl2br w:val="nil"/>
                    <w:tr2bl w:val="nil"/>
                  </w:tcBorders>
                  <w:vAlign w:val="center"/>
                </w:tcPr>
                <w:p w14:paraId="3FD16909">
                  <w:pPr>
                    <w:widowControl/>
                    <w:adjustRightInd w:val="0"/>
                    <w:snapToGrid w:val="0"/>
                    <w:jc w:val="center"/>
                  </w:pPr>
                </w:p>
              </w:tc>
              <w:tc>
                <w:tcPr>
                  <w:tcW w:w="786" w:type="dxa"/>
                  <w:tcBorders>
                    <w:tl2br w:val="nil"/>
                    <w:tr2bl w:val="nil"/>
                  </w:tcBorders>
                  <w:vAlign w:val="center"/>
                </w:tcPr>
                <w:p w14:paraId="5FB7599B">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一期</w:t>
                  </w:r>
                </w:p>
              </w:tc>
              <w:tc>
                <w:tcPr>
                  <w:tcW w:w="786" w:type="dxa"/>
                  <w:tcBorders>
                    <w:tl2br w:val="nil"/>
                    <w:tr2bl w:val="nil"/>
                  </w:tcBorders>
                  <w:vAlign w:val="center"/>
                </w:tcPr>
                <w:p w14:paraId="17F57943">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二期</w:t>
                  </w:r>
                </w:p>
              </w:tc>
              <w:tc>
                <w:tcPr>
                  <w:tcW w:w="788" w:type="dxa"/>
                  <w:tcBorders>
                    <w:tl2br w:val="nil"/>
                    <w:tr2bl w:val="nil"/>
                  </w:tcBorders>
                  <w:vAlign w:val="center"/>
                </w:tcPr>
                <w:p w14:paraId="3F39ACAC">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三期</w:t>
                  </w:r>
                </w:p>
              </w:tc>
            </w:tr>
            <w:tr w14:paraId="56570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3F8754F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w:t>
                  </w:r>
                </w:p>
              </w:tc>
              <w:tc>
                <w:tcPr>
                  <w:tcW w:w="1383" w:type="dxa"/>
                  <w:tcBorders>
                    <w:tl2br w:val="nil"/>
                    <w:tr2bl w:val="nil"/>
                  </w:tcBorders>
                  <w:vAlign w:val="center"/>
                </w:tcPr>
                <w:p w14:paraId="45D2510E">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半固化片边角料</w:t>
                  </w:r>
                </w:p>
              </w:tc>
              <w:tc>
                <w:tcPr>
                  <w:tcW w:w="1134" w:type="dxa"/>
                  <w:tcBorders>
                    <w:tl2br w:val="nil"/>
                    <w:tr2bl w:val="nil"/>
                  </w:tcBorders>
                  <w:vAlign w:val="center"/>
                </w:tcPr>
                <w:p w14:paraId="307C661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2F648E2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切片</w:t>
                  </w:r>
                </w:p>
              </w:tc>
              <w:tc>
                <w:tcPr>
                  <w:tcW w:w="1078" w:type="dxa"/>
                  <w:tcBorders>
                    <w:tl2br w:val="nil"/>
                    <w:tr2bl w:val="nil"/>
                  </w:tcBorders>
                  <w:vAlign w:val="center"/>
                </w:tcPr>
                <w:p w14:paraId="3FAEC1F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2E54F3D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玻璃纤维布、树脂</w:t>
                  </w:r>
                </w:p>
              </w:tc>
              <w:tc>
                <w:tcPr>
                  <w:tcW w:w="1078" w:type="dxa"/>
                  <w:vMerge w:val="restart"/>
                  <w:tcBorders>
                    <w:tl2br w:val="nil"/>
                    <w:tr2bl w:val="nil"/>
                  </w:tcBorders>
                  <w:vAlign w:val="center"/>
                </w:tcPr>
                <w:p w14:paraId="0C1BF672">
                  <w:pPr>
                    <w:widowControl/>
                    <w:adjustRightInd w:val="0"/>
                    <w:snapToGrid w:val="0"/>
                    <w:jc w:val="center"/>
                    <w:rPr>
                      <w:rFonts w:ascii="Times New Roman" w:hAnsi="Times New Roman" w:eastAsia="宋体" w:cs="Times New Roman"/>
                      <w:kern w:val="0"/>
                      <w:szCs w:val="21"/>
                    </w:rPr>
                  </w:pPr>
                  <w:r>
                    <w:rPr>
                      <w:rFonts w:ascii="Times New Roman" w:hAnsi="Times New Roman" w:cs="Times New Roman"/>
                      <w:szCs w:val="21"/>
                    </w:rPr>
                    <w:t>《国家危险废物名录》（</w:t>
                  </w:r>
                  <w:r>
                    <w:rPr>
                      <w:rFonts w:hint="eastAsia" w:ascii="Times New Roman" w:hAnsi="Times New Roman" w:cs="Times New Roman"/>
                      <w:szCs w:val="21"/>
                    </w:rPr>
                    <w:t>2025</w:t>
                  </w:r>
                  <w:r>
                    <w:rPr>
                      <w:rFonts w:ascii="Times New Roman" w:hAnsi="Times New Roman" w:cs="Times New Roman"/>
                      <w:szCs w:val="21"/>
                    </w:rPr>
                    <w:t>年）</w:t>
                  </w:r>
                </w:p>
              </w:tc>
              <w:tc>
                <w:tcPr>
                  <w:tcW w:w="1036" w:type="dxa"/>
                  <w:tcBorders>
                    <w:tl2br w:val="nil"/>
                    <w:tr2bl w:val="nil"/>
                  </w:tcBorders>
                  <w:vAlign w:val="center"/>
                </w:tcPr>
                <w:p w14:paraId="27CA3DB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14AF830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S17</w:t>
                  </w:r>
                </w:p>
              </w:tc>
              <w:tc>
                <w:tcPr>
                  <w:tcW w:w="1595" w:type="dxa"/>
                  <w:tcBorders>
                    <w:tl2br w:val="nil"/>
                    <w:tr2bl w:val="nil"/>
                  </w:tcBorders>
                  <w:vAlign w:val="center"/>
                </w:tcPr>
                <w:p w14:paraId="2C43928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900-011-S17</w:t>
                  </w:r>
                </w:p>
              </w:tc>
              <w:tc>
                <w:tcPr>
                  <w:tcW w:w="786" w:type="dxa"/>
                  <w:tcBorders>
                    <w:tl2br w:val="nil"/>
                    <w:tr2bl w:val="nil"/>
                  </w:tcBorders>
                  <w:vAlign w:val="center"/>
                </w:tcPr>
                <w:p w14:paraId="3759ABE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786" w:type="dxa"/>
                  <w:tcBorders>
                    <w:tl2br w:val="nil"/>
                    <w:tr2bl w:val="nil"/>
                  </w:tcBorders>
                  <w:vAlign w:val="center"/>
                </w:tcPr>
                <w:p w14:paraId="0624626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788" w:type="dxa"/>
                  <w:tcBorders>
                    <w:tl2br w:val="nil"/>
                    <w:tr2bl w:val="nil"/>
                  </w:tcBorders>
                  <w:vAlign w:val="center"/>
                </w:tcPr>
                <w:p w14:paraId="3CDF1C8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r>
            <w:tr w14:paraId="5945C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6332BFA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2</w:t>
                  </w:r>
                </w:p>
              </w:tc>
              <w:tc>
                <w:tcPr>
                  <w:tcW w:w="1383" w:type="dxa"/>
                  <w:tcBorders>
                    <w:tl2br w:val="nil"/>
                    <w:tr2bl w:val="nil"/>
                  </w:tcBorders>
                  <w:vAlign w:val="center"/>
                </w:tcPr>
                <w:p w14:paraId="2CEF622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铜箔边角料</w:t>
                  </w:r>
                </w:p>
              </w:tc>
              <w:tc>
                <w:tcPr>
                  <w:tcW w:w="1134" w:type="dxa"/>
                  <w:tcBorders>
                    <w:tl2br w:val="nil"/>
                    <w:tr2bl w:val="nil"/>
                  </w:tcBorders>
                  <w:vAlign w:val="center"/>
                </w:tcPr>
                <w:p w14:paraId="76954F0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5904B53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裁切</w:t>
                  </w:r>
                </w:p>
              </w:tc>
              <w:tc>
                <w:tcPr>
                  <w:tcW w:w="1078" w:type="dxa"/>
                  <w:tcBorders>
                    <w:tl2br w:val="nil"/>
                    <w:tr2bl w:val="nil"/>
                  </w:tcBorders>
                  <w:vAlign w:val="center"/>
                </w:tcPr>
                <w:p w14:paraId="24A9403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0C118F7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w:t>
                  </w:r>
                </w:p>
              </w:tc>
              <w:tc>
                <w:tcPr>
                  <w:tcW w:w="1078" w:type="dxa"/>
                  <w:vMerge w:val="continue"/>
                  <w:tcBorders>
                    <w:tl2br w:val="nil"/>
                    <w:tr2bl w:val="nil"/>
                  </w:tcBorders>
                  <w:vAlign w:val="center"/>
                </w:tcPr>
                <w:p w14:paraId="18BAA4E0">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4B53DF8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6BB2C95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S17</w:t>
                  </w:r>
                </w:p>
              </w:tc>
              <w:tc>
                <w:tcPr>
                  <w:tcW w:w="1595" w:type="dxa"/>
                  <w:tcBorders>
                    <w:tl2br w:val="nil"/>
                    <w:tr2bl w:val="nil"/>
                  </w:tcBorders>
                  <w:vAlign w:val="center"/>
                </w:tcPr>
                <w:p w14:paraId="44E3924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900-002-S17</w:t>
                  </w:r>
                </w:p>
              </w:tc>
              <w:tc>
                <w:tcPr>
                  <w:tcW w:w="786" w:type="dxa"/>
                  <w:tcBorders>
                    <w:tl2br w:val="nil"/>
                    <w:tr2bl w:val="nil"/>
                  </w:tcBorders>
                  <w:vAlign w:val="center"/>
                </w:tcPr>
                <w:p w14:paraId="6970AA0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786" w:type="dxa"/>
                  <w:tcBorders>
                    <w:tl2br w:val="nil"/>
                    <w:tr2bl w:val="nil"/>
                  </w:tcBorders>
                  <w:vAlign w:val="center"/>
                </w:tcPr>
                <w:p w14:paraId="2238AE4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788" w:type="dxa"/>
                  <w:tcBorders>
                    <w:tl2br w:val="nil"/>
                    <w:tr2bl w:val="nil"/>
                  </w:tcBorders>
                  <w:vAlign w:val="center"/>
                </w:tcPr>
                <w:p w14:paraId="7381E54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r>
            <w:tr w14:paraId="428FC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64710A2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3</w:t>
                  </w:r>
                </w:p>
              </w:tc>
              <w:tc>
                <w:tcPr>
                  <w:tcW w:w="1383" w:type="dxa"/>
                  <w:tcBorders>
                    <w:tl2br w:val="nil"/>
                    <w:tr2bl w:val="nil"/>
                  </w:tcBorders>
                  <w:vAlign w:val="center"/>
                </w:tcPr>
                <w:p w14:paraId="5FA07F5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覆铜板边角料</w:t>
                  </w:r>
                </w:p>
              </w:tc>
              <w:tc>
                <w:tcPr>
                  <w:tcW w:w="1134" w:type="dxa"/>
                  <w:tcBorders>
                    <w:tl2br w:val="nil"/>
                    <w:tr2bl w:val="nil"/>
                  </w:tcBorders>
                  <w:vAlign w:val="center"/>
                </w:tcPr>
                <w:p w14:paraId="2B423DB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274775A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裁切</w:t>
                  </w:r>
                </w:p>
              </w:tc>
              <w:tc>
                <w:tcPr>
                  <w:tcW w:w="1078" w:type="dxa"/>
                  <w:tcBorders>
                    <w:tl2br w:val="nil"/>
                    <w:tr2bl w:val="nil"/>
                  </w:tcBorders>
                  <w:vAlign w:val="center"/>
                </w:tcPr>
                <w:p w14:paraId="7B7909B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6D75A17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w:t>
                  </w:r>
                </w:p>
              </w:tc>
              <w:tc>
                <w:tcPr>
                  <w:tcW w:w="1078" w:type="dxa"/>
                  <w:vMerge w:val="continue"/>
                  <w:tcBorders>
                    <w:tl2br w:val="nil"/>
                    <w:tr2bl w:val="nil"/>
                  </w:tcBorders>
                  <w:vAlign w:val="center"/>
                </w:tcPr>
                <w:p w14:paraId="54C04E3C">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7086455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6A1DEF0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S17</w:t>
                  </w:r>
                </w:p>
              </w:tc>
              <w:tc>
                <w:tcPr>
                  <w:tcW w:w="1595" w:type="dxa"/>
                  <w:tcBorders>
                    <w:tl2br w:val="nil"/>
                    <w:tr2bl w:val="nil"/>
                  </w:tcBorders>
                  <w:vAlign w:val="center"/>
                </w:tcPr>
                <w:p w14:paraId="19676E7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900-011-S17</w:t>
                  </w:r>
                </w:p>
              </w:tc>
              <w:tc>
                <w:tcPr>
                  <w:tcW w:w="786" w:type="dxa"/>
                  <w:tcBorders>
                    <w:tl2br w:val="nil"/>
                    <w:tr2bl w:val="nil"/>
                  </w:tcBorders>
                  <w:vAlign w:val="center"/>
                </w:tcPr>
                <w:p w14:paraId="3005379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786" w:type="dxa"/>
                  <w:tcBorders>
                    <w:tl2br w:val="nil"/>
                    <w:tr2bl w:val="nil"/>
                  </w:tcBorders>
                  <w:vAlign w:val="center"/>
                </w:tcPr>
                <w:p w14:paraId="5332D22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788" w:type="dxa"/>
                  <w:tcBorders>
                    <w:tl2br w:val="nil"/>
                    <w:tr2bl w:val="nil"/>
                  </w:tcBorders>
                  <w:vAlign w:val="center"/>
                </w:tcPr>
                <w:p w14:paraId="5FB51FB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r>
            <w:tr w14:paraId="41D1D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21AD324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4</w:t>
                  </w:r>
                </w:p>
              </w:tc>
              <w:tc>
                <w:tcPr>
                  <w:tcW w:w="1383" w:type="dxa"/>
                  <w:tcBorders>
                    <w:tl2br w:val="nil"/>
                    <w:tr2bl w:val="nil"/>
                  </w:tcBorders>
                  <w:vAlign w:val="center"/>
                </w:tcPr>
                <w:p w14:paraId="0C6F285D">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不合格品</w:t>
                  </w:r>
                </w:p>
              </w:tc>
              <w:tc>
                <w:tcPr>
                  <w:tcW w:w="1134" w:type="dxa"/>
                  <w:tcBorders>
                    <w:tl2br w:val="nil"/>
                    <w:tr2bl w:val="nil"/>
                  </w:tcBorders>
                  <w:vAlign w:val="center"/>
                </w:tcPr>
                <w:p w14:paraId="1F6C255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12E1653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检验</w:t>
                  </w:r>
                </w:p>
              </w:tc>
              <w:tc>
                <w:tcPr>
                  <w:tcW w:w="1078" w:type="dxa"/>
                  <w:tcBorders>
                    <w:tl2br w:val="nil"/>
                    <w:tr2bl w:val="nil"/>
                  </w:tcBorders>
                  <w:vAlign w:val="center"/>
                </w:tcPr>
                <w:p w14:paraId="6BF54E1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3CC2ABE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铜箔、树脂</w:t>
                  </w:r>
                </w:p>
              </w:tc>
              <w:tc>
                <w:tcPr>
                  <w:tcW w:w="1078" w:type="dxa"/>
                  <w:vMerge w:val="continue"/>
                  <w:tcBorders>
                    <w:tl2br w:val="nil"/>
                    <w:tr2bl w:val="nil"/>
                  </w:tcBorders>
                  <w:vAlign w:val="center"/>
                </w:tcPr>
                <w:p w14:paraId="13491F53">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7743704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7137CF7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S17</w:t>
                  </w:r>
                </w:p>
              </w:tc>
              <w:tc>
                <w:tcPr>
                  <w:tcW w:w="1595" w:type="dxa"/>
                  <w:tcBorders>
                    <w:tl2br w:val="nil"/>
                    <w:tr2bl w:val="nil"/>
                  </w:tcBorders>
                  <w:vAlign w:val="center"/>
                </w:tcPr>
                <w:p w14:paraId="051F5A4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900-011-S17</w:t>
                  </w:r>
                </w:p>
              </w:tc>
              <w:tc>
                <w:tcPr>
                  <w:tcW w:w="786" w:type="dxa"/>
                  <w:tcBorders>
                    <w:tl2br w:val="nil"/>
                    <w:tr2bl w:val="nil"/>
                  </w:tcBorders>
                  <w:vAlign w:val="center"/>
                </w:tcPr>
                <w:p w14:paraId="1ED64ED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786" w:type="dxa"/>
                  <w:tcBorders>
                    <w:tl2br w:val="nil"/>
                    <w:tr2bl w:val="nil"/>
                  </w:tcBorders>
                  <w:vAlign w:val="center"/>
                </w:tcPr>
                <w:p w14:paraId="1E9BAF8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788" w:type="dxa"/>
                  <w:tcBorders>
                    <w:tl2br w:val="nil"/>
                    <w:tr2bl w:val="nil"/>
                  </w:tcBorders>
                  <w:vAlign w:val="center"/>
                </w:tcPr>
                <w:p w14:paraId="55A8A51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r>
            <w:tr w14:paraId="34ECA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2A9084F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5</w:t>
                  </w:r>
                </w:p>
              </w:tc>
              <w:tc>
                <w:tcPr>
                  <w:tcW w:w="1383" w:type="dxa"/>
                  <w:tcBorders>
                    <w:tl2br w:val="nil"/>
                    <w:tr2bl w:val="nil"/>
                  </w:tcBorders>
                  <w:vAlign w:val="center"/>
                </w:tcPr>
                <w:p w14:paraId="0549F6A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废过滤材料</w:t>
                  </w:r>
                </w:p>
              </w:tc>
              <w:tc>
                <w:tcPr>
                  <w:tcW w:w="1134" w:type="dxa"/>
                  <w:tcBorders>
                    <w:tl2br w:val="nil"/>
                    <w:tr2bl w:val="nil"/>
                  </w:tcBorders>
                  <w:vAlign w:val="center"/>
                </w:tcPr>
                <w:p w14:paraId="01887FB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6C97A26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清洗用水过滤</w:t>
                  </w:r>
                </w:p>
              </w:tc>
              <w:tc>
                <w:tcPr>
                  <w:tcW w:w="1078" w:type="dxa"/>
                  <w:tcBorders>
                    <w:tl2br w:val="nil"/>
                    <w:tr2bl w:val="nil"/>
                  </w:tcBorders>
                  <w:vAlign w:val="center"/>
                </w:tcPr>
                <w:p w14:paraId="103D77D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212AA02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纤维</w:t>
                  </w:r>
                </w:p>
              </w:tc>
              <w:tc>
                <w:tcPr>
                  <w:tcW w:w="1078" w:type="dxa"/>
                  <w:vMerge w:val="continue"/>
                  <w:tcBorders>
                    <w:tl2br w:val="nil"/>
                    <w:tr2bl w:val="nil"/>
                  </w:tcBorders>
                  <w:vAlign w:val="center"/>
                </w:tcPr>
                <w:p w14:paraId="7B4F1BCF">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24EAC90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5E2E58D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S59</w:t>
                  </w:r>
                </w:p>
              </w:tc>
              <w:tc>
                <w:tcPr>
                  <w:tcW w:w="1595" w:type="dxa"/>
                  <w:tcBorders>
                    <w:tl2br w:val="nil"/>
                    <w:tr2bl w:val="nil"/>
                  </w:tcBorders>
                  <w:vAlign w:val="center"/>
                </w:tcPr>
                <w:p w14:paraId="33125D3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900-009-S59</w:t>
                  </w:r>
                </w:p>
              </w:tc>
              <w:tc>
                <w:tcPr>
                  <w:tcW w:w="786" w:type="dxa"/>
                  <w:tcBorders>
                    <w:tl2br w:val="nil"/>
                    <w:tr2bl w:val="nil"/>
                  </w:tcBorders>
                  <w:vAlign w:val="center"/>
                </w:tcPr>
                <w:p w14:paraId="628FA4A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786" w:type="dxa"/>
                  <w:tcBorders>
                    <w:tl2br w:val="nil"/>
                    <w:tr2bl w:val="nil"/>
                  </w:tcBorders>
                  <w:vAlign w:val="center"/>
                </w:tcPr>
                <w:p w14:paraId="3BAD97E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788" w:type="dxa"/>
                  <w:tcBorders>
                    <w:tl2br w:val="nil"/>
                    <w:tr2bl w:val="nil"/>
                  </w:tcBorders>
                  <w:vAlign w:val="center"/>
                </w:tcPr>
                <w:p w14:paraId="0DA959F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r>
            <w:tr w14:paraId="6D47F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vAlign w:val="center"/>
                </w:tcPr>
                <w:p w14:paraId="750576B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6</w:t>
                  </w:r>
                </w:p>
              </w:tc>
              <w:tc>
                <w:tcPr>
                  <w:tcW w:w="1383" w:type="dxa"/>
                  <w:tcBorders>
                    <w:tl2br w:val="nil"/>
                    <w:tr2bl w:val="nil"/>
                  </w:tcBorders>
                  <w:vAlign w:val="center"/>
                </w:tcPr>
                <w:p w14:paraId="6DA77CD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废包装材料</w:t>
                  </w:r>
                </w:p>
              </w:tc>
              <w:tc>
                <w:tcPr>
                  <w:tcW w:w="1134" w:type="dxa"/>
                  <w:tcBorders>
                    <w:tl2br w:val="nil"/>
                    <w:tr2bl w:val="nil"/>
                  </w:tcBorders>
                  <w:vAlign w:val="center"/>
                </w:tcPr>
                <w:p w14:paraId="4D6DB08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危险废物</w:t>
                  </w:r>
                </w:p>
              </w:tc>
              <w:tc>
                <w:tcPr>
                  <w:tcW w:w="1187" w:type="dxa"/>
                  <w:tcBorders>
                    <w:tl2br w:val="nil"/>
                    <w:tr2bl w:val="nil"/>
                  </w:tcBorders>
                  <w:vAlign w:val="center"/>
                </w:tcPr>
                <w:p w14:paraId="041921B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化学品原料包装</w:t>
                  </w:r>
                </w:p>
              </w:tc>
              <w:tc>
                <w:tcPr>
                  <w:tcW w:w="1078" w:type="dxa"/>
                  <w:tcBorders>
                    <w:tl2br w:val="nil"/>
                    <w:tr2bl w:val="nil"/>
                  </w:tcBorders>
                  <w:vAlign w:val="center"/>
                </w:tcPr>
                <w:p w14:paraId="532EABE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408517D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沾染了化学品的塑料袋、塑料桶</w:t>
                  </w:r>
                </w:p>
              </w:tc>
              <w:tc>
                <w:tcPr>
                  <w:tcW w:w="1078" w:type="dxa"/>
                  <w:vMerge w:val="continue"/>
                  <w:tcBorders>
                    <w:tl2br w:val="nil"/>
                    <w:tr2bl w:val="nil"/>
                  </w:tcBorders>
                  <w:vAlign w:val="center"/>
                </w:tcPr>
                <w:p w14:paraId="4CEFFD3A">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2DD2726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T/In</w:t>
                  </w:r>
                </w:p>
              </w:tc>
              <w:tc>
                <w:tcPr>
                  <w:tcW w:w="1391" w:type="dxa"/>
                  <w:tcBorders>
                    <w:tl2br w:val="nil"/>
                    <w:tr2bl w:val="nil"/>
                  </w:tcBorders>
                  <w:vAlign w:val="center"/>
                </w:tcPr>
                <w:p w14:paraId="7D7C05E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HW49</w:t>
                  </w:r>
                </w:p>
              </w:tc>
              <w:tc>
                <w:tcPr>
                  <w:tcW w:w="1595" w:type="dxa"/>
                  <w:tcBorders>
                    <w:tl2br w:val="nil"/>
                    <w:tr2bl w:val="nil"/>
                  </w:tcBorders>
                  <w:vAlign w:val="center"/>
                </w:tcPr>
                <w:p w14:paraId="19FB4E0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900-041-49</w:t>
                  </w:r>
                </w:p>
              </w:tc>
              <w:tc>
                <w:tcPr>
                  <w:tcW w:w="786" w:type="dxa"/>
                  <w:tcBorders>
                    <w:tl2br w:val="nil"/>
                    <w:tr2bl w:val="nil"/>
                  </w:tcBorders>
                  <w:vAlign w:val="center"/>
                </w:tcPr>
                <w:p w14:paraId="58EC432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786" w:type="dxa"/>
                  <w:tcBorders>
                    <w:tl2br w:val="nil"/>
                    <w:tr2bl w:val="nil"/>
                  </w:tcBorders>
                  <w:vAlign w:val="center"/>
                </w:tcPr>
                <w:p w14:paraId="7AD9BB6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788" w:type="dxa"/>
                  <w:tcBorders>
                    <w:tl2br w:val="nil"/>
                    <w:tr2bl w:val="nil"/>
                  </w:tcBorders>
                  <w:vAlign w:val="center"/>
                </w:tcPr>
                <w:p w14:paraId="0DF78F7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r>
            <w:tr w14:paraId="1C83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shd w:val="clear" w:color="auto" w:fill="auto"/>
                  <w:vAlign w:val="center"/>
                </w:tcPr>
                <w:p w14:paraId="7CE2CB4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7</w:t>
                  </w:r>
                </w:p>
              </w:tc>
              <w:tc>
                <w:tcPr>
                  <w:tcW w:w="1383" w:type="dxa"/>
                  <w:tcBorders>
                    <w:tl2br w:val="nil"/>
                    <w:tr2bl w:val="nil"/>
                  </w:tcBorders>
                  <w:vAlign w:val="center"/>
                </w:tcPr>
                <w:p w14:paraId="239DFAF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废油桶</w:t>
                  </w:r>
                </w:p>
              </w:tc>
              <w:tc>
                <w:tcPr>
                  <w:tcW w:w="1134" w:type="dxa"/>
                  <w:tcBorders>
                    <w:tl2br w:val="nil"/>
                    <w:tr2bl w:val="nil"/>
                  </w:tcBorders>
                  <w:vAlign w:val="center"/>
                </w:tcPr>
                <w:p w14:paraId="7EB11C1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危险废物</w:t>
                  </w:r>
                </w:p>
              </w:tc>
              <w:tc>
                <w:tcPr>
                  <w:tcW w:w="1187" w:type="dxa"/>
                  <w:tcBorders>
                    <w:tl2br w:val="nil"/>
                    <w:tr2bl w:val="nil"/>
                  </w:tcBorders>
                  <w:vAlign w:val="center"/>
                </w:tcPr>
                <w:p w14:paraId="6B90443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导热油包装</w:t>
                  </w:r>
                </w:p>
              </w:tc>
              <w:tc>
                <w:tcPr>
                  <w:tcW w:w="1078" w:type="dxa"/>
                  <w:tcBorders>
                    <w:tl2br w:val="nil"/>
                    <w:tr2bl w:val="nil"/>
                  </w:tcBorders>
                  <w:vAlign w:val="center"/>
                </w:tcPr>
                <w:p w14:paraId="189627D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5382EA3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铁、矿物油</w:t>
                  </w:r>
                </w:p>
              </w:tc>
              <w:tc>
                <w:tcPr>
                  <w:tcW w:w="1078" w:type="dxa"/>
                  <w:vMerge w:val="continue"/>
                  <w:tcBorders>
                    <w:tl2br w:val="nil"/>
                    <w:tr2bl w:val="nil"/>
                  </w:tcBorders>
                  <w:vAlign w:val="center"/>
                </w:tcPr>
                <w:p w14:paraId="6060705C">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6EC36996">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T，I</w:t>
                  </w:r>
                </w:p>
              </w:tc>
              <w:tc>
                <w:tcPr>
                  <w:tcW w:w="1391" w:type="dxa"/>
                  <w:tcBorders>
                    <w:tl2br w:val="nil"/>
                    <w:tr2bl w:val="nil"/>
                  </w:tcBorders>
                  <w:vAlign w:val="center"/>
                </w:tcPr>
                <w:p w14:paraId="59B69C7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HW08</w:t>
                  </w:r>
                </w:p>
              </w:tc>
              <w:tc>
                <w:tcPr>
                  <w:tcW w:w="1595" w:type="dxa"/>
                  <w:tcBorders>
                    <w:tl2br w:val="nil"/>
                    <w:tr2bl w:val="nil"/>
                  </w:tcBorders>
                  <w:vAlign w:val="center"/>
                </w:tcPr>
                <w:p w14:paraId="4D9DA6E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900-249-08</w:t>
                  </w:r>
                </w:p>
              </w:tc>
              <w:tc>
                <w:tcPr>
                  <w:tcW w:w="786" w:type="dxa"/>
                  <w:tcBorders>
                    <w:tl2br w:val="nil"/>
                    <w:tr2bl w:val="nil"/>
                  </w:tcBorders>
                  <w:vAlign w:val="center"/>
                </w:tcPr>
                <w:p w14:paraId="3418905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786" w:type="dxa"/>
                  <w:tcBorders>
                    <w:tl2br w:val="nil"/>
                    <w:tr2bl w:val="nil"/>
                  </w:tcBorders>
                  <w:vAlign w:val="center"/>
                </w:tcPr>
                <w:p w14:paraId="2D65F15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788" w:type="dxa"/>
                  <w:tcBorders>
                    <w:tl2br w:val="nil"/>
                    <w:tr2bl w:val="nil"/>
                  </w:tcBorders>
                  <w:vAlign w:val="center"/>
                </w:tcPr>
                <w:p w14:paraId="3AE9202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r>
            <w:tr w14:paraId="740C9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shd w:val="clear" w:color="auto" w:fill="auto"/>
                  <w:vAlign w:val="center"/>
                </w:tcPr>
                <w:p w14:paraId="7366F9F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8</w:t>
                  </w:r>
                </w:p>
              </w:tc>
              <w:tc>
                <w:tcPr>
                  <w:tcW w:w="1383" w:type="dxa"/>
                  <w:tcBorders>
                    <w:tl2br w:val="nil"/>
                    <w:tr2bl w:val="nil"/>
                  </w:tcBorders>
                  <w:vAlign w:val="center"/>
                </w:tcPr>
                <w:p w14:paraId="5091295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废缓冲垫</w:t>
                  </w:r>
                </w:p>
              </w:tc>
              <w:tc>
                <w:tcPr>
                  <w:tcW w:w="1134" w:type="dxa"/>
                  <w:tcBorders>
                    <w:tl2br w:val="nil"/>
                    <w:tr2bl w:val="nil"/>
                  </w:tcBorders>
                  <w:vAlign w:val="center"/>
                </w:tcPr>
                <w:p w14:paraId="6BEACA2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一般固废</w:t>
                  </w:r>
                </w:p>
              </w:tc>
              <w:tc>
                <w:tcPr>
                  <w:tcW w:w="1187" w:type="dxa"/>
                  <w:tcBorders>
                    <w:tl2br w:val="nil"/>
                    <w:tr2bl w:val="nil"/>
                  </w:tcBorders>
                  <w:vAlign w:val="center"/>
                </w:tcPr>
                <w:p w14:paraId="2959860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废气处理</w:t>
                  </w:r>
                </w:p>
              </w:tc>
              <w:tc>
                <w:tcPr>
                  <w:tcW w:w="1078" w:type="dxa"/>
                  <w:tcBorders>
                    <w:tl2br w:val="nil"/>
                    <w:tr2bl w:val="nil"/>
                  </w:tcBorders>
                  <w:vAlign w:val="center"/>
                </w:tcPr>
                <w:p w14:paraId="6A77377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7A97E5A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泡沫塑料</w:t>
                  </w:r>
                </w:p>
              </w:tc>
              <w:tc>
                <w:tcPr>
                  <w:tcW w:w="1078" w:type="dxa"/>
                  <w:vMerge w:val="continue"/>
                  <w:tcBorders>
                    <w:tl2br w:val="nil"/>
                    <w:tr2bl w:val="nil"/>
                  </w:tcBorders>
                  <w:vAlign w:val="center"/>
                </w:tcPr>
                <w:p w14:paraId="30517F66">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4191362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391" w:type="dxa"/>
                  <w:tcBorders>
                    <w:tl2br w:val="nil"/>
                    <w:tr2bl w:val="nil"/>
                  </w:tcBorders>
                  <w:vAlign w:val="center"/>
                </w:tcPr>
                <w:p w14:paraId="7AD78F0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S17</w:t>
                  </w:r>
                </w:p>
              </w:tc>
              <w:tc>
                <w:tcPr>
                  <w:tcW w:w="1595" w:type="dxa"/>
                  <w:tcBorders>
                    <w:tl2br w:val="nil"/>
                    <w:tr2bl w:val="nil"/>
                  </w:tcBorders>
                  <w:vAlign w:val="center"/>
                </w:tcPr>
                <w:p w14:paraId="3A96A1A3">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900-003-S17</w:t>
                  </w:r>
                </w:p>
              </w:tc>
              <w:tc>
                <w:tcPr>
                  <w:tcW w:w="786" w:type="dxa"/>
                  <w:tcBorders>
                    <w:tl2br w:val="nil"/>
                    <w:tr2bl w:val="nil"/>
                  </w:tcBorders>
                  <w:vAlign w:val="center"/>
                </w:tcPr>
                <w:p w14:paraId="3FC3B69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786" w:type="dxa"/>
                  <w:tcBorders>
                    <w:tl2br w:val="nil"/>
                    <w:tr2bl w:val="nil"/>
                  </w:tcBorders>
                  <w:vAlign w:val="center"/>
                </w:tcPr>
                <w:p w14:paraId="523FB60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788" w:type="dxa"/>
                  <w:tcBorders>
                    <w:tl2br w:val="nil"/>
                    <w:tr2bl w:val="nil"/>
                  </w:tcBorders>
                  <w:vAlign w:val="center"/>
                </w:tcPr>
                <w:p w14:paraId="71375D8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r>
            <w:tr w14:paraId="34C72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shd w:val="clear" w:color="auto" w:fill="auto"/>
                  <w:vAlign w:val="center"/>
                </w:tcPr>
                <w:p w14:paraId="22B191B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9</w:t>
                  </w:r>
                </w:p>
              </w:tc>
              <w:tc>
                <w:tcPr>
                  <w:tcW w:w="1383" w:type="dxa"/>
                  <w:tcBorders>
                    <w:tl2br w:val="nil"/>
                    <w:tr2bl w:val="nil"/>
                  </w:tcBorders>
                  <w:vAlign w:val="center"/>
                </w:tcPr>
                <w:p w14:paraId="112FB2E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废滤筒</w:t>
                  </w:r>
                </w:p>
              </w:tc>
              <w:tc>
                <w:tcPr>
                  <w:tcW w:w="1134" w:type="dxa"/>
                  <w:tcBorders>
                    <w:tl2br w:val="nil"/>
                    <w:tr2bl w:val="nil"/>
                  </w:tcBorders>
                  <w:vAlign w:val="center"/>
                </w:tcPr>
                <w:p w14:paraId="6DEE51A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危险废物</w:t>
                  </w:r>
                </w:p>
              </w:tc>
              <w:tc>
                <w:tcPr>
                  <w:tcW w:w="1187" w:type="dxa"/>
                  <w:tcBorders>
                    <w:tl2br w:val="nil"/>
                    <w:tr2bl w:val="nil"/>
                  </w:tcBorders>
                  <w:vAlign w:val="center"/>
                </w:tcPr>
                <w:p w14:paraId="6AC0684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废气处理</w:t>
                  </w:r>
                </w:p>
              </w:tc>
              <w:tc>
                <w:tcPr>
                  <w:tcW w:w="1078" w:type="dxa"/>
                  <w:tcBorders>
                    <w:tl2br w:val="nil"/>
                    <w:tr2bl w:val="nil"/>
                  </w:tcBorders>
                  <w:vAlign w:val="center"/>
                </w:tcPr>
                <w:p w14:paraId="726D9DE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724F512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纤维布</w:t>
                  </w:r>
                </w:p>
              </w:tc>
              <w:tc>
                <w:tcPr>
                  <w:tcW w:w="1078" w:type="dxa"/>
                  <w:vMerge w:val="continue"/>
                  <w:tcBorders>
                    <w:tl2br w:val="nil"/>
                    <w:tr2bl w:val="nil"/>
                  </w:tcBorders>
                  <w:vAlign w:val="center"/>
                </w:tcPr>
                <w:p w14:paraId="67EA1645">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1A6536B3">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T/In</w:t>
                  </w:r>
                </w:p>
              </w:tc>
              <w:tc>
                <w:tcPr>
                  <w:tcW w:w="1391" w:type="dxa"/>
                  <w:tcBorders>
                    <w:tl2br w:val="nil"/>
                    <w:tr2bl w:val="nil"/>
                  </w:tcBorders>
                  <w:vAlign w:val="center"/>
                </w:tcPr>
                <w:p w14:paraId="37F03E8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HW49</w:t>
                  </w:r>
                </w:p>
              </w:tc>
              <w:tc>
                <w:tcPr>
                  <w:tcW w:w="1595" w:type="dxa"/>
                  <w:tcBorders>
                    <w:tl2br w:val="nil"/>
                    <w:tr2bl w:val="nil"/>
                  </w:tcBorders>
                  <w:vAlign w:val="center"/>
                </w:tcPr>
                <w:p w14:paraId="169AADA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900-041-49</w:t>
                  </w:r>
                </w:p>
              </w:tc>
              <w:tc>
                <w:tcPr>
                  <w:tcW w:w="786" w:type="dxa"/>
                  <w:tcBorders>
                    <w:tl2br w:val="nil"/>
                    <w:tr2bl w:val="nil"/>
                  </w:tcBorders>
                  <w:vAlign w:val="center"/>
                </w:tcPr>
                <w:p w14:paraId="4704FB3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786" w:type="dxa"/>
                  <w:tcBorders>
                    <w:tl2br w:val="nil"/>
                    <w:tr2bl w:val="nil"/>
                  </w:tcBorders>
                  <w:vAlign w:val="center"/>
                </w:tcPr>
                <w:p w14:paraId="2526707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788" w:type="dxa"/>
                  <w:tcBorders>
                    <w:tl2br w:val="nil"/>
                    <w:tr2bl w:val="nil"/>
                  </w:tcBorders>
                  <w:vAlign w:val="center"/>
                </w:tcPr>
                <w:p w14:paraId="4EB5F00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r>
            <w:tr w14:paraId="01624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shd w:val="clear" w:color="auto" w:fill="auto"/>
                  <w:vAlign w:val="center"/>
                </w:tcPr>
                <w:p w14:paraId="5814DE7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10</w:t>
                  </w:r>
                </w:p>
              </w:tc>
              <w:tc>
                <w:tcPr>
                  <w:tcW w:w="1383" w:type="dxa"/>
                  <w:tcBorders>
                    <w:tl2br w:val="nil"/>
                    <w:tr2bl w:val="nil"/>
                  </w:tcBorders>
                  <w:vAlign w:val="center"/>
                </w:tcPr>
                <w:p w14:paraId="33A65F4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废活性炭</w:t>
                  </w:r>
                </w:p>
              </w:tc>
              <w:tc>
                <w:tcPr>
                  <w:tcW w:w="1134" w:type="dxa"/>
                  <w:tcBorders>
                    <w:tl2br w:val="nil"/>
                    <w:tr2bl w:val="nil"/>
                  </w:tcBorders>
                  <w:vAlign w:val="center"/>
                </w:tcPr>
                <w:p w14:paraId="10A30D6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危险废物</w:t>
                  </w:r>
                </w:p>
              </w:tc>
              <w:tc>
                <w:tcPr>
                  <w:tcW w:w="1187" w:type="dxa"/>
                  <w:tcBorders>
                    <w:tl2br w:val="nil"/>
                    <w:tr2bl w:val="nil"/>
                  </w:tcBorders>
                  <w:vAlign w:val="center"/>
                </w:tcPr>
                <w:p w14:paraId="5A45E8A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废气处理</w:t>
                  </w:r>
                </w:p>
              </w:tc>
              <w:tc>
                <w:tcPr>
                  <w:tcW w:w="1078" w:type="dxa"/>
                  <w:tcBorders>
                    <w:tl2br w:val="nil"/>
                    <w:tr2bl w:val="nil"/>
                  </w:tcBorders>
                  <w:vAlign w:val="center"/>
                </w:tcPr>
                <w:p w14:paraId="46FA5BE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0DA3961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活性炭、有机物</w:t>
                  </w:r>
                </w:p>
              </w:tc>
              <w:tc>
                <w:tcPr>
                  <w:tcW w:w="1078" w:type="dxa"/>
                  <w:vMerge w:val="continue"/>
                  <w:tcBorders>
                    <w:tl2br w:val="nil"/>
                    <w:tr2bl w:val="nil"/>
                  </w:tcBorders>
                  <w:vAlign w:val="center"/>
                </w:tcPr>
                <w:p w14:paraId="57C1B18B">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3CC4FC6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w:t>
                  </w:r>
                </w:p>
              </w:tc>
              <w:tc>
                <w:tcPr>
                  <w:tcW w:w="1391" w:type="dxa"/>
                  <w:tcBorders>
                    <w:tl2br w:val="nil"/>
                    <w:tr2bl w:val="nil"/>
                  </w:tcBorders>
                  <w:vAlign w:val="center"/>
                </w:tcPr>
                <w:p w14:paraId="6C13221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HW49</w:t>
                  </w:r>
                </w:p>
              </w:tc>
              <w:tc>
                <w:tcPr>
                  <w:tcW w:w="1595" w:type="dxa"/>
                  <w:tcBorders>
                    <w:tl2br w:val="nil"/>
                    <w:tr2bl w:val="nil"/>
                  </w:tcBorders>
                  <w:vAlign w:val="center"/>
                </w:tcPr>
                <w:p w14:paraId="35102BD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900-039-49</w:t>
                  </w:r>
                </w:p>
              </w:tc>
              <w:tc>
                <w:tcPr>
                  <w:tcW w:w="786" w:type="dxa"/>
                  <w:tcBorders>
                    <w:tl2br w:val="nil"/>
                    <w:tr2bl w:val="nil"/>
                  </w:tcBorders>
                  <w:vAlign w:val="center"/>
                </w:tcPr>
                <w:p w14:paraId="486FB73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31.54</w:t>
                  </w:r>
                </w:p>
              </w:tc>
              <w:tc>
                <w:tcPr>
                  <w:tcW w:w="786" w:type="dxa"/>
                  <w:tcBorders>
                    <w:tl2br w:val="nil"/>
                    <w:tr2bl w:val="nil"/>
                  </w:tcBorders>
                  <w:vAlign w:val="center"/>
                </w:tcPr>
                <w:p w14:paraId="00D3C0F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26.06</w:t>
                  </w:r>
                </w:p>
              </w:tc>
              <w:tc>
                <w:tcPr>
                  <w:tcW w:w="788" w:type="dxa"/>
                  <w:tcBorders>
                    <w:tl2br w:val="nil"/>
                    <w:tr2bl w:val="nil"/>
                  </w:tcBorders>
                  <w:vAlign w:val="center"/>
                </w:tcPr>
                <w:p w14:paraId="569DDE3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r>
            <w:tr w14:paraId="30917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2" w:type="dxa"/>
                  <w:tcBorders>
                    <w:tl2br w:val="nil"/>
                    <w:tr2bl w:val="nil"/>
                  </w:tcBorders>
                  <w:shd w:val="clear" w:color="auto" w:fill="auto"/>
                  <w:vAlign w:val="center"/>
                </w:tcPr>
                <w:p w14:paraId="3224AD3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11</w:t>
                  </w:r>
                </w:p>
              </w:tc>
              <w:tc>
                <w:tcPr>
                  <w:tcW w:w="1383" w:type="dxa"/>
                  <w:tcBorders>
                    <w:tl2br w:val="nil"/>
                    <w:tr2bl w:val="nil"/>
                  </w:tcBorders>
                  <w:vAlign w:val="center"/>
                </w:tcPr>
                <w:p w14:paraId="441605C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生活垃圾</w:t>
                  </w:r>
                </w:p>
              </w:tc>
              <w:tc>
                <w:tcPr>
                  <w:tcW w:w="1134" w:type="dxa"/>
                  <w:tcBorders>
                    <w:tl2br w:val="nil"/>
                    <w:tr2bl w:val="nil"/>
                  </w:tcBorders>
                  <w:vAlign w:val="center"/>
                </w:tcPr>
                <w:p w14:paraId="1BE9614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生活垃圾</w:t>
                  </w:r>
                </w:p>
              </w:tc>
              <w:tc>
                <w:tcPr>
                  <w:tcW w:w="1187" w:type="dxa"/>
                  <w:tcBorders>
                    <w:tl2br w:val="nil"/>
                    <w:tr2bl w:val="nil"/>
                  </w:tcBorders>
                  <w:vAlign w:val="center"/>
                </w:tcPr>
                <w:p w14:paraId="6344B94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办公生活</w:t>
                  </w:r>
                </w:p>
              </w:tc>
              <w:tc>
                <w:tcPr>
                  <w:tcW w:w="1078" w:type="dxa"/>
                  <w:tcBorders>
                    <w:tl2br w:val="nil"/>
                    <w:tr2bl w:val="nil"/>
                  </w:tcBorders>
                  <w:vAlign w:val="center"/>
                </w:tcPr>
                <w:p w14:paraId="5E83C6C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固态</w:t>
                  </w:r>
                </w:p>
              </w:tc>
              <w:tc>
                <w:tcPr>
                  <w:tcW w:w="1404" w:type="dxa"/>
                  <w:tcBorders>
                    <w:tl2br w:val="nil"/>
                    <w:tr2bl w:val="nil"/>
                  </w:tcBorders>
                  <w:vAlign w:val="center"/>
                </w:tcPr>
                <w:p w14:paraId="006CD9A5">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瓜皮、纸屑</w:t>
                  </w:r>
                </w:p>
              </w:tc>
              <w:tc>
                <w:tcPr>
                  <w:tcW w:w="1078" w:type="dxa"/>
                  <w:vMerge w:val="continue"/>
                  <w:tcBorders>
                    <w:tl2br w:val="nil"/>
                    <w:tr2bl w:val="nil"/>
                  </w:tcBorders>
                  <w:vAlign w:val="center"/>
                </w:tcPr>
                <w:p w14:paraId="6AE64842">
                  <w:pPr>
                    <w:widowControl/>
                    <w:adjustRightInd w:val="0"/>
                    <w:snapToGrid w:val="0"/>
                    <w:jc w:val="center"/>
                    <w:rPr>
                      <w:rFonts w:ascii="Times New Roman" w:hAnsi="Times New Roman" w:eastAsia="宋体" w:cs="Times New Roman"/>
                      <w:kern w:val="0"/>
                      <w:szCs w:val="21"/>
                    </w:rPr>
                  </w:pPr>
                </w:p>
              </w:tc>
              <w:tc>
                <w:tcPr>
                  <w:tcW w:w="1036" w:type="dxa"/>
                  <w:tcBorders>
                    <w:tl2br w:val="nil"/>
                    <w:tr2bl w:val="nil"/>
                  </w:tcBorders>
                  <w:vAlign w:val="center"/>
                </w:tcPr>
                <w:p w14:paraId="1F6F0A76">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91" w:type="dxa"/>
                  <w:tcBorders>
                    <w:tl2br w:val="nil"/>
                    <w:tr2bl w:val="nil"/>
                  </w:tcBorders>
                  <w:vAlign w:val="center"/>
                </w:tcPr>
                <w:p w14:paraId="01F100E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S64</w:t>
                  </w:r>
                </w:p>
              </w:tc>
              <w:tc>
                <w:tcPr>
                  <w:tcW w:w="1595" w:type="dxa"/>
                  <w:tcBorders>
                    <w:tl2br w:val="nil"/>
                    <w:tr2bl w:val="nil"/>
                  </w:tcBorders>
                  <w:vAlign w:val="center"/>
                </w:tcPr>
                <w:p w14:paraId="15BC3B98">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900-099-S64</w:t>
                  </w:r>
                </w:p>
              </w:tc>
              <w:tc>
                <w:tcPr>
                  <w:tcW w:w="786" w:type="dxa"/>
                  <w:tcBorders>
                    <w:tl2br w:val="nil"/>
                    <w:tr2bl w:val="nil"/>
                  </w:tcBorders>
                  <w:vAlign w:val="center"/>
                </w:tcPr>
                <w:p w14:paraId="7146E6F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36.75</w:t>
                  </w:r>
                </w:p>
              </w:tc>
              <w:tc>
                <w:tcPr>
                  <w:tcW w:w="786" w:type="dxa"/>
                  <w:tcBorders>
                    <w:tl2br w:val="nil"/>
                    <w:tr2bl w:val="nil"/>
                  </w:tcBorders>
                  <w:vAlign w:val="center"/>
                </w:tcPr>
                <w:p w14:paraId="4818BEFF">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c>
                <w:tcPr>
                  <w:tcW w:w="788" w:type="dxa"/>
                  <w:tcBorders>
                    <w:tl2br w:val="nil"/>
                    <w:tr2bl w:val="nil"/>
                  </w:tcBorders>
                  <w:vAlign w:val="center"/>
                </w:tcPr>
                <w:p w14:paraId="786407F0">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r>
          </w:tbl>
          <w:p w14:paraId="56AC05E0">
            <w:pPr>
              <w:adjustRightInd w:val="0"/>
              <w:snapToGrid w:val="0"/>
              <w:spacing w:line="360" w:lineRule="auto"/>
              <w:ind w:firstLine="420" w:firstLineChars="200"/>
              <w:rPr>
                <w:szCs w:val="21"/>
              </w:rPr>
            </w:pPr>
            <w:r>
              <w:rPr>
                <w:szCs w:val="21"/>
              </w:rPr>
              <w:t>本次评价参照《建设项目危险废物环境影响评价指南》，确定本项目危险废物的名称、数量、类别、形态、危险特性和污染防治措施等内容。</w:t>
            </w:r>
          </w:p>
          <w:p w14:paraId="206A34A6">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表4-</w:t>
            </w:r>
            <w:r>
              <w:rPr>
                <w:rFonts w:hint="eastAsia" w:ascii="Times New Roman" w:hAnsi="Times New Roman" w:eastAsia="宋体" w:cs="Times New Roman"/>
                <w:b/>
                <w:szCs w:val="21"/>
              </w:rPr>
              <w:t>44</w:t>
            </w:r>
            <w:r>
              <w:rPr>
                <w:rFonts w:ascii="Times New Roman" w:hAnsi="Times New Roman" w:eastAsia="宋体" w:cs="Times New Roman"/>
                <w:b/>
                <w:szCs w:val="21"/>
              </w:rPr>
              <w:t xml:space="preserve"> 危险废物基本情况及防治措施表</w:t>
            </w:r>
          </w:p>
          <w:tbl>
            <w:tblPr>
              <w:tblStyle w:val="21"/>
              <w:tblW w:w="49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061"/>
              <w:gridCol w:w="1557"/>
              <w:gridCol w:w="1364"/>
              <w:gridCol w:w="1103"/>
              <w:gridCol w:w="1229"/>
              <w:gridCol w:w="1515"/>
              <w:gridCol w:w="623"/>
              <w:gridCol w:w="623"/>
              <w:gridCol w:w="623"/>
              <w:gridCol w:w="752"/>
              <w:gridCol w:w="1024"/>
              <w:gridCol w:w="1021"/>
            </w:tblGrid>
            <w:tr w14:paraId="05CE4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Merge w:val="restart"/>
                  <w:vAlign w:val="center"/>
                </w:tcPr>
                <w:p w14:paraId="257288B7">
                  <w:pPr>
                    <w:widowControl/>
                    <w:jc w:val="center"/>
                    <w:rPr>
                      <w:b/>
                      <w:bCs/>
                      <w:szCs w:val="21"/>
                    </w:rPr>
                  </w:pPr>
                  <w:r>
                    <w:rPr>
                      <w:b/>
                      <w:bCs/>
                      <w:szCs w:val="21"/>
                    </w:rPr>
                    <w:t>危险废物</w:t>
                  </w:r>
                </w:p>
                <w:p w14:paraId="35F3A81A">
                  <w:pPr>
                    <w:widowControl/>
                    <w:jc w:val="center"/>
                    <w:rPr>
                      <w:b/>
                      <w:bCs/>
                      <w:szCs w:val="21"/>
                    </w:rPr>
                  </w:pPr>
                  <w:r>
                    <w:rPr>
                      <w:b/>
                      <w:bCs/>
                      <w:szCs w:val="21"/>
                    </w:rPr>
                    <w:t>名称</w:t>
                  </w:r>
                </w:p>
              </w:tc>
              <w:tc>
                <w:tcPr>
                  <w:tcW w:w="378" w:type="pct"/>
                  <w:vMerge w:val="restart"/>
                  <w:vAlign w:val="center"/>
                </w:tcPr>
                <w:p w14:paraId="5F84BC31">
                  <w:pPr>
                    <w:widowControl/>
                    <w:jc w:val="center"/>
                    <w:rPr>
                      <w:b/>
                      <w:bCs/>
                      <w:kern w:val="0"/>
                      <w:szCs w:val="21"/>
                    </w:rPr>
                  </w:pPr>
                  <w:r>
                    <w:rPr>
                      <w:b/>
                      <w:bCs/>
                      <w:kern w:val="0"/>
                      <w:szCs w:val="21"/>
                    </w:rPr>
                    <w:t>形态</w:t>
                  </w:r>
                </w:p>
              </w:tc>
              <w:tc>
                <w:tcPr>
                  <w:tcW w:w="554" w:type="pct"/>
                  <w:vMerge w:val="restart"/>
                  <w:vAlign w:val="center"/>
                </w:tcPr>
                <w:p w14:paraId="0234A056">
                  <w:pPr>
                    <w:widowControl/>
                    <w:jc w:val="center"/>
                    <w:rPr>
                      <w:b/>
                      <w:bCs/>
                      <w:szCs w:val="21"/>
                    </w:rPr>
                  </w:pPr>
                  <w:r>
                    <w:rPr>
                      <w:b/>
                      <w:bCs/>
                      <w:kern w:val="0"/>
                      <w:szCs w:val="21"/>
                    </w:rPr>
                    <w:t>主要成分</w:t>
                  </w:r>
                </w:p>
              </w:tc>
              <w:tc>
                <w:tcPr>
                  <w:tcW w:w="485" w:type="pct"/>
                  <w:vMerge w:val="restart"/>
                  <w:vAlign w:val="center"/>
                </w:tcPr>
                <w:p w14:paraId="37F7B25F">
                  <w:pPr>
                    <w:widowControl/>
                    <w:jc w:val="center"/>
                    <w:rPr>
                      <w:b/>
                      <w:bCs/>
                      <w:kern w:val="0"/>
                      <w:szCs w:val="21"/>
                    </w:rPr>
                  </w:pPr>
                  <w:r>
                    <w:rPr>
                      <w:b/>
                      <w:bCs/>
                      <w:kern w:val="0"/>
                      <w:szCs w:val="21"/>
                    </w:rPr>
                    <w:t>有害成分</w:t>
                  </w:r>
                </w:p>
              </w:tc>
              <w:tc>
                <w:tcPr>
                  <w:tcW w:w="393" w:type="pct"/>
                  <w:vMerge w:val="restart"/>
                  <w:vAlign w:val="center"/>
                </w:tcPr>
                <w:p w14:paraId="3482CA05">
                  <w:pPr>
                    <w:widowControl/>
                    <w:jc w:val="center"/>
                    <w:rPr>
                      <w:b/>
                      <w:bCs/>
                      <w:kern w:val="0"/>
                      <w:szCs w:val="21"/>
                    </w:rPr>
                  </w:pPr>
                  <w:r>
                    <w:rPr>
                      <w:b/>
                      <w:bCs/>
                      <w:kern w:val="0"/>
                      <w:szCs w:val="21"/>
                    </w:rPr>
                    <w:t>危险</w:t>
                  </w:r>
                </w:p>
                <w:p w14:paraId="188CF4B1">
                  <w:pPr>
                    <w:widowControl/>
                    <w:jc w:val="center"/>
                    <w:rPr>
                      <w:b/>
                      <w:bCs/>
                      <w:kern w:val="0"/>
                      <w:szCs w:val="21"/>
                    </w:rPr>
                  </w:pPr>
                  <w:r>
                    <w:rPr>
                      <w:b/>
                      <w:bCs/>
                      <w:kern w:val="0"/>
                      <w:szCs w:val="21"/>
                    </w:rPr>
                    <w:t>特性</w:t>
                  </w:r>
                </w:p>
              </w:tc>
              <w:tc>
                <w:tcPr>
                  <w:tcW w:w="437" w:type="pct"/>
                  <w:vMerge w:val="restart"/>
                  <w:vAlign w:val="center"/>
                </w:tcPr>
                <w:p w14:paraId="7293D9BA">
                  <w:pPr>
                    <w:widowControl/>
                    <w:jc w:val="center"/>
                    <w:rPr>
                      <w:b/>
                      <w:bCs/>
                      <w:kern w:val="0"/>
                      <w:szCs w:val="21"/>
                    </w:rPr>
                  </w:pPr>
                  <w:r>
                    <w:rPr>
                      <w:b/>
                      <w:bCs/>
                      <w:szCs w:val="21"/>
                    </w:rPr>
                    <w:t>危险废物类别</w:t>
                  </w:r>
                </w:p>
              </w:tc>
              <w:tc>
                <w:tcPr>
                  <w:tcW w:w="539" w:type="pct"/>
                  <w:vMerge w:val="restart"/>
                  <w:vAlign w:val="center"/>
                </w:tcPr>
                <w:p w14:paraId="2D14B3F3">
                  <w:pPr>
                    <w:widowControl/>
                    <w:jc w:val="center"/>
                    <w:rPr>
                      <w:b/>
                      <w:bCs/>
                      <w:kern w:val="0"/>
                      <w:szCs w:val="21"/>
                    </w:rPr>
                  </w:pPr>
                  <w:r>
                    <w:rPr>
                      <w:b/>
                      <w:bCs/>
                      <w:szCs w:val="21"/>
                    </w:rPr>
                    <w:t>危险废物代码</w:t>
                  </w:r>
                </w:p>
              </w:tc>
              <w:tc>
                <w:tcPr>
                  <w:tcW w:w="666" w:type="pct"/>
                  <w:gridSpan w:val="3"/>
                  <w:vAlign w:val="center"/>
                </w:tcPr>
                <w:p w14:paraId="0E484307">
                  <w:pPr>
                    <w:widowControl/>
                    <w:jc w:val="center"/>
                    <w:rPr>
                      <w:b/>
                      <w:bCs/>
                      <w:szCs w:val="21"/>
                    </w:rPr>
                  </w:pPr>
                  <w:r>
                    <w:rPr>
                      <w:rFonts w:ascii="Times New Roman" w:hAnsi="Times New Roman" w:cs="Times New Roman"/>
                      <w:b/>
                      <w:bCs/>
                      <w:szCs w:val="21"/>
                    </w:rPr>
                    <w:t>产生量（t/a）</w:t>
                  </w:r>
                </w:p>
              </w:tc>
              <w:tc>
                <w:tcPr>
                  <w:tcW w:w="268" w:type="pct"/>
                  <w:vMerge w:val="restart"/>
                  <w:vAlign w:val="center"/>
                </w:tcPr>
                <w:p w14:paraId="05401D8B">
                  <w:pPr>
                    <w:widowControl/>
                    <w:jc w:val="center"/>
                    <w:rPr>
                      <w:b/>
                      <w:bCs/>
                      <w:szCs w:val="21"/>
                    </w:rPr>
                  </w:pPr>
                  <w:r>
                    <w:rPr>
                      <w:b/>
                      <w:bCs/>
                      <w:szCs w:val="21"/>
                    </w:rPr>
                    <w:t>产废周期</w:t>
                  </w:r>
                </w:p>
              </w:tc>
              <w:tc>
                <w:tcPr>
                  <w:tcW w:w="729" w:type="pct"/>
                  <w:gridSpan w:val="2"/>
                  <w:vAlign w:val="center"/>
                </w:tcPr>
                <w:p w14:paraId="07BA013E">
                  <w:pPr>
                    <w:widowControl/>
                    <w:jc w:val="center"/>
                    <w:rPr>
                      <w:b/>
                      <w:bCs/>
                      <w:szCs w:val="21"/>
                    </w:rPr>
                  </w:pPr>
                  <w:r>
                    <w:rPr>
                      <w:b/>
                      <w:bCs/>
                      <w:szCs w:val="21"/>
                    </w:rPr>
                    <w:t>污染防治措施</w:t>
                  </w:r>
                </w:p>
              </w:tc>
            </w:tr>
            <w:tr w14:paraId="23041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Merge w:val="continue"/>
                  <w:vAlign w:val="center"/>
                </w:tcPr>
                <w:p w14:paraId="5677D856">
                  <w:pPr>
                    <w:widowControl/>
                    <w:jc w:val="center"/>
                    <w:rPr>
                      <w:b/>
                      <w:bCs/>
                      <w:szCs w:val="21"/>
                    </w:rPr>
                  </w:pPr>
                </w:p>
              </w:tc>
              <w:tc>
                <w:tcPr>
                  <w:tcW w:w="378" w:type="pct"/>
                  <w:vMerge w:val="continue"/>
                  <w:vAlign w:val="center"/>
                </w:tcPr>
                <w:p w14:paraId="4EB34DE2">
                  <w:pPr>
                    <w:widowControl/>
                    <w:jc w:val="center"/>
                    <w:rPr>
                      <w:b/>
                      <w:bCs/>
                      <w:kern w:val="0"/>
                      <w:szCs w:val="21"/>
                    </w:rPr>
                  </w:pPr>
                </w:p>
              </w:tc>
              <w:tc>
                <w:tcPr>
                  <w:tcW w:w="554" w:type="pct"/>
                  <w:vMerge w:val="continue"/>
                  <w:vAlign w:val="center"/>
                </w:tcPr>
                <w:p w14:paraId="4FBFAD7E">
                  <w:pPr>
                    <w:widowControl/>
                    <w:jc w:val="center"/>
                    <w:rPr>
                      <w:b/>
                      <w:bCs/>
                      <w:kern w:val="0"/>
                      <w:szCs w:val="21"/>
                    </w:rPr>
                  </w:pPr>
                </w:p>
              </w:tc>
              <w:tc>
                <w:tcPr>
                  <w:tcW w:w="485" w:type="pct"/>
                  <w:vMerge w:val="continue"/>
                  <w:vAlign w:val="center"/>
                </w:tcPr>
                <w:p w14:paraId="076FA52D">
                  <w:pPr>
                    <w:widowControl/>
                    <w:jc w:val="center"/>
                    <w:rPr>
                      <w:b/>
                      <w:bCs/>
                      <w:kern w:val="0"/>
                      <w:szCs w:val="21"/>
                    </w:rPr>
                  </w:pPr>
                </w:p>
              </w:tc>
              <w:tc>
                <w:tcPr>
                  <w:tcW w:w="393" w:type="pct"/>
                  <w:vMerge w:val="continue"/>
                  <w:vAlign w:val="center"/>
                </w:tcPr>
                <w:p w14:paraId="61206020">
                  <w:pPr>
                    <w:widowControl/>
                    <w:jc w:val="center"/>
                    <w:rPr>
                      <w:b/>
                      <w:bCs/>
                      <w:kern w:val="0"/>
                      <w:szCs w:val="21"/>
                    </w:rPr>
                  </w:pPr>
                </w:p>
              </w:tc>
              <w:tc>
                <w:tcPr>
                  <w:tcW w:w="437" w:type="pct"/>
                  <w:vMerge w:val="continue"/>
                  <w:vAlign w:val="center"/>
                </w:tcPr>
                <w:p w14:paraId="32148EFB">
                  <w:pPr>
                    <w:widowControl/>
                    <w:jc w:val="center"/>
                    <w:rPr>
                      <w:b/>
                      <w:bCs/>
                      <w:szCs w:val="21"/>
                    </w:rPr>
                  </w:pPr>
                </w:p>
              </w:tc>
              <w:tc>
                <w:tcPr>
                  <w:tcW w:w="539" w:type="pct"/>
                  <w:vMerge w:val="continue"/>
                  <w:vAlign w:val="center"/>
                </w:tcPr>
                <w:p w14:paraId="59BE077A">
                  <w:pPr>
                    <w:widowControl/>
                    <w:jc w:val="center"/>
                    <w:rPr>
                      <w:b/>
                      <w:bCs/>
                      <w:szCs w:val="21"/>
                    </w:rPr>
                  </w:pPr>
                </w:p>
              </w:tc>
              <w:tc>
                <w:tcPr>
                  <w:tcW w:w="222" w:type="pct"/>
                  <w:vAlign w:val="center"/>
                </w:tcPr>
                <w:p w14:paraId="6A31BA6B">
                  <w:pPr>
                    <w:widowControl/>
                    <w:adjustRightInd w:val="0"/>
                    <w:snapToGrid w:val="0"/>
                    <w:jc w:val="center"/>
                    <w:rPr>
                      <w:b/>
                      <w:bCs/>
                      <w:szCs w:val="21"/>
                    </w:rPr>
                  </w:pPr>
                  <w:r>
                    <w:rPr>
                      <w:rFonts w:hint="eastAsia" w:ascii="Times New Roman" w:hAnsi="Times New Roman" w:eastAsia="宋体" w:cs="Times New Roman"/>
                      <w:b/>
                      <w:bCs/>
                      <w:kern w:val="0"/>
                      <w:szCs w:val="21"/>
                    </w:rPr>
                    <w:t>一期</w:t>
                  </w:r>
                </w:p>
              </w:tc>
              <w:tc>
                <w:tcPr>
                  <w:tcW w:w="222" w:type="pct"/>
                  <w:vAlign w:val="center"/>
                </w:tcPr>
                <w:p w14:paraId="10C998AE">
                  <w:pPr>
                    <w:widowControl/>
                    <w:adjustRightInd w:val="0"/>
                    <w:snapToGrid w:val="0"/>
                    <w:jc w:val="center"/>
                    <w:rPr>
                      <w:b/>
                      <w:bCs/>
                      <w:szCs w:val="21"/>
                    </w:rPr>
                  </w:pPr>
                  <w:r>
                    <w:rPr>
                      <w:rFonts w:hint="eastAsia" w:ascii="Times New Roman" w:hAnsi="Times New Roman" w:eastAsia="宋体" w:cs="Times New Roman"/>
                      <w:b/>
                      <w:bCs/>
                      <w:kern w:val="0"/>
                      <w:szCs w:val="21"/>
                    </w:rPr>
                    <w:t>二期</w:t>
                  </w:r>
                </w:p>
              </w:tc>
              <w:tc>
                <w:tcPr>
                  <w:tcW w:w="222" w:type="pct"/>
                  <w:vAlign w:val="center"/>
                </w:tcPr>
                <w:p w14:paraId="20F2FDB7">
                  <w:pPr>
                    <w:widowControl/>
                    <w:adjustRightInd w:val="0"/>
                    <w:snapToGrid w:val="0"/>
                    <w:jc w:val="center"/>
                    <w:rPr>
                      <w:b/>
                      <w:bCs/>
                      <w:szCs w:val="21"/>
                    </w:rPr>
                  </w:pPr>
                  <w:r>
                    <w:rPr>
                      <w:rFonts w:hint="eastAsia" w:ascii="Times New Roman" w:hAnsi="Times New Roman" w:eastAsia="宋体" w:cs="Times New Roman"/>
                      <w:b/>
                      <w:bCs/>
                      <w:kern w:val="0"/>
                      <w:szCs w:val="21"/>
                    </w:rPr>
                    <w:t>三期</w:t>
                  </w:r>
                </w:p>
              </w:tc>
              <w:tc>
                <w:tcPr>
                  <w:tcW w:w="268" w:type="pct"/>
                  <w:vMerge w:val="continue"/>
                  <w:vAlign w:val="center"/>
                </w:tcPr>
                <w:p w14:paraId="24FC194B">
                  <w:pPr>
                    <w:widowControl/>
                    <w:jc w:val="center"/>
                    <w:rPr>
                      <w:b/>
                      <w:bCs/>
                      <w:szCs w:val="21"/>
                    </w:rPr>
                  </w:pPr>
                </w:p>
              </w:tc>
              <w:tc>
                <w:tcPr>
                  <w:tcW w:w="365" w:type="pct"/>
                  <w:vAlign w:val="center"/>
                </w:tcPr>
                <w:p w14:paraId="7663147B">
                  <w:pPr>
                    <w:widowControl/>
                    <w:jc w:val="center"/>
                    <w:rPr>
                      <w:b/>
                      <w:bCs/>
                      <w:szCs w:val="21"/>
                    </w:rPr>
                  </w:pPr>
                  <w:r>
                    <w:rPr>
                      <w:b/>
                      <w:bCs/>
                      <w:szCs w:val="21"/>
                    </w:rPr>
                    <w:t>贮存方式</w:t>
                  </w:r>
                </w:p>
              </w:tc>
              <w:tc>
                <w:tcPr>
                  <w:tcW w:w="364" w:type="pct"/>
                  <w:vAlign w:val="center"/>
                </w:tcPr>
                <w:p w14:paraId="5215A267">
                  <w:pPr>
                    <w:widowControl/>
                    <w:jc w:val="center"/>
                    <w:rPr>
                      <w:b/>
                      <w:bCs/>
                      <w:szCs w:val="21"/>
                    </w:rPr>
                  </w:pPr>
                  <w:r>
                    <w:rPr>
                      <w:b/>
                      <w:bCs/>
                      <w:szCs w:val="21"/>
                    </w:rPr>
                    <w:t>利用/处置方式</w:t>
                  </w:r>
                </w:p>
              </w:tc>
            </w:tr>
            <w:tr w14:paraId="6C70C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Align w:val="center"/>
                </w:tcPr>
                <w:p w14:paraId="6FCC7807">
                  <w:pPr>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废包装材料</w:t>
                  </w:r>
                </w:p>
              </w:tc>
              <w:tc>
                <w:tcPr>
                  <w:tcW w:w="378" w:type="pct"/>
                  <w:vAlign w:val="center"/>
                </w:tcPr>
                <w:p w14:paraId="12258F52">
                  <w:pPr>
                    <w:jc w:val="center"/>
                    <w:rPr>
                      <w:szCs w:val="21"/>
                    </w:rPr>
                  </w:pPr>
                  <w:r>
                    <w:rPr>
                      <w:rFonts w:hint="eastAsia"/>
                      <w:szCs w:val="21"/>
                    </w:rPr>
                    <w:t>固态</w:t>
                  </w:r>
                </w:p>
              </w:tc>
              <w:tc>
                <w:tcPr>
                  <w:tcW w:w="554" w:type="pct"/>
                  <w:vAlign w:val="center"/>
                </w:tcPr>
                <w:p w14:paraId="45F7EA1F">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塑料、铁</w:t>
                  </w:r>
                </w:p>
              </w:tc>
              <w:tc>
                <w:tcPr>
                  <w:tcW w:w="485" w:type="pct"/>
                  <w:vAlign w:val="center"/>
                </w:tcPr>
                <w:p w14:paraId="52DD7CFB">
                  <w:pPr>
                    <w:jc w:val="center"/>
                    <w:rPr>
                      <w:rFonts w:ascii="Times New Roman" w:hAnsi="Times New Roman" w:eastAsia="宋体" w:cs="Times New Roman"/>
                      <w:kern w:val="0"/>
                      <w:szCs w:val="21"/>
                    </w:rPr>
                  </w:pPr>
                  <w:r>
                    <w:rPr>
                      <w:rFonts w:hint="eastAsia"/>
                      <w:szCs w:val="21"/>
                    </w:rPr>
                    <w:t>双氰胺等粉状化学品</w:t>
                  </w:r>
                </w:p>
              </w:tc>
              <w:tc>
                <w:tcPr>
                  <w:tcW w:w="393" w:type="pct"/>
                  <w:vAlign w:val="center"/>
                </w:tcPr>
                <w:p w14:paraId="16107B3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T/In</w:t>
                  </w:r>
                </w:p>
              </w:tc>
              <w:tc>
                <w:tcPr>
                  <w:tcW w:w="437" w:type="pct"/>
                  <w:vAlign w:val="center"/>
                </w:tcPr>
                <w:p w14:paraId="11545C4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HW49</w:t>
                  </w:r>
                </w:p>
              </w:tc>
              <w:tc>
                <w:tcPr>
                  <w:tcW w:w="539" w:type="pct"/>
                  <w:vAlign w:val="center"/>
                </w:tcPr>
                <w:p w14:paraId="6C65D5F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900-041-49</w:t>
                  </w:r>
                </w:p>
              </w:tc>
              <w:tc>
                <w:tcPr>
                  <w:tcW w:w="222" w:type="pct"/>
                  <w:vAlign w:val="center"/>
                </w:tcPr>
                <w:p w14:paraId="19CDE5A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22" w:type="pct"/>
                  <w:vAlign w:val="center"/>
                </w:tcPr>
                <w:p w14:paraId="0AEF323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22" w:type="pct"/>
                  <w:vAlign w:val="center"/>
                </w:tcPr>
                <w:p w14:paraId="15667B4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68" w:type="pct"/>
                  <w:vAlign w:val="center"/>
                </w:tcPr>
                <w:p w14:paraId="1794A3C5">
                  <w:pPr>
                    <w:jc w:val="center"/>
                    <w:rPr>
                      <w:kern w:val="0"/>
                      <w:szCs w:val="21"/>
                    </w:rPr>
                  </w:pPr>
                  <w:r>
                    <w:rPr>
                      <w:rFonts w:hint="eastAsia"/>
                      <w:kern w:val="0"/>
                      <w:szCs w:val="21"/>
                    </w:rPr>
                    <w:t>每月</w:t>
                  </w:r>
                </w:p>
              </w:tc>
              <w:tc>
                <w:tcPr>
                  <w:tcW w:w="365" w:type="pct"/>
                  <w:vAlign w:val="center"/>
                </w:tcPr>
                <w:p w14:paraId="3C5B86E5">
                  <w:pPr>
                    <w:jc w:val="center"/>
                    <w:rPr>
                      <w:szCs w:val="21"/>
                    </w:rPr>
                  </w:pPr>
                  <w:r>
                    <w:rPr>
                      <w:rFonts w:hint="eastAsia"/>
                      <w:szCs w:val="21"/>
                    </w:rPr>
                    <w:t>桶装</w:t>
                  </w:r>
                </w:p>
              </w:tc>
              <w:tc>
                <w:tcPr>
                  <w:tcW w:w="364" w:type="pct"/>
                  <w:vMerge w:val="restart"/>
                  <w:vAlign w:val="center"/>
                </w:tcPr>
                <w:p w14:paraId="1E52E03A">
                  <w:pPr>
                    <w:jc w:val="center"/>
                    <w:rPr>
                      <w:szCs w:val="21"/>
                    </w:rPr>
                  </w:pPr>
                  <w:r>
                    <w:rPr>
                      <w:rFonts w:hint="eastAsia"/>
                      <w:szCs w:val="21"/>
                    </w:rPr>
                    <w:t>委托有资质单位处置</w:t>
                  </w:r>
                </w:p>
              </w:tc>
            </w:tr>
            <w:tr w14:paraId="545A5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Align w:val="center"/>
                </w:tcPr>
                <w:p w14:paraId="3E7B91A9">
                  <w:pPr>
                    <w:jc w:val="center"/>
                    <w:rPr>
                      <w:rFonts w:cs="Times New Roman"/>
                      <w:szCs w:val="21"/>
                    </w:rPr>
                  </w:pPr>
                  <w:r>
                    <w:rPr>
                      <w:rFonts w:hint="eastAsia" w:ascii="Times New Roman" w:hAnsi="Times New Roman" w:eastAsia="宋体" w:cs="Times New Roman"/>
                      <w:snapToGrid w:val="0"/>
                      <w:kern w:val="0"/>
                      <w:szCs w:val="21"/>
                    </w:rPr>
                    <w:t>废油桶</w:t>
                  </w:r>
                </w:p>
              </w:tc>
              <w:tc>
                <w:tcPr>
                  <w:tcW w:w="378" w:type="pct"/>
                  <w:vAlign w:val="center"/>
                </w:tcPr>
                <w:p w14:paraId="258FCC4D">
                  <w:pPr>
                    <w:jc w:val="center"/>
                    <w:rPr>
                      <w:szCs w:val="21"/>
                    </w:rPr>
                  </w:pPr>
                  <w:r>
                    <w:rPr>
                      <w:rFonts w:hint="eastAsia"/>
                      <w:szCs w:val="21"/>
                    </w:rPr>
                    <w:t>固态</w:t>
                  </w:r>
                </w:p>
              </w:tc>
              <w:tc>
                <w:tcPr>
                  <w:tcW w:w="554" w:type="pct"/>
                  <w:vAlign w:val="center"/>
                </w:tcPr>
                <w:p w14:paraId="189D5987">
                  <w:pPr>
                    <w:widowControl/>
                    <w:adjustRightInd w:val="0"/>
                    <w:snapToGrid w:val="0"/>
                    <w:jc w:val="center"/>
                    <w:rPr>
                      <w:szCs w:val="21"/>
                    </w:rPr>
                  </w:pPr>
                  <w:r>
                    <w:rPr>
                      <w:rFonts w:hint="eastAsia" w:ascii="Times New Roman" w:hAnsi="Times New Roman" w:eastAsia="宋体" w:cs="Times New Roman"/>
                      <w:kern w:val="0"/>
                      <w:szCs w:val="21"/>
                    </w:rPr>
                    <w:t>铁、矿物油</w:t>
                  </w:r>
                </w:p>
              </w:tc>
              <w:tc>
                <w:tcPr>
                  <w:tcW w:w="485" w:type="pct"/>
                  <w:vAlign w:val="center"/>
                </w:tcPr>
                <w:p w14:paraId="67804251">
                  <w:pPr>
                    <w:jc w:val="center"/>
                    <w:rPr>
                      <w:szCs w:val="21"/>
                    </w:rPr>
                  </w:pPr>
                  <w:r>
                    <w:rPr>
                      <w:rFonts w:hint="eastAsia"/>
                      <w:szCs w:val="21"/>
                    </w:rPr>
                    <w:t>矿物油</w:t>
                  </w:r>
                </w:p>
              </w:tc>
              <w:tc>
                <w:tcPr>
                  <w:tcW w:w="393" w:type="pct"/>
                  <w:vAlign w:val="center"/>
                </w:tcPr>
                <w:p w14:paraId="3E7D190F">
                  <w:pPr>
                    <w:widowControl/>
                    <w:adjustRightInd w:val="0"/>
                    <w:snapToGrid w:val="0"/>
                    <w:jc w:val="center"/>
                    <w:rPr>
                      <w:kern w:val="0"/>
                      <w:szCs w:val="21"/>
                    </w:rPr>
                  </w:pPr>
                  <w:r>
                    <w:rPr>
                      <w:rFonts w:ascii="Times New Roman" w:hAnsi="Times New Roman" w:eastAsia="宋体" w:cs="Times New Roman"/>
                      <w:kern w:val="0"/>
                      <w:szCs w:val="21"/>
                    </w:rPr>
                    <w:t>T，I</w:t>
                  </w:r>
                </w:p>
              </w:tc>
              <w:tc>
                <w:tcPr>
                  <w:tcW w:w="437" w:type="pct"/>
                  <w:vAlign w:val="center"/>
                </w:tcPr>
                <w:p w14:paraId="6037230C">
                  <w:pPr>
                    <w:widowControl/>
                    <w:adjustRightInd w:val="0"/>
                    <w:snapToGrid w:val="0"/>
                    <w:jc w:val="center"/>
                    <w:rPr>
                      <w:szCs w:val="21"/>
                    </w:rPr>
                  </w:pPr>
                  <w:r>
                    <w:rPr>
                      <w:rFonts w:hint="eastAsia" w:ascii="Times New Roman" w:hAnsi="Times New Roman" w:eastAsia="宋体" w:cs="Times New Roman"/>
                      <w:kern w:val="0"/>
                      <w:szCs w:val="21"/>
                    </w:rPr>
                    <w:t>HW08</w:t>
                  </w:r>
                </w:p>
              </w:tc>
              <w:tc>
                <w:tcPr>
                  <w:tcW w:w="539" w:type="pct"/>
                  <w:vAlign w:val="center"/>
                </w:tcPr>
                <w:p w14:paraId="3E4871F4">
                  <w:pPr>
                    <w:widowControl/>
                    <w:adjustRightInd w:val="0"/>
                    <w:snapToGrid w:val="0"/>
                    <w:jc w:val="center"/>
                    <w:rPr>
                      <w:szCs w:val="21"/>
                    </w:rPr>
                  </w:pPr>
                  <w:r>
                    <w:rPr>
                      <w:rFonts w:hint="eastAsia" w:ascii="Times New Roman" w:hAnsi="Times New Roman" w:eastAsia="宋体" w:cs="Times New Roman"/>
                      <w:kern w:val="0"/>
                      <w:szCs w:val="21"/>
                    </w:rPr>
                    <w:t>900-249-08</w:t>
                  </w:r>
                </w:p>
              </w:tc>
              <w:tc>
                <w:tcPr>
                  <w:tcW w:w="222" w:type="pct"/>
                  <w:vAlign w:val="center"/>
                </w:tcPr>
                <w:p w14:paraId="7C487B5F">
                  <w:pPr>
                    <w:widowControl/>
                    <w:adjustRightInd w:val="0"/>
                    <w:snapToGrid w:val="0"/>
                    <w:jc w:val="center"/>
                    <w:rPr>
                      <w:rFonts w:ascii="Times New Roman" w:hAnsi="Times New Roman" w:cs="Times New Roman"/>
                      <w:szCs w:val="21"/>
                    </w:rPr>
                  </w:pPr>
                  <w:r>
                    <w:rPr>
                      <w:rFonts w:ascii="Times New Roman" w:hAnsi="Times New Roman" w:cs="Times New Roman"/>
                      <w:szCs w:val="21"/>
                    </w:rPr>
                    <w:t>0.16</w:t>
                  </w:r>
                </w:p>
              </w:tc>
              <w:tc>
                <w:tcPr>
                  <w:tcW w:w="222" w:type="pct"/>
                  <w:vAlign w:val="center"/>
                </w:tcPr>
                <w:p w14:paraId="03B1F4A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0.16</w:t>
                  </w:r>
                </w:p>
              </w:tc>
              <w:tc>
                <w:tcPr>
                  <w:tcW w:w="222" w:type="pct"/>
                  <w:vAlign w:val="center"/>
                </w:tcPr>
                <w:p w14:paraId="5D02ADE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0.16</w:t>
                  </w:r>
                </w:p>
              </w:tc>
              <w:tc>
                <w:tcPr>
                  <w:tcW w:w="268" w:type="pct"/>
                  <w:vAlign w:val="center"/>
                </w:tcPr>
                <w:p w14:paraId="4AD6B34A">
                  <w:pPr>
                    <w:jc w:val="center"/>
                    <w:rPr>
                      <w:kern w:val="0"/>
                      <w:szCs w:val="21"/>
                    </w:rPr>
                  </w:pPr>
                  <w:r>
                    <w:rPr>
                      <w:rFonts w:hint="eastAsia"/>
                      <w:kern w:val="0"/>
                      <w:szCs w:val="21"/>
                    </w:rPr>
                    <w:t>每月</w:t>
                  </w:r>
                </w:p>
              </w:tc>
              <w:tc>
                <w:tcPr>
                  <w:tcW w:w="365" w:type="pct"/>
                  <w:vAlign w:val="center"/>
                </w:tcPr>
                <w:p w14:paraId="29A8EA16">
                  <w:pPr>
                    <w:jc w:val="center"/>
                    <w:rPr>
                      <w:szCs w:val="21"/>
                    </w:rPr>
                  </w:pPr>
                  <w:r>
                    <w:rPr>
                      <w:rFonts w:hint="eastAsia"/>
                      <w:szCs w:val="21"/>
                    </w:rPr>
                    <w:t>桶装</w:t>
                  </w:r>
                </w:p>
              </w:tc>
              <w:tc>
                <w:tcPr>
                  <w:tcW w:w="364" w:type="pct"/>
                  <w:vMerge w:val="continue"/>
                  <w:vAlign w:val="center"/>
                </w:tcPr>
                <w:p w14:paraId="50291D6A">
                  <w:pPr>
                    <w:jc w:val="center"/>
                    <w:rPr>
                      <w:szCs w:val="21"/>
                    </w:rPr>
                  </w:pPr>
                </w:p>
              </w:tc>
            </w:tr>
            <w:tr w14:paraId="43D6D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Align w:val="center"/>
                </w:tcPr>
                <w:p w14:paraId="293C9550">
                  <w:pPr>
                    <w:jc w:val="center"/>
                    <w:rPr>
                      <w:rFonts w:cs="Times New Roman"/>
                      <w:szCs w:val="21"/>
                    </w:rPr>
                  </w:pPr>
                  <w:r>
                    <w:rPr>
                      <w:rFonts w:hint="eastAsia" w:cs="Times New Roman"/>
                      <w:szCs w:val="21"/>
                    </w:rPr>
                    <w:t>废滤筒</w:t>
                  </w:r>
                </w:p>
              </w:tc>
              <w:tc>
                <w:tcPr>
                  <w:tcW w:w="378" w:type="pct"/>
                  <w:vAlign w:val="center"/>
                </w:tcPr>
                <w:p w14:paraId="1438DE94">
                  <w:pPr>
                    <w:jc w:val="center"/>
                    <w:rPr>
                      <w:szCs w:val="21"/>
                    </w:rPr>
                  </w:pPr>
                  <w:r>
                    <w:rPr>
                      <w:rFonts w:hint="eastAsia"/>
                      <w:szCs w:val="21"/>
                    </w:rPr>
                    <w:t>固态</w:t>
                  </w:r>
                </w:p>
              </w:tc>
              <w:tc>
                <w:tcPr>
                  <w:tcW w:w="554" w:type="pct"/>
                  <w:vAlign w:val="center"/>
                </w:tcPr>
                <w:p w14:paraId="64BF964D">
                  <w:pPr>
                    <w:jc w:val="center"/>
                    <w:rPr>
                      <w:szCs w:val="21"/>
                    </w:rPr>
                  </w:pPr>
                  <w:r>
                    <w:rPr>
                      <w:rFonts w:hint="eastAsia"/>
                      <w:szCs w:val="21"/>
                    </w:rPr>
                    <w:t>纤维布</w:t>
                  </w:r>
                </w:p>
              </w:tc>
              <w:tc>
                <w:tcPr>
                  <w:tcW w:w="485" w:type="pct"/>
                  <w:vAlign w:val="center"/>
                </w:tcPr>
                <w:p w14:paraId="24F5ED34">
                  <w:pPr>
                    <w:jc w:val="center"/>
                    <w:rPr>
                      <w:szCs w:val="21"/>
                    </w:rPr>
                  </w:pPr>
                  <w:r>
                    <w:rPr>
                      <w:rFonts w:hint="eastAsia"/>
                      <w:szCs w:val="21"/>
                    </w:rPr>
                    <w:t>双氰胺等粉状化学品</w:t>
                  </w:r>
                </w:p>
              </w:tc>
              <w:tc>
                <w:tcPr>
                  <w:tcW w:w="393" w:type="pct"/>
                  <w:vAlign w:val="center"/>
                </w:tcPr>
                <w:p w14:paraId="0999A695">
                  <w:pPr>
                    <w:widowControl/>
                    <w:adjustRightInd w:val="0"/>
                    <w:snapToGrid w:val="0"/>
                    <w:jc w:val="center"/>
                    <w:rPr>
                      <w:kern w:val="0"/>
                      <w:szCs w:val="21"/>
                    </w:rPr>
                  </w:pPr>
                  <w:r>
                    <w:rPr>
                      <w:rFonts w:ascii="Times New Roman" w:hAnsi="Times New Roman" w:eastAsia="宋体" w:cs="Times New Roman"/>
                      <w:kern w:val="0"/>
                      <w:szCs w:val="21"/>
                    </w:rPr>
                    <w:t>T/In</w:t>
                  </w:r>
                </w:p>
              </w:tc>
              <w:tc>
                <w:tcPr>
                  <w:tcW w:w="437" w:type="pct"/>
                  <w:vAlign w:val="center"/>
                </w:tcPr>
                <w:p w14:paraId="66984891">
                  <w:pPr>
                    <w:widowControl/>
                    <w:adjustRightInd w:val="0"/>
                    <w:snapToGrid w:val="0"/>
                    <w:jc w:val="center"/>
                    <w:rPr>
                      <w:szCs w:val="21"/>
                    </w:rPr>
                  </w:pPr>
                  <w:r>
                    <w:rPr>
                      <w:rFonts w:hint="eastAsia" w:ascii="Times New Roman" w:hAnsi="Times New Roman" w:eastAsia="宋体" w:cs="Times New Roman"/>
                      <w:kern w:val="0"/>
                      <w:szCs w:val="21"/>
                    </w:rPr>
                    <w:t>HW49</w:t>
                  </w:r>
                </w:p>
              </w:tc>
              <w:tc>
                <w:tcPr>
                  <w:tcW w:w="539" w:type="pct"/>
                  <w:vAlign w:val="center"/>
                </w:tcPr>
                <w:p w14:paraId="7B24C37B">
                  <w:pPr>
                    <w:widowControl/>
                    <w:adjustRightInd w:val="0"/>
                    <w:snapToGrid w:val="0"/>
                    <w:jc w:val="center"/>
                    <w:rPr>
                      <w:szCs w:val="21"/>
                    </w:rPr>
                  </w:pPr>
                  <w:r>
                    <w:rPr>
                      <w:rFonts w:hint="eastAsia" w:ascii="Times New Roman" w:hAnsi="Times New Roman" w:eastAsia="宋体" w:cs="Times New Roman"/>
                      <w:kern w:val="0"/>
                      <w:szCs w:val="21"/>
                    </w:rPr>
                    <w:t>900-041-49</w:t>
                  </w:r>
                </w:p>
              </w:tc>
              <w:tc>
                <w:tcPr>
                  <w:tcW w:w="222" w:type="pct"/>
                  <w:vAlign w:val="center"/>
                </w:tcPr>
                <w:p w14:paraId="4C6C3999">
                  <w:pPr>
                    <w:widowControl/>
                    <w:adjustRightInd w:val="0"/>
                    <w:snapToGrid w:val="0"/>
                    <w:jc w:val="center"/>
                    <w:rPr>
                      <w:rFonts w:ascii="Times New Roman" w:hAnsi="Times New Roman" w:cs="Times New Roman"/>
                      <w:szCs w:val="21"/>
                    </w:rPr>
                  </w:pPr>
                  <w:r>
                    <w:rPr>
                      <w:rFonts w:ascii="Times New Roman" w:hAnsi="Times New Roman" w:cs="Times New Roman"/>
                      <w:szCs w:val="21"/>
                    </w:rPr>
                    <w:t>0.5</w:t>
                  </w:r>
                </w:p>
              </w:tc>
              <w:tc>
                <w:tcPr>
                  <w:tcW w:w="222" w:type="pct"/>
                  <w:vAlign w:val="center"/>
                </w:tcPr>
                <w:p w14:paraId="6EEA7C6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222" w:type="pct"/>
                  <w:vAlign w:val="center"/>
                </w:tcPr>
                <w:p w14:paraId="34B40CE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268" w:type="pct"/>
                  <w:vAlign w:val="center"/>
                </w:tcPr>
                <w:p w14:paraId="7A5FF9D1">
                  <w:pPr>
                    <w:jc w:val="center"/>
                    <w:rPr>
                      <w:rFonts w:ascii="Times New Roman" w:hAnsi="Times New Roman" w:cs="Times New Roman"/>
                      <w:kern w:val="0"/>
                      <w:szCs w:val="21"/>
                    </w:rPr>
                  </w:pPr>
                  <w:r>
                    <w:rPr>
                      <w:rFonts w:ascii="Times New Roman" w:hAnsi="Times New Roman" w:cs="Times New Roman"/>
                      <w:kern w:val="0"/>
                      <w:szCs w:val="21"/>
                    </w:rPr>
                    <w:t>3个月</w:t>
                  </w:r>
                </w:p>
              </w:tc>
              <w:tc>
                <w:tcPr>
                  <w:tcW w:w="365" w:type="pct"/>
                  <w:vAlign w:val="center"/>
                </w:tcPr>
                <w:p w14:paraId="4EFFC973">
                  <w:pPr>
                    <w:jc w:val="center"/>
                    <w:rPr>
                      <w:szCs w:val="21"/>
                    </w:rPr>
                  </w:pPr>
                  <w:r>
                    <w:rPr>
                      <w:rFonts w:hint="eastAsia"/>
                      <w:szCs w:val="21"/>
                    </w:rPr>
                    <w:t>袋装</w:t>
                  </w:r>
                </w:p>
              </w:tc>
              <w:tc>
                <w:tcPr>
                  <w:tcW w:w="364" w:type="pct"/>
                  <w:vMerge w:val="continue"/>
                  <w:vAlign w:val="center"/>
                </w:tcPr>
                <w:p w14:paraId="45E02ACD">
                  <w:pPr>
                    <w:jc w:val="center"/>
                    <w:rPr>
                      <w:szCs w:val="21"/>
                    </w:rPr>
                  </w:pPr>
                </w:p>
              </w:tc>
            </w:tr>
            <w:tr w14:paraId="6B27C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Align w:val="center"/>
                </w:tcPr>
                <w:p w14:paraId="23BB7150">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废活性炭</w:t>
                  </w:r>
                </w:p>
              </w:tc>
              <w:tc>
                <w:tcPr>
                  <w:tcW w:w="378" w:type="pct"/>
                  <w:vAlign w:val="center"/>
                </w:tcPr>
                <w:p w14:paraId="68F6DC7B">
                  <w:pPr>
                    <w:jc w:val="center"/>
                    <w:rPr>
                      <w:szCs w:val="21"/>
                    </w:rPr>
                  </w:pPr>
                  <w:r>
                    <w:rPr>
                      <w:rFonts w:hint="eastAsia"/>
                      <w:szCs w:val="21"/>
                    </w:rPr>
                    <w:t>固态</w:t>
                  </w:r>
                </w:p>
              </w:tc>
              <w:tc>
                <w:tcPr>
                  <w:tcW w:w="554" w:type="pct"/>
                  <w:vAlign w:val="center"/>
                </w:tcPr>
                <w:p w14:paraId="61755364">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活性炭、有机物</w:t>
                  </w:r>
                </w:p>
              </w:tc>
              <w:tc>
                <w:tcPr>
                  <w:tcW w:w="485" w:type="pct"/>
                  <w:vAlign w:val="center"/>
                </w:tcPr>
                <w:p w14:paraId="6D0D1511">
                  <w:pPr>
                    <w:jc w:val="center"/>
                    <w:rPr>
                      <w:szCs w:val="21"/>
                    </w:rPr>
                  </w:pPr>
                  <w:r>
                    <w:rPr>
                      <w:rFonts w:hint="eastAsia" w:ascii="Times New Roman" w:hAnsi="Times New Roman" w:eastAsia="宋体" w:cs="Times New Roman"/>
                      <w:kern w:val="0"/>
                      <w:szCs w:val="21"/>
                    </w:rPr>
                    <w:t>有机物</w:t>
                  </w:r>
                </w:p>
              </w:tc>
              <w:tc>
                <w:tcPr>
                  <w:tcW w:w="393" w:type="pct"/>
                  <w:vAlign w:val="center"/>
                </w:tcPr>
                <w:p w14:paraId="29EE230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w:t>
                  </w:r>
                </w:p>
              </w:tc>
              <w:tc>
                <w:tcPr>
                  <w:tcW w:w="437" w:type="pct"/>
                  <w:vAlign w:val="center"/>
                </w:tcPr>
                <w:p w14:paraId="2FC305D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HW49</w:t>
                  </w:r>
                </w:p>
              </w:tc>
              <w:tc>
                <w:tcPr>
                  <w:tcW w:w="539" w:type="pct"/>
                  <w:vAlign w:val="center"/>
                </w:tcPr>
                <w:p w14:paraId="67C395F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900-039-49</w:t>
                  </w:r>
                </w:p>
              </w:tc>
              <w:tc>
                <w:tcPr>
                  <w:tcW w:w="623" w:type="dxa"/>
                  <w:vAlign w:val="center"/>
                </w:tcPr>
                <w:p w14:paraId="555E146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31.54</w:t>
                  </w:r>
                </w:p>
              </w:tc>
              <w:tc>
                <w:tcPr>
                  <w:tcW w:w="623" w:type="dxa"/>
                  <w:vAlign w:val="center"/>
                </w:tcPr>
                <w:p w14:paraId="1541992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26.06</w:t>
                  </w:r>
                </w:p>
              </w:tc>
              <w:tc>
                <w:tcPr>
                  <w:tcW w:w="625" w:type="dxa"/>
                  <w:vAlign w:val="center"/>
                </w:tcPr>
                <w:p w14:paraId="109DFA1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c>
                <w:tcPr>
                  <w:tcW w:w="268" w:type="pct"/>
                  <w:vAlign w:val="center"/>
                </w:tcPr>
                <w:p w14:paraId="178FF450">
                  <w:pPr>
                    <w:jc w:val="center"/>
                    <w:rPr>
                      <w:rFonts w:ascii="Times New Roman" w:hAnsi="Times New Roman" w:cs="Times New Roman"/>
                      <w:kern w:val="0"/>
                      <w:szCs w:val="21"/>
                    </w:rPr>
                  </w:pPr>
                  <w:r>
                    <w:rPr>
                      <w:rFonts w:hint="eastAsia" w:ascii="Times New Roman" w:hAnsi="Times New Roman" w:cs="Times New Roman"/>
                      <w:kern w:val="0"/>
                      <w:szCs w:val="21"/>
                    </w:rPr>
                    <w:t>27d、30d、90d</w:t>
                  </w:r>
                </w:p>
              </w:tc>
              <w:tc>
                <w:tcPr>
                  <w:tcW w:w="365" w:type="pct"/>
                  <w:vAlign w:val="center"/>
                </w:tcPr>
                <w:p w14:paraId="089C5E22">
                  <w:pPr>
                    <w:jc w:val="center"/>
                    <w:rPr>
                      <w:szCs w:val="21"/>
                    </w:rPr>
                  </w:pPr>
                  <w:r>
                    <w:rPr>
                      <w:rFonts w:hint="eastAsia"/>
                      <w:szCs w:val="21"/>
                    </w:rPr>
                    <w:t>袋装</w:t>
                  </w:r>
                </w:p>
              </w:tc>
              <w:tc>
                <w:tcPr>
                  <w:tcW w:w="364" w:type="pct"/>
                  <w:vMerge w:val="continue"/>
                  <w:vAlign w:val="center"/>
                </w:tcPr>
                <w:p w14:paraId="71D3F340">
                  <w:pPr>
                    <w:jc w:val="center"/>
                    <w:rPr>
                      <w:szCs w:val="21"/>
                    </w:rPr>
                  </w:pPr>
                </w:p>
              </w:tc>
            </w:tr>
          </w:tbl>
          <w:p w14:paraId="6F2CCC52">
            <w:pPr>
              <w:adjustRightInd w:val="0"/>
              <w:snapToGrid w:val="0"/>
              <w:spacing w:line="360" w:lineRule="auto"/>
              <w:ind w:firstLine="422" w:firstLineChars="200"/>
              <w:rPr>
                <w:rFonts w:ascii="Times New Roman" w:hAnsi="Times New Roman" w:eastAsia="宋体" w:cs="Times New Roman"/>
                <w:b/>
                <w:bCs/>
                <w:szCs w:val="16"/>
              </w:rPr>
            </w:pPr>
            <w:r>
              <w:rPr>
                <w:rFonts w:ascii="Times New Roman" w:hAnsi="Times New Roman" w:eastAsia="宋体" w:cs="Times New Roman"/>
                <w:b/>
                <w:bCs/>
                <w:szCs w:val="16"/>
              </w:rPr>
              <w:t>4.2影响分析</w:t>
            </w:r>
          </w:p>
          <w:p w14:paraId="24A7688A">
            <w:pPr>
              <w:adjustRightInd w:val="0"/>
              <w:snapToGrid w:val="0"/>
              <w:spacing w:line="360" w:lineRule="auto"/>
              <w:ind w:firstLine="420" w:firstLineChars="200"/>
              <w:rPr>
                <w:rFonts w:ascii="Times New Roman" w:hAnsi="Times New Roman" w:eastAsia="宋体" w:cs="Times New Roman"/>
                <w:b/>
                <w:bCs/>
                <w:szCs w:val="21"/>
              </w:rPr>
            </w:pPr>
            <w:r>
              <w:rPr>
                <w:rFonts w:ascii="Times New Roman" w:hAnsi="Times New Roman" w:eastAsia="宋体" w:cs="Times New Roman"/>
              </w:rPr>
              <w:t>本项目建成运营后产生的危废均委托有相应危废资质的单位处置，一般固废收集外售，生活垃圾委托环卫部门处置，不会产生“二次污染”。</w:t>
            </w:r>
          </w:p>
          <w:p w14:paraId="45624EA0">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4-45</w:t>
            </w:r>
            <w:r>
              <w:rPr>
                <w:rFonts w:ascii="Times New Roman" w:hAnsi="Times New Roman" w:eastAsia="宋体" w:cs="Times New Roman"/>
                <w:b/>
                <w:szCs w:val="21"/>
              </w:rPr>
              <w:t xml:space="preserve">  本项目固体废物处置方式汇总表</w:t>
            </w:r>
          </w:p>
          <w:tbl>
            <w:tblPr>
              <w:tblStyle w:val="21"/>
              <w:tblW w:w="140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854"/>
              <w:gridCol w:w="1091"/>
              <w:gridCol w:w="1091"/>
              <w:gridCol w:w="1091"/>
              <w:gridCol w:w="1227"/>
              <w:gridCol w:w="1227"/>
              <w:gridCol w:w="1228"/>
              <w:gridCol w:w="1733"/>
              <w:gridCol w:w="2529"/>
            </w:tblGrid>
            <w:tr w14:paraId="78146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5" w:type="dxa"/>
                  <w:vMerge w:val="restart"/>
                  <w:tcBorders>
                    <w:tl2br w:val="nil"/>
                    <w:tr2bl w:val="nil"/>
                  </w:tcBorders>
                  <w:vAlign w:val="center"/>
                </w:tcPr>
                <w:p w14:paraId="676F1774">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854" w:type="dxa"/>
                  <w:vMerge w:val="restart"/>
                  <w:tcBorders>
                    <w:tl2br w:val="nil"/>
                    <w:tr2bl w:val="nil"/>
                  </w:tcBorders>
                  <w:vAlign w:val="center"/>
                </w:tcPr>
                <w:p w14:paraId="2BE3BA59">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固废名称</w:t>
                  </w:r>
                </w:p>
              </w:tc>
              <w:tc>
                <w:tcPr>
                  <w:tcW w:w="3273" w:type="dxa"/>
                  <w:gridSpan w:val="3"/>
                  <w:tcBorders>
                    <w:tl2br w:val="nil"/>
                    <w:tr2bl w:val="nil"/>
                  </w:tcBorders>
                  <w:vAlign w:val="center"/>
                </w:tcPr>
                <w:p w14:paraId="5A70AFD0">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产生量（t/a）</w:t>
                  </w:r>
                </w:p>
              </w:tc>
              <w:tc>
                <w:tcPr>
                  <w:tcW w:w="3682" w:type="dxa"/>
                  <w:gridSpan w:val="3"/>
                  <w:tcBorders>
                    <w:tl2br w:val="nil"/>
                    <w:tr2bl w:val="nil"/>
                  </w:tcBorders>
                  <w:vAlign w:val="center"/>
                </w:tcPr>
                <w:p w14:paraId="3015A358">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处理量（t/a）</w:t>
                  </w:r>
                </w:p>
              </w:tc>
              <w:tc>
                <w:tcPr>
                  <w:tcW w:w="1733" w:type="dxa"/>
                  <w:vMerge w:val="restart"/>
                  <w:tcBorders>
                    <w:tl2br w:val="nil"/>
                    <w:tr2bl w:val="nil"/>
                  </w:tcBorders>
                  <w:vAlign w:val="center"/>
                </w:tcPr>
                <w:p w14:paraId="49282635">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排放量</w:t>
                  </w:r>
                  <w:r>
                    <w:rPr>
                      <w:rFonts w:ascii="Times New Roman" w:hAnsi="Times New Roman" w:eastAsia="宋体" w:cs="Times New Roman"/>
                      <w:b/>
                      <w:bCs/>
                      <w:kern w:val="0"/>
                      <w:szCs w:val="21"/>
                    </w:rPr>
                    <w:t>（t/a）</w:t>
                  </w:r>
                </w:p>
              </w:tc>
              <w:tc>
                <w:tcPr>
                  <w:tcW w:w="2529" w:type="dxa"/>
                  <w:vMerge w:val="restart"/>
                  <w:tcBorders>
                    <w:tl2br w:val="nil"/>
                    <w:tr2bl w:val="nil"/>
                  </w:tcBorders>
                  <w:vAlign w:val="center"/>
                </w:tcPr>
                <w:p w14:paraId="244EA4C9">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处置办法</w:t>
                  </w:r>
                </w:p>
              </w:tc>
            </w:tr>
            <w:tr w14:paraId="7451B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5" w:type="dxa"/>
                  <w:vMerge w:val="continue"/>
                  <w:tcBorders>
                    <w:tl2br w:val="nil"/>
                    <w:tr2bl w:val="nil"/>
                  </w:tcBorders>
                  <w:vAlign w:val="center"/>
                </w:tcPr>
                <w:p w14:paraId="4261FFA9">
                  <w:pPr>
                    <w:widowControl/>
                    <w:jc w:val="center"/>
                  </w:pPr>
                </w:p>
              </w:tc>
              <w:tc>
                <w:tcPr>
                  <w:tcW w:w="1854" w:type="dxa"/>
                  <w:vMerge w:val="continue"/>
                  <w:tcBorders>
                    <w:tl2br w:val="nil"/>
                    <w:tr2bl w:val="nil"/>
                  </w:tcBorders>
                  <w:vAlign w:val="center"/>
                </w:tcPr>
                <w:p w14:paraId="4499D8C7">
                  <w:pPr>
                    <w:widowControl/>
                    <w:jc w:val="center"/>
                  </w:pPr>
                </w:p>
              </w:tc>
              <w:tc>
                <w:tcPr>
                  <w:tcW w:w="1091" w:type="dxa"/>
                  <w:tcBorders>
                    <w:tl2br w:val="nil"/>
                    <w:tr2bl w:val="nil"/>
                  </w:tcBorders>
                  <w:vAlign w:val="center"/>
                </w:tcPr>
                <w:p w14:paraId="5D1E10B9">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一期</w:t>
                  </w:r>
                </w:p>
              </w:tc>
              <w:tc>
                <w:tcPr>
                  <w:tcW w:w="1091" w:type="dxa"/>
                  <w:tcBorders>
                    <w:tl2br w:val="nil"/>
                    <w:tr2bl w:val="nil"/>
                  </w:tcBorders>
                  <w:vAlign w:val="center"/>
                </w:tcPr>
                <w:p w14:paraId="65747F84">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二期</w:t>
                  </w:r>
                </w:p>
              </w:tc>
              <w:tc>
                <w:tcPr>
                  <w:tcW w:w="1091" w:type="dxa"/>
                  <w:tcBorders>
                    <w:tl2br w:val="nil"/>
                    <w:tr2bl w:val="nil"/>
                  </w:tcBorders>
                  <w:vAlign w:val="center"/>
                </w:tcPr>
                <w:p w14:paraId="414CE3E3">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三期</w:t>
                  </w:r>
                </w:p>
              </w:tc>
              <w:tc>
                <w:tcPr>
                  <w:tcW w:w="1227" w:type="dxa"/>
                  <w:tcBorders>
                    <w:tl2br w:val="nil"/>
                    <w:tr2bl w:val="nil"/>
                  </w:tcBorders>
                  <w:vAlign w:val="center"/>
                </w:tcPr>
                <w:p w14:paraId="3DCF5BC0">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一期</w:t>
                  </w:r>
                </w:p>
              </w:tc>
              <w:tc>
                <w:tcPr>
                  <w:tcW w:w="1227" w:type="dxa"/>
                  <w:tcBorders>
                    <w:tl2br w:val="nil"/>
                    <w:tr2bl w:val="nil"/>
                  </w:tcBorders>
                  <w:vAlign w:val="center"/>
                </w:tcPr>
                <w:p w14:paraId="56FF97E2">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二期</w:t>
                  </w:r>
                </w:p>
              </w:tc>
              <w:tc>
                <w:tcPr>
                  <w:tcW w:w="1228" w:type="dxa"/>
                  <w:tcBorders>
                    <w:tl2br w:val="nil"/>
                    <w:tr2bl w:val="nil"/>
                  </w:tcBorders>
                  <w:vAlign w:val="center"/>
                </w:tcPr>
                <w:p w14:paraId="2672AFB7">
                  <w:pPr>
                    <w:widowControl/>
                    <w:adjustRightInd w:val="0"/>
                    <w:snapToGri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三期</w:t>
                  </w:r>
                </w:p>
              </w:tc>
              <w:tc>
                <w:tcPr>
                  <w:tcW w:w="1733" w:type="dxa"/>
                  <w:vMerge w:val="continue"/>
                  <w:tcBorders>
                    <w:tl2br w:val="nil"/>
                    <w:tr2bl w:val="nil"/>
                  </w:tcBorders>
                  <w:vAlign w:val="center"/>
                </w:tcPr>
                <w:p w14:paraId="18CBC790">
                  <w:pPr>
                    <w:widowControl/>
                    <w:jc w:val="center"/>
                    <w:rPr>
                      <w:rFonts w:ascii="Times New Roman" w:hAnsi="Times New Roman" w:eastAsia="宋体" w:cs="Times New Roman"/>
                      <w:b/>
                      <w:bCs/>
                      <w:kern w:val="0"/>
                      <w:szCs w:val="21"/>
                    </w:rPr>
                  </w:pPr>
                </w:p>
              </w:tc>
              <w:tc>
                <w:tcPr>
                  <w:tcW w:w="2529" w:type="dxa"/>
                  <w:vMerge w:val="continue"/>
                  <w:tcBorders>
                    <w:tl2br w:val="nil"/>
                    <w:tr2bl w:val="nil"/>
                  </w:tcBorders>
                  <w:vAlign w:val="center"/>
                </w:tcPr>
                <w:p w14:paraId="5CB3AF1C">
                  <w:pPr>
                    <w:widowControl/>
                    <w:jc w:val="center"/>
                    <w:rPr>
                      <w:rFonts w:ascii="Times New Roman" w:hAnsi="Times New Roman" w:eastAsia="宋体" w:cs="Times New Roman"/>
                      <w:b/>
                      <w:bCs/>
                      <w:kern w:val="0"/>
                      <w:szCs w:val="21"/>
                    </w:rPr>
                  </w:pPr>
                </w:p>
              </w:tc>
            </w:tr>
            <w:tr w14:paraId="1D0BC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vAlign w:val="center"/>
                </w:tcPr>
                <w:p w14:paraId="7CE04A2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w:t>
                  </w:r>
                </w:p>
              </w:tc>
              <w:tc>
                <w:tcPr>
                  <w:tcW w:w="1854" w:type="dxa"/>
                  <w:tcBorders>
                    <w:tl2br w:val="nil"/>
                    <w:tr2bl w:val="nil"/>
                  </w:tcBorders>
                  <w:vAlign w:val="center"/>
                </w:tcPr>
                <w:p w14:paraId="43895644">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半固化品边角料</w:t>
                  </w:r>
                </w:p>
              </w:tc>
              <w:tc>
                <w:tcPr>
                  <w:tcW w:w="1091" w:type="dxa"/>
                  <w:tcBorders>
                    <w:tl2br w:val="nil"/>
                    <w:tr2bl w:val="nil"/>
                  </w:tcBorders>
                  <w:vAlign w:val="center"/>
                </w:tcPr>
                <w:p w14:paraId="06BF4D0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091" w:type="dxa"/>
                  <w:tcBorders>
                    <w:tl2br w:val="nil"/>
                    <w:tr2bl w:val="nil"/>
                  </w:tcBorders>
                  <w:vAlign w:val="center"/>
                </w:tcPr>
                <w:p w14:paraId="73FB466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091" w:type="dxa"/>
                  <w:tcBorders>
                    <w:tl2br w:val="nil"/>
                    <w:tr2bl w:val="nil"/>
                  </w:tcBorders>
                  <w:vAlign w:val="center"/>
                </w:tcPr>
                <w:p w14:paraId="09C8F27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227" w:type="dxa"/>
                  <w:tcBorders>
                    <w:tl2br w:val="nil"/>
                    <w:tr2bl w:val="nil"/>
                  </w:tcBorders>
                  <w:vAlign w:val="center"/>
                </w:tcPr>
                <w:p w14:paraId="7D0A0A8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227" w:type="dxa"/>
                  <w:tcBorders>
                    <w:tl2br w:val="nil"/>
                    <w:tr2bl w:val="nil"/>
                  </w:tcBorders>
                  <w:vAlign w:val="center"/>
                </w:tcPr>
                <w:p w14:paraId="0543CF3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228" w:type="dxa"/>
                  <w:tcBorders>
                    <w:tl2br w:val="nil"/>
                    <w:tr2bl w:val="nil"/>
                  </w:tcBorders>
                  <w:vAlign w:val="center"/>
                </w:tcPr>
                <w:p w14:paraId="157049F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1733" w:type="dxa"/>
                  <w:tcBorders>
                    <w:tl2br w:val="nil"/>
                    <w:tr2bl w:val="nil"/>
                  </w:tcBorders>
                  <w:vAlign w:val="center"/>
                </w:tcPr>
                <w:p w14:paraId="0FD2674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vMerge w:val="restart"/>
                  <w:tcBorders>
                    <w:tl2br w:val="nil"/>
                    <w:tr2bl w:val="nil"/>
                  </w:tcBorders>
                  <w:vAlign w:val="center"/>
                </w:tcPr>
                <w:p w14:paraId="15D1649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外售综合利用</w:t>
                  </w:r>
                </w:p>
              </w:tc>
            </w:tr>
            <w:tr w14:paraId="24C5B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vAlign w:val="center"/>
                </w:tcPr>
                <w:p w14:paraId="6868F53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2</w:t>
                  </w:r>
                </w:p>
              </w:tc>
              <w:tc>
                <w:tcPr>
                  <w:tcW w:w="1854" w:type="dxa"/>
                  <w:tcBorders>
                    <w:tl2br w:val="nil"/>
                    <w:tr2bl w:val="nil"/>
                  </w:tcBorders>
                  <w:vAlign w:val="center"/>
                </w:tcPr>
                <w:p w14:paraId="1D94862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铜箔边角料</w:t>
                  </w:r>
                </w:p>
              </w:tc>
              <w:tc>
                <w:tcPr>
                  <w:tcW w:w="1091" w:type="dxa"/>
                  <w:tcBorders>
                    <w:tl2br w:val="nil"/>
                    <w:tr2bl w:val="nil"/>
                  </w:tcBorders>
                  <w:vAlign w:val="center"/>
                </w:tcPr>
                <w:p w14:paraId="65EAE54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091" w:type="dxa"/>
                  <w:tcBorders>
                    <w:tl2br w:val="nil"/>
                    <w:tr2bl w:val="nil"/>
                  </w:tcBorders>
                  <w:vAlign w:val="center"/>
                </w:tcPr>
                <w:p w14:paraId="7F6A923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091" w:type="dxa"/>
                  <w:tcBorders>
                    <w:tl2br w:val="nil"/>
                    <w:tr2bl w:val="nil"/>
                  </w:tcBorders>
                  <w:vAlign w:val="center"/>
                </w:tcPr>
                <w:p w14:paraId="3678DF8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227" w:type="dxa"/>
                  <w:tcBorders>
                    <w:tl2br w:val="nil"/>
                    <w:tr2bl w:val="nil"/>
                  </w:tcBorders>
                  <w:vAlign w:val="center"/>
                </w:tcPr>
                <w:p w14:paraId="56247F9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227" w:type="dxa"/>
                  <w:tcBorders>
                    <w:tl2br w:val="nil"/>
                    <w:tr2bl w:val="nil"/>
                  </w:tcBorders>
                  <w:vAlign w:val="center"/>
                </w:tcPr>
                <w:p w14:paraId="513F57C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228" w:type="dxa"/>
                  <w:tcBorders>
                    <w:tl2br w:val="nil"/>
                    <w:tr2bl w:val="nil"/>
                  </w:tcBorders>
                  <w:vAlign w:val="center"/>
                </w:tcPr>
                <w:p w14:paraId="0617A00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1733" w:type="dxa"/>
                  <w:tcBorders>
                    <w:tl2br w:val="nil"/>
                    <w:tr2bl w:val="nil"/>
                  </w:tcBorders>
                  <w:vAlign w:val="center"/>
                </w:tcPr>
                <w:p w14:paraId="5361DBA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vMerge w:val="continue"/>
                  <w:tcBorders>
                    <w:tl2br w:val="nil"/>
                    <w:tr2bl w:val="nil"/>
                  </w:tcBorders>
                  <w:vAlign w:val="center"/>
                </w:tcPr>
                <w:p w14:paraId="6C3412E5">
                  <w:pPr>
                    <w:widowControl/>
                    <w:jc w:val="center"/>
                    <w:rPr>
                      <w:rFonts w:ascii="Times New Roman" w:hAnsi="Times New Roman" w:eastAsia="宋体" w:cs="Times New Roman"/>
                      <w:kern w:val="0"/>
                      <w:szCs w:val="21"/>
                    </w:rPr>
                  </w:pPr>
                </w:p>
              </w:tc>
            </w:tr>
            <w:tr w14:paraId="29F7A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85" w:type="dxa"/>
                  <w:tcBorders>
                    <w:tl2br w:val="nil"/>
                    <w:tr2bl w:val="nil"/>
                  </w:tcBorders>
                  <w:vAlign w:val="center"/>
                </w:tcPr>
                <w:p w14:paraId="5159D33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3</w:t>
                  </w:r>
                </w:p>
              </w:tc>
              <w:tc>
                <w:tcPr>
                  <w:tcW w:w="1854" w:type="dxa"/>
                  <w:tcBorders>
                    <w:tl2br w:val="nil"/>
                    <w:tr2bl w:val="nil"/>
                  </w:tcBorders>
                  <w:vAlign w:val="center"/>
                </w:tcPr>
                <w:p w14:paraId="7E097E4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覆铜板边角料</w:t>
                  </w:r>
                </w:p>
              </w:tc>
              <w:tc>
                <w:tcPr>
                  <w:tcW w:w="1091" w:type="dxa"/>
                  <w:tcBorders>
                    <w:tl2br w:val="nil"/>
                    <w:tr2bl w:val="nil"/>
                  </w:tcBorders>
                  <w:vAlign w:val="center"/>
                </w:tcPr>
                <w:p w14:paraId="4D3DA58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091" w:type="dxa"/>
                  <w:tcBorders>
                    <w:tl2br w:val="nil"/>
                    <w:tr2bl w:val="nil"/>
                  </w:tcBorders>
                  <w:vAlign w:val="center"/>
                </w:tcPr>
                <w:p w14:paraId="5104407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091" w:type="dxa"/>
                  <w:tcBorders>
                    <w:tl2br w:val="nil"/>
                    <w:tr2bl w:val="nil"/>
                  </w:tcBorders>
                  <w:vAlign w:val="center"/>
                </w:tcPr>
                <w:p w14:paraId="2B2A5BA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227" w:type="dxa"/>
                  <w:tcBorders>
                    <w:tl2br w:val="nil"/>
                    <w:tr2bl w:val="nil"/>
                  </w:tcBorders>
                  <w:vAlign w:val="center"/>
                </w:tcPr>
                <w:p w14:paraId="130A7BD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227" w:type="dxa"/>
                  <w:tcBorders>
                    <w:tl2br w:val="nil"/>
                    <w:tr2bl w:val="nil"/>
                  </w:tcBorders>
                  <w:vAlign w:val="center"/>
                </w:tcPr>
                <w:p w14:paraId="143CE79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228" w:type="dxa"/>
                  <w:tcBorders>
                    <w:tl2br w:val="nil"/>
                    <w:tr2bl w:val="nil"/>
                  </w:tcBorders>
                  <w:vAlign w:val="center"/>
                </w:tcPr>
                <w:p w14:paraId="7F8CECC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600</w:t>
                  </w:r>
                </w:p>
              </w:tc>
              <w:tc>
                <w:tcPr>
                  <w:tcW w:w="1733" w:type="dxa"/>
                  <w:tcBorders>
                    <w:tl2br w:val="nil"/>
                    <w:tr2bl w:val="nil"/>
                  </w:tcBorders>
                  <w:vAlign w:val="center"/>
                </w:tcPr>
                <w:p w14:paraId="5C63C01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vMerge w:val="continue"/>
                  <w:tcBorders>
                    <w:tl2br w:val="nil"/>
                    <w:tr2bl w:val="nil"/>
                  </w:tcBorders>
                  <w:vAlign w:val="center"/>
                </w:tcPr>
                <w:p w14:paraId="79CC3419">
                  <w:pPr>
                    <w:widowControl/>
                    <w:jc w:val="center"/>
                    <w:rPr>
                      <w:rFonts w:ascii="Times New Roman" w:hAnsi="Times New Roman" w:eastAsia="宋体" w:cs="Times New Roman"/>
                      <w:kern w:val="0"/>
                      <w:szCs w:val="21"/>
                    </w:rPr>
                  </w:pPr>
                </w:p>
              </w:tc>
            </w:tr>
            <w:tr w14:paraId="6BC83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85" w:type="dxa"/>
                  <w:tcBorders>
                    <w:tl2br w:val="nil"/>
                    <w:tr2bl w:val="nil"/>
                  </w:tcBorders>
                  <w:vAlign w:val="center"/>
                </w:tcPr>
                <w:p w14:paraId="1BE11D9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4</w:t>
                  </w:r>
                </w:p>
              </w:tc>
              <w:tc>
                <w:tcPr>
                  <w:tcW w:w="1854" w:type="dxa"/>
                  <w:tcBorders>
                    <w:tl2br w:val="nil"/>
                    <w:tr2bl w:val="nil"/>
                  </w:tcBorders>
                  <w:vAlign w:val="center"/>
                </w:tcPr>
                <w:p w14:paraId="2639BF8B">
                  <w:pPr>
                    <w:widowControl/>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不合格品</w:t>
                  </w:r>
                </w:p>
              </w:tc>
              <w:tc>
                <w:tcPr>
                  <w:tcW w:w="1091" w:type="dxa"/>
                  <w:tcBorders>
                    <w:tl2br w:val="nil"/>
                    <w:tr2bl w:val="nil"/>
                  </w:tcBorders>
                  <w:vAlign w:val="center"/>
                </w:tcPr>
                <w:p w14:paraId="1075F11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091" w:type="dxa"/>
                  <w:tcBorders>
                    <w:tl2br w:val="nil"/>
                    <w:tr2bl w:val="nil"/>
                  </w:tcBorders>
                  <w:vAlign w:val="center"/>
                </w:tcPr>
                <w:p w14:paraId="17AFD98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091" w:type="dxa"/>
                  <w:tcBorders>
                    <w:tl2br w:val="nil"/>
                    <w:tr2bl w:val="nil"/>
                  </w:tcBorders>
                  <w:vAlign w:val="center"/>
                </w:tcPr>
                <w:p w14:paraId="5038CA6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227" w:type="dxa"/>
                  <w:tcBorders>
                    <w:tl2br w:val="nil"/>
                    <w:tr2bl w:val="nil"/>
                  </w:tcBorders>
                  <w:vAlign w:val="center"/>
                </w:tcPr>
                <w:p w14:paraId="2DBA0B1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227" w:type="dxa"/>
                  <w:tcBorders>
                    <w:tl2br w:val="nil"/>
                    <w:tr2bl w:val="nil"/>
                  </w:tcBorders>
                  <w:vAlign w:val="center"/>
                </w:tcPr>
                <w:p w14:paraId="55484F3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228" w:type="dxa"/>
                  <w:tcBorders>
                    <w:tl2br w:val="nil"/>
                    <w:tr2bl w:val="nil"/>
                  </w:tcBorders>
                  <w:vAlign w:val="center"/>
                </w:tcPr>
                <w:p w14:paraId="5214C7D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w:t>
                  </w:r>
                </w:p>
              </w:tc>
              <w:tc>
                <w:tcPr>
                  <w:tcW w:w="1733" w:type="dxa"/>
                  <w:tcBorders>
                    <w:tl2br w:val="nil"/>
                    <w:tr2bl w:val="nil"/>
                  </w:tcBorders>
                  <w:vAlign w:val="center"/>
                </w:tcPr>
                <w:p w14:paraId="0243D73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vMerge w:val="continue"/>
                  <w:tcBorders>
                    <w:tl2br w:val="nil"/>
                    <w:tr2bl w:val="nil"/>
                  </w:tcBorders>
                  <w:vAlign w:val="center"/>
                </w:tcPr>
                <w:p w14:paraId="7FA4AE86">
                  <w:pPr>
                    <w:widowControl/>
                    <w:jc w:val="center"/>
                    <w:rPr>
                      <w:rFonts w:ascii="Times New Roman" w:hAnsi="Times New Roman" w:eastAsia="宋体" w:cs="Times New Roman"/>
                      <w:kern w:val="0"/>
                      <w:szCs w:val="21"/>
                    </w:rPr>
                  </w:pPr>
                </w:p>
              </w:tc>
            </w:tr>
            <w:tr w14:paraId="13DED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vAlign w:val="center"/>
                </w:tcPr>
                <w:p w14:paraId="7C107E3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5</w:t>
                  </w:r>
                </w:p>
              </w:tc>
              <w:tc>
                <w:tcPr>
                  <w:tcW w:w="1854" w:type="dxa"/>
                  <w:tcBorders>
                    <w:tl2br w:val="nil"/>
                    <w:tr2bl w:val="nil"/>
                  </w:tcBorders>
                  <w:vAlign w:val="center"/>
                </w:tcPr>
                <w:p w14:paraId="1FC800D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废过滤材料</w:t>
                  </w:r>
                </w:p>
              </w:tc>
              <w:tc>
                <w:tcPr>
                  <w:tcW w:w="1091" w:type="dxa"/>
                  <w:tcBorders>
                    <w:tl2br w:val="nil"/>
                    <w:tr2bl w:val="nil"/>
                  </w:tcBorders>
                  <w:vAlign w:val="center"/>
                </w:tcPr>
                <w:p w14:paraId="56D51CB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091" w:type="dxa"/>
                  <w:tcBorders>
                    <w:tl2br w:val="nil"/>
                    <w:tr2bl w:val="nil"/>
                  </w:tcBorders>
                  <w:vAlign w:val="center"/>
                </w:tcPr>
                <w:p w14:paraId="48BC2FF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091" w:type="dxa"/>
                  <w:tcBorders>
                    <w:tl2br w:val="nil"/>
                    <w:tr2bl w:val="nil"/>
                  </w:tcBorders>
                  <w:vAlign w:val="center"/>
                </w:tcPr>
                <w:p w14:paraId="7688DE2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7" w:type="dxa"/>
                  <w:tcBorders>
                    <w:tl2br w:val="nil"/>
                    <w:tr2bl w:val="nil"/>
                  </w:tcBorders>
                  <w:vAlign w:val="center"/>
                </w:tcPr>
                <w:p w14:paraId="7BBEC28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7" w:type="dxa"/>
                  <w:tcBorders>
                    <w:tl2br w:val="nil"/>
                    <w:tr2bl w:val="nil"/>
                  </w:tcBorders>
                  <w:vAlign w:val="center"/>
                </w:tcPr>
                <w:p w14:paraId="6039786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8" w:type="dxa"/>
                  <w:tcBorders>
                    <w:tl2br w:val="nil"/>
                    <w:tr2bl w:val="nil"/>
                  </w:tcBorders>
                  <w:vAlign w:val="center"/>
                </w:tcPr>
                <w:p w14:paraId="17CCECA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733" w:type="dxa"/>
                  <w:tcBorders>
                    <w:tl2br w:val="nil"/>
                    <w:tr2bl w:val="nil"/>
                  </w:tcBorders>
                  <w:vAlign w:val="center"/>
                </w:tcPr>
                <w:p w14:paraId="2B9F5EF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vMerge w:val="continue"/>
                  <w:tcBorders>
                    <w:tl2br w:val="nil"/>
                    <w:tr2bl w:val="nil"/>
                  </w:tcBorders>
                  <w:vAlign w:val="center"/>
                </w:tcPr>
                <w:p w14:paraId="1C0C0314">
                  <w:pPr>
                    <w:widowControl/>
                    <w:jc w:val="center"/>
                    <w:rPr>
                      <w:rFonts w:ascii="Times New Roman" w:hAnsi="Times New Roman" w:eastAsia="宋体" w:cs="Times New Roman"/>
                      <w:kern w:val="0"/>
                      <w:szCs w:val="21"/>
                    </w:rPr>
                  </w:pPr>
                </w:p>
              </w:tc>
            </w:tr>
            <w:tr w14:paraId="31A50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vAlign w:val="center"/>
                </w:tcPr>
                <w:p w14:paraId="65F9A3A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6</w:t>
                  </w:r>
                </w:p>
              </w:tc>
              <w:tc>
                <w:tcPr>
                  <w:tcW w:w="1854" w:type="dxa"/>
                  <w:tcBorders>
                    <w:tl2br w:val="nil"/>
                    <w:tr2bl w:val="nil"/>
                  </w:tcBorders>
                  <w:vAlign w:val="center"/>
                </w:tcPr>
                <w:p w14:paraId="3508B0E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废包装材料</w:t>
                  </w:r>
                </w:p>
              </w:tc>
              <w:tc>
                <w:tcPr>
                  <w:tcW w:w="1091" w:type="dxa"/>
                  <w:tcBorders>
                    <w:tl2br w:val="nil"/>
                    <w:tr2bl w:val="nil"/>
                  </w:tcBorders>
                  <w:vAlign w:val="center"/>
                </w:tcPr>
                <w:p w14:paraId="2976BF2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091" w:type="dxa"/>
                  <w:tcBorders>
                    <w:tl2br w:val="nil"/>
                    <w:tr2bl w:val="nil"/>
                  </w:tcBorders>
                  <w:vAlign w:val="center"/>
                </w:tcPr>
                <w:p w14:paraId="4B90B22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091" w:type="dxa"/>
                  <w:tcBorders>
                    <w:tl2br w:val="nil"/>
                    <w:tr2bl w:val="nil"/>
                  </w:tcBorders>
                  <w:vAlign w:val="center"/>
                </w:tcPr>
                <w:p w14:paraId="090E903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227" w:type="dxa"/>
                  <w:tcBorders>
                    <w:tl2br w:val="nil"/>
                    <w:tr2bl w:val="nil"/>
                  </w:tcBorders>
                  <w:vAlign w:val="center"/>
                </w:tcPr>
                <w:p w14:paraId="0EBEEA2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227" w:type="dxa"/>
                  <w:tcBorders>
                    <w:tl2br w:val="nil"/>
                    <w:tr2bl w:val="nil"/>
                  </w:tcBorders>
                  <w:vAlign w:val="center"/>
                </w:tcPr>
                <w:p w14:paraId="4D2A2DD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228" w:type="dxa"/>
                  <w:tcBorders>
                    <w:tl2br w:val="nil"/>
                    <w:tr2bl w:val="nil"/>
                  </w:tcBorders>
                  <w:vAlign w:val="center"/>
                </w:tcPr>
                <w:p w14:paraId="662D701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1733" w:type="dxa"/>
                  <w:tcBorders>
                    <w:tl2br w:val="nil"/>
                    <w:tr2bl w:val="nil"/>
                  </w:tcBorders>
                  <w:vAlign w:val="center"/>
                </w:tcPr>
                <w:p w14:paraId="7832EEA9">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54FAB95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委托有资质的单位处置</w:t>
                  </w:r>
                </w:p>
              </w:tc>
            </w:tr>
            <w:tr w14:paraId="71EF0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shd w:val="clear" w:color="auto" w:fill="auto"/>
                  <w:vAlign w:val="center"/>
                </w:tcPr>
                <w:p w14:paraId="220FC87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7</w:t>
                  </w:r>
                </w:p>
              </w:tc>
              <w:tc>
                <w:tcPr>
                  <w:tcW w:w="1854" w:type="dxa"/>
                  <w:tcBorders>
                    <w:tl2br w:val="nil"/>
                    <w:tr2bl w:val="nil"/>
                  </w:tcBorders>
                  <w:vAlign w:val="center"/>
                </w:tcPr>
                <w:p w14:paraId="528A8B5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snapToGrid w:val="0"/>
                      <w:kern w:val="0"/>
                      <w:szCs w:val="21"/>
                    </w:rPr>
                    <w:t>废油桶</w:t>
                  </w:r>
                </w:p>
              </w:tc>
              <w:tc>
                <w:tcPr>
                  <w:tcW w:w="1091" w:type="dxa"/>
                  <w:tcBorders>
                    <w:tl2br w:val="nil"/>
                    <w:tr2bl w:val="nil"/>
                  </w:tcBorders>
                  <w:vAlign w:val="center"/>
                </w:tcPr>
                <w:p w14:paraId="281184F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091" w:type="dxa"/>
                  <w:tcBorders>
                    <w:tl2br w:val="nil"/>
                    <w:tr2bl w:val="nil"/>
                  </w:tcBorders>
                  <w:vAlign w:val="center"/>
                </w:tcPr>
                <w:p w14:paraId="4325EBB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091" w:type="dxa"/>
                  <w:tcBorders>
                    <w:tl2br w:val="nil"/>
                    <w:tr2bl w:val="nil"/>
                  </w:tcBorders>
                  <w:vAlign w:val="center"/>
                </w:tcPr>
                <w:p w14:paraId="20CFAC7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227" w:type="dxa"/>
                  <w:tcBorders>
                    <w:tl2br w:val="nil"/>
                    <w:tr2bl w:val="nil"/>
                  </w:tcBorders>
                  <w:vAlign w:val="center"/>
                </w:tcPr>
                <w:p w14:paraId="5A18D9F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227" w:type="dxa"/>
                  <w:tcBorders>
                    <w:tl2br w:val="nil"/>
                    <w:tr2bl w:val="nil"/>
                  </w:tcBorders>
                  <w:vAlign w:val="center"/>
                </w:tcPr>
                <w:p w14:paraId="066E355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228" w:type="dxa"/>
                  <w:tcBorders>
                    <w:tl2br w:val="nil"/>
                    <w:tr2bl w:val="nil"/>
                  </w:tcBorders>
                  <w:vAlign w:val="center"/>
                </w:tcPr>
                <w:p w14:paraId="4D0214D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0.16</w:t>
                  </w:r>
                </w:p>
              </w:tc>
              <w:tc>
                <w:tcPr>
                  <w:tcW w:w="1733" w:type="dxa"/>
                  <w:tcBorders>
                    <w:tl2br w:val="nil"/>
                    <w:tr2bl w:val="nil"/>
                  </w:tcBorders>
                  <w:vAlign w:val="center"/>
                </w:tcPr>
                <w:p w14:paraId="63E55C35">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710F45A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委托有资质的单位处置</w:t>
                  </w:r>
                </w:p>
              </w:tc>
            </w:tr>
            <w:tr w14:paraId="5B1A3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shd w:val="clear" w:color="auto" w:fill="auto"/>
                  <w:vAlign w:val="center"/>
                </w:tcPr>
                <w:p w14:paraId="7AB7C58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8</w:t>
                  </w:r>
                </w:p>
              </w:tc>
              <w:tc>
                <w:tcPr>
                  <w:tcW w:w="1854" w:type="dxa"/>
                  <w:tcBorders>
                    <w:tl2br w:val="nil"/>
                    <w:tr2bl w:val="nil"/>
                  </w:tcBorders>
                  <w:vAlign w:val="center"/>
                </w:tcPr>
                <w:p w14:paraId="7720D67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废缓冲垫</w:t>
                  </w:r>
                </w:p>
              </w:tc>
              <w:tc>
                <w:tcPr>
                  <w:tcW w:w="1091" w:type="dxa"/>
                  <w:tcBorders>
                    <w:tl2br w:val="nil"/>
                    <w:tr2bl w:val="nil"/>
                  </w:tcBorders>
                  <w:vAlign w:val="center"/>
                </w:tcPr>
                <w:p w14:paraId="41D106D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091" w:type="dxa"/>
                  <w:tcBorders>
                    <w:tl2br w:val="nil"/>
                    <w:tr2bl w:val="nil"/>
                  </w:tcBorders>
                  <w:vAlign w:val="center"/>
                </w:tcPr>
                <w:p w14:paraId="0AFF93E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091" w:type="dxa"/>
                  <w:tcBorders>
                    <w:tl2br w:val="nil"/>
                    <w:tr2bl w:val="nil"/>
                  </w:tcBorders>
                  <w:vAlign w:val="center"/>
                </w:tcPr>
                <w:p w14:paraId="09DA218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227" w:type="dxa"/>
                  <w:tcBorders>
                    <w:tl2br w:val="nil"/>
                    <w:tr2bl w:val="nil"/>
                  </w:tcBorders>
                  <w:vAlign w:val="center"/>
                </w:tcPr>
                <w:p w14:paraId="1044B6E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227" w:type="dxa"/>
                  <w:tcBorders>
                    <w:tl2br w:val="nil"/>
                    <w:tr2bl w:val="nil"/>
                  </w:tcBorders>
                  <w:vAlign w:val="center"/>
                </w:tcPr>
                <w:p w14:paraId="372A39C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228" w:type="dxa"/>
                  <w:tcBorders>
                    <w:tl2br w:val="nil"/>
                    <w:tr2bl w:val="nil"/>
                  </w:tcBorders>
                  <w:vAlign w:val="center"/>
                </w:tcPr>
                <w:p w14:paraId="69F74A0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733" w:type="dxa"/>
                  <w:tcBorders>
                    <w:tl2br w:val="nil"/>
                    <w:tr2bl w:val="nil"/>
                  </w:tcBorders>
                  <w:vAlign w:val="center"/>
                </w:tcPr>
                <w:p w14:paraId="4EE0CEDB">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216C843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外售综合利用</w:t>
                  </w:r>
                </w:p>
              </w:tc>
            </w:tr>
            <w:tr w14:paraId="04B8D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shd w:val="clear" w:color="auto" w:fill="auto"/>
                  <w:vAlign w:val="center"/>
                </w:tcPr>
                <w:p w14:paraId="171C2BCF">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9</w:t>
                  </w:r>
                </w:p>
              </w:tc>
              <w:tc>
                <w:tcPr>
                  <w:tcW w:w="1854" w:type="dxa"/>
                  <w:tcBorders>
                    <w:tl2br w:val="nil"/>
                    <w:tr2bl w:val="nil"/>
                  </w:tcBorders>
                  <w:vAlign w:val="center"/>
                </w:tcPr>
                <w:p w14:paraId="2EC95A4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废滤筒</w:t>
                  </w:r>
                </w:p>
              </w:tc>
              <w:tc>
                <w:tcPr>
                  <w:tcW w:w="1091" w:type="dxa"/>
                  <w:tcBorders>
                    <w:tl2br w:val="nil"/>
                    <w:tr2bl w:val="nil"/>
                  </w:tcBorders>
                  <w:vAlign w:val="center"/>
                </w:tcPr>
                <w:p w14:paraId="7D99F4F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091" w:type="dxa"/>
                  <w:tcBorders>
                    <w:tl2br w:val="nil"/>
                    <w:tr2bl w:val="nil"/>
                  </w:tcBorders>
                  <w:vAlign w:val="center"/>
                </w:tcPr>
                <w:p w14:paraId="165896E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091" w:type="dxa"/>
                  <w:tcBorders>
                    <w:tl2br w:val="nil"/>
                    <w:tr2bl w:val="nil"/>
                  </w:tcBorders>
                  <w:vAlign w:val="center"/>
                </w:tcPr>
                <w:p w14:paraId="5FA1111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7" w:type="dxa"/>
                  <w:tcBorders>
                    <w:tl2br w:val="nil"/>
                    <w:tr2bl w:val="nil"/>
                  </w:tcBorders>
                  <w:vAlign w:val="center"/>
                </w:tcPr>
                <w:p w14:paraId="4118EFD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7" w:type="dxa"/>
                  <w:tcBorders>
                    <w:tl2br w:val="nil"/>
                    <w:tr2bl w:val="nil"/>
                  </w:tcBorders>
                  <w:vAlign w:val="center"/>
                </w:tcPr>
                <w:p w14:paraId="74B651E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228" w:type="dxa"/>
                  <w:tcBorders>
                    <w:tl2br w:val="nil"/>
                    <w:tr2bl w:val="nil"/>
                  </w:tcBorders>
                  <w:vAlign w:val="center"/>
                </w:tcPr>
                <w:p w14:paraId="11706D8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733" w:type="dxa"/>
                  <w:tcBorders>
                    <w:tl2br w:val="nil"/>
                    <w:tr2bl w:val="nil"/>
                  </w:tcBorders>
                  <w:vAlign w:val="center"/>
                </w:tcPr>
                <w:p w14:paraId="212765E8">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7F7D4B2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委托有资质的单位处置</w:t>
                  </w:r>
                </w:p>
              </w:tc>
            </w:tr>
            <w:tr w14:paraId="6375F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5" w:type="dxa"/>
                  <w:tcBorders>
                    <w:tl2br w:val="nil"/>
                    <w:tr2bl w:val="nil"/>
                  </w:tcBorders>
                  <w:shd w:val="clear" w:color="auto" w:fill="auto"/>
                  <w:vAlign w:val="center"/>
                </w:tcPr>
                <w:p w14:paraId="412EA31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10</w:t>
                  </w:r>
                </w:p>
              </w:tc>
              <w:tc>
                <w:tcPr>
                  <w:tcW w:w="1854" w:type="dxa"/>
                  <w:tcBorders>
                    <w:tl2br w:val="nil"/>
                    <w:tr2bl w:val="nil"/>
                  </w:tcBorders>
                  <w:vAlign w:val="center"/>
                </w:tcPr>
                <w:p w14:paraId="3533445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废活性炭</w:t>
                  </w:r>
                </w:p>
              </w:tc>
              <w:tc>
                <w:tcPr>
                  <w:tcW w:w="1091" w:type="dxa"/>
                  <w:tcBorders>
                    <w:tl2br w:val="nil"/>
                    <w:tr2bl w:val="nil"/>
                  </w:tcBorders>
                  <w:vAlign w:val="center"/>
                </w:tcPr>
                <w:p w14:paraId="0AD1335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31.54</w:t>
                  </w:r>
                </w:p>
              </w:tc>
              <w:tc>
                <w:tcPr>
                  <w:tcW w:w="1091" w:type="dxa"/>
                  <w:tcBorders>
                    <w:tl2br w:val="nil"/>
                    <w:tr2bl w:val="nil"/>
                  </w:tcBorders>
                  <w:vAlign w:val="center"/>
                </w:tcPr>
                <w:p w14:paraId="16AB6ED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26.06</w:t>
                  </w:r>
                </w:p>
              </w:tc>
              <w:tc>
                <w:tcPr>
                  <w:tcW w:w="1091" w:type="dxa"/>
                  <w:tcBorders>
                    <w:tl2br w:val="nil"/>
                    <w:tr2bl w:val="nil"/>
                  </w:tcBorders>
                  <w:vAlign w:val="center"/>
                </w:tcPr>
                <w:p w14:paraId="49C9017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c>
                <w:tcPr>
                  <w:tcW w:w="1227" w:type="dxa"/>
                  <w:tcBorders>
                    <w:tl2br w:val="nil"/>
                    <w:tr2bl w:val="nil"/>
                  </w:tcBorders>
                  <w:vAlign w:val="center"/>
                </w:tcPr>
                <w:p w14:paraId="3F49B1E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31.54</w:t>
                  </w:r>
                </w:p>
              </w:tc>
              <w:tc>
                <w:tcPr>
                  <w:tcW w:w="1227" w:type="dxa"/>
                  <w:tcBorders>
                    <w:tl2br w:val="nil"/>
                    <w:tr2bl w:val="nil"/>
                  </w:tcBorders>
                  <w:vAlign w:val="center"/>
                </w:tcPr>
                <w:p w14:paraId="093BDBC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26.06</w:t>
                  </w:r>
                </w:p>
              </w:tc>
              <w:tc>
                <w:tcPr>
                  <w:tcW w:w="1228" w:type="dxa"/>
                  <w:tcBorders>
                    <w:tl2br w:val="nil"/>
                    <w:tr2bl w:val="nil"/>
                  </w:tcBorders>
                  <w:vAlign w:val="center"/>
                </w:tcPr>
                <w:p w14:paraId="586BB68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22.15</w:t>
                  </w:r>
                </w:p>
              </w:tc>
              <w:tc>
                <w:tcPr>
                  <w:tcW w:w="1733" w:type="dxa"/>
                  <w:tcBorders>
                    <w:tl2br w:val="nil"/>
                    <w:tr2bl w:val="nil"/>
                  </w:tcBorders>
                  <w:vAlign w:val="center"/>
                </w:tcPr>
                <w:p w14:paraId="3746A406">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2C0F567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委托有资质的单位处置</w:t>
                  </w:r>
                </w:p>
              </w:tc>
            </w:tr>
            <w:tr w14:paraId="44500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85" w:type="dxa"/>
                  <w:tcBorders>
                    <w:tl2br w:val="nil"/>
                    <w:tr2bl w:val="nil"/>
                  </w:tcBorders>
                  <w:shd w:val="clear" w:color="auto" w:fill="auto"/>
                  <w:vAlign w:val="center"/>
                </w:tcPr>
                <w:p w14:paraId="3EB3DC3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11</w:t>
                  </w:r>
                </w:p>
              </w:tc>
              <w:tc>
                <w:tcPr>
                  <w:tcW w:w="1854" w:type="dxa"/>
                  <w:tcBorders>
                    <w:tl2br w:val="nil"/>
                    <w:tr2bl w:val="nil"/>
                  </w:tcBorders>
                  <w:vAlign w:val="center"/>
                </w:tcPr>
                <w:p w14:paraId="15131E6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生活垃圾</w:t>
                  </w:r>
                </w:p>
              </w:tc>
              <w:tc>
                <w:tcPr>
                  <w:tcW w:w="1091" w:type="dxa"/>
                  <w:tcBorders>
                    <w:tl2br w:val="nil"/>
                    <w:tr2bl w:val="nil"/>
                  </w:tcBorders>
                  <w:vAlign w:val="center"/>
                </w:tcPr>
                <w:p w14:paraId="1981ACF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36.75</w:t>
                  </w:r>
                </w:p>
              </w:tc>
              <w:tc>
                <w:tcPr>
                  <w:tcW w:w="1091" w:type="dxa"/>
                  <w:tcBorders>
                    <w:tl2br w:val="nil"/>
                    <w:tr2bl w:val="nil"/>
                  </w:tcBorders>
                  <w:vAlign w:val="center"/>
                </w:tcPr>
                <w:p w14:paraId="1ED5098C">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c>
                <w:tcPr>
                  <w:tcW w:w="1091" w:type="dxa"/>
                  <w:tcBorders>
                    <w:tl2br w:val="nil"/>
                    <w:tr2bl w:val="nil"/>
                  </w:tcBorders>
                  <w:vAlign w:val="center"/>
                </w:tcPr>
                <w:p w14:paraId="6DDC11D4">
                  <w:pPr>
                    <w:widowControl/>
                    <w:adjustRightInd w:val="0"/>
                    <w:snapToGrid w:val="0"/>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18.375</w:t>
                  </w:r>
                </w:p>
              </w:tc>
              <w:tc>
                <w:tcPr>
                  <w:tcW w:w="1227" w:type="dxa"/>
                  <w:tcBorders>
                    <w:tl2br w:val="nil"/>
                    <w:tr2bl w:val="nil"/>
                  </w:tcBorders>
                  <w:vAlign w:val="center"/>
                </w:tcPr>
                <w:p w14:paraId="2EA4E74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36.75</w:t>
                  </w:r>
                </w:p>
              </w:tc>
              <w:tc>
                <w:tcPr>
                  <w:tcW w:w="1227" w:type="dxa"/>
                  <w:tcBorders>
                    <w:tl2br w:val="nil"/>
                    <w:tr2bl w:val="nil"/>
                  </w:tcBorders>
                  <w:vAlign w:val="center"/>
                </w:tcPr>
                <w:p w14:paraId="074972F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18.375</w:t>
                  </w:r>
                </w:p>
              </w:tc>
              <w:tc>
                <w:tcPr>
                  <w:tcW w:w="1228" w:type="dxa"/>
                  <w:tcBorders>
                    <w:tl2br w:val="nil"/>
                    <w:tr2bl w:val="nil"/>
                  </w:tcBorders>
                  <w:vAlign w:val="center"/>
                </w:tcPr>
                <w:p w14:paraId="27CC8EA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等线" w:cs="Times New Roman"/>
                      <w:kern w:val="0"/>
                      <w:szCs w:val="21"/>
                    </w:rPr>
                    <w:t>18.375</w:t>
                  </w:r>
                </w:p>
              </w:tc>
              <w:tc>
                <w:tcPr>
                  <w:tcW w:w="1733" w:type="dxa"/>
                  <w:tcBorders>
                    <w:tl2br w:val="nil"/>
                    <w:tr2bl w:val="nil"/>
                  </w:tcBorders>
                  <w:vAlign w:val="center"/>
                </w:tcPr>
                <w:p w14:paraId="6D8A62F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529" w:type="dxa"/>
                  <w:tcBorders>
                    <w:tl2br w:val="nil"/>
                    <w:tr2bl w:val="nil"/>
                  </w:tcBorders>
                  <w:vAlign w:val="center"/>
                </w:tcPr>
                <w:p w14:paraId="710412B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环卫清运</w:t>
                  </w:r>
                </w:p>
              </w:tc>
            </w:tr>
          </w:tbl>
          <w:p w14:paraId="4C6A9BE3">
            <w:pPr>
              <w:spacing w:line="360" w:lineRule="auto"/>
              <w:ind w:firstLine="380" w:firstLineChars="200"/>
              <w:rPr>
                <w:rFonts w:ascii="Times New Roman" w:hAnsi="Times New Roman" w:eastAsia="宋体" w:cs="Times New Roman"/>
                <w:bCs/>
                <w:spacing w:val="-10"/>
                <w:szCs w:val="21"/>
              </w:rPr>
            </w:pPr>
          </w:p>
        </w:tc>
      </w:tr>
    </w:tbl>
    <w:p w14:paraId="48920261">
      <w:pPr>
        <w:ind w:firstLine="480"/>
        <w:rPr>
          <w:rFonts w:ascii="Times New Roman" w:hAnsi="Times New Roman" w:eastAsia="宋体" w:cs="Times New Roman"/>
          <w:snapToGrid w:val="0"/>
          <w:szCs w:val="20"/>
        </w:rPr>
        <w:sectPr>
          <w:pgSz w:w="16838" w:h="11906" w:orient="landscape"/>
          <w:pgMar w:top="1418" w:right="1418" w:bottom="1474" w:left="1418" w:header="851" w:footer="851" w:gutter="0"/>
          <w:cols w:space="720" w:num="1"/>
          <w:docGrid w:type="lines" w:linePitch="312" w:charSpace="0"/>
        </w:sectPr>
      </w:pPr>
    </w:p>
    <w:tbl>
      <w:tblPr>
        <w:tblStyle w:val="21"/>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54"/>
        <w:gridCol w:w="9100"/>
      </w:tblGrid>
      <w:tr w14:paraId="20736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10" w:hRule="atLeast"/>
          <w:jc w:val="center"/>
        </w:trPr>
        <w:tc>
          <w:tcPr>
            <w:tcW w:w="654" w:type="dxa"/>
            <w:tcMar>
              <w:left w:w="28" w:type="dxa"/>
              <w:right w:w="28" w:type="dxa"/>
            </w:tcMar>
            <w:vAlign w:val="center"/>
          </w:tcPr>
          <w:p w14:paraId="2472215A">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运营</w:t>
            </w:r>
          </w:p>
          <w:p w14:paraId="49763291">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期环</w:t>
            </w:r>
          </w:p>
          <w:p w14:paraId="567EB958">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境影</w:t>
            </w:r>
          </w:p>
          <w:p w14:paraId="5699488C">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响和</w:t>
            </w:r>
          </w:p>
          <w:p w14:paraId="51810C0F">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保护</w:t>
            </w:r>
          </w:p>
          <w:p w14:paraId="5EB87630">
            <w:pPr>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措施</w:t>
            </w:r>
          </w:p>
        </w:tc>
        <w:tc>
          <w:tcPr>
            <w:tcW w:w="9100" w:type="dxa"/>
            <w:vAlign w:val="center"/>
          </w:tcPr>
          <w:p w14:paraId="659AE800">
            <w:pPr>
              <w:adjustRightInd w:val="0"/>
              <w:snapToGrid w:val="0"/>
              <w:spacing w:line="360" w:lineRule="auto"/>
              <w:ind w:firstLine="422" w:firstLineChars="200"/>
              <w:rPr>
                <w:rFonts w:ascii="Times New Roman" w:hAnsi="Times New Roman" w:eastAsia="宋体" w:cs="Times New Roman"/>
                <w:b/>
                <w:bCs/>
                <w:szCs w:val="16"/>
              </w:rPr>
            </w:pPr>
            <w:r>
              <w:rPr>
                <w:rFonts w:hint="eastAsia" w:ascii="Times New Roman" w:hAnsi="Times New Roman" w:eastAsia="宋体" w:cs="Times New Roman"/>
                <w:b/>
                <w:bCs/>
                <w:szCs w:val="16"/>
              </w:rPr>
              <w:t>4.3固体废物环境影响分析</w:t>
            </w:r>
          </w:p>
          <w:p w14:paraId="02C33CAB">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（1）一般工业固废贮存场所环境影响分析</w:t>
            </w:r>
          </w:p>
          <w:p w14:paraId="16FB187B">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本项目拟在厂区内西侧设置1600m</w:t>
            </w:r>
            <w:r>
              <w:rPr>
                <w:rFonts w:hint="eastAsia" w:ascii="Times New Roman" w:hAnsi="Times New Roman" w:eastAsia="宋体" w:cs="Times New Roman"/>
                <w:vertAlign w:val="superscript"/>
              </w:rPr>
              <w:t>2</w:t>
            </w:r>
            <w:r>
              <w:rPr>
                <w:rFonts w:hint="eastAsia" w:ascii="Times New Roman" w:hAnsi="Times New Roman" w:eastAsia="宋体" w:cs="Times New Roman"/>
              </w:rPr>
              <w:t>的一般固废暂存间，一般工业固废暂存按照《一般工业固体废物贮存和填埋污染控制标准》（GB18599-2020）的要求建设，且做到以下要求：</w:t>
            </w:r>
          </w:p>
          <w:p w14:paraId="39E6EE8B">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①贮存、处置场的建设类型，必须与将要堆放的一般工业固体废物的类别相一致。</w:t>
            </w:r>
          </w:p>
          <w:p w14:paraId="6B5A1C64">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②贮存、处置场应采取防止粉尘污染的措施。</w:t>
            </w:r>
          </w:p>
          <w:p w14:paraId="7B00169F">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③为防止雨水径流进入贮存、处置场内，避免渗滤液量增加和滑坡，贮存、处置场周边应设置导流渠。</w:t>
            </w:r>
          </w:p>
          <w:p w14:paraId="4D70B9FD">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④一般工业固体废物贮存、处置场，禁止危险废物和生活垃圾混入。</w:t>
            </w:r>
          </w:p>
          <w:p w14:paraId="789BEBDC">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（2）危险废物贮存场所（设施）环境影响分析</w:t>
            </w:r>
          </w:p>
          <w:p w14:paraId="10B445AB">
            <w:pPr>
              <w:adjustRightInd w:val="0"/>
              <w:snapToGrid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本项目拟在厂区内西侧设置一处面积为750m</w:t>
            </w:r>
            <w:r>
              <w:rPr>
                <w:rFonts w:hint="eastAsia" w:ascii="Times New Roman" w:hAnsi="Times New Roman" w:eastAsia="宋体" w:cs="Times New Roman"/>
                <w:vertAlign w:val="superscript"/>
              </w:rPr>
              <w:t>2</w:t>
            </w:r>
            <w:r>
              <w:rPr>
                <w:rFonts w:hint="eastAsia" w:ascii="Times New Roman" w:hAnsi="Times New Roman" w:eastAsia="宋体" w:cs="Times New Roman"/>
              </w:rPr>
              <w:t>的危废仓库，企业严格按照《危险废物贮存污染控制标准》（GB18597-2023）要求进行建设。</w:t>
            </w:r>
          </w:p>
          <w:p w14:paraId="6EE17694">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4-46</w:t>
            </w:r>
            <w:r>
              <w:rPr>
                <w:rFonts w:ascii="Times New Roman" w:hAnsi="Times New Roman" w:eastAsia="宋体" w:cs="Times New Roman"/>
                <w:b/>
                <w:szCs w:val="21"/>
              </w:rPr>
              <w:t xml:space="preserve"> 企业危险废物贮存场所（设施）基本情况表</w:t>
            </w:r>
          </w:p>
          <w:tbl>
            <w:tblPr>
              <w:tblStyle w:val="21"/>
              <w:tblW w:w="49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285"/>
              <w:gridCol w:w="1032"/>
              <w:gridCol w:w="1212"/>
              <w:gridCol w:w="973"/>
              <w:gridCol w:w="899"/>
              <w:gridCol w:w="863"/>
              <w:gridCol w:w="684"/>
              <w:gridCol w:w="822"/>
            </w:tblGrid>
            <w:tr w14:paraId="69CDB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2" w:hRule="atLeast"/>
                <w:jc w:val="center"/>
              </w:trPr>
              <w:tc>
                <w:tcPr>
                  <w:tcW w:w="670" w:type="pct"/>
                  <w:vAlign w:val="center"/>
                </w:tcPr>
                <w:p w14:paraId="5A8EF437">
                  <w:pPr>
                    <w:jc w:val="center"/>
                    <w:rPr>
                      <w:rFonts w:ascii="Times New Roman" w:hAnsi="Times New Roman" w:cs="Times New Roman"/>
                      <w:szCs w:val="21"/>
                    </w:rPr>
                  </w:pPr>
                  <w:r>
                    <w:rPr>
                      <w:rFonts w:ascii="Times New Roman" w:hAnsi="Times New Roman" w:cs="Times New Roman"/>
                      <w:szCs w:val="21"/>
                    </w:rPr>
                    <w:t>贮存场所（设施）</w:t>
                  </w:r>
                </w:p>
                <w:p w14:paraId="393BC3EA">
                  <w:pPr>
                    <w:jc w:val="center"/>
                    <w:rPr>
                      <w:rFonts w:ascii="Times New Roman" w:hAnsi="Times New Roman" w:cs="Times New Roman"/>
                      <w:szCs w:val="21"/>
                    </w:rPr>
                  </w:pPr>
                  <w:r>
                    <w:rPr>
                      <w:rFonts w:ascii="Times New Roman" w:hAnsi="Times New Roman" w:cs="Times New Roman"/>
                      <w:szCs w:val="21"/>
                    </w:rPr>
                    <w:t>名称</w:t>
                  </w:r>
                </w:p>
              </w:tc>
              <w:tc>
                <w:tcPr>
                  <w:tcW w:w="714" w:type="pct"/>
                  <w:vAlign w:val="center"/>
                </w:tcPr>
                <w:p w14:paraId="44D7AAFE">
                  <w:pPr>
                    <w:jc w:val="center"/>
                    <w:rPr>
                      <w:rFonts w:ascii="Times New Roman" w:hAnsi="Times New Roman" w:cs="Times New Roman"/>
                      <w:szCs w:val="21"/>
                    </w:rPr>
                  </w:pPr>
                  <w:r>
                    <w:rPr>
                      <w:rFonts w:ascii="Times New Roman" w:hAnsi="Times New Roman" w:cs="Times New Roman"/>
                      <w:szCs w:val="21"/>
                    </w:rPr>
                    <w:t>危险废物名称</w:t>
                  </w:r>
                </w:p>
              </w:tc>
              <w:tc>
                <w:tcPr>
                  <w:tcW w:w="575" w:type="pct"/>
                  <w:vAlign w:val="center"/>
                </w:tcPr>
                <w:p w14:paraId="20C7BAF3">
                  <w:pPr>
                    <w:jc w:val="center"/>
                    <w:rPr>
                      <w:rFonts w:ascii="Times New Roman" w:hAnsi="Times New Roman" w:cs="Times New Roman"/>
                      <w:szCs w:val="21"/>
                    </w:rPr>
                  </w:pPr>
                  <w:r>
                    <w:rPr>
                      <w:rFonts w:ascii="Times New Roman" w:hAnsi="Times New Roman" w:cs="Times New Roman"/>
                      <w:szCs w:val="21"/>
                    </w:rPr>
                    <w:t>产生量t/a</w:t>
                  </w:r>
                </w:p>
              </w:tc>
              <w:tc>
                <w:tcPr>
                  <w:tcW w:w="674" w:type="pct"/>
                  <w:vAlign w:val="center"/>
                </w:tcPr>
                <w:p w14:paraId="295BCC9A">
                  <w:pPr>
                    <w:jc w:val="center"/>
                    <w:rPr>
                      <w:rFonts w:ascii="Times New Roman" w:hAnsi="Times New Roman" w:cs="Times New Roman"/>
                      <w:szCs w:val="21"/>
                    </w:rPr>
                  </w:pPr>
                  <w:r>
                    <w:rPr>
                      <w:rFonts w:ascii="Times New Roman" w:hAnsi="Times New Roman" w:cs="Times New Roman"/>
                      <w:szCs w:val="21"/>
                    </w:rPr>
                    <w:t>危险废物类别</w:t>
                  </w:r>
                </w:p>
              </w:tc>
              <w:tc>
                <w:tcPr>
                  <w:tcW w:w="542" w:type="pct"/>
                  <w:vAlign w:val="center"/>
                </w:tcPr>
                <w:p w14:paraId="41C4FEFF">
                  <w:pPr>
                    <w:jc w:val="center"/>
                    <w:rPr>
                      <w:rFonts w:ascii="Times New Roman" w:hAnsi="Times New Roman" w:cs="Times New Roman"/>
                      <w:szCs w:val="21"/>
                    </w:rPr>
                  </w:pPr>
                  <w:r>
                    <w:rPr>
                      <w:rFonts w:ascii="Times New Roman" w:hAnsi="Times New Roman" w:cs="Times New Roman"/>
                      <w:szCs w:val="21"/>
                    </w:rPr>
                    <w:t>位置</w:t>
                  </w:r>
                </w:p>
              </w:tc>
              <w:tc>
                <w:tcPr>
                  <w:tcW w:w="501" w:type="pct"/>
                  <w:vAlign w:val="center"/>
                </w:tcPr>
                <w:p w14:paraId="3D774851">
                  <w:pPr>
                    <w:jc w:val="center"/>
                    <w:rPr>
                      <w:rFonts w:ascii="Times New Roman" w:hAnsi="Times New Roman" w:cs="Times New Roman"/>
                      <w:szCs w:val="21"/>
                    </w:rPr>
                  </w:pPr>
                  <w:r>
                    <w:rPr>
                      <w:rFonts w:ascii="Times New Roman" w:hAnsi="Times New Roman" w:cs="Times New Roman"/>
                      <w:szCs w:val="21"/>
                    </w:rPr>
                    <w:t>占地面积m</w:t>
                  </w:r>
                  <w:r>
                    <w:rPr>
                      <w:rFonts w:ascii="Times New Roman" w:hAnsi="Times New Roman" w:cs="Times New Roman"/>
                      <w:szCs w:val="21"/>
                      <w:vertAlign w:val="superscript"/>
                    </w:rPr>
                    <w:t>2</w:t>
                  </w:r>
                </w:p>
              </w:tc>
              <w:tc>
                <w:tcPr>
                  <w:tcW w:w="481" w:type="pct"/>
                  <w:vAlign w:val="center"/>
                </w:tcPr>
                <w:p w14:paraId="241E1070">
                  <w:pPr>
                    <w:jc w:val="center"/>
                    <w:rPr>
                      <w:rFonts w:ascii="Times New Roman" w:hAnsi="Times New Roman" w:cs="Times New Roman"/>
                      <w:szCs w:val="21"/>
                    </w:rPr>
                  </w:pPr>
                  <w:r>
                    <w:rPr>
                      <w:rFonts w:ascii="Times New Roman" w:hAnsi="Times New Roman" w:cs="Times New Roman"/>
                      <w:szCs w:val="21"/>
                    </w:rPr>
                    <w:t>贮存方式</w:t>
                  </w:r>
                </w:p>
              </w:tc>
              <w:tc>
                <w:tcPr>
                  <w:tcW w:w="381" w:type="pct"/>
                  <w:vAlign w:val="center"/>
                </w:tcPr>
                <w:p w14:paraId="30695754">
                  <w:pPr>
                    <w:jc w:val="center"/>
                    <w:rPr>
                      <w:rFonts w:ascii="Times New Roman" w:hAnsi="Times New Roman" w:cs="Times New Roman"/>
                      <w:szCs w:val="21"/>
                    </w:rPr>
                  </w:pPr>
                  <w:r>
                    <w:rPr>
                      <w:rFonts w:ascii="Times New Roman" w:hAnsi="Times New Roman" w:cs="Times New Roman"/>
                      <w:szCs w:val="21"/>
                    </w:rPr>
                    <w:t>贮存</w:t>
                  </w:r>
                </w:p>
                <w:p w14:paraId="544805A9">
                  <w:pPr>
                    <w:jc w:val="center"/>
                    <w:rPr>
                      <w:rFonts w:ascii="Times New Roman" w:hAnsi="Times New Roman" w:cs="Times New Roman"/>
                      <w:szCs w:val="21"/>
                    </w:rPr>
                  </w:pPr>
                  <w:r>
                    <w:rPr>
                      <w:rFonts w:ascii="Times New Roman" w:hAnsi="Times New Roman" w:cs="Times New Roman"/>
                      <w:szCs w:val="21"/>
                    </w:rPr>
                    <w:t>能力</w:t>
                  </w:r>
                </w:p>
              </w:tc>
              <w:tc>
                <w:tcPr>
                  <w:tcW w:w="458" w:type="pct"/>
                  <w:vAlign w:val="center"/>
                </w:tcPr>
                <w:p w14:paraId="6A0DFD8F">
                  <w:pPr>
                    <w:jc w:val="center"/>
                    <w:rPr>
                      <w:rFonts w:ascii="Times New Roman" w:hAnsi="Times New Roman" w:cs="Times New Roman"/>
                      <w:szCs w:val="21"/>
                    </w:rPr>
                  </w:pPr>
                  <w:r>
                    <w:rPr>
                      <w:rFonts w:ascii="Times New Roman" w:hAnsi="Times New Roman" w:cs="Times New Roman"/>
                      <w:szCs w:val="21"/>
                    </w:rPr>
                    <w:t>贮存</w:t>
                  </w:r>
                </w:p>
                <w:p w14:paraId="35C536A2">
                  <w:pPr>
                    <w:jc w:val="center"/>
                    <w:rPr>
                      <w:rFonts w:ascii="Times New Roman" w:hAnsi="Times New Roman" w:cs="Times New Roman"/>
                      <w:szCs w:val="21"/>
                    </w:rPr>
                  </w:pPr>
                  <w:r>
                    <w:rPr>
                      <w:rFonts w:ascii="Times New Roman" w:hAnsi="Times New Roman" w:cs="Times New Roman"/>
                      <w:szCs w:val="21"/>
                    </w:rPr>
                    <w:t>周期</w:t>
                  </w:r>
                </w:p>
              </w:tc>
            </w:tr>
            <w:tr w14:paraId="52766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vMerge w:val="restart"/>
                  <w:vAlign w:val="center"/>
                </w:tcPr>
                <w:p w14:paraId="14D740F3">
                  <w:pPr>
                    <w:jc w:val="center"/>
                    <w:rPr>
                      <w:rFonts w:ascii="Times New Roman" w:hAnsi="Times New Roman" w:cs="Times New Roman"/>
                      <w:szCs w:val="21"/>
                    </w:rPr>
                  </w:pPr>
                  <w:r>
                    <w:rPr>
                      <w:rFonts w:ascii="Times New Roman" w:hAnsi="Times New Roman" w:cs="Times New Roman"/>
                      <w:szCs w:val="21"/>
                    </w:rPr>
                    <w:t>危废仓库</w:t>
                  </w:r>
                </w:p>
              </w:tc>
              <w:tc>
                <w:tcPr>
                  <w:tcW w:w="714" w:type="pct"/>
                  <w:vAlign w:val="center"/>
                </w:tcPr>
                <w:p w14:paraId="20E36F5D">
                  <w:pPr>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废包装材料</w:t>
                  </w:r>
                </w:p>
              </w:tc>
              <w:tc>
                <w:tcPr>
                  <w:tcW w:w="575" w:type="pct"/>
                  <w:vAlign w:val="center"/>
                </w:tcPr>
                <w:p w14:paraId="5034086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w:t>
                  </w:r>
                </w:p>
              </w:tc>
              <w:tc>
                <w:tcPr>
                  <w:tcW w:w="674" w:type="pct"/>
                  <w:vAlign w:val="center"/>
                </w:tcPr>
                <w:p w14:paraId="7732DAB6">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HW49</w:t>
                  </w:r>
                </w:p>
              </w:tc>
              <w:tc>
                <w:tcPr>
                  <w:tcW w:w="542" w:type="pct"/>
                  <w:vMerge w:val="restart"/>
                  <w:vAlign w:val="center"/>
                </w:tcPr>
                <w:p w14:paraId="74FD7804">
                  <w:pPr>
                    <w:jc w:val="center"/>
                    <w:rPr>
                      <w:rFonts w:ascii="Times New Roman" w:hAnsi="Times New Roman" w:eastAsia="宋体" w:cs="Times New Roman"/>
                      <w:szCs w:val="21"/>
                    </w:rPr>
                  </w:pPr>
                  <w:r>
                    <w:rPr>
                      <w:rFonts w:ascii="Times New Roman" w:hAnsi="Times New Roman" w:eastAsia="宋体" w:cs="Times New Roman"/>
                      <w:szCs w:val="21"/>
                    </w:rPr>
                    <w:t>厂区内西侧</w:t>
                  </w:r>
                </w:p>
              </w:tc>
              <w:tc>
                <w:tcPr>
                  <w:tcW w:w="501" w:type="pct"/>
                  <w:vMerge w:val="restart"/>
                  <w:vAlign w:val="center"/>
                </w:tcPr>
                <w:p w14:paraId="3AF2340E">
                  <w:pPr>
                    <w:jc w:val="center"/>
                    <w:rPr>
                      <w:rFonts w:ascii="Times New Roman" w:hAnsi="Times New Roman" w:eastAsia="宋体" w:cs="Times New Roman"/>
                      <w:szCs w:val="21"/>
                    </w:rPr>
                  </w:pPr>
                  <w:r>
                    <w:rPr>
                      <w:rFonts w:ascii="Times New Roman" w:hAnsi="Times New Roman" w:eastAsia="宋体" w:cs="Times New Roman"/>
                      <w:szCs w:val="21"/>
                    </w:rPr>
                    <w:t>750m</w:t>
                  </w:r>
                  <w:r>
                    <w:rPr>
                      <w:rFonts w:ascii="Times New Roman" w:hAnsi="Times New Roman" w:eastAsia="宋体" w:cs="Times New Roman"/>
                      <w:szCs w:val="21"/>
                      <w:vertAlign w:val="superscript"/>
                    </w:rPr>
                    <w:t>2</w:t>
                  </w:r>
                </w:p>
              </w:tc>
              <w:tc>
                <w:tcPr>
                  <w:tcW w:w="481" w:type="pct"/>
                  <w:vAlign w:val="center"/>
                </w:tcPr>
                <w:p w14:paraId="78C3C7A3">
                  <w:pPr>
                    <w:jc w:val="center"/>
                    <w:rPr>
                      <w:rFonts w:ascii="Times New Roman" w:hAnsi="Times New Roman" w:cs="Times New Roman"/>
                      <w:szCs w:val="21"/>
                    </w:rPr>
                  </w:pPr>
                  <w:r>
                    <w:rPr>
                      <w:rFonts w:hint="eastAsia" w:ascii="Times New Roman" w:hAnsi="Times New Roman" w:cs="Times New Roman"/>
                      <w:szCs w:val="21"/>
                    </w:rPr>
                    <w:t>袋装/</w:t>
                  </w:r>
                  <w:r>
                    <w:rPr>
                      <w:rFonts w:ascii="Times New Roman" w:hAnsi="Times New Roman" w:cs="Times New Roman"/>
                      <w:szCs w:val="21"/>
                    </w:rPr>
                    <w:t>桶装</w:t>
                  </w:r>
                </w:p>
              </w:tc>
              <w:tc>
                <w:tcPr>
                  <w:tcW w:w="381" w:type="pct"/>
                  <w:vMerge w:val="restart"/>
                  <w:vAlign w:val="center"/>
                </w:tcPr>
                <w:p w14:paraId="09CEAE28">
                  <w:pPr>
                    <w:jc w:val="center"/>
                    <w:rPr>
                      <w:rFonts w:ascii="Times New Roman" w:hAnsi="Times New Roman" w:cs="Times New Roman"/>
                      <w:szCs w:val="21"/>
                    </w:rPr>
                  </w:pPr>
                  <w:r>
                    <w:rPr>
                      <w:rFonts w:ascii="Times New Roman" w:hAnsi="Times New Roman" w:cs="Times New Roman"/>
                      <w:szCs w:val="21"/>
                    </w:rPr>
                    <w:t>750t</w:t>
                  </w:r>
                </w:p>
              </w:tc>
              <w:tc>
                <w:tcPr>
                  <w:tcW w:w="458" w:type="pct"/>
                  <w:vMerge w:val="restart"/>
                  <w:vAlign w:val="center"/>
                </w:tcPr>
                <w:p w14:paraId="58FBE469">
                  <w:pPr>
                    <w:pStyle w:val="48"/>
                    <w:ind w:left="0"/>
                    <w:rPr>
                      <w:rFonts w:ascii="Times New Roman" w:hAnsi="Times New Roman" w:eastAsia="宋体" w:cs="Times New Roman"/>
                      <w:lang w:val="en-US"/>
                    </w:rPr>
                  </w:pPr>
                  <w:r>
                    <w:rPr>
                      <w:rFonts w:ascii="Times New Roman" w:hAnsi="Times New Roman" w:eastAsia="宋体" w:cs="Times New Roman"/>
                      <w:lang w:val="en-US"/>
                    </w:rPr>
                    <w:t>3个月</w:t>
                  </w:r>
                </w:p>
              </w:tc>
            </w:tr>
            <w:tr w14:paraId="03742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vMerge w:val="continue"/>
                  <w:vAlign w:val="center"/>
                </w:tcPr>
                <w:p w14:paraId="243155B2">
                  <w:pPr>
                    <w:jc w:val="center"/>
                    <w:rPr>
                      <w:rFonts w:ascii="Times New Roman" w:hAnsi="Times New Roman" w:cs="Times New Roman"/>
                      <w:szCs w:val="21"/>
                    </w:rPr>
                  </w:pPr>
                </w:p>
              </w:tc>
              <w:tc>
                <w:tcPr>
                  <w:tcW w:w="714" w:type="pct"/>
                  <w:vAlign w:val="center"/>
                </w:tcPr>
                <w:p w14:paraId="13B149E9">
                  <w:pPr>
                    <w:jc w:val="center"/>
                    <w:rPr>
                      <w:rFonts w:ascii="Times New Roman" w:hAnsi="Times New Roman" w:eastAsia="宋体" w:cs="Times New Roman"/>
                      <w:szCs w:val="21"/>
                    </w:rPr>
                  </w:pPr>
                  <w:r>
                    <w:rPr>
                      <w:rFonts w:ascii="Times New Roman" w:hAnsi="Times New Roman" w:eastAsia="宋体" w:cs="Times New Roman"/>
                      <w:snapToGrid w:val="0"/>
                      <w:kern w:val="0"/>
                      <w:szCs w:val="21"/>
                    </w:rPr>
                    <w:t>废油桶</w:t>
                  </w:r>
                </w:p>
              </w:tc>
              <w:tc>
                <w:tcPr>
                  <w:tcW w:w="575" w:type="pct"/>
                  <w:vAlign w:val="center"/>
                </w:tcPr>
                <w:p w14:paraId="136D249F">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0.48</w:t>
                  </w:r>
                </w:p>
              </w:tc>
              <w:tc>
                <w:tcPr>
                  <w:tcW w:w="674" w:type="pct"/>
                  <w:vAlign w:val="center"/>
                </w:tcPr>
                <w:p w14:paraId="5D22AB58">
                  <w:pPr>
                    <w:widowControl/>
                    <w:adjustRightInd w:val="0"/>
                    <w:snapToGrid w:val="0"/>
                    <w:jc w:val="center"/>
                    <w:rPr>
                      <w:rFonts w:ascii="Times New Roman" w:hAnsi="Times New Roman" w:cs="Times New Roman"/>
                      <w:szCs w:val="21"/>
                    </w:rPr>
                  </w:pPr>
                  <w:r>
                    <w:rPr>
                      <w:rFonts w:ascii="Times New Roman" w:hAnsi="Times New Roman" w:eastAsia="宋体" w:cs="Times New Roman"/>
                      <w:kern w:val="0"/>
                      <w:szCs w:val="21"/>
                    </w:rPr>
                    <w:t>HW08</w:t>
                  </w:r>
                </w:p>
              </w:tc>
              <w:tc>
                <w:tcPr>
                  <w:tcW w:w="542" w:type="pct"/>
                  <w:vMerge w:val="continue"/>
                  <w:vAlign w:val="center"/>
                </w:tcPr>
                <w:p w14:paraId="16144908">
                  <w:pPr>
                    <w:jc w:val="center"/>
                    <w:rPr>
                      <w:rFonts w:ascii="Times New Roman" w:hAnsi="Times New Roman" w:eastAsia="宋体" w:cs="Times New Roman"/>
                      <w:szCs w:val="21"/>
                    </w:rPr>
                  </w:pPr>
                </w:p>
              </w:tc>
              <w:tc>
                <w:tcPr>
                  <w:tcW w:w="501" w:type="pct"/>
                  <w:vMerge w:val="continue"/>
                  <w:vAlign w:val="center"/>
                </w:tcPr>
                <w:p w14:paraId="23426743">
                  <w:pPr>
                    <w:jc w:val="center"/>
                    <w:rPr>
                      <w:rFonts w:ascii="Times New Roman" w:hAnsi="Times New Roman" w:eastAsia="宋体" w:cs="Times New Roman"/>
                      <w:szCs w:val="21"/>
                    </w:rPr>
                  </w:pPr>
                </w:p>
              </w:tc>
              <w:tc>
                <w:tcPr>
                  <w:tcW w:w="481" w:type="pct"/>
                  <w:vAlign w:val="center"/>
                </w:tcPr>
                <w:p w14:paraId="45804763">
                  <w:pPr>
                    <w:jc w:val="center"/>
                    <w:rPr>
                      <w:rFonts w:ascii="Times New Roman" w:hAnsi="Times New Roman" w:eastAsia="宋体" w:cs="Times New Roman"/>
                      <w:szCs w:val="21"/>
                    </w:rPr>
                  </w:pPr>
                  <w:r>
                    <w:rPr>
                      <w:rFonts w:ascii="Times New Roman" w:hAnsi="Times New Roman" w:cs="Times New Roman"/>
                      <w:szCs w:val="21"/>
                    </w:rPr>
                    <w:t>桶装</w:t>
                  </w:r>
                </w:p>
              </w:tc>
              <w:tc>
                <w:tcPr>
                  <w:tcW w:w="381" w:type="pct"/>
                  <w:vMerge w:val="continue"/>
                  <w:vAlign w:val="center"/>
                </w:tcPr>
                <w:p w14:paraId="653F76D5">
                  <w:pPr>
                    <w:jc w:val="center"/>
                    <w:rPr>
                      <w:rFonts w:ascii="Times New Roman" w:hAnsi="Times New Roman" w:cs="Times New Roman"/>
                      <w:szCs w:val="21"/>
                    </w:rPr>
                  </w:pPr>
                </w:p>
              </w:tc>
              <w:tc>
                <w:tcPr>
                  <w:tcW w:w="458" w:type="pct"/>
                  <w:vMerge w:val="continue"/>
                  <w:vAlign w:val="center"/>
                </w:tcPr>
                <w:p w14:paraId="4EBEA95D">
                  <w:pPr>
                    <w:pStyle w:val="48"/>
                    <w:ind w:left="0"/>
                    <w:rPr>
                      <w:rFonts w:ascii="Times New Roman" w:hAnsi="Times New Roman" w:eastAsia="宋体" w:cs="Times New Roman"/>
                      <w:lang w:val="en-US"/>
                    </w:rPr>
                  </w:pPr>
                </w:p>
              </w:tc>
            </w:tr>
            <w:tr w14:paraId="217C2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vMerge w:val="continue"/>
                  <w:vAlign w:val="center"/>
                </w:tcPr>
                <w:p w14:paraId="1958F6E1">
                  <w:pPr>
                    <w:jc w:val="center"/>
                    <w:rPr>
                      <w:rFonts w:ascii="Times New Roman" w:hAnsi="Times New Roman" w:cs="Times New Roman"/>
                      <w:szCs w:val="21"/>
                    </w:rPr>
                  </w:pPr>
                </w:p>
              </w:tc>
              <w:tc>
                <w:tcPr>
                  <w:tcW w:w="714" w:type="pct"/>
                  <w:vAlign w:val="center"/>
                </w:tcPr>
                <w:p w14:paraId="0503DC53">
                  <w:pPr>
                    <w:jc w:val="center"/>
                    <w:rPr>
                      <w:rFonts w:ascii="Times New Roman" w:hAnsi="Times New Roman" w:eastAsia="宋体" w:cs="Times New Roman"/>
                      <w:snapToGrid w:val="0"/>
                      <w:kern w:val="0"/>
                      <w:szCs w:val="21"/>
                    </w:rPr>
                  </w:pPr>
                  <w:r>
                    <w:rPr>
                      <w:rFonts w:ascii="Times New Roman" w:hAnsi="Times New Roman" w:eastAsia="宋体" w:cs="Times New Roman"/>
                      <w:kern w:val="0"/>
                      <w:szCs w:val="21"/>
                    </w:rPr>
                    <w:t>废</w:t>
                  </w:r>
                  <w:r>
                    <w:rPr>
                      <w:rFonts w:hint="eastAsia" w:ascii="Times New Roman" w:hAnsi="Times New Roman" w:eastAsia="宋体" w:cs="Times New Roman"/>
                      <w:kern w:val="0"/>
                      <w:szCs w:val="21"/>
                    </w:rPr>
                    <w:t>滤筒</w:t>
                  </w:r>
                </w:p>
              </w:tc>
              <w:tc>
                <w:tcPr>
                  <w:tcW w:w="575" w:type="pct"/>
                  <w:vAlign w:val="center"/>
                </w:tcPr>
                <w:p w14:paraId="002813A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.5</w:t>
                  </w:r>
                </w:p>
              </w:tc>
              <w:tc>
                <w:tcPr>
                  <w:tcW w:w="674" w:type="pct"/>
                  <w:vAlign w:val="center"/>
                </w:tcPr>
                <w:p w14:paraId="1C879E2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HW49</w:t>
                  </w:r>
                </w:p>
              </w:tc>
              <w:tc>
                <w:tcPr>
                  <w:tcW w:w="542" w:type="pct"/>
                  <w:vMerge w:val="continue"/>
                  <w:vAlign w:val="center"/>
                </w:tcPr>
                <w:p w14:paraId="19CC0562">
                  <w:pPr>
                    <w:jc w:val="center"/>
                    <w:rPr>
                      <w:rFonts w:ascii="Times New Roman" w:hAnsi="Times New Roman" w:eastAsia="宋体" w:cs="Times New Roman"/>
                      <w:szCs w:val="21"/>
                    </w:rPr>
                  </w:pPr>
                </w:p>
              </w:tc>
              <w:tc>
                <w:tcPr>
                  <w:tcW w:w="501" w:type="pct"/>
                  <w:vMerge w:val="continue"/>
                  <w:vAlign w:val="center"/>
                </w:tcPr>
                <w:p w14:paraId="42F74B15">
                  <w:pPr>
                    <w:jc w:val="center"/>
                    <w:rPr>
                      <w:rFonts w:ascii="Times New Roman" w:hAnsi="Times New Roman" w:eastAsia="宋体" w:cs="Times New Roman"/>
                      <w:szCs w:val="21"/>
                    </w:rPr>
                  </w:pPr>
                </w:p>
              </w:tc>
              <w:tc>
                <w:tcPr>
                  <w:tcW w:w="481" w:type="pct"/>
                  <w:vAlign w:val="center"/>
                </w:tcPr>
                <w:p w14:paraId="24082D3D">
                  <w:pPr>
                    <w:jc w:val="center"/>
                    <w:rPr>
                      <w:rFonts w:ascii="Times New Roman" w:hAnsi="Times New Roman" w:cs="Times New Roman"/>
                      <w:szCs w:val="21"/>
                    </w:rPr>
                  </w:pPr>
                  <w:r>
                    <w:rPr>
                      <w:rFonts w:ascii="Times New Roman" w:hAnsi="Times New Roman" w:cs="Times New Roman"/>
                      <w:szCs w:val="21"/>
                    </w:rPr>
                    <w:t>袋装</w:t>
                  </w:r>
                </w:p>
              </w:tc>
              <w:tc>
                <w:tcPr>
                  <w:tcW w:w="381" w:type="pct"/>
                  <w:vMerge w:val="continue"/>
                  <w:vAlign w:val="center"/>
                </w:tcPr>
                <w:p w14:paraId="68BC3102">
                  <w:pPr>
                    <w:jc w:val="center"/>
                    <w:rPr>
                      <w:rFonts w:ascii="Times New Roman" w:hAnsi="Times New Roman" w:cs="Times New Roman"/>
                      <w:szCs w:val="21"/>
                    </w:rPr>
                  </w:pPr>
                </w:p>
              </w:tc>
              <w:tc>
                <w:tcPr>
                  <w:tcW w:w="458" w:type="pct"/>
                  <w:vMerge w:val="continue"/>
                  <w:vAlign w:val="center"/>
                </w:tcPr>
                <w:p w14:paraId="16B10E3E">
                  <w:pPr>
                    <w:pStyle w:val="48"/>
                    <w:ind w:left="0"/>
                    <w:rPr>
                      <w:rFonts w:ascii="Times New Roman" w:hAnsi="Times New Roman" w:eastAsia="宋体" w:cs="Times New Roman"/>
                      <w:lang w:val="en-US"/>
                    </w:rPr>
                  </w:pPr>
                </w:p>
              </w:tc>
            </w:tr>
            <w:tr w14:paraId="1ED8C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70" w:type="pct"/>
                  <w:vMerge w:val="continue"/>
                  <w:vAlign w:val="center"/>
                </w:tcPr>
                <w:p w14:paraId="32B017CC">
                  <w:pPr>
                    <w:jc w:val="center"/>
                    <w:rPr>
                      <w:rFonts w:ascii="Times New Roman" w:hAnsi="Times New Roman" w:cs="Times New Roman"/>
                      <w:szCs w:val="21"/>
                    </w:rPr>
                  </w:pPr>
                </w:p>
              </w:tc>
              <w:tc>
                <w:tcPr>
                  <w:tcW w:w="714" w:type="pct"/>
                  <w:vAlign w:val="center"/>
                </w:tcPr>
                <w:p w14:paraId="288DCD9E">
                  <w:pPr>
                    <w:jc w:val="center"/>
                    <w:rPr>
                      <w:rFonts w:ascii="Times New Roman" w:hAnsi="Times New Roman" w:eastAsia="宋体" w:cs="Times New Roman"/>
                      <w:szCs w:val="21"/>
                    </w:rPr>
                  </w:pPr>
                  <w:r>
                    <w:rPr>
                      <w:rFonts w:hint="eastAsia" w:ascii="Times New Roman" w:hAnsi="Times New Roman" w:eastAsia="宋体" w:cs="Times New Roman"/>
                      <w:kern w:val="0"/>
                      <w:szCs w:val="21"/>
                    </w:rPr>
                    <w:t>废活性炭</w:t>
                  </w:r>
                </w:p>
              </w:tc>
              <w:tc>
                <w:tcPr>
                  <w:tcW w:w="575" w:type="pct"/>
                  <w:vAlign w:val="center"/>
                </w:tcPr>
                <w:p w14:paraId="6315FE70">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79.75</w:t>
                  </w:r>
                </w:p>
              </w:tc>
              <w:tc>
                <w:tcPr>
                  <w:tcW w:w="674" w:type="pct"/>
                  <w:vAlign w:val="center"/>
                </w:tcPr>
                <w:p w14:paraId="5DCEF8EF">
                  <w:pPr>
                    <w:widowControl/>
                    <w:adjustRightInd w:val="0"/>
                    <w:snapToGrid w:val="0"/>
                    <w:jc w:val="center"/>
                    <w:rPr>
                      <w:rFonts w:ascii="Times New Roman" w:hAnsi="Times New Roman" w:cs="Times New Roman"/>
                      <w:szCs w:val="21"/>
                    </w:rPr>
                  </w:pPr>
                  <w:r>
                    <w:rPr>
                      <w:rFonts w:ascii="Times New Roman" w:hAnsi="Times New Roman" w:eastAsia="宋体" w:cs="Times New Roman"/>
                      <w:kern w:val="0"/>
                      <w:szCs w:val="21"/>
                    </w:rPr>
                    <w:t>HW49</w:t>
                  </w:r>
                </w:p>
              </w:tc>
              <w:tc>
                <w:tcPr>
                  <w:tcW w:w="542" w:type="pct"/>
                  <w:vMerge w:val="continue"/>
                  <w:vAlign w:val="center"/>
                </w:tcPr>
                <w:p w14:paraId="6830D864">
                  <w:pPr>
                    <w:jc w:val="center"/>
                    <w:rPr>
                      <w:rFonts w:ascii="Times New Roman" w:hAnsi="Times New Roman" w:eastAsia="宋体" w:cs="Times New Roman"/>
                      <w:szCs w:val="21"/>
                    </w:rPr>
                  </w:pPr>
                </w:p>
              </w:tc>
              <w:tc>
                <w:tcPr>
                  <w:tcW w:w="501" w:type="pct"/>
                  <w:vMerge w:val="continue"/>
                  <w:vAlign w:val="center"/>
                </w:tcPr>
                <w:p w14:paraId="34EA5FED">
                  <w:pPr>
                    <w:jc w:val="center"/>
                    <w:rPr>
                      <w:rFonts w:ascii="Times New Roman" w:hAnsi="Times New Roman" w:eastAsia="宋体" w:cs="Times New Roman"/>
                      <w:szCs w:val="21"/>
                    </w:rPr>
                  </w:pPr>
                </w:p>
              </w:tc>
              <w:tc>
                <w:tcPr>
                  <w:tcW w:w="481" w:type="pct"/>
                  <w:vAlign w:val="center"/>
                </w:tcPr>
                <w:p w14:paraId="1E6EDAA5">
                  <w:pPr>
                    <w:jc w:val="center"/>
                    <w:rPr>
                      <w:rFonts w:ascii="Times New Roman" w:hAnsi="Times New Roman" w:eastAsia="宋体" w:cs="Times New Roman"/>
                      <w:szCs w:val="21"/>
                    </w:rPr>
                  </w:pPr>
                  <w:r>
                    <w:rPr>
                      <w:rFonts w:ascii="Times New Roman" w:hAnsi="Times New Roman" w:cs="Times New Roman"/>
                      <w:szCs w:val="21"/>
                    </w:rPr>
                    <w:t>袋装/</w:t>
                  </w:r>
                </w:p>
              </w:tc>
              <w:tc>
                <w:tcPr>
                  <w:tcW w:w="381" w:type="pct"/>
                  <w:vMerge w:val="continue"/>
                  <w:vAlign w:val="center"/>
                </w:tcPr>
                <w:p w14:paraId="1DC6B3BA">
                  <w:pPr>
                    <w:jc w:val="center"/>
                    <w:rPr>
                      <w:rFonts w:ascii="Times New Roman" w:hAnsi="Times New Roman" w:cs="Times New Roman"/>
                      <w:szCs w:val="21"/>
                    </w:rPr>
                  </w:pPr>
                </w:p>
              </w:tc>
              <w:tc>
                <w:tcPr>
                  <w:tcW w:w="458" w:type="pct"/>
                  <w:vMerge w:val="continue"/>
                  <w:vAlign w:val="center"/>
                </w:tcPr>
                <w:p w14:paraId="6AE99A7E">
                  <w:pPr>
                    <w:pStyle w:val="48"/>
                    <w:ind w:left="0"/>
                    <w:rPr>
                      <w:rFonts w:ascii="Times New Roman" w:hAnsi="Times New Roman" w:eastAsia="宋体" w:cs="Times New Roman"/>
                      <w:lang w:val="en-US"/>
                    </w:rPr>
                  </w:pPr>
                </w:p>
              </w:tc>
            </w:tr>
          </w:tbl>
          <w:p w14:paraId="7E93D7A3">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本项目危险废物产生量合计84.73t/a，危险废物每3个月转运1次。企业在厂区内设置750m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的危废暂存间，贮存能力约为750t，其危废贮存能力满足贮存需求。且本项目危废仓库地面将进行整体防渗处理，因此项目危险废物对周边大气、地表水、地下水、土壤环境影响较小。</w:t>
            </w:r>
          </w:p>
          <w:p w14:paraId="08C47F0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①对环境空气的影响：项目危险废物储存时环境温度为常温，且贮存过程中按要求必须以密封包装桶包装，无废气逸散，因此对周边大气环境基本无影响。</w:t>
            </w:r>
          </w:p>
          <w:p w14:paraId="754AF2DB">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②对地表水的影响：项目危废仓库防风防雨防渗漏，地面铺设环氧地坪，四周设有导流沟。本项目不产生液态危废，因此不会对周边地表水产生不良影响。</w:t>
            </w:r>
          </w:p>
          <w:p w14:paraId="5753B34B">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对地下水的影响：危险废物储存区按照《危险废物贮存污染控制标准（GB18597-2023）》，进行防腐、防渗，暂存场所地面铺设等效2mm厚高密度聚乙烯防渗层，渗透系数≤10-10cm/s，且本项目无液态危废产生，不会泄漏至室外污染土壤和地下水，不会对区域地下水环境产生影响。</w:t>
            </w:r>
          </w:p>
          <w:p w14:paraId="4112284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④对环境敏感保护目标的影响：本项目暂存的危险废物都按要求妥善保管，暂存场地地面按控制标准的要求做了防渗漏处理，一旦发生泄漏事故及时采取控制措施，环境风险水平在可控制范围内。</w:t>
            </w:r>
          </w:p>
          <w:p w14:paraId="709FF213">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4.4危险废物收集、暂存、运输污染防治措施</w:t>
            </w:r>
          </w:p>
          <w:p w14:paraId="4316AB4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（1）危废收集防治措施</w:t>
            </w:r>
          </w:p>
          <w:p w14:paraId="57B59DA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危废在收集时，应明确废物的类别及主要成分，以方便委托处理单位处理。应根据危险废物的种类、数量、危险特性、物理形态、运输要求等因素确定包装形式，包装材质要与危险废物相容，所有包装容器应足够安全，并经过周密检查，严防在装载、搬移或运输途中出现渗漏、溢出、抛洒或挥发等情况。危险废物收集和转运过程作业人员应根据工作需要配备必要的个人防护装备，如手套、防护镜、防护服、防毒面具或口罩等。项目生产过程中产生的各类危险废物均于车间内专用容器分别收集后，使用推车经指定路线运输至危险废物暂存场所内进行暂存。厂内危险废物收集转运作业应满足以下要求：</w:t>
            </w:r>
          </w:p>
          <w:p w14:paraId="6D6F02B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①应根据收集设备、转运车辆以及现场人员等实际情况确定相应作业区域，同时设置作业界限标志和警示牌；</w:t>
            </w:r>
          </w:p>
          <w:p w14:paraId="56C7EC8A">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②作业区域内应设置危险废物收集专用通道和人员避险通道，危险废物转运应尽量避开办公区和生活区，综合考虑后确定转运路线。</w:t>
            </w:r>
          </w:p>
          <w:p w14:paraId="4ECA3DAD">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③收集时应配备必要的收集工具和包装物，以及必要的应急监测设备及应急装备。</w:t>
            </w:r>
          </w:p>
          <w:p w14:paraId="3FAD03FE">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④收集结束后应清理和恢复收集作业区域，确保作业区域环境整洁安全；</w:t>
            </w:r>
          </w:p>
          <w:p w14:paraId="6B7F018F">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⑤危险废物转运作业应采用专用的工具，危险废物转运过程应确保无危险废物遗失在转运路线上，转运结束后应对转运工具进行清理。</w:t>
            </w:r>
          </w:p>
          <w:p w14:paraId="026BC66F">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（2）危废暂存场所防治措施</w:t>
            </w:r>
          </w:p>
          <w:p w14:paraId="7BA850FC">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项目产生的各类危险废物委托有资质单位安全处置前依托暂存于现有的危废库，现有危废库按照《危险废物贮存污染控制标准》（</w:t>
            </w:r>
            <w:r>
              <w:rPr>
                <w:rFonts w:ascii="Times New Roman" w:hAnsi="Times New Roman" w:eastAsia="宋体" w:cs="Times New Roman"/>
                <w:szCs w:val="21"/>
              </w:rPr>
              <w:t>GB 18597-2023）</w:t>
            </w:r>
            <w:r>
              <w:rPr>
                <w:rFonts w:hint="eastAsia" w:ascii="Times New Roman" w:hAnsi="Times New Roman" w:eastAsia="宋体" w:cs="Times New Roman"/>
                <w:szCs w:val="21"/>
              </w:rPr>
              <w:t>、《省生态环境厅关于印发江苏省危险废物贮存规范化管理专项整治行动方案的通知》（苏环办〔2019〕149号）等文件要求进行规范化设置和管理，重点做好以下措施：</w:t>
            </w:r>
          </w:p>
          <w:p w14:paraId="0337CA64">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①禁止将不相容（相互反应）的危险废物在同一容器内混装，无法装入常用容器的危险废物可用防漏胶袋等盛装。盛装液体半固体危险废物的容器内须留足够空间，容器顶部与液体表面之间保留100mm以上的空间。</w:t>
            </w:r>
          </w:p>
          <w:p w14:paraId="0E5C05AB">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应当使用符合标准的容器盛装危险废物，装载危险废物的容器及材质要满足相应的强度要求，装载危险废物的容器必须完好无损。盛装危险废物的容器材质和衬里要与危险废物相容（不相互反应）。根据不同种类、特性分别存放于专门的容器内，并分类堆放于各贮存区，堆放危险废物的高度不宜过高，不得出现混放情况；贮存容器必须有明显标志，标注危废名称、数量等信息。</w:t>
            </w:r>
          </w:p>
          <w:p w14:paraId="7B523275">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不得将不相容的废物混合或合并存放。做好危险废物情况的记录，记录上须注明危险废物的名称、来源、数量、特性和包装容器的类别、入库日期、存放库位、废物出库日期及接收单位名称。必须定期对所贮存的危险废物包装容器及贮存设施进行检查，发现破损，应及时采取措施清理更换。</w:t>
            </w:r>
          </w:p>
          <w:p w14:paraId="1B66B25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贮存场所设置导流沟、收集池等泄漏液体收集装置；应建有堵截泄漏的裙脚，地面与裙脚要用坚固、防渗的材料建造，建设材料必须与危废相容，须有耐腐蚀的硬化地面，地面无裂隙，地面渗透系数达到相应标准。</w:t>
            </w:r>
          </w:p>
          <w:p w14:paraId="4DD43C39">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⑤严格执行苏环办〔2019〕149号要求，按照《环境保护图形标志固体废物贮存（处置）场</w:t>
            </w:r>
            <w:r>
              <w:rPr>
                <w:rFonts w:hint="eastAsia" w:ascii="Times New Roman" w:hAnsi="Times New Roman" w:eastAsia="宋体" w:cs="Times New Roman"/>
                <w:szCs w:val="21"/>
                <w:lang w:val="zh-TW"/>
              </w:rPr>
              <w:t>》</w:t>
            </w:r>
            <w:r>
              <w:rPr>
                <w:rFonts w:hint="eastAsia" w:ascii="Times New Roman" w:hAnsi="Times New Roman" w:eastAsia="宋体" w:cs="Times New Roman"/>
                <w:szCs w:val="21"/>
              </w:rPr>
              <w:t>（GB15562.2-1995）和《危险废物识别标志设置技术规范》（</w:t>
            </w:r>
            <w:r>
              <w:rPr>
                <w:rFonts w:ascii="Times New Roman" w:hAnsi="Times New Roman" w:eastAsia="宋体" w:cs="Times New Roman"/>
                <w:szCs w:val="21"/>
              </w:rPr>
              <w:t>HJ1276-2022）</w:t>
            </w:r>
            <w:r>
              <w:rPr>
                <w:rFonts w:hint="eastAsia" w:ascii="Times New Roman" w:hAnsi="Times New Roman" w:eastAsia="宋体" w:cs="Times New Roman"/>
                <w:szCs w:val="21"/>
              </w:rPr>
              <w:t>设置标志，配备通讯设备、照明设施和消防设施，在出入口、设施内部、危险废物运输车辆通道等关键位置按照危险废物贮存设施视频监控布设要求设置视频监控，并与中控室联网。</w:t>
            </w:r>
          </w:p>
          <w:p w14:paraId="62172C4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⑥根据危险废物的种类和特性进行分区、分类贮存，不同类别的危废要分开储存，禁止混放不相容危险废物。设置防雨、防火、防雷、防扬散、防渗漏装置及泄漏液体收集装置。对易爆、易燃及排出有毒气体的危险废物进行预处理，稳定后贮存，否则按易爆、易燃危险品贮存。贮存废弃剧毒化学品的，应按照公安机关要求落实治安防范措施。危废贮存场所内清理出来的泄漏物，一律按危险废物处理。危废贮存场所内的危险废物必须定期委托危废处置单位清运、处置。</w:t>
            </w:r>
          </w:p>
          <w:p w14:paraId="2E0A63E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3、危废运输污染防治措施</w:t>
            </w:r>
          </w:p>
          <w:p w14:paraId="5FA7730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项目危险废物的运输应严格按照《危险废物收集贮存运输技术规范》（HJ2025-2012）进行。</w:t>
            </w:r>
          </w:p>
          <w:p w14:paraId="35F4B2C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内部运输：危险废物在企业内部的转移是指在危险废物产生节点根据危险废物的种类、数量、危险特性、物理形态、运输要求等因素确定包装形式，并将其集中到适当的包装容器中，运至厂内危废仓库暂存。</w:t>
            </w:r>
          </w:p>
          <w:p w14:paraId="077B50F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外部运输：即从厂区运输至有资质处置单位的过程，由处置单位委托具备危险品运输资质的车队运营，采用汽车公路运输方式。运输车辆的配备及管理根据相关规范进行，并取得危险废物专业运输资质。</w:t>
            </w:r>
          </w:p>
          <w:p w14:paraId="20DDD0F3">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①运输过程中应做好危废的密闭储存措施，防止运输时危废泄漏，造成环境污染；</w:t>
            </w:r>
          </w:p>
          <w:p w14:paraId="78A5BD1C">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②危险废物的运输车辆必须经主管单位检查，并持有有关单位签发的许可证，负责运输的司机应通过培训，持有证明文件。</w:t>
            </w:r>
          </w:p>
          <w:p w14:paraId="0954DC47">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③运输危险废物的车辆须有明显的标志或适当的危险信号，以引起注意。</w:t>
            </w:r>
          </w:p>
          <w:p w14:paraId="17934213">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④载有危险废物的车辆在公路上行驶时，需持有运输许可证，其上应注明废物来源、性质和运往地点，必要时须有专门单位人员负责押运。</w:t>
            </w:r>
          </w:p>
          <w:p w14:paraId="075A81D0">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⑤组织危废的运输单位，在事先需</w:t>
            </w:r>
            <w:r>
              <w:rPr>
                <w:rFonts w:hint="eastAsia" w:ascii="Times New Roman" w:hAnsi="Times New Roman" w:eastAsia="宋体" w:cs="Times New Roman"/>
                <w:szCs w:val="21"/>
                <w:lang w:eastAsia="zh-CN"/>
              </w:rPr>
              <w:t>做出</w:t>
            </w:r>
            <w:r>
              <w:rPr>
                <w:rFonts w:hint="eastAsia" w:ascii="Times New Roman" w:hAnsi="Times New Roman" w:eastAsia="宋体" w:cs="Times New Roman"/>
                <w:szCs w:val="21"/>
              </w:rPr>
              <w:t>周密的运输计划和行驶路线，其中包括有效的废物泄漏情况下的应急措施。</w:t>
            </w:r>
          </w:p>
          <w:p w14:paraId="3632B0CD">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4.5其他环境管理要求</w:t>
            </w:r>
          </w:p>
          <w:p w14:paraId="51B570B4">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建设单位应通过“江苏省危险废物动态管理信息系统”（江苏省生态环境厅网站）进行危险废物申报登记。将危险废物的实际产生、贮存、利用、处置等情况纳入生产记录，建立危险废物管理台账和企业内部产生和收集、贮存、转移等部门危险废物交接制度。</w:t>
            </w:r>
          </w:p>
          <w:p w14:paraId="38B18720">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②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0D99B962">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③规范建设危险废物贮存场所并按照要求设置警告标志，规范设置危险废物包装、容器和贮存场所。</w:t>
            </w:r>
          </w:p>
          <w:p w14:paraId="5D69A783">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危险废物贮存作为危险废物产生和利用处置的中间环节，在危险废物全过程监管中具有重要意义。根据《省生态环境厅关于印发江苏省危险废物贮存规范化管理专项整治行动方案的通知》（苏环办〔2019〕149号）及《省生态环境厅关于做好江苏省危险废物全生命周期监控系统上线运行工作的通知》（苏环办〔2020〕401号）要求，危险废物产生单位和经营单位均应在关键位置设置在线视频监控。在视频监控系统管理上，企业指定专人专职维护视频监控设施运行，定期巡视并做好相应的监控运行、维修、使用记录，保持摄像头表面整洁干净、监控拍摄位置正确、监控设施完好无损，确保视频传输图像清晰、监控设备正常稳定运行。因维修、更换等原因导致监控设备不能正常运行的，应采取人工摄像等应急措施，确保视频监控不间断。</w:t>
            </w:r>
          </w:p>
          <w:p w14:paraId="394C2E4C">
            <w:pPr>
              <w:adjustRightInd w:val="0"/>
              <w:snapToGrid w:val="0"/>
              <w:spacing w:line="360" w:lineRule="auto"/>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五、地下水及土壤的环境影响及保护措施</w:t>
            </w:r>
          </w:p>
          <w:p w14:paraId="3A98EE0E">
            <w:pPr>
              <w:adjustRightInd w:val="0"/>
              <w:snapToGrid w:val="0"/>
              <w:spacing w:line="360" w:lineRule="auto"/>
              <w:ind w:firstLine="422" w:firstLineChars="200"/>
              <w:jc w:val="left"/>
              <w:rPr>
                <w:rFonts w:ascii="Times New Roman" w:hAnsi="Times New Roman" w:cs="Times New Roman"/>
                <w:b/>
                <w:bCs/>
                <w:szCs w:val="21"/>
              </w:rPr>
            </w:pPr>
            <w:r>
              <w:rPr>
                <w:rFonts w:ascii="Times New Roman" w:hAnsi="Times New Roman" w:cs="Times New Roman"/>
                <w:b/>
                <w:bCs/>
                <w:szCs w:val="21"/>
              </w:rPr>
              <w:t>5.1污染源及污染途径</w:t>
            </w:r>
          </w:p>
          <w:p w14:paraId="17F15DC3">
            <w:pPr>
              <w:adjustRightInd w:val="0"/>
              <w:snapToGrid w:val="0"/>
              <w:spacing w:line="360" w:lineRule="auto"/>
              <w:ind w:firstLine="420" w:firstLineChars="200"/>
              <w:jc w:val="left"/>
              <w:rPr>
                <w:szCs w:val="21"/>
              </w:rPr>
            </w:pPr>
            <w:r>
              <w:rPr>
                <w:rFonts w:ascii="Times New Roman" w:hAnsi="Times New Roman" w:cs="Times New Roman"/>
                <w:szCs w:val="21"/>
              </w:rPr>
              <w:t>本项目运营期环境影响识别主</w:t>
            </w:r>
            <w:r>
              <w:rPr>
                <w:rFonts w:hint="eastAsia"/>
                <w:szCs w:val="21"/>
              </w:rPr>
              <w:t>要针对排放的大气污染物、废水污染物、固体废物存储、原辅料使用及存储等，主要包括原辅料储运工段、生产车间及固体废物存储等生产运营过程中对地下水、土壤产生的影响。</w:t>
            </w:r>
          </w:p>
          <w:p w14:paraId="21A6D10B">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表4</w:t>
            </w:r>
            <w:r>
              <w:rPr>
                <w:rFonts w:ascii="Times New Roman" w:hAnsi="Times New Roman" w:eastAsia="宋体" w:cs="Times New Roman"/>
                <w:b/>
                <w:szCs w:val="21"/>
              </w:rPr>
              <w:t>-</w:t>
            </w:r>
            <w:r>
              <w:rPr>
                <w:rFonts w:hint="eastAsia" w:ascii="Times New Roman" w:hAnsi="Times New Roman" w:eastAsia="宋体" w:cs="Times New Roman"/>
                <w:b/>
                <w:szCs w:val="21"/>
              </w:rPr>
              <w:t xml:space="preserve">47 </w:t>
            </w:r>
            <w:r>
              <w:rPr>
                <w:rFonts w:ascii="Times New Roman" w:hAnsi="Times New Roman" w:eastAsia="宋体" w:cs="Times New Roman"/>
                <w:b/>
                <w:szCs w:val="21"/>
              </w:rPr>
              <w:t>项目土壤</w:t>
            </w:r>
            <w:r>
              <w:rPr>
                <w:rFonts w:hint="eastAsia" w:ascii="Times New Roman" w:hAnsi="Times New Roman" w:eastAsia="宋体" w:cs="Times New Roman"/>
                <w:b/>
                <w:szCs w:val="21"/>
              </w:rPr>
              <w:t>/地下水污染源、污染物类型及污染途径</w:t>
            </w:r>
            <w:r>
              <w:rPr>
                <w:rFonts w:ascii="Times New Roman" w:hAnsi="Times New Roman" w:eastAsia="宋体" w:cs="Times New Roman"/>
                <w:b/>
                <w:szCs w:val="21"/>
              </w:rPr>
              <w:t>识别表</w:t>
            </w:r>
          </w:p>
          <w:tbl>
            <w:tblPr>
              <w:tblStyle w:val="21"/>
              <w:tblW w:w="492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69"/>
              <w:gridCol w:w="1771"/>
              <w:gridCol w:w="1340"/>
              <w:gridCol w:w="3385"/>
              <w:gridCol w:w="1091"/>
            </w:tblGrid>
            <w:tr w14:paraId="0B7F46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764" w:type="pct"/>
                  <w:vAlign w:val="center"/>
                </w:tcPr>
                <w:p w14:paraId="17AE4640">
                  <w:pPr>
                    <w:jc w:val="center"/>
                    <w:rPr>
                      <w:rFonts w:ascii="Times New Roman" w:hAnsi="Times New Roman" w:eastAsia="宋体" w:cs="Times New Roman"/>
                      <w:szCs w:val="21"/>
                    </w:rPr>
                  </w:pPr>
                  <w:r>
                    <w:rPr>
                      <w:rFonts w:ascii="Times New Roman" w:hAnsi="Times New Roman" w:eastAsia="宋体" w:cs="Times New Roman"/>
                      <w:szCs w:val="21"/>
                    </w:rPr>
                    <w:t>污染源</w:t>
                  </w:r>
                </w:p>
              </w:tc>
              <w:tc>
                <w:tcPr>
                  <w:tcW w:w="988" w:type="pct"/>
                  <w:vAlign w:val="center"/>
                </w:tcPr>
                <w:p w14:paraId="13C9C205">
                  <w:pPr>
                    <w:jc w:val="center"/>
                    <w:rPr>
                      <w:rFonts w:ascii="Times New Roman" w:hAnsi="Times New Roman" w:eastAsia="宋体" w:cs="Times New Roman"/>
                      <w:szCs w:val="21"/>
                    </w:rPr>
                  </w:pPr>
                  <w:r>
                    <w:rPr>
                      <w:rFonts w:ascii="Times New Roman" w:hAnsi="Times New Roman" w:eastAsia="宋体" w:cs="Times New Roman"/>
                      <w:szCs w:val="21"/>
                    </w:rPr>
                    <w:t>工艺流程/节点</w:t>
                  </w:r>
                </w:p>
              </w:tc>
              <w:tc>
                <w:tcPr>
                  <w:tcW w:w="748" w:type="pct"/>
                  <w:vAlign w:val="center"/>
                </w:tcPr>
                <w:p w14:paraId="3E24F935">
                  <w:pPr>
                    <w:jc w:val="center"/>
                    <w:rPr>
                      <w:rFonts w:ascii="Times New Roman" w:hAnsi="Times New Roman" w:eastAsia="宋体" w:cs="Times New Roman"/>
                      <w:szCs w:val="21"/>
                    </w:rPr>
                  </w:pPr>
                  <w:r>
                    <w:rPr>
                      <w:rFonts w:ascii="Times New Roman" w:hAnsi="Times New Roman" w:eastAsia="宋体" w:cs="Times New Roman"/>
                      <w:szCs w:val="21"/>
                    </w:rPr>
                    <w:t>污染途径</w:t>
                  </w:r>
                </w:p>
              </w:tc>
              <w:tc>
                <w:tcPr>
                  <w:tcW w:w="1889" w:type="pct"/>
                  <w:vAlign w:val="center"/>
                </w:tcPr>
                <w:p w14:paraId="2B79335B">
                  <w:pPr>
                    <w:pStyle w:val="39"/>
                    <w:adjustRightInd/>
                    <w:spacing w:before="31" w:after="31"/>
                    <w:rPr>
                      <w:rFonts w:ascii="Times New Roman" w:hAnsi="Times New Roman" w:cs="Times New Roman"/>
                      <w:szCs w:val="21"/>
                    </w:rPr>
                  </w:pPr>
                  <w:r>
                    <w:rPr>
                      <w:rFonts w:ascii="Times New Roman" w:hAnsi="Times New Roman" w:cs="Times New Roman"/>
                      <w:szCs w:val="21"/>
                    </w:rPr>
                    <w:t>污染物</w:t>
                  </w:r>
                </w:p>
              </w:tc>
              <w:tc>
                <w:tcPr>
                  <w:tcW w:w="609" w:type="pct"/>
                  <w:vAlign w:val="center"/>
                </w:tcPr>
                <w:p w14:paraId="63B40060">
                  <w:pPr>
                    <w:pStyle w:val="39"/>
                    <w:adjustRightInd/>
                    <w:spacing w:before="31" w:after="31"/>
                    <w:rPr>
                      <w:rFonts w:ascii="Times New Roman" w:hAnsi="Times New Roman" w:cs="Times New Roman"/>
                      <w:szCs w:val="21"/>
                    </w:rPr>
                  </w:pPr>
                  <w:r>
                    <w:rPr>
                      <w:rFonts w:ascii="Times New Roman" w:hAnsi="Times New Roman" w:cs="Times New Roman"/>
                      <w:szCs w:val="21"/>
                    </w:rPr>
                    <w:t>备注</w:t>
                  </w:r>
                </w:p>
              </w:tc>
            </w:tr>
            <w:tr w14:paraId="1607B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764" w:type="pct"/>
                  <w:vAlign w:val="center"/>
                </w:tcPr>
                <w:p w14:paraId="2CB8F99A">
                  <w:pPr>
                    <w:jc w:val="center"/>
                    <w:rPr>
                      <w:rFonts w:ascii="Times New Roman" w:hAnsi="Times New Roman" w:eastAsia="宋体" w:cs="Times New Roman"/>
                      <w:szCs w:val="21"/>
                    </w:rPr>
                  </w:pPr>
                  <w:r>
                    <w:rPr>
                      <w:rFonts w:hint="eastAsia" w:ascii="Times New Roman" w:hAnsi="Times New Roman" w:eastAsia="宋体" w:cs="Times New Roman"/>
                      <w:szCs w:val="21"/>
                    </w:rPr>
                    <w:t>储罐区</w:t>
                  </w:r>
                </w:p>
              </w:tc>
              <w:tc>
                <w:tcPr>
                  <w:tcW w:w="988" w:type="pct"/>
                  <w:vAlign w:val="center"/>
                </w:tcPr>
                <w:p w14:paraId="4F4C4590">
                  <w:pPr>
                    <w:jc w:val="center"/>
                    <w:rPr>
                      <w:rFonts w:ascii="Times New Roman" w:hAnsi="Times New Roman" w:eastAsia="宋体" w:cs="Times New Roman"/>
                      <w:szCs w:val="21"/>
                    </w:rPr>
                  </w:pPr>
                  <w:r>
                    <w:rPr>
                      <w:rFonts w:hint="eastAsia" w:ascii="Times New Roman" w:hAnsi="Times New Roman" w:eastAsia="宋体" w:cs="Times New Roman"/>
                      <w:szCs w:val="21"/>
                    </w:rPr>
                    <w:t>危险化学品环氧树脂、酚醛树脂、碳氢树脂、丙酮、丁酮、乙二醇甲醚</w:t>
                  </w:r>
                </w:p>
              </w:tc>
              <w:tc>
                <w:tcPr>
                  <w:tcW w:w="748" w:type="pct"/>
                  <w:vAlign w:val="center"/>
                </w:tcPr>
                <w:p w14:paraId="3C157D21">
                  <w:pPr>
                    <w:jc w:val="center"/>
                    <w:rPr>
                      <w:rFonts w:ascii="Times New Roman" w:hAnsi="Times New Roman" w:eastAsia="宋体" w:cs="Times New Roman"/>
                      <w:szCs w:val="21"/>
                    </w:rPr>
                  </w:pPr>
                  <w:r>
                    <w:rPr>
                      <w:rFonts w:ascii="Times New Roman" w:hAnsi="Times New Roman" w:eastAsia="宋体" w:cs="Times New Roman"/>
                      <w:szCs w:val="21"/>
                    </w:rPr>
                    <w:t>地面漫流/垂直下渗</w:t>
                  </w:r>
                </w:p>
              </w:tc>
              <w:tc>
                <w:tcPr>
                  <w:tcW w:w="1889" w:type="pct"/>
                  <w:vAlign w:val="center"/>
                </w:tcPr>
                <w:p w14:paraId="1F6E3055">
                  <w:pPr>
                    <w:jc w:val="center"/>
                    <w:rPr>
                      <w:rFonts w:ascii="Times New Roman" w:hAnsi="Times New Roman" w:eastAsia="宋体" w:cs="Times New Roman"/>
                      <w:szCs w:val="21"/>
                    </w:rPr>
                  </w:pPr>
                  <w:r>
                    <w:rPr>
                      <w:rFonts w:hint="eastAsia" w:ascii="Times New Roman" w:hAnsi="Times New Roman" w:eastAsia="宋体" w:cs="Times New Roman"/>
                      <w:szCs w:val="21"/>
                    </w:rPr>
                    <w:t>环氧树脂、酚醛树脂、碳氢树脂、丙酮、丁酮、乙二醇甲醚</w:t>
                  </w:r>
                </w:p>
              </w:tc>
              <w:tc>
                <w:tcPr>
                  <w:tcW w:w="609" w:type="pct"/>
                  <w:vAlign w:val="center"/>
                </w:tcPr>
                <w:p w14:paraId="61410272">
                  <w:pPr>
                    <w:pStyle w:val="39"/>
                    <w:adjustRightInd/>
                    <w:spacing w:before="31" w:after="31"/>
                    <w:rPr>
                      <w:rFonts w:ascii="Times New Roman" w:hAnsi="Times New Roman" w:cs="Times New Roman"/>
                      <w:szCs w:val="21"/>
                    </w:rPr>
                  </w:pPr>
                  <w:r>
                    <w:rPr>
                      <w:rFonts w:ascii="Times New Roman" w:hAnsi="Times New Roman" w:cs="Times New Roman"/>
                      <w:szCs w:val="21"/>
                    </w:rPr>
                    <w:t>事故</w:t>
                  </w:r>
                </w:p>
              </w:tc>
            </w:tr>
            <w:tr w14:paraId="5F67D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764" w:type="pct"/>
                  <w:vAlign w:val="center"/>
                </w:tcPr>
                <w:p w14:paraId="41731793">
                  <w:pPr>
                    <w:jc w:val="center"/>
                    <w:rPr>
                      <w:rFonts w:ascii="Times New Roman" w:hAnsi="Times New Roman" w:eastAsia="宋体" w:cs="Times New Roman"/>
                      <w:szCs w:val="21"/>
                    </w:rPr>
                  </w:pPr>
                  <w:r>
                    <w:rPr>
                      <w:rFonts w:hint="eastAsia" w:ascii="Times New Roman" w:hAnsi="Times New Roman" w:eastAsia="宋体" w:cs="Times New Roman"/>
                      <w:szCs w:val="21"/>
                    </w:rPr>
                    <w:t>甲类仓库</w:t>
                  </w:r>
                </w:p>
              </w:tc>
              <w:tc>
                <w:tcPr>
                  <w:tcW w:w="988" w:type="pct"/>
                  <w:vAlign w:val="center"/>
                </w:tcPr>
                <w:p w14:paraId="775C41A2">
                  <w:pPr>
                    <w:jc w:val="center"/>
                    <w:rPr>
                      <w:rFonts w:ascii="Times New Roman" w:hAnsi="Times New Roman" w:eastAsia="宋体" w:cs="Times New Roman"/>
                      <w:szCs w:val="21"/>
                    </w:rPr>
                  </w:pPr>
                  <w:r>
                    <w:rPr>
                      <w:rFonts w:hint="eastAsia" w:ascii="Times New Roman" w:hAnsi="Times New Roman" w:eastAsia="宋体" w:cs="Times New Roman"/>
                      <w:szCs w:val="21"/>
                    </w:rPr>
                    <w:t>双氰胺、DMF</w:t>
                  </w:r>
                </w:p>
              </w:tc>
              <w:tc>
                <w:tcPr>
                  <w:tcW w:w="748" w:type="pct"/>
                  <w:vAlign w:val="center"/>
                </w:tcPr>
                <w:p w14:paraId="294EDEE3">
                  <w:pPr>
                    <w:jc w:val="center"/>
                    <w:rPr>
                      <w:rFonts w:ascii="Times New Roman" w:hAnsi="Times New Roman" w:eastAsia="宋体" w:cs="Times New Roman"/>
                      <w:szCs w:val="21"/>
                    </w:rPr>
                  </w:pPr>
                  <w:r>
                    <w:rPr>
                      <w:rFonts w:ascii="Times New Roman" w:hAnsi="Times New Roman" w:eastAsia="宋体" w:cs="Times New Roman"/>
                      <w:szCs w:val="21"/>
                    </w:rPr>
                    <w:t>地面漫流/垂直下渗</w:t>
                  </w:r>
                </w:p>
              </w:tc>
              <w:tc>
                <w:tcPr>
                  <w:tcW w:w="1889" w:type="pct"/>
                  <w:vAlign w:val="center"/>
                </w:tcPr>
                <w:p w14:paraId="51C967D5">
                  <w:pPr>
                    <w:jc w:val="center"/>
                    <w:rPr>
                      <w:rFonts w:ascii="Times New Roman" w:hAnsi="Times New Roman" w:eastAsia="宋体" w:cs="Times New Roman"/>
                      <w:szCs w:val="21"/>
                    </w:rPr>
                  </w:pPr>
                  <w:r>
                    <w:rPr>
                      <w:rFonts w:hint="eastAsia" w:ascii="Times New Roman" w:hAnsi="Times New Roman" w:eastAsia="宋体" w:cs="Times New Roman"/>
                      <w:szCs w:val="21"/>
                    </w:rPr>
                    <w:t>双氰胺、DMF</w:t>
                  </w:r>
                </w:p>
              </w:tc>
              <w:tc>
                <w:tcPr>
                  <w:tcW w:w="609" w:type="pct"/>
                  <w:vAlign w:val="center"/>
                </w:tcPr>
                <w:p w14:paraId="36A12727">
                  <w:pPr>
                    <w:pStyle w:val="39"/>
                    <w:adjustRightInd/>
                    <w:spacing w:before="31" w:after="31"/>
                    <w:rPr>
                      <w:rFonts w:ascii="Times New Roman" w:hAnsi="Times New Roman" w:cs="Times New Roman"/>
                      <w:szCs w:val="21"/>
                    </w:rPr>
                  </w:pPr>
                  <w:r>
                    <w:rPr>
                      <w:rFonts w:ascii="Times New Roman" w:hAnsi="Times New Roman" w:cs="Times New Roman"/>
                      <w:szCs w:val="21"/>
                    </w:rPr>
                    <w:t>事故</w:t>
                  </w:r>
                </w:p>
              </w:tc>
            </w:tr>
            <w:tr w14:paraId="2CA1AE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1" w:hRule="atLeast"/>
                <w:jc w:val="center"/>
              </w:trPr>
              <w:tc>
                <w:tcPr>
                  <w:tcW w:w="764" w:type="pct"/>
                  <w:vAlign w:val="center"/>
                </w:tcPr>
                <w:p w14:paraId="2D7CB413">
                  <w:pPr>
                    <w:jc w:val="center"/>
                    <w:rPr>
                      <w:rFonts w:ascii="Times New Roman" w:hAnsi="Times New Roman" w:eastAsia="宋体" w:cs="Times New Roman"/>
                      <w:szCs w:val="21"/>
                    </w:rPr>
                  </w:pPr>
                  <w:r>
                    <w:rPr>
                      <w:rFonts w:hint="eastAsia" w:ascii="Times New Roman" w:hAnsi="Times New Roman" w:eastAsia="宋体" w:cs="Times New Roman"/>
                      <w:szCs w:val="21"/>
                    </w:rPr>
                    <w:t>危废仓库</w:t>
                  </w:r>
                </w:p>
              </w:tc>
              <w:tc>
                <w:tcPr>
                  <w:tcW w:w="988" w:type="pct"/>
                  <w:vAlign w:val="center"/>
                </w:tcPr>
                <w:p w14:paraId="24150429">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748" w:type="pct"/>
                  <w:vAlign w:val="center"/>
                </w:tcPr>
                <w:p w14:paraId="554D68C4">
                  <w:pPr>
                    <w:jc w:val="center"/>
                    <w:rPr>
                      <w:rFonts w:ascii="Times New Roman" w:hAnsi="Times New Roman" w:eastAsia="宋体" w:cs="Times New Roman"/>
                      <w:szCs w:val="21"/>
                    </w:rPr>
                  </w:pPr>
                  <w:r>
                    <w:rPr>
                      <w:rFonts w:ascii="Times New Roman" w:hAnsi="Times New Roman" w:eastAsia="宋体" w:cs="Times New Roman"/>
                      <w:szCs w:val="21"/>
                    </w:rPr>
                    <w:t>地面漫流/垂直下渗</w:t>
                  </w:r>
                </w:p>
              </w:tc>
              <w:tc>
                <w:tcPr>
                  <w:tcW w:w="1889" w:type="pct"/>
                  <w:vAlign w:val="center"/>
                </w:tcPr>
                <w:p w14:paraId="15B9192C">
                  <w:pPr>
                    <w:jc w:val="center"/>
                    <w:rPr>
                      <w:rFonts w:ascii="Times New Roman" w:hAnsi="Times New Roman" w:eastAsia="宋体" w:cs="Times New Roman"/>
                      <w:szCs w:val="21"/>
                    </w:rPr>
                  </w:pPr>
                  <w:r>
                    <w:rPr>
                      <w:rFonts w:hint="eastAsia" w:ascii="Times New Roman" w:hAnsi="Times New Roman" w:eastAsia="宋体" w:cs="Times New Roman"/>
                      <w:szCs w:val="21"/>
                    </w:rPr>
                    <w:t>废活性炭等</w:t>
                  </w:r>
                </w:p>
              </w:tc>
              <w:tc>
                <w:tcPr>
                  <w:tcW w:w="609" w:type="pct"/>
                  <w:vAlign w:val="center"/>
                </w:tcPr>
                <w:p w14:paraId="79076B06">
                  <w:pPr>
                    <w:pStyle w:val="39"/>
                    <w:adjustRightInd/>
                    <w:spacing w:before="31" w:after="31"/>
                    <w:rPr>
                      <w:rFonts w:ascii="Times New Roman" w:hAnsi="Times New Roman" w:cs="Times New Roman"/>
                      <w:szCs w:val="21"/>
                    </w:rPr>
                  </w:pPr>
                  <w:r>
                    <w:rPr>
                      <w:rFonts w:ascii="Times New Roman" w:hAnsi="Times New Roman" w:cs="Times New Roman"/>
                      <w:szCs w:val="21"/>
                    </w:rPr>
                    <w:t>事故</w:t>
                  </w:r>
                </w:p>
              </w:tc>
            </w:tr>
          </w:tbl>
          <w:p w14:paraId="51A8BA2E">
            <w:pPr>
              <w:adjustRightInd w:val="0"/>
              <w:snapToGrid w:val="0"/>
              <w:spacing w:line="360" w:lineRule="auto"/>
              <w:ind w:firstLine="422" w:firstLineChars="200"/>
              <w:jc w:val="left"/>
              <w:rPr>
                <w:rFonts w:ascii="Times New Roman" w:hAnsi="Times New Roman" w:cs="Times New Roman"/>
                <w:b/>
                <w:bCs/>
                <w:szCs w:val="21"/>
              </w:rPr>
            </w:pPr>
            <w:r>
              <w:rPr>
                <w:rFonts w:hint="eastAsia" w:ascii="Times New Roman" w:hAnsi="Times New Roman" w:cs="Times New Roman"/>
                <w:b/>
                <w:bCs/>
                <w:szCs w:val="21"/>
              </w:rPr>
              <w:t>5.2防控措施</w:t>
            </w:r>
          </w:p>
          <w:p w14:paraId="50FB5A5D">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本项目土壤、地下水污染防治措施按照“源头控制、分区防治、污染监控、应急响应”相结合的原则，从污染物的产生、入渗、扩散、应急响应进行控制。</w:t>
            </w:r>
          </w:p>
          <w:p w14:paraId="55C691F4">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1、源头控制措施</w:t>
            </w:r>
          </w:p>
          <w:p w14:paraId="3DDA1442">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严格按照国家相关规范要求，对生产过程、设备、</w:t>
            </w:r>
            <w:r>
              <w:rPr>
                <w:rFonts w:hint="eastAsia" w:ascii="Times New Roman" w:hAnsi="Times New Roman" w:eastAsia="宋体" w:cs="Times New Roman"/>
                <w:szCs w:val="21"/>
              </w:rPr>
              <w:t>化学品</w:t>
            </w:r>
            <w:r>
              <w:rPr>
                <w:rFonts w:ascii="Times New Roman" w:hAnsi="Times New Roman" w:eastAsia="宋体" w:cs="Times New Roman"/>
                <w:szCs w:val="21"/>
              </w:rPr>
              <w:t>储存、</w:t>
            </w:r>
            <w:r>
              <w:rPr>
                <w:rFonts w:hint="eastAsia" w:ascii="Times New Roman" w:hAnsi="Times New Roman" w:eastAsia="宋体" w:cs="Times New Roman"/>
                <w:szCs w:val="21"/>
              </w:rPr>
              <w:t>化学品</w:t>
            </w:r>
            <w:r>
              <w:rPr>
                <w:rFonts w:ascii="Times New Roman" w:hAnsi="Times New Roman" w:eastAsia="宋体" w:cs="Times New Roman"/>
                <w:szCs w:val="21"/>
              </w:rPr>
              <w:t>运输等采取相应的措施，以防止和降低液态物料的跑、冒、滴、漏，将</w:t>
            </w:r>
            <w:r>
              <w:rPr>
                <w:rFonts w:hint="eastAsia" w:ascii="Times New Roman" w:hAnsi="Times New Roman" w:eastAsia="宋体" w:cs="Times New Roman"/>
                <w:szCs w:val="21"/>
              </w:rPr>
              <w:t>化学品</w:t>
            </w:r>
            <w:r>
              <w:rPr>
                <w:rFonts w:ascii="Times New Roman" w:hAnsi="Times New Roman" w:eastAsia="宋体" w:cs="Times New Roman"/>
                <w:szCs w:val="21"/>
              </w:rPr>
              <w:t>泄漏的环境风险事故降低到最低程度。</w:t>
            </w:r>
          </w:p>
          <w:p w14:paraId="724800EA">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2、分区控制措施</w:t>
            </w:r>
          </w:p>
          <w:p w14:paraId="4F580226">
            <w:pPr>
              <w:adjustRightInd w:val="0"/>
              <w:snapToGrid w:val="0"/>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参照《环境影响评价技术导则 地下水环境》（HJ610-2016）中地下水污染防渗分区参照表如下：</w:t>
            </w:r>
          </w:p>
          <w:p w14:paraId="7E57506E">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表4-48  地下水污染防渗分区参照表</w:t>
            </w:r>
          </w:p>
          <w:tbl>
            <w:tblPr>
              <w:tblStyle w:val="21"/>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500"/>
              <w:gridCol w:w="1339"/>
              <w:gridCol w:w="1936"/>
              <w:gridCol w:w="2693"/>
            </w:tblGrid>
            <w:tr w14:paraId="61E7B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21" w:type="pct"/>
                  <w:vAlign w:val="center"/>
                </w:tcPr>
                <w:p w14:paraId="76B589FD">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防渗区域</w:t>
                  </w:r>
                </w:p>
              </w:tc>
              <w:tc>
                <w:tcPr>
                  <w:tcW w:w="839" w:type="pct"/>
                  <w:vAlign w:val="center"/>
                </w:tcPr>
                <w:p w14:paraId="2D7B9CD5">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天然包气带防污性能</w:t>
                  </w:r>
                </w:p>
              </w:tc>
              <w:tc>
                <w:tcPr>
                  <w:tcW w:w="749" w:type="pct"/>
                  <w:vAlign w:val="center"/>
                </w:tcPr>
                <w:p w14:paraId="7A3C5CD6">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污染控制难易程度</w:t>
                  </w:r>
                </w:p>
              </w:tc>
              <w:tc>
                <w:tcPr>
                  <w:tcW w:w="1083" w:type="pct"/>
                  <w:vAlign w:val="center"/>
                </w:tcPr>
                <w:p w14:paraId="78C26630">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污染物类型</w:t>
                  </w:r>
                </w:p>
              </w:tc>
              <w:tc>
                <w:tcPr>
                  <w:tcW w:w="1506" w:type="pct"/>
                  <w:vAlign w:val="center"/>
                </w:tcPr>
                <w:p w14:paraId="54D747BB">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污染防渗技术要求</w:t>
                  </w:r>
                </w:p>
              </w:tc>
            </w:tr>
            <w:tr w14:paraId="0EB7A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21" w:type="pct"/>
                  <w:vMerge w:val="restart"/>
                  <w:vAlign w:val="center"/>
                </w:tcPr>
                <w:p w14:paraId="11E524B4">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重点防渗区</w:t>
                  </w:r>
                </w:p>
              </w:tc>
              <w:tc>
                <w:tcPr>
                  <w:tcW w:w="839" w:type="pct"/>
                  <w:vAlign w:val="center"/>
                </w:tcPr>
                <w:p w14:paraId="1EBDD998">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弱</w:t>
                  </w:r>
                </w:p>
              </w:tc>
              <w:tc>
                <w:tcPr>
                  <w:tcW w:w="749" w:type="pct"/>
                  <w:vAlign w:val="center"/>
                </w:tcPr>
                <w:p w14:paraId="74516BA4">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难</w:t>
                  </w:r>
                </w:p>
              </w:tc>
              <w:tc>
                <w:tcPr>
                  <w:tcW w:w="1083" w:type="pct"/>
                  <w:vMerge w:val="restart"/>
                  <w:vAlign w:val="center"/>
                </w:tcPr>
                <w:p w14:paraId="729B6118">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重金属、持久性有机污染物</w:t>
                  </w:r>
                </w:p>
              </w:tc>
              <w:tc>
                <w:tcPr>
                  <w:tcW w:w="1506" w:type="pct"/>
                  <w:vMerge w:val="restart"/>
                  <w:vAlign w:val="center"/>
                </w:tcPr>
                <w:p w14:paraId="4DE8D2EC">
                  <w:pPr>
                    <w:adjustRightInd w:val="0"/>
                    <w:snapToGrid w:val="0"/>
                    <w:jc w:val="center"/>
                    <w:rPr>
                      <w:rFonts w:ascii="Times New Roman" w:hAnsi="Times New Roman" w:cs="Times New Roman"/>
                      <w:bCs/>
                      <w:szCs w:val="21"/>
                    </w:rPr>
                  </w:pPr>
                  <w:r>
                    <w:rPr>
                      <w:rFonts w:ascii="Times New Roman" w:hAnsi="Times New Roman" w:cs="Times New Roman"/>
                      <w:bCs/>
                      <w:szCs w:val="21"/>
                    </w:rPr>
                    <w:t xml:space="preserve">等效粘土防渗层 Mb≥6.0m， </w:t>
                  </w:r>
                </w:p>
                <w:p w14:paraId="77F095A7">
                  <w:pPr>
                    <w:adjustRightInd w:val="0"/>
                    <w:snapToGrid w:val="0"/>
                    <w:jc w:val="center"/>
                    <w:rPr>
                      <w:rFonts w:ascii="Times New Roman" w:hAnsi="Times New Roman" w:cs="Times New Roman"/>
                      <w:bCs/>
                      <w:szCs w:val="21"/>
                    </w:rPr>
                  </w:pPr>
                  <w:r>
                    <w:rPr>
                      <w:rFonts w:ascii="Times New Roman" w:hAnsi="Times New Roman" w:cs="Times New Roman"/>
                      <w:bCs/>
                      <w:szCs w:val="21"/>
                    </w:rPr>
                    <w:t>K≤1×10</w:t>
                  </w:r>
                  <w:r>
                    <w:rPr>
                      <w:rFonts w:ascii="Times New Roman" w:hAnsi="Times New Roman" w:cs="Times New Roman"/>
                      <w:bCs/>
                      <w:szCs w:val="21"/>
                      <w:vertAlign w:val="superscript"/>
                    </w:rPr>
                    <w:t>-7</w:t>
                  </w:r>
                  <w:r>
                    <w:rPr>
                      <w:rFonts w:ascii="Times New Roman" w:hAnsi="Times New Roman" w:cs="Times New Roman"/>
                      <w:bCs/>
                      <w:szCs w:val="21"/>
                    </w:rPr>
                    <w:t xml:space="preserve">cm/s，或参考 </w:t>
                  </w:r>
                </w:p>
                <w:p w14:paraId="63AA136A">
                  <w:pPr>
                    <w:adjustRightInd w:val="0"/>
                    <w:snapToGrid w:val="0"/>
                    <w:jc w:val="center"/>
                    <w:rPr>
                      <w:rFonts w:ascii="Times New Roman" w:hAnsi="Times New Roman" w:cs="Times New Roman"/>
                      <w:bCs/>
                      <w:szCs w:val="21"/>
                    </w:rPr>
                  </w:pPr>
                  <w:r>
                    <w:rPr>
                      <w:rFonts w:ascii="Times New Roman" w:hAnsi="Times New Roman" w:cs="Times New Roman"/>
                      <w:bCs/>
                      <w:szCs w:val="21"/>
                    </w:rPr>
                    <w:t>GB18598执行</w:t>
                  </w:r>
                </w:p>
              </w:tc>
            </w:tr>
            <w:tr w14:paraId="1A255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21" w:type="pct"/>
                  <w:vMerge w:val="continue"/>
                  <w:vAlign w:val="center"/>
                </w:tcPr>
                <w:p w14:paraId="372D518E">
                  <w:pPr>
                    <w:adjustRightInd w:val="0"/>
                    <w:snapToGrid w:val="0"/>
                    <w:jc w:val="center"/>
                    <w:rPr>
                      <w:rFonts w:ascii="Times New Roman" w:hAnsi="Times New Roman" w:cs="Times New Roman"/>
                    </w:rPr>
                  </w:pPr>
                </w:p>
              </w:tc>
              <w:tc>
                <w:tcPr>
                  <w:tcW w:w="839" w:type="pct"/>
                  <w:vAlign w:val="center"/>
                </w:tcPr>
                <w:p w14:paraId="609E8761">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中—强</w:t>
                  </w:r>
                </w:p>
              </w:tc>
              <w:tc>
                <w:tcPr>
                  <w:tcW w:w="749" w:type="pct"/>
                  <w:vAlign w:val="center"/>
                </w:tcPr>
                <w:p w14:paraId="3CBC896D">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难</w:t>
                  </w:r>
                </w:p>
              </w:tc>
              <w:tc>
                <w:tcPr>
                  <w:tcW w:w="1083" w:type="pct"/>
                  <w:vMerge w:val="continue"/>
                  <w:vAlign w:val="center"/>
                </w:tcPr>
                <w:p w14:paraId="27F0F7BC">
                  <w:pPr>
                    <w:adjustRightInd w:val="0"/>
                    <w:snapToGrid w:val="0"/>
                    <w:jc w:val="center"/>
                    <w:rPr>
                      <w:rFonts w:ascii="Times New Roman" w:hAnsi="Times New Roman" w:cs="Times New Roman"/>
                      <w:bCs/>
                      <w:szCs w:val="21"/>
                    </w:rPr>
                  </w:pPr>
                </w:p>
              </w:tc>
              <w:tc>
                <w:tcPr>
                  <w:tcW w:w="1506" w:type="pct"/>
                  <w:vMerge w:val="continue"/>
                  <w:vAlign w:val="center"/>
                </w:tcPr>
                <w:p w14:paraId="625CB8AB">
                  <w:pPr>
                    <w:adjustRightInd w:val="0"/>
                    <w:snapToGrid w:val="0"/>
                    <w:jc w:val="center"/>
                    <w:rPr>
                      <w:rFonts w:ascii="Times New Roman" w:hAnsi="Times New Roman" w:cs="Times New Roman"/>
                      <w:bCs/>
                      <w:szCs w:val="21"/>
                    </w:rPr>
                  </w:pPr>
                </w:p>
              </w:tc>
            </w:tr>
            <w:tr w14:paraId="15BA7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1" w:type="pct"/>
                  <w:vMerge w:val="continue"/>
                  <w:vAlign w:val="center"/>
                </w:tcPr>
                <w:p w14:paraId="26474AB6">
                  <w:pPr>
                    <w:adjustRightInd w:val="0"/>
                    <w:snapToGrid w:val="0"/>
                    <w:jc w:val="center"/>
                    <w:rPr>
                      <w:rFonts w:ascii="Times New Roman" w:hAnsi="Times New Roman" w:cs="Times New Roman"/>
                      <w:bCs/>
                      <w:szCs w:val="21"/>
                    </w:rPr>
                  </w:pPr>
                </w:p>
              </w:tc>
              <w:tc>
                <w:tcPr>
                  <w:tcW w:w="839" w:type="pct"/>
                  <w:vAlign w:val="center"/>
                </w:tcPr>
                <w:p w14:paraId="1809F260">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强</w:t>
                  </w:r>
                </w:p>
              </w:tc>
              <w:tc>
                <w:tcPr>
                  <w:tcW w:w="749" w:type="pct"/>
                  <w:vAlign w:val="center"/>
                </w:tcPr>
                <w:p w14:paraId="50A40093">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易</w:t>
                  </w:r>
                </w:p>
              </w:tc>
              <w:tc>
                <w:tcPr>
                  <w:tcW w:w="1083" w:type="pct"/>
                  <w:vMerge w:val="continue"/>
                  <w:vAlign w:val="center"/>
                </w:tcPr>
                <w:p w14:paraId="3EB6EDFB">
                  <w:pPr>
                    <w:adjustRightInd w:val="0"/>
                    <w:snapToGrid w:val="0"/>
                    <w:jc w:val="center"/>
                    <w:rPr>
                      <w:rFonts w:ascii="Times New Roman" w:hAnsi="Times New Roman" w:cs="Times New Roman"/>
                      <w:bCs/>
                      <w:szCs w:val="21"/>
                    </w:rPr>
                  </w:pPr>
                </w:p>
              </w:tc>
              <w:tc>
                <w:tcPr>
                  <w:tcW w:w="1506" w:type="pct"/>
                  <w:vMerge w:val="continue"/>
                  <w:vAlign w:val="center"/>
                </w:tcPr>
                <w:p w14:paraId="0AD48337">
                  <w:pPr>
                    <w:adjustRightInd w:val="0"/>
                    <w:snapToGrid w:val="0"/>
                    <w:jc w:val="center"/>
                    <w:rPr>
                      <w:rFonts w:ascii="Times New Roman" w:hAnsi="Times New Roman" w:cs="Times New Roman"/>
                      <w:bCs/>
                      <w:szCs w:val="21"/>
                    </w:rPr>
                  </w:pPr>
                </w:p>
              </w:tc>
            </w:tr>
            <w:tr w14:paraId="445CA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9" w:hRule="atLeast"/>
                <w:jc w:val="center"/>
              </w:trPr>
              <w:tc>
                <w:tcPr>
                  <w:tcW w:w="821" w:type="pct"/>
                  <w:vMerge w:val="restart"/>
                  <w:vAlign w:val="center"/>
                </w:tcPr>
                <w:p w14:paraId="2E7F5448">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一般防渗区</w:t>
                  </w:r>
                </w:p>
              </w:tc>
              <w:tc>
                <w:tcPr>
                  <w:tcW w:w="839" w:type="pct"/>
                  <w:vAlign w:val="center"/>
                </w:tcPr>
                <w:p w14:paraId="65D1290B">
                  <w:pPr>
                    <w:adjustRightInd w:val="0"/>
                    <w:snapToGrid w:val="0"/>
                    <w:jc w:val="center"/>
                    <w:rPr>
                      <w:rFonts w:ascii="Times New Roman" w:hAnsi="Times New Roman" w:cs="Times New Roman"/>
                      <w:bCs/>
                      <w:szCs w:val="21"/>
                    </w:rPr>
                  </w:pPr>
                  <w:r>
                    <w:rPr>
                      <w:rFonts w:ascii="Times New Roman" w:hAnsi="Times New Roman" w:cs="Times New Roman"/>
                      <w:bCs/>
                      <w:szCs w:val="21"/>
                    </w:rPr>
                    <w:t>弱</w:t>
                  </w:r>
                </w:p>
              </w:tc>
              <w:tc>
                <w:tcPr>
                  <w:tcW w:w="749" w:type="pct"/>
                  <w:vAlign w:val="center"/>
                </w:tcPr>
                <w:p w14:paraId="24207180">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易—难</w:t>
                  </w:r>
                </w:p>
              </w:tc>
              <w:tc>
                <w:tcPr>
                  <w:tcW w:w="1083" w:type="pct"/>
                  <w:vMerge w:val="restart"/>
                  <w:vAlign w:val="center"/>
                </w:tcPr>
                <w:p w14:paraId="0BAF0190">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其他类型</w:t>
                  </w:r>
                </w:p>
              </w:tc>
              <w:tc>
                <w:tcPr>
                  <w:tcW w:w="1506" w:type="pct"/>
                  <w:vMerge w:val="restart"/>
                  <w:vAlign w:val="center"/>
                </w:tcPr>
                <w:p w14:paraId="53DB9E6B">
                  <w:pPr>
                    <w:adjustRightInd w:val="0"/>
                    <w:snapToGrid w:val="0"/>
                    <w:jc w:val="center"/>
                    <w:rPr>
                      <w:rFonts w:ascii="Times New Roman" w:hAnsi="Times New Roman" w:cs="Times New Roman"/>
                      <w:bCs/>
                      <w:szCs w:val="21"/>
                    </w:rPr>
                  </w:pPr>
                  <w:r>
                    <w:rPr>
                      <w:rFonts w:ascii="Times New Roman" w:hAnsi="Times New Roman" w:cs="Times New Roman"/>
                      <w:bCs/>
                      <w:szCs w:val="21"/>
                    </w:rPr>
                    <w:t xml:space="preserve">等效粘土防渗层 Mb≥1.5m， </w:t>
                  </w:r>
                </w:p>
                <w:p w14:paraId="2B59560D">
                  <w:pPr>
                    <w:adjustRightInd w:val="0"/>
                    <w:snapToGrid w:val="0"/>
                    <w:jc w:val="center"/>
                    <w:rPr>
                      <w:rFonts w:ascii="Times New Roman" w:hAnsi="Times New Roman" w:cs="Times New Roman"/>
                      <w:bCs/>
                      <w:szCs w:val="21"/>
                    </w:rPr>
                  </w:pPr>
                  <w:r>
                    <w:rPr>
                      <w:rFonts w:ascii="Times New Roman" w:hAnsi="Times New Roman" w:cs="Times New Roman"/>
                      <w:bCs/>
                      <w:szCs w:val="21"/>
                    </w:rPr>
                    <w:t>K≤1×10</w:t>
                  </w:r>
                  <w:r>
                    <w:rPr>
                      <w:rFonts w:ascii="Times New Roman" w:hAnsi="Times New Roman" w:cs="Times New Roman"/>
                      <w:bCs/>
                      <w:szCs w:val="21"/>
                      <w:vertAlign w:val="superscript"/>
                    </w:rPr>
                    <w:t>-7</w:t>
                  </w:r>
                  <w:r>
                    <w:rPr>
                      <w:rFonts w:ascii="Times New Roman" w:hAnsi="Times New Roman" w:cs="Times New Roman"/>
                      <w:bCs/>
                      <w:szCs w:val="21"/>
                    </w:rPr>
                    <w:t xml:space="preserve">cm/s，或参考 </w:t>
                  </w:r>
                </w:p>
                <w:p w14:paraId="1D46E8C5">
                  <w:pPr>
                    <w:adjustRightInd w:val="0"/>
                    <w:snapToGrid w:val="0"/>
                    <w:jc w:val="center"/>
                    <w:rPr>
                      <w:rFonts w:ascii="Times New Roman" w:hAnsi="Times New Roman" w:cs="Times New Roman"/>
                      <w:bCs/>
                      <w:szCs w:val="21"/>
                    </w:rPr>
                  </w:pPr>
                  <w:r>
                    <w:rPr>
                      <w:rFonts w:ascii="Times New Roman" w:hAnsi="Times New Roman" w:cs="Times New Roman"/>
                      <w:bCs/>
                      <w:szCs w:val="21"/>
                    </w:rPr>
                    <w:t>GB16889执行</w:t>
                  </w:r>
                </w:p>
              </w:tc>
            </w:tr>
            <w:tr w14:paraId="4868D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21" w:type="pct"/>
                  <w:vMerge w:val="continue"/>
                  <w:vAlign w:val="center"/>
                </w:tcPr>
                <w:p w14:paraId="30CB9B40">
                  <w:pPr>
                    <w:adjustRightInd w:val="0"/>
                    <w:snapToGrid w:val="0"/>
                    <w:jc w:val="center"/>
                    <w:rPr>
                      <w:rFonts w:ascii="Times New Roman" w:hAnsi="Times New Roman" w:cs="Times New Roman"/>
                    </w:rPr>
                  </w:pPr>
                </w:p>
              </w:tc>
              <w:tc>
                <w:tcPr>
                  <w:tcW w:w="839" w:type="pct"/>
                  <w:vAlign w:val="center"/>
                </w:tcPr>
                <w:p w14:paraId="0E0FA4F8">
                  <w:pPr>
                    <w:adjustRightInd w:val="0"/>
                    <w:snapToGrid w:val="0"/>
                    <w:jc w:val="center"/>
                    <w:rPr>
                      <w:rFonts w:ascii="Times New Roman" w:hAnsi="Times New Roman" w:cs="Times New Roman"/>
                      <w:bCs/>
                      <w:szCs w:val="21"/>
                    </w:rPr>
                  </w:pPr>
                  <w:r>
                    <w:rPr>
                      <w:rFonts w:ascii="Times New Roman" w:hAnsi="Times New Roman" w:cs="Times New Roman"/>
                      <w:bCs/>
                      <w:szCs w:val="21"/>
                    </w:rPr>
                    <w:t>中—强</w:t>
                  </w:r>
                </w:p>
              </w:tc>
              <w:tc>
                <w:tcPr>
                  <w:tcW w:w="749" w:type="pct"/>
                  <w:vAlign w:val="center"/>
                </w:tcPr>
                <w:p w14:paraId="093872D9">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难</w:t>
                  </w:r>
                </w:p>
              </w:tc>
              <w:tc>
                <w:tcPr>
                  <w:tcW w:w="1083" w:type="pct"/>
                  <w:vMerge w:val="continue"/>
                  <w:vAlign w:val="center"/>
                </w:tcPr>
                <w:p w14:paraId="559A9D83">
                  <w:pPr>
                    <w:adjustRightInd w:val="0"/>
                    <w:snapToGrid w:val="0"/>
                    <w:jc w:val="center"/>
                    <w:rPr>
                      <w:rFonts w:ascii="Times New Roman" w:hAnsi="Times New Roman" w:cs="Times New Roman"/>
                      <w:bCs/>
                      <w:szCs w:val="21"/>
                    </w:rPr>
                  </w:pPr>
                </w:p>
              </w:tc>
              <w:tc>
                <w:tcPr>
                  <w:tcW w:w="1506" w:type="pct"/>
                  <w:vMerge w:val="continue"/>
                  <w:vAlign w:val="center"/>
                </w:tcPr>
                <w:p w14:paraId="27998AA6">
                  <w:pPr>
                    <w:adjustRightInd w:val="0"/>
                    <w:snapToGrid w:val="0"/>
                    <w:jc w:val="center"/>
                    <w:rPr>
                      <w:rFonts w:ascii="Times New Roman" w:hAnsi="Times New Roman" w:cs="Times New Roman"/>
                      <w:bCs/>
                      <w:szCs w:val="21"/>
                    </w:rPr>
                  </w:pPr>
                </w:p>
              </w:tc>
            </w:tr>
            <w:tr w14:paraId="1610A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21" w:type="pct"/>
                  <w:vMerge w:val="continue"/>
                  <w:vAlign w:val="center"/>
                </w:tcPr>
                <w:p w14:paraId="7909122A">
                  <w:pPr>
                    <w:adjustRightInd w:val="0"/>
                    <w:snapToGrid w:val="0"/>
                    <w:jc w:val="center"/>
                    <w:rPr>
                      <w:rFonts w:ascii="Times New Roman" w:hAnsi="Times New Roman" w:cs="Times New Roman"/>
                    </w:rPr>
                  </w:pPr>
                </w:p>
              </w:tc>
              <w:tc>
                <w:tcPr>
                  <w:tcW w:w="839" w:type="pct"/>
                  <w:vAlign w:val="center"/>
                </w:tcPr>
                <w:p w14:paraId="6C0AC293">
                  <w:pPr>
                    <w:adjustRightInd w:val="0"/>
                    <w:snapToGrid w:val="0"/>
                    <w:jc w:val="center"/>
                    <w:rPr>
                      <w:rFonts w:ascii="Times New Roman" w:hAnsi="Times New Roman" w:cs="Times New Roman"/>
                    </w:rPr>
                  </w:pPr>
                  <w:r>
                    <w:rPr>
                      <w:rFonts w:ascii="Times New Roman" w:hAnsi="Times New Roman" w:cs="Times New Roman"/>
                    </w:rPr>
                    <w:t>中</w:t>
                  </w:r>
                </w:p>
              </w:tc>
              <w:tc>
                <w:tcPr>
                  <w:tcW w:w="749" w:type="pct"/>
                  <w:vAlign w:val="center"/>
                </w:tcPr>
                <w:p w14:paraId="73D78234">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易</w:t>
                  </w:r>
                </w:p>
              </w:tc>
              <w:tc>
                <w:tcPr>
                  <w:tcW w:w="1083" w:type="pct"/>
                  <w:vMerge w:val="restart"/>
                  <w:vAlign w:val="center"/>
                </w:tcPr>
                <w:p w14:paraId="2DAAE806">
                  <w:pPr>
                    <w:adjustRightInd w:val="0"/>
                    <w:snapToGrid w:val="0"/>
                    <w:jc w:val="center"/>
                    <w:rPr>
                      <w:rFonts w:ascii="Times New Roman" w:hAnsi="Times New Roman" w:cs="Times New Roman"/>
                      <w:bCs/>
                      <w:szCs w:val="21"/>
                    </w:rPr>
                  </w:pPr>
                  <w:r>
                    <w:rPr>
                      <w:rFonts w:ascii="Times New Roman" w:hAnsi="Times New Roman" w:cs="Times New Roman"/>
                      <w:bCs/>
                      <w:szCs w:val="21"/>
                    </w:rPr>
                    <w:t>重金属、持久性有机污染物</w:t>
                  </w:r>
                </w:p>
              </w:tc>
              <w:tc>
                <w:tcPr>
                  <w:tcW w:w="1506" w:type="pct"/>
                  <w:vMerge w:val="continue"/>
                  <w:vAlign w:val="center"/>
                </w:tcPr>
                <w:p w14:paraId="1093EDA6">
                  <w:pPr>
                    <w:adjustRightInd w:val="0"/>
                    <w:snapToGrid w:val="0"/>
                    <w:jc w:val="center"/>
                    <w:rPr>
                      <w:rFonts w:ascii="Times New Roman" w:hAnsi="Times New Roman" w:cs="Times New Roman"/>
                      <w:bCs/>
                      <w:szCs w:val="21"/>
                    </w:rPr>
                  </w:pPr>
                </w:p>
              </w:tc>
            </w:tr>
            <w:tr w14:paraId="7E809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21" w:type="pct"/>
                  <w:vMerge w:val="continue"/>
                  <w:vAlign w:val="center"/>
                </w:tcPr>
                <w:p w14:paraId="17E3F04A">
                  <w:pPr>
                    <w:adjustRightInd w:val="0"/>
                    <w:snapToGrid w:val="0"/>
                    <w:jc w:val="center"/>
                    <w:rPr>
                      <w:rFonts w:ascii="Times New Roman" w:hAnsi="Times New Roman" w:cs="Times New Roman"/>
                    </w:rPr>
                  </w:pPr>
                </w:p>
              </w:tc>
              <w:tc>
                <w:tcPr>
                  <w:tcW w:w="839" w:type="pct"/>
                  <w:vAlign w:val="center"/>
                </w:tcPr>
                <w:p w14:paraId="1E860454">
                  <w:pPr>
                    <w:adjustRightInd w:val="0"/>
                    <w:snapToGrid w:val="0"/>
                    <w:jc w:val="center"/>
                    <w:rPr>
                      <w:rFonts w:ascii="Times New Roman" w:hAnsi="Times New Roman" w:cs="Times New Roman"/>
                    </w:rPr>
                  </w:pPr>
                  <w:r>
                    <w:rPr>
                      <w:rFonts w:ascii="Times New Roman" w:hAnsi="Times New Roman" w:cs="Times New Roman"/>
                    </w:rPr>
                    <w:t>强</w:t>
                  </w:r>
                </w:p>
              </w:tc>
              <w:tc>
                <w:tcPr>
                  <w:tcW w:w="749" w:type="pct"/>
                  <w:vAlign w:val="center"/>
                </w:tcPr>
                <w:p w14:paraId="1660BBE5">
                  <w:pPr>
                    <w:adjustRightInd w:val="0"/>
                    <w:snapToGrid w:val="0"/>
                    <w:jc w:val="center"/>
                    <w:rPr>
                      <w:rFonts w:ascii="Times New Roman" w:hAnsi="Times New Roman" w:eastAsia="宋体" w:cs="Times New Roman"/>
                    </w:rPr>
                  </w:pPr>
                  <w:r>
                    <w:rPr>
                      <w:rFonts w:ascii="Times New Roman" w:hAnsi="Times New Roman" w:cs="Times New Roman"/>
                    </w:rPr>
                    <w:t>易</w:t>
                  </w:r>
                </w:p>
              </w:tc>
              <w:tc>
                <w:tcPr>
                  <w:tcW w:w="1083" w:type="pct"/>
                  <w:vMerge w:val="continue"/>
                  <w:vAlign w:val="center"/>
                </w:tcPr>
                <w:p w14:paraId="18150E92">
                  <w:pPr>
                    <w:adjustRightInd w:val="0"/>
                    <w:snapToGrid w:val="0"/>
                    <w:jc w:val="center"/>
                    <w:rPr>
                      <w:rFonts w:ascii="Times New Roman" w:hAnsi="Times New Roman" w:cs="Times New Roman"/>
                    </w:rPr>
                  </w:pPr>
                </w:p>
              </w:tc>
              <w:tc>
                <w:tcPr>
                  <w:tcW w:w="1506" w:type="pct"/>
                  <w:vMerge w:val="continue"/>
                  <w:vAlign w:val="center"/>
                </w:tcPr>
                <w:p w14:paraId="7ADCAA5D">
                  <w:pPr>
                    <w:adjustRightInd w:val="0"/>
                    <w:snapToGrid w:val="0"/>
                    <w:jc w:val="center"/>
                    <w:rPr>
                      <w:rFonts w:ascii="Times New Roman" w:hAnsi="Times New Roman" w:cs="Times New Roman"/>
                    </w:rPr>
                  </w:pPr>
                </w:p>
              </w:tc>
            </w:tr>
            <w:tr w14:paraId="5D2A6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21" w:type="pct"/>
                  <w:vAlign w:val="center"/>
                </w:tcPr>
                <w:p w14:paraId="26E90EBC">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简单防渗区</w:t>
                  </w:r>
                </w:p>
              </w:tc>
              <w:tc>
                <w:tcPr>
                  <w:tcW w:w="839" w:type="pct"/>
                  <w:vAlign w:val="center"/>
                </w:tcPr>
                <w:p w14:paraId="55E70FD9">
                  <w:pPr>
                    <w:adjustRightInd w:val="0"/>
                    <w:snapToGrid w:val="0"/>
                    <w:jc w:val="center"/>
                    <w:rPr>
                      <w:rFonts w:ascii="Times New Roman" w:hAnsi="Times New Roman" w:cs="Times New Roman"/>
                      <w:bCs/>
                      <w:szCs w:val="21"/>
                    </w:rPr>
                  </w:pPr>
                  <w:r>
                    <w:rPr>
                      <w:rFonts w:ascii="Times New Roman" w:hAnsi="Times New Roman" w:cs="Times New Roman"/>
                      <w:bCs/>
                      <w:szCs w:val="21"/>
                    </w:rPr>
                    <w:t>中—强</w:t>
                  </w:r>
                </w:p>
              </w:tc>
              <w:tc>
                <w:tcPr>
                  <w:tcW w:w="749" w:type="pct"/>
                  <w:vAlign w:val="center"/>
                </w:tcPr>
                <w:p w14:paraId="1C57D199">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易</w:t>
                  </w:r>
                </w:p>
              </w:tc>
              <w:tc>
                <w:tcPr>
                  <w:tcW w:w="1083" w:type="pct"/>
                  <w:vAlign w:val="center"/>
                </w:tcPr>
                <w:p w14:paraId="7010A548">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其他类型</w:t>
                  </w:r>
                </w:p>
              </w:tc>
              <w:tc>
                <w:tcPr>
                  <w:tcW w:w="1506" w:type="pct"/>
                  <w:vAlign w:val="center"/>
                </w:tcPr>
                <w:p w14:paraId="49A1BF08">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地面硬化</w:t>
                  </w:r>
                </w:p>
              </w:tc>
            </w:tr>
          </w:tbl>
          <w:p w14:paraId="3E41D8C0">
            <w:pPr>
              <w:tabs>
                <w:tab w:val="left" w:pos="1080"/>
              </w:tabs>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本项目按重点污染防治区、一般污染防治区、简单防渗区分别采取不同等级的防渗措施。</w:t>
            </w:r>
          </w:p>
          <w:p w14:paraId="7F251E54">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表4-49 本项目污染区划分及防渗等级一览表</w:t>
            </w:r>
          </w:p>
          <w:tbl>
            <w:tblPr>
              <w:tblStyle w:val="21"/>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578"/>
              <w:gridCol w:w="2111"/>
              <w:gridCol w:w="1639"/>
              <w:gridCol w:w="1984"/>
            </w:tblGrid>
            <w:tr w14:paraId="145E7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09" w:type="dxa"/>
                  <w:vAlign w:val="center"/>
                </w:tcPr>
                <w:p w14:paraId="4E0981E3">
                  <w:pPr>
                    <w:jc w:val="center"/>
                    <w:rPr>
                      <w:rFonts w:ascii="Times New Roman" w:hAnsi="Times New Roman" w:cs="Times New Roman"/>
                      <w:bCs/>
                      <w:szCs w:val="21"/>
                    </w:rPr>
                  </w:pPr>
                  <w:r>
                    <w:rPr>
                      <w:rFonts w:ascii="Times New Roman" w:hAnsi="Times New Roman" w:cs="Times New Roman"/>
                      <w:szCs w:val="21"/>
                    </w:rPr>
                    <w:t>厂内分区</w:t>
                  </w:r>
                </w:p>
              </w:tc>
              <w:tc>
                <w:tcPr>
                  <w:tcW w:w="1578" w:type="dxa"/>
                  <w:vAlign w:val="center"/>
                </w:tcPr>
                <w:p w14:paraId="5DC8C797">
                  <w:pPr>
                    <w:jc w:val="center"/>
                    <w:rPr>
                      <w:rFonts w:ascii="Times New Roman" w:hAnsi="Times New Roman" w:cs="Times New Roman"/>
                      <w:bCs/>
                      <w:szCs w:val="21"/>
                    </w:rPr>
                  </w:pPr>
                  <w:r>
                    <w:rPr>
                      <w:rFonts w:ascii="Times New Roman" w:hAnsi="Times New Roman" w:cs="Times New Roman"/>
                      <w:szCs w:val="21"/>
                    </w:rPr>
                    <w:t>污染物类型</w:t>
                  </w:r>
                </w:p>
              </w:tc>
              <w:tc>
                <w:tcPr>
                  <w:tcW w:w="2111" w:type="dxa"/>
                  <w:vAlign w:val="center"/>
                </w:tcPr>
                <w:p w14:paraId="7A9DDBCC">
                  <w:pPr>
                    <w:adjustRightInd w:val="0"/>
                    <w:snapToGrid w:val="0"/>
                    <w:jc w:val="center"/>
                    <w:rPr>
                      <w:rFonts w:ascii="Times New Roman" w:hAnsi="Times New Roman" w:cs="Times New Roman"/>
                      <w:bCs/>
                      <w:szCs w:val="21"/>
                    </w:rPr>
                  </w:pPr>
                  <w:r>
                    <w:rPr>
                      <w:rFonts w:ascii="Times New Roman" w:hAnsi="Times New Roman" w:cs="Times New Roman"/>
                      <w:szCs w:val="21"/>
                    </w:rPr>
                    <w:t>污染途径</w:t>
                  </w:r>
                </w:p>
              </w:tc>
              <w:tc>
                <w:tcPr>
                  <w:tcW w:w="1639" w:type="dxa"/>
                  <w:vAlign w:val="center"/>
                </w:tcPr>
                <w:p w14:paraId="15060930">
                  <w:pPr>
                    <w:jc w:val="center"/>
                    <w:rPr>
                      <w:rFonts w:ascii="Times New Roman" w:hAnsi="Times New Roman" w:cs="Times New Roman"/>
                      <w:bCs/>
                      <w:szCs w:val="21"/>
                    </w:rPr>
                  </w:pPr>
                  <w:r>
                    <w:rPr>
                      <w:rFonts w:ascii="Times New Roman" w:hAnsi="Times New Roman" w:cs="Times New Roman"/>
                      <w:szCs w:val="21"/>
                    </w:rPr>
                    <w:t>污染防渗类别判定</w:t>
                  </w:r>
                </w:p>
              </w:tc>
              <w:tc>
                <w:tcPr>
                  <w:tcW w:w="1984" w:type="dxa"/>
                  <w:vAlign w:val="center"/>
                </w:tcPr>
                <w:p w14:paraId="239B3574">
                  <w:pPr>
                    <w:adjustRightInd w:val="0"/>
                    <w:snapToGrid w:val="0"/>
                    <w:jc w:val="center"/>
                    <w:rPr>
                      <w:rFonts w:ascii="Times New Roman" w:hAnsi="Times New Roman" w:cs="Times New Roman"/>
                      <w:bCs/>
                      <w:szCs w:val="21"/>
                    </w:rPr>
                  </w:pPr>
                  <w:r>
                    <w:rPr>
                      <w:rFonts w:ascii="Times New Roman" w:hAnsi="Times New Roman" w:cs="Times New Roman"/>
                      <w:szCs w:val="21"/>
                    </w:rPr>
                    <w:t>防控措施</w:t>
                  </w:r>
                </w:p>
              </w:tc>
            </w:tr>
            <w:tr w14:paraId="4E39C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09" w:type="dxa"/>
                  <w:vAlign w:val="center"/>
                </w:tcPr>
                <w:p w14:paraId="068BEAC4">
                  <w:pPr>
                    <w:jc w:val="center"/>
                    <w:rPr>
                      <w:rFonts w:ascii="Times New Roman" w:hAnsi="Times New Roman" w:eastAsia="宋体" w:cs="Times New Roman"/>
                      <w:szCs w:val="21"/>
                    </w:rPr>
                  </w:pPr>
                  <w:r>
                    <w:rPr>
                      <w:rFonts w:ascii="Times New Roman" w:hAnsi="Times New Roman" w:eastAsia="宋体" w:cs="Times New Roman"/>
                      <w:szCs w:val="21"/>
                    </w:rPr>
                    <w:t>生产车间地面、储罐区、危废仓库、</w:t>
                  </w:r>
                  <w:r>
                    <w:rPr>
                      <w:rFonts w:hint="eastAsia" w:ascii="Times New Roman" w:hAnsi="Times New Roman" w:eastAsia="宋体" w:cs="Times New Roman"/>
                      <w:szCs w:val="21"/>
                    </w:rPr>
                    <w:t>甲类</w:t>
                  </w:r>
                  <w:r>
                    <w:rPr>
                      <w:rFonts w:ascii="Times New Roman" w:hAnsi="Times New Roman" w:eastAsia="宋体" w:cs="Times New Roman"/>
                      <w:szCs w:val="21"/>
                    </w:rPr>
                    <w:t>、事故应急池</w:t>
                  </w:r>
                </w:p>
              </w:tc>
              <w:tc>
                <w:tcPr>
                  <w:tcW w:w="1578" w:type="dxa"/>
                  <w:vAlign w:val="center"/>
                </w:tcPr>
                <w:p w14:paraId="40BA1C66">
                  <w:pPr>
                    <w:jc w:val="center"/>
                    <w:rPr>
                      <w:rFonts w:ascii="Times New Roman" w:hAnsi="Times New Roman" w:cs="Times New Roman"/>
                      <w:szCs w:val="21"/>
                    </w:rPr>
                  </w:pPr>
                  <w:r>
                    <w:rPr>
                      <w:rFonts w:ascii="Times New Roman" w:hAnsi="Times New Roman" w:cs="Times New Roman"/>
                      <w:bCs/>
                      <w:szCs w:val="21"/>
                    </w:rPr>
                    <w:t>其他类型</w:t>
                  </w:r>
                </w:p>
              </w:tc>
              <w:tc>
                <w:tcPr>
                  <w:tcW w:w="2111" w:type="dxa"/>
                  <w:vAlign w:val="center"/>
                </w:tcPr>
                <w:p w14:paraId="3EE03B90">
                  <w:pPr>
                    <w:jc w:val="center"/>
                    <w:rPr>
                      <w:rFonts w:ascii="Times New Roman" w:hAnsi="Times New Roman" w:cs="Times New Roman"/>
                      <w:szCs w:val="21"/>
                    </w:rPr>
                  </w:pPr>
                  <w:r>
                    <w:rPr>
                      <w:rFonts w:ascii="Times New Roman" w:hAnsi="Times New Roman" w:cs="Times New Roman"/>
                      <w:szCs w:val="21"/>
                    </w:rPr>
                    <w:t>泄漏、地面防渗差，通过垂直入渗、地面漫流</w:t>
                  </w:r>
                </w:p>
              </w:tc>
              <w:tc>
                <w:tcPr>
                  <w:tcW w:w="1639" w:type="dxa"/>
                  <w:vAlign w:val="center"/>
                </w:tcPr>
                <w:p w14:paraId="3B59DA3B">
                  <w:pPr>
                    <w:jc w:val="center"/>
                    <w:rPr>
                      <w:rFonts w:ascii="Times New Roman" w:hAnsi="Times New Roman" w:cs="Times New Roman"/>
                      <w:szCs w:val="21"/>
                    </w:rPr>
                  </w:pPr>
                  <w:r>
                    <w:rPr>
                      <w:rFonts w:ascii="Times New Roman" w:hAnsi="Times New Roman" w:cs="Times New Roman"/>
                      <w:szCs w:val="21"/>
                    </w:rPr>
                    <w:t>重点防渗</w:t>
                  </w:r>
                </w:p>
              </w:tc>
              <w:tc>
                <w:tcPr>
                  <w:tcW w:w="1984" w:type="dxa"/>
                  <w:vAlign w:val="center"/>
                </w:tcPr>
                <w:p w14:paraId="0115D7E3">
                  <w:pPr>
                    <w:adjustRightInd w:val="0"/>
                    <w:snapToGrid w:val="0"/>
                    <w:jc w:val="center"/>
                    <w:rPr>
                      <w:rFonts w:ascii="Times New Roman" w:hAnsi="Times New Roman" w:cs="Times New Roman"/>
                      <w:bCs/>
                      <w:szCs w:val="21"/>
                    </w:rPr>
                  </w:pPr>
                  <w:r>
                    <w:rPr>
                      <w:rFonts w:ascii="Times New Roman" w:hAnsi="Times New Roman" w:cs="Times New Roman"/>
                      <w:bCs/>
                      <w:szCs w:val="21"/>
                    </w:rPr>
                    <w:t xml:space="preserve">等效粘土防渗层 Mb≥6.0m， </w:t>
                  </w:r>
                </w:p>
                <w:p w14:paraId="3E07D9C2">
                  <w:pPr>
                    <w:jc w:val="center"/>
                    <w:rPr>
                      <w:rFonts w:ascii="Times New Roman" w:hAnsi="Times New Roman" w:cs="Times New Roman"/>
                      <w:szCs w:val="21"/>
                    </w:rPr>
                  </w:pPr>
                  <w:r>
                    <w:rPr>
                      <w:rFonts w:ascii="Times New Roman" w:hAnsi="Times New Roman" w:cs="Times New Roman"/>
                      <w:bCs/>
                      <w:szCs w:val="21"/>
                    </w:rPr>
                    <w:t>K≤1×10</w:t>
                  </w:r>
                  <w:r>
                    <w:rPr>
                      <w:rFonts w:ascii="Times New Roman" w:hAnsi="Times New Roman" w:cs="Times New Roman"/>
                      <w:bCs/>
                      <w:szCs w:val="21"/>
                      <w:vertAlign w:val="superscript"/>
                    </w:rPr>
                    <w:t>-7</w:t>
                  </w:r>
                  <w:r>
                    <w:rPr>
                      <w:rFonts w:ascii="Times New Roman" w:hAnsi="Times New Roman" w:cs="Times New Roman"/>
                      <w:bCs/>
                      <w:szCs w:val="21"/>
                    </w:rPr>
                    <w:t>cm/s</w:t>
                  </w:r>
                </w:p>
              </w:tc>
            </w:tr>
            <w:tr w14:paraId="2D6E2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709" w:type="dxa"/>
                  <w:vAlign w:val="center"/>
                </w:tcPr>
                <w:p w14:paraId="1A8BC89D">
                  <w:pPr>
                    <w:jc w:val="center"/>
                    <w:rPr>
                      <w:rFonts w:ascii="Times New Roman" w:hAnsi="Times New Roman" w:eastAsia="宋体" w:cs="Times New Roman"/>
                      <w:szCs w:val="21"/>
                    </w:rPr>
                  </w:pPr>
                  <w:r>
                    <w:rPr>
                      <w:rFonts w:hint="eastAsia" w:ascii="Times New Roman" w:hAnsi="Times New Roman" w:eastAsia="宋体" w:cs="Times New Roman"/>
                      <w:szCs w:val="21"/>
                    </w:rPr>
                    <w:t>原料仓库、一般固废仓库</w:t>
                  </w:r>
                </w:p>
              </w:tc>
              <w:tc>
                <w:tcPr>
                  <w:tcW w:w="1578" w:type="dxa"/>
                  <w:vAlign w:val="center"/>
                </w:tcPr>
                <w:p w14:paraId="7F9BF0F8">
                  <w:pPr>
                    <w:jc w:val="center"/>
                    <w:rPr>
                      <w:rFonts w:ascii="Times New Roman" w:hAnsi="Times New Roman" w:cs="Times New Roman"/>
                      <w:bCs/>
                      <w:szCs w:val="21"/>
                    </w:rPr>
                  </w:pPr>
                  <w:r>
                    <w:rPr>
                      <w:rFonts w:ascii="Times New Roman" w:hAnsi="Times New Roman" w:cs="Times New Roman"/>
                      <w:bCs/>
                      <w:szCs w:val="21"/>
                    </w:rPr>
                    <w:t>其他类型</w:t>
                  </w:r>
                </w:p>
              </w:tc>
              <w:tc>
                <w:tcPr>
                  <w:tcW w:w="2111" w:type="dxa"/>
                  <w:vAlign w:val="center"/>
                </w:tcPr>
                <w:p w14:paraId="1C78544E">
                  <w:pPr>
                    <w:jc w:val="center"/>
                    <w:rPr>
                      <w:rFonts w:ascii="Times New Roman" w:hAnsi="Times New Roman" w:cs="Times New Roman"/>
                      <w:szCs w:val="21"/>
                    </w:rPr>
                  </w:pPr>
                  <w:r>
                    <w:rPr>
                      <w:rFonts w:hint="eastAsia" w:ascii="Times New Roman" w:hAnsi="Times New Roman" w:cs="Times New Roman"/>
                      <w:szCs w:val="21"/>
                    </w:rPr>
                    <w:t>/</w:t>
                  </w:r>
                </w:p>
              </w:tc>
              <w:tc>
                <w:tcPr>
                  <w:tcW w:w="1639" w:type="dxa"/>
                  <w:vAlign w:val="center"/>
                </w:tcPr>
                <w:p w14:paraId="4F46F1B4">
                  <w:pPr>
                    <w:jc w:val="center"/>
                    <w:rPr>
                      <w:rFonts w:ascii="Times New Roman" w:hAnsi="Times New Roman" w:cs="Times New Roman"/>
                      <w:szCs w:val="21"/>
                    </w:rPr>
                  </w:pPr>
                  <w:r>
                    <w:rPr>
                      <w:rFonts w:hint="eastAsia" w:ascii="Times New Roman" w:hAnsi="Times New Roman" w:cs="Times New Roman"/>
                      <w:szCs w:val="21"/>
                    </w:rPr>
                    <w:t>一般防渗</w:t>
                  </w:r>
                </w:p>
              </w:tc>
              <w:tc>
                <w:tcPr>
                  <w:tcW w:w="1984" w:type="dxa"/>
                  <w:vAlign w:val="center"/>
                </w:tcPr>
                <w:p w14:paraId="6FB35729">
                  <w:pPr>
                    <w:adjustRightInd w:val="0"/>
                    <w:snapToGrid w:val="0"/>
                    <w:jc w:val="center"/>
                    <w:rPr>
                      <w:rFonts w:ascii="Times New Roman" w:hAnsi="Times New Roman" w:cs="Times New Roman"/>
                      <w:bCs/>
                      <w:szCs w:val="21"/>
                    </w:rPr>
                  </w:pPr>
                  <w:r>
                    <w:rPr>
                      <w:rFonts w:ascii="Times New Roman" w:hAnsi="Times New Roman" w:cs="Times New Roman"/>
                      <w:bCs/>
                      <w:szCs w:val="21"/>
                    </w:rPr>
                    <w:t xml:space="preserve">等效粘土防渗层 Mb≥1.5m， </w:t>
                  </w:r>
                </w:p>
                <w:p w14:paraId="4B739D81">
                  <w:pPr>
                    <w:jc w:val="center"/>
                    <w:rPr>
                      <w:rFonts w:ascii="Times New Roman" w:hAnsi="Times New Roman" w:cs="Times New Roman"/>
                      <w:bCs/>
                      <w:szCs w:val="21"/>
                    </w:rPr>
                  </w:pPr>
                  <w:r>
                    <w:rPr>
                      <w:rFonts w:ascii="Times New Roman" w:hAnsi="Times New Roman" w:cs="Times New Roman"/>
                      <w:bCs/>
                      <w:szCs w:val="21"/>
                    </w:rPr>
                    <w:t>K≤1×10</w:t>
                  </w:r>
                  <w:r>
                    <w:rPr>
                      <w:rFonts w:ascii="Times New Roman" w:hAnsi="Times New Roman" w:cs="Times New Roman"/>
                      <w:bCs/>
                      <w:szCs w:val="21"/>
                      <w:vertAlign w:val="superscript"/>
                    </w:rPr>
                    <w:t>-7</w:t>
                  </w:r>
                  <w:r>
                    <w:rPr>
                      <w:rFonts w:ascii="Times New Roman" w:hAnsi="Times New Roman" w:cs="Times New Roman"/>
                      <w:bCs/>
                      <w:szCs w:val="21"/>
                    </w:rPr>
                    <w:t>cm/s，或参考 GB16889执行</w:t>
                  </w:r>
                </w:p>
              </w:tc>
            </w:tr>
          </w:tbl>
          <w:p w14:paraId="769E3A1B">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为保护周围土壤、地下水环境，本报告提出以下土壤、地下水污染防治措施：</w:t>
            </w:r>
          </w:p>
          <w:p w14:paraId="2F281027">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①企业生产车间地面做好防渗、防漏、防腐蚀；固废分类收集、存放，一般固废暂存于一般固废暂存间，防风、防雨，地面进行硬化；危险废物贮存于危废</w:t>
            </w:r>
            <w:r>
              <w:rPr>
                <w:rFonts w:hint="eastAsia" w:ascii="Times New Roman" w:hAnsi="Times New Roman" w:cs="Times New Roman"/>
                <w:szCs w:val="21"/>
              </w:rPr>
              <w:t>仓库，</w:t>
            </w:r>
            <w:r>
              <w:rPr>
                <w:rFonts w:ascii="Times New Roman" w:hAnsi="Times New Roman" w:cs="Times New Roman"/>
                <w:szCs w:val="21"/>
              </w:rPr>
              <w:t>液态危废采用密闭桶装储存，并放置在防泄漏托盘上，地面铺设环氧地坪等，做好防渗、防漏、防腐蚀、防晒、防淋等措施；</w:t>
            </w:r>
          </w:p>
          <w:p w14:paraId="2F0062D7">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cs="Times New Roman"/>
                <w:szCs w:val="21"/>
              </w:rPr>
              <w:t>②生产过程严格控制，定期对设备等进行检修，防止跑、冒、滴、漏现象发生；原辅料均存放在室内，分区存放，能有效避免雨水淋溶等对土壤和地表水造成二次污染。</w:t>
            </w:r>
          </w:p>
          <w:p w14:paraId="3CDC8E33">
            <w:pPr>
              <w:adjustRightInd w:val="0"/>
              <w:snapToGrid w:val="0"/>
              <w:spacing w:line="360" w:lineRule="auto"/>
              <w:ind w:firstLine="420" w:firstLineChars="200"/>
              <w:rPr>
                <w:rFonts w:ascii="Times New Roman" w:hAnsi="Times New Roman" w:eastAsia="宋体" w:cs="Times New Roman"/>
                <w:b/>
                <w:bCs/>
                <w:szCs w:val="21"/>
              </w:rPr>
            </w:pPr>
            <w:r>
              <w:rPr>
                <w:rFonts w:ascii="Times New Roman" w:hAnsi="Times New Roman" w:cs="Times New Roman"/>
                <w:szCs w:val="21"/>
              </w:rPr>
              <w:t>本项目建设针对各类土壤、地下水污染源都做出了相应的防范措施，能够有效地减轻因项目建设对土壤和地下水产生的影响。因此，本次评价认为在采取了有效的地下水防护措施后，不会对区域土壤和地下水产生较大影响，不会影响区域土壤和地下水的现状使用功能。</w:t>
            </w:r>
          </w:p>
          <w:p w14:paraId="744807ED">
            <w:pPr>
              <w:adjustRightInd w:val="0"/>
              <w:snapToGrid w:val="0"/>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5.3</w:t>
            </w:r>
            <w:r>
              <w:rPr>
                <w:rFonts w:ascii="Times New Roman" w:hAnsi="Times New Roman" w:eastAsia="宋体" w:cs="Times New Roman"/>
                <w:b/>
                <w:bCs/>
                <w:szCs w:val="21"/>
              </w:rPr>
              <w:t>监测计划</w:t>
            </w:r>
          </w:p>
          <w:p w14:paraId="0A65014B">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项目按照分区防控要求建设生产车间、</w:t>
            </w:r>
            <w:r>
              <w:rPr>
                <w:rFonts w:hint="eastAsia" w:ascii="Times New Roman" w:hAnsi="Times New Roman" w:cs="Times New Roman"/>
                <w:szCs w:val="21"/>
              </w:rPr>
              <w:t>储罐区、危废仓库</w:t>
            </w:r>
            <w:r>
              <w:rPr>
                <w:rFonts w:ascii="Times New Roman" w:hAnsi="Times New Roman" w:cs="Times New Roman"/>
                <w:szCs w:val="21"/>
              </w:rPr>
              <w:t>等区域，可有效防止地下水、土壤污染，故不制定跟踪监测计划。</w:t>
            </w:r>
          </w:p>
          <w:p w14:paraId="5FEF46D4">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建设单位应在运营过程中如生产过程中发现非正常工况，造成土壤及地下水环境污染，应及时采取措施，进行跟踪监测。</w:t>
            </w:r>
          </w:p>
          <w:p w14:paraId="797D0FC6">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6、生态环境</w:t>
            </w:r>
          </w:p>
          <w:p w14:paraId="4DD31A30">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用地范围内不涉及生态环境保护目标，区域生态敏感程度较低，运营期废水、废气、固废、噪声均能合理处置，对周围环境影响较小；此外，项目所在区域无珍稀物种存在。因此，项目建设对本区及周围生态环境影响甚微。</w:t>
            </w:r>
          </w:p>
          <w:p w14:paraId="36A075A2">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7、环境风险</w:t>
            </w:r>
          </w:p>
          <w:p w14:paraId="44CDABA8">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具体见风险专项。本项目在生产过程中存在的环境风险主要为危险化学品的泄漏以及污染治理措施失效时导致的污染物事故性排放。本项目制定了一系列风险防范措施，在采取有效的风险防范措施后，项目的环境风险可控。</w:t>
            </w:r>
          </w:p>
          <w:p w14:paraId="213F23C6">
            <w:pPr>
              <w:adjustRightInd w:val="0"/>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风险专项评价结果：本项目在认真落实工程拟采取的安全措施及评价所提出的安全设施和安全对策后，可以将本工程的风险发生概率降低到最小水平，一旦发生风险事故后，建设单位在严格执行环境风险应急预案抢救措施的前提下，可以将风险损失降低到最低程度。</w:t>
            </w:r>
          </w:p>
          <w:p w14:paraId="0E4C314F">
            <w:pPr>
              <w:adjustRightInd w:val="0"/>
              <w:snapToGrid w:val="0"/>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8、电磁辐射</w:t>
            </w:r>
          </w:p>
          <w:p w14:paraId="1C0C5707">
            <w:pPr>
              <w:adjustRightInd w:val="0"/>
              <w:snapToGrid w:val="0"/>
              <w:spacing w:line="360" w:lineRule="auto"/>
              <w:ind w:firstLine="420" w:firstLineChars="200"/>
              <w:rPr>
                <w:rFonts w:ascii="Times New Roman" w:hAnsi="Times New Roman" w:eastAsia="宋体" w:cs="Times New Roman"/>
                <w:bCs/>
                <w:spacing w:val="-10"/>
                <w:szCs w:val="21"/>
              </w:rPr>
            </w:pPr>
            <w:r>
              <w:rPr>
                <w:rFonts w:hint="eastAsia" w:ascii="Times New Roman" w:hAnsi="Times New Roman" w:eastAsia="宋体" w:cs="Times New Roman"/>
                <w:szCs w:val="21"/>
              </w:rPr>
              <w:t>本项目不涉及相关内容。</w:t>
            </w:r>
          </w:p>
        </w:tc>
      </w:tr>
    </w:tbl>
    <w:p w14:paraId="06E7646E">
      <w:pPr>
        <w:ind w:firstLine="480"/>
        <w:rPr>
          <w:rFonts w:ascii="Times New Roman" w:hAnsi="Times New Roman" w:eastAsia="宋体" w:cs="Times New Roman"/>
          <w:snapToGrid w:val="0"/>
          <w:szCs w:val="20"/>
        </w:rPr>
      </w:pPr>
    </w:p>
    <w:p w14:paraId="76047712">
      <w:pPr>
        <w:ind w:firstLine="480"/>
        <w:rPr>
          <w:rFonts w:ascii="Times New Roman" w:hAnsi="Times New Roman" w:eastAsia="宋体" w:cs="Times New Roman"/>
          <w:snapToGrid w:val="0"/>
          <w:szCs w:val="20"/>
        </w:rPr>
        <w:sectPr>
          <w:pgSz w:w="11906" w:h="16838"/>
          <w:pgMar w:top="1418" w:right="1418" w:bottom="1418" w:left="1474" w:header="851" w:footer="851" w:gutter="0"/>
          <w:cols w:space="720" w:num="1"/>
          <w:docGrid w:type="lines" w:linePitch="312" w:charSpace="0"/>
        </w:sectPr>
      </w:pPr>
    </w:p>
    <w:p w14:paraId="2458E6B3">
      <w:pPr>
        <w:widowControl/>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bookmarkStart w:id="66" w:name="_Toc1811"/>
      <w:r>
        <w:rPr>
          <w:rFonts w:ascii="Times New Roman" w:hAnsi="Times New Roman" w:eastAsia="黑体" w:cs="Times New Roman"/>
          <w:snapToGrid w:val="0"/>
          <w:kern w:val="0"/>
          <w:sz w:val="30"/>
          <w:szCs w:val="30"/>
        </w:rPr>
        <w:t>五、</w:t>
      </w:r>
      <w:bookmarkStart w:id="67" w:name="_Hlk54167917"/>
      <w:r>
        <w:rPr>
          <w:rFonts w:ascii="Times New Roman" w:hAnsi="Times New Roman" w:eastAsia="黑体" w:cs="Times New Roman"/>
          <w:snapToGrid w:val="0"/>
          <w:kern w:val="0"/>
          <w:sz w:val="30"/>
          <w:szCs w:val="30"/>
        </w:rPr>
        <w:t>环境保护措施监督检查清单</w:t>
      </w:r>
      <w:bookmarkEnd w:id="66"/>
      <w:bookmarkEnd w:id="67"/>
    </w:p>
    <w:tbl>
      <w:tblPr>
        <w:tblStyle w:val="21"/>
        <w:tblW w:w="97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3"/>
        <w:gridCol w:w="735"/>
        <w:gridCol w:w="938"/>
        <w:gridCol w:w="2081"/>
        <w:gridCol w:w="1463"/>
        <w:gridCol w:w="2842"/>
      </w:tblGrid>
      <w:tr w14:paraId="4E030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tcBorders>
              <w:tl2br w:val="single" w:color="auto" w:sz="4" w:space="0"/>
            </w:tcBorders>
          </w:tcPr>
          <w:p w14:paraId="01972FEE">
            <w:pPr>
              <w:adjustRightInd w:val="0"/>
              <w:snapToGrid w:val="0"/>
              <w:ind w:firstLine="840"/>
              <w:rPr>
                <w:rFonts w:ascii="Times New Roman" w:hAnsi="Times New Roman" w:eastAsia="宋体" w:cs="Times New Roman"/>
                <w:b/>
                <w:bCs/>
                <w:szCs w:val="21"/>
              </w:rPr>
            </w:pPr>
            <w:r>
              <w:rPr>
                <w:rFonts w:ascii="Times New Roman" w:hAnsi="Times New Roman" w:eastAsia="宋体" w:cs="Times New Roman"/>
                <w:b/>
                <w:bCs/>
                <w:szCs w:val="21"/>
              </w:rPr>
              <w:t>内容</w:t>
            </w:r>
          </w:p>
          <w:p w14:paraId="20167B34">
            <w:pPr>
              <w:adjustRightInd w:val="0"/>
              <w:snapToGrid w:val="0"/>
              <w:rPr>
                <w:rFonts w:ascii="Times New Roman" w:hAnsi="Times New Roman" w:eastAsia="宋体" w:cs="Times New Roman"/>
                <w:b/>
                <w:bCs/>
                <w:szCs w:val="21"/>
              </w:rPr>
            </w:pPr>
            <w:r>
              <w:rPr>
                <w:rFonts w:ascii="Times New Roman" w:hAnsi="Times New Roman" w:eastAsia="宋体" w:cs="Times New Roman"/>
                <w:b/>
                <w:bCs/>
                <w:szCs w:val="21"/>
              </w:rPr>
              <w:t>要素</w:t>
            </w:r>
          </w:p>
        </w:tc>
        <w:tc>
          <w:tcPr>
            <w:tcW w:w="1673" w:type="dxa"/>
            <w:gridSpan w:val="2"/>
            <w:vAlign w:val="center"/>
          </w:tcPr>
          <w:p w14:paraId="1981472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排放口</w:t>
            </w:r>
            <w:r>
              <w:rPr>
                <w:rFonts w:hint="eastAsia" w:ascii="Times New Roman" w:hAnsi="Times New Roman" w:eastAsia="宋体" w:cs="Times New Roman"/>
                <w:b/>
                <w:bCs/>
                <w:szCs w:val="21"/>
              </w:rPr>
              <w:t>（</w:t>
            </w:r>
            <w:r>
              <w:rPr>
                <w:rFonts w:ascii="Times New Roman" w:hAnsi="Times New Roman" w:eastAsia="宋体" w:cs="Times New Roman"/>
                <w:b/>
                <w:bCs/>
                <w:szCs w:val="21"/>
              </w:rPr>
              <w:t>编号、</w:t>
            </w:r>
          </w:p>
          <w:p w14:paraId="0F931FD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名称</w:t>
            </w:r>
            <w:r>
              <w:rPr>
                <w:rFonts w:hint="eastAsia" w:ascii="Times New Roman" w:hAnsi="Times New Roman" w:eastAsia="宋体" w:cs="Times New Roman"/>
                <w:b/>
                <w:bCs/>
                <w:szCs w:val="21"/>
              </w:rPr>
              <w:t>）</w:t>
            </w:r>
            <w:r>
              <w:rPr>
                <w:rFonts w:ascii="Times New Roman" w:hAnsi="Times New Roman" w:eastAsia="宋体" w:cs="Times New Roman"/>
                <w:b/>
                <w:bCs/>
                <w:szCs w:val="21"/>
              </w:rPr>
              <w:t>/污染源</w:t>
            </w:r>
          </w:p>
        </w:tc>
        <w:tc>
          <w:tcPr>
            <w:tcW w:w="2081" w:type="dxa"/>
            <w:vAlign w:val="center"/>
          </w:tcPr>
          <w:p w14:paraId="1A391838">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污染物项目</w:t>
            </w:r>
          </w:p>
        </w:tc>
        <w:tc>
          <w:tcPr>
            <w:tcW w:w="1463" w:type="dxa"/>
            <w:vAlign w:val="center"/>
          </w:tcPr>
          <w:p w14:paraId="1B62D268">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环境保护措施</w:t>
            </w:r>
          </w:p>
        </w:tc>
        <w:tc>
          <w:tcPr>
            <w:tcW w:w="2842" w:type="dxa"/>
            <w:vAlign w:val="center"/>
          </w:tcPr>
          <w:p w14:paraId="392EA880">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执行标准</w:t>
            </w:r>
          </w:p>
        </w:tc>
      </w:tr>
      <w:tr w14:paraId="58DC7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restart"/>
            <w:vAlign w:val="center"/>
          </w:tcPr>
          <w:p w14:paraId="655629A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大气环境</w:t>
            </w:r>
          </w:p>
        </w:tc>
        <w:tc>
          <w:tcPr>
            <w:tcW w:w="1673" w:type="dxa"/>
            <w:gridSpan w:val="2"/>
            <w:vAlign w:val="center"/>
          </w:tcPr>
          <w:p w14:paraId="35890D70">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szCs w:val="21"/>
              </w:rPr>
              <w:t>1#排气筒</w:t>
            </w:r>
          </w:p>
        </w:tc>
        <w:tc>
          <w:tcPr>
            <w:tcW w:w="2081" w:type="dxa"/>
            <w:vAlign w:val="center"/>
          </w:tcPr>
          <w:p w14:paraId="65D561B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463" w:type="dxa"/>
            <w:vAlign w:val="center"/>
          </w:tcPr>
          <w:p w14:paraId="4613B0F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二级活性炭</w:t>
            </w:r>
          </w:p>
        </w:tc>
        <w:tc>
          <w:tcPr>
            <w:tcW w:w="2842" w:type="dxa"/>
            <w:vAlign w:val="center"/>
          </w:tcPr>
          <w:p w14:paraId="7C7969CB">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r>
      <w:tr w14:paraId="215AB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653" w:type="dxa"/>
            <w:vMerge w:val="continue"/>
            <w:vAlign w:val="center"/>
          </w:tcPr>
          <w:p w14:paraId="1DDD2C9E">
            <w:pPr>
              <w:adjustRightInd w:val="0"/>
              <w:snapToGrid w:val="0"/>
              <w:jc w:val="center"/>
              <w:rPr>
                <w:rFonts w:ascii="Times New Roman" w:hAnsi="Times New Roman" w:eastAsia="宋体" w:cs="Times New Roman"/>
                <w:szCs w:val="21"/>
              </w:rPr>
            </w:pPr>
          </w:p>
        </w:tc>
        <w:tc>
          <w:tcPr>
            <w:tcW w:w="1673" w:type="dxa"/>
            <w:gridSpan w:val="2"/>
            <w:vMerge w:val="restart"/>
            <w:vAlign w:val="center"/>
          </w:tcPr>
          <w:p w14:paraId="49056617">
            <w:pPr>
              <w:adjustRightInd w:val="0"/>
              <w:snapToGrid w:val="0"/>
              <w:jc w:val="center"/>
              <w:rPr>
                <w:rFonts w:ascii="Times New Roman" w:hAnsi="Times New Roman" w:cs="Times New Roman"/>
                <w:szCs w:val="21"/>
              </w:rPr>
            </w:pPr>
            <w:r>
              <w:rPr>
                <w:rFonts w:hint="eastAsia" w:ascii="Times New Roman" w:hAnsi="Times New Roman" w:cs="Times New Roman"/>
                <w:szCs w:val="21"/>
              </w:rPr>
              <w:t>2#、8#、13#排气筒</w:t>
            </w:r>
          </w:p>
        </w:tc>
        <w:tc>
          <w:tcPr>
            <w:tcW w:w="2081" w:type="dxa"/>
            <w:vAlign w:val="center"/>
          </w:tcPr>
          <w:p w14:paraId="6F2A5F23">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非甲烷总烃</w:t>
            </w:r>
          </w:p>
        </w:tc>
        <w:tc>
          <w:tcPr>
            <w:tcW w:w="1463" w:type="dxa"/>
            <w:vMerge w:val="restart"/>
            <w:vAlign w:val="center"/>
          </w:tcPr>
          <w:p w14:paraId="4790B94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二级活性炭</w:t>
            </w:r>
          </w:p>
        </w:tc>
        <w:tc>
          <w:tcPr>
            <w:tcW w:w="2842" w:type="dxa"/>
            <w:vAlign w:val="center"/>
          </w:tcPr>
          <w:p w14:paraId="162194EB">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r>
      <w:tr w14:paraId="01AAC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653" w:type="dxa"/>
            <w:vMerge w:val="continue"/>
            <w:vAlign w:val="center"/>
          </w:tcPr>
          <w:p w14:paraId="30E995E0">
            <w:pPr>
              <w:widowControl/>
              <w:adjustRightInd w:val="0"/>
              <w:snapToGrid w:val="0"/>
              <w:jc w:val="center"/>
            </w:pPr>
          </w:p>
        </w:tc>
        <w:tc>
          <w:tcPr>
            <w:tcW w:w="1673" w:type="dxa"/>
            <w:gridSpan w:val="2"/>
            <w:vMerge w:val="continue"/>
            <w:vAlign w:val="center"/>
          </w:tcPr>
          <w:p w14:paraId="0C276D1F">
            <w:pPr>
              <w:widowControl/>
              <w:adjustRightInd w:val="0"/>
              <w:snapToGrid w:val="0"/>
              <w:jc w:val="center"/>
            </w:pPr>
          </w:p>
        </w:tc>
        <w:tc>
          <w:tcPr>
            <w:tcW w:w="2081" w:type="dxa"/>
            <w:vAlign w:val="center"/>
          </w:tcPr>
          <w:p w14:paraId="5F920152">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丙酮、丁酮、DMF</w:t>
            </w:r>
          </w:p>
        </w:tc>
        <w:tc>
          <w:tcPr>
            <w:tcW w:w="1463" w:type="dxa"/>
            <w:vMerge w:val="continue"/>
            <w:vAlign w:val="center"/>
          </w:tcPr>
          <w:p w14:paraId="7F49966E">
            <w:pPr>
              <w:widowControl/>
              <w:adjustRightInd w:val="0"/>
              <w:snapToGrid w:val="0"/>
              <w:jc w:val="center"/>
              <w:rPr>
                <w:rFonts w:ascii="Times New Roman" w:hAnsi="Times New Roman" w:cs="Times New Roman"/>
                <w:szCs w:val="21"/>
              </w:rPr>
            </w:pPr>
          </w:p>
        </w:tc>
        <w:tc>
          <w:tcPr>
            <w:tcW w:w="2842" w:type="dxa"/>
            <w:vAlign w:val="center"/>
          </w:tcPr>
          <w:p w14:paraId="451CEC87">
            <w:pPr>
              <w:widowControl/>
              <w:adjustRightInd w:val="0"/>
              <w:snapToGrid w:val="0"/>
              <w:jc w:val="center"/>
              <w:rPr>
                <w:rFonts w:ascii="Times New Roman" w:hAnsi="Times New Roman" w:cs="Times New Roman"/>
                <w:szCs w:val="21"/>
              </w:rPr>
            </w:pPr>
            <w:r>
              <w:rPr>
                <w:rFonts w:hint="eastAsia" w:ascii="Times New Roman" w:hAnsi="Times New Roman" w:cs="Times New Roman"/>
                <w:bCs/>
                <w:szCs w:val="21"/>
              </w:rPr>
              <w:t>上海市《</w:t>
            </w:r>
            <w:r>
              <w:rPr>
                <w:rFonts w:ascii="Times New Roman" w:hAnsi="Times New Roman" w:cs="Times New Roman"/>
                <w:bCs/>
                <w:szCs w:val="21"/>
              </w:rPr>
              <w:t>大气污染物综合排放标准</w:t>
            </w:r>
            <w:r>
              <w:rPr>
                <w:rFonts w:hint="eastAsia" w:ascii="Times New Roman" w:hAnsi="Times New Roman" w:cs="Times New Roman"/>
                <w:bCs/>
                <w:szCs w:val="21"/>
              </w:rPr>
              <w:t>》（</w:t>
            </w:r>
            <w:r>
              <w:rPr>
                <w:rFonts w:ascii="Times New Roman" w:hAnsi="Times New Roman" w:cs="Times New Roman"/>
                <w:bCs/>
                <w:szCs w:val="21"/>
              </w:rPr>
              <w:t>DB</w:t>
            </w:r>
            <w:r>
              <w:rPr>
                <w:rFonts w:hint="eastAsia" w:ascii="Times New Roman" w:hAnsi="Times New Roman" w:cs="Times New Roman"/>
                <w:bCs/>
                <w:szCs w:val="21"/>
              </w:rPr>
              <w:t>41</w:t>
            </w:r>
            <w:r>
              <w:rPr>
                <w:rFonts w:ascii="Times New Roman" w:hAnsi="Times New Roman" w:cs="Times New Roman"/>
                <w:bCs/>
                <w:szCs w:val="21"/>
              </w:rPr>
              <w:t>/</w:t>
            </w:r>
            <w:r>
              <w:rPr>
                <w:rFonts w:hint="eastAsia" w:ascii="Times New Roman" w:hAnsi="Times New Roman" w:cs="Times New Roman"/>
                <w:bCs/>
                <w:szCs w:val="21"/>
              </w:rPr>
              <w:t>933</w:t>
            </w:r>
            <w:r>
              <w:rPr>
                <w:rFonts w:ascii="Times New Roman" w:hAnsi="Times New Roman" w:cs="Times New Roman"/>
                <w:bCs/>
                <w:szCs w:val="21"/>
              </w:rPr>
              <w:t>-</w:t>
            </w:r>
            <w:r>
              <w:rPr>
                <w:rFonts w:hint="eastAsia" w:ascii="Times New Roman" w:hAnsi="Times New Roman" w:cs="Times New Roman"/>
                <w:bCs/>
                <w:szCs w:val="21"/>
              </w:rPr>
              <w:t>2015）</w:t>
            </w:r>
          </w:p>
        </w:tc>
      </w:tr>
      <w:tr w14:paraId="57F7A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1653" w:type="dxa"/>
            <w:vMerge w:val="continue"/>
            <w:vAlign w:val="center"/>
          </w:tcPr>
          <w:p w14:paraId="0F8F91A0">
            <w:pPr>
              <w:adjustRightInd w:val="0"/>
              <w:snapToGrid w:val="0"/>
              <w:jc w:val="center"/>
              <w:rPr>
                <w:rFonts w:ascii="Times New Roman" w:hAnsi="Times New Roman" w:eastAsia="宋体" w:cs="Times New Roman"/>
                <w:szCs w:val="21"/>
              </w:rPr>
            </w:pPr>
          </w:p>
        </w:tc>
        <w:tc>
          <w:tcPr>
            <w:tcW w:w="1673" w:type="dxa"/>
            <w:gridSpan w:val="2"/>
            <w:vMerge w:val="restart"/>
            <w:vAlign w:val="center"/>
          </w:tcPr>
          <w:p w14:paraId="11D2536A">
            <w:pPr>
              <w:adjustRightInd w:val="0"/>
              <w:snapToGrid w:val="0"/>
              <w:jc w:val="center"/>
              <w:rPr>
                <w:rFonts w:ascii="Times New Roman" w:hAnsi="Times New Roman" w:eastAsia="宋体" w:cs="Times New Roman"/>
                <w:kern w:val="0"/>
                <w:szCs w:val="21"/>
              </w:rPr>
            </w:pPr>
            <w:r>
              <w:rPr>
                <w:rFonts w:hint="eastAsia" w:ascii="Times New Roman" w:hAnsi="Times New Roman" w:cs="Times New Roman"/>
                <w:szCs w:val="21"/>
              </w:rPr>
              <w:t>3#、4#、9#、10#、14#、15#</w:t>
            </w:r>
            <w:r>
              <w:rPr>
                <w:rFonts w:ascii="Times New Roman" w:hAnsi="Times New Roman" w:eastAsia="宋体" w:cs="Times New Roman"/>
                <w:szCs w:val="21"/>
              </w:rPr>
              <w:t>排气筒</w:t>
            </w:r>
          </w:p>
        </w:tc>
        <w:tc>
          <w:tcPr>
            <w:tcW w:w="2081" w:type="dxa"/>
            <w:vAlign w:val="center"/>
          </w:tcPr>
          <w:p w14:paraId="4CD6BB0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463" w:type="dxa"/>
            <w:vMerge w:val="restart"/>
            <w:vAlign w:val="center"/>
          </w:tcPr>
          <w:p w14:paraId="64D2249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焚烧炉</w:t>
            </w:r>
          </w:p>
        </w:tc>
        <w:tc>
          <w:tcPr>
            <w:tcW w:w="2842" w:type="dxa"/>
            <w:vAlign w:val="center"/>
          </w:tcPr>
          <w:p w14:paraId="6CD23993">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r>
      <w:tr w14:paraId="177C1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1653" w:type="dxa"/>
            <w:vMerge w:val="continue"/>
            <w:vAlign w:val="center"/>
          </w:tcPr>
          <w:p w14:paraId="52D81CFD">
            <w:pPr>
              <w:widowControl/>
              <w:adjustRightInd w:val="0"/>
              <w:snapToGrid w:val="0"/>
              <w:jc w:val="center"/>
            </w:pPr>
          </w:p>
        </w:tc>
        <w:tc>
          <w:tcPr>
            <w:tcW w:w="1673" w:type="dxa"/>
            <w:gridSpan w:val="2"/>
            <w:vMerge w:val="continue"/>
            <w:vAlign w:val="center"/>
          </w:tcPr>
          <w:p w14:paraId="47DCEE7A">
            <w:pPr>
              <w:widowControl/>
              <w:adjustRightInd w:val="0"/>
              <w:snapToGrid w:val="0"/>
              <w:jc w:val="center"/>
            </w:pPr>
          </w:p>
        </w:tc>
        <w:tc>
          <w:tcPr>
            <w:tcW w:w="2081" w:type="dxa"/>
            <w:vAlign w:val="center"/>
          </w:tcPr>
          <w:p w14:paraId="01B58CA0">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丙酮、</w:t>
            </w:r>
            <w:r>
              <w:rPr>
                <w:rFonts w:hint="eastAsia" w:ascii="Times New Roman" w:hAnsi="Times New Roman" w:cs="Times New Roman"/>
                <w:szCs w:val="21"/>
              </w:rPr>
              <w:t>丁酮、DMF</w:t>
            </w:r>
            <w:r>
              <w:rPr>
                <w:rFonts w:hint="eastAsia" w:ascii="Times New Roman" w:hAnsi="Times New Roman" w:eastAsia="宋体" w:cs="Times New Roman"/>
                <w:szCs w:val="21"/>
              </w:rPr>
              <w:t>、颗粒物、二氧化硫、氮氧化物</w:t>
            </w:r>
          </w:p>
        </w:tc>
        <w:tc>
          <w:tcPr>
            <w:tcW w:w="1463" w:type="dxa"/>
            <w:vMerge w:val="continue"/>
            <w:vAlign w:val="center"/>
          </w:tcPr>
          <w:p w14:paraId="2CE0827C">
            <w:pPr>
              <w:widowControl/>
              <w:adjustRightInd w:val="0"/>
              <w:snapToGrid w:val="0"/>
              <w:jc w:val="center"/>
              <w:rPr>
                <w:rFonts w:ascii="Times New Roman" w:hAnsi="Times New Roman" w:eastAsia="宋体" w:cs="Times New Roman"/>
                <w:szCs w:val="21"/>
              </w:rPr>
            </w:pPr>
          </w:p>
        </w:tc>
        <w:tc>
          <w:tcPr>
            <w:tcW w:w="2842" w:type="dxa"/>
            <w:vAlign w:val="center"/>
          </w:tcPr>
          <w:p w14:paraId="3BFA96E8">
            <w:pPr>
              <w:widowControl/>
              <w:adjustRightInd w:val="0"/>
              <w:snapToGrid w:val="0"/>
              <w:jc w:val="center"/>
              <w:rPr>
                <w:rFonts w:ascii="Times New Roman" w:hAnsi="Times New Roman" w:eastAsia="宋体" w:cs="Times New Roman"/>
                <w:szCs w:val="21"/>
              </w:rPr>
            </w:pPr>
            <w:r>
              <w:rPr>
                <w:rFonts w:hint="eastAsia" w:ascii="Times New Roman" w:hAnsi="Times New Roman" w:cs="Times New Roman"/>
                <w:bCs/>
                <w:szCs w:val="21"/>
              </w:rPr>
              <w:t>上海市《</w:t>
            </w:r>
            <w:r>
              <w:rPr>
                <w:rFonts w:ascii="Times New Roman" w:hAnsi="Times New Roman" w:cs="Times New Roman"/>
                <w:bCs/>
                <w:szCs w:val="21"/>
              </w:rPr>
              <w:t>大气污染物综合排放标准</w:t>
            </w:r>
            <w:r>
              <w:rPr>
                <w:rFonts w:hint="eastAsia" w:ascii="Times New Roman" w:hAnsi="Times New Roman" w:cs="Times New Roman"/>
                <w:bCs/>
                <w:szCs w:val="21"/>
              </w:rPr>
              <w:t>》（</w:t>
            </w:r>
            <w:r>
              <w:rPr>
                <w:rFonts w:ascii="Times New Roman" w:hAnsi="Times New Roman" w:cs="Times New Roman"/>
                <w:bCs/>
                <w:szCs w:val="21"/>
              </w:rPr>
              <w:t>DB</w:t>
            </w:r>
            <w:r>
              <w:rPr>
                <w:rFonts w:hint="eastAsia" w:ascii="Times New Roman" w:hAnsi="Times New Roman" w:cs="Times New Roman"/>
                <w:bCs/>
                <w:szCs w:val="21"/>
              </w:rPr>
              <w:t>41</w:t>
            </w:r>
            <w:r>
              <w:rPr>
                <w:rFonts w:ascii="Times New Roman" w:hAnsi="Times New Roman" w:cs="Times New Roman"/>
                <w:bCs/>
                <w:szCs w:val="21"/>
              </w:rPr>
              <w:t>/</w:t>
            </w:r>
            <w:r>
              <w:rPr>
                <w:rFonts w:hint="eastAsia" w:ascii="Times New Roman" w:hAnsi="Times New Roman" w:cs="Times New Roman"/>
                <w:bCs/>
                <w:szCs w:val="21"/>
              </w:rPr>
              <w:t>933</w:t>
            </w:r>
            <w:r>
              <w:rPr>
                <w:rFonts w:ascii="Times New Roman" w:hAnsi="Times New Roman" w:cs="Times New Roman"/>
                <w:bCs/>
                <w:szCs w:val="21"/>
              </w:rPr>
              <w:t>-</w:t>
            </w:r>
            <w:r>
              <w:rPr>
                <w:rFonts w:hint="eastAsia" w:ascii="Times New Roman" w:hAnsi="Times New Roman" w:cs="Times New Roman"/>
                <w:bCs/>
                <w:szCs w:val="21"/>
              </w:rPr>
              <w:t>2015）</w:t>
            </w:r>
          </w:p>
        </w:tc>
      </w:tr>
      <w:tr w14:paraId="274E6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53" w:type="dxa"/>
            <w:vMerge w:val="continue"/>
            <w:vAlign w:val="center"/>
          </w:tcPr>
          <w:p w14:paraId="0E1EF0A5">
            <w:pPr>
              <w:widowControl/>
              <w:adjustRightInd w:val="0"/>
              <w:snapToGrid w:val="0"/>
              <w:jc w:val="center"/>
              <w:rPr>
                <w:rFonts w:ascii="Times New Roman" w:hAnsi="Times New Roman" w:eastAsia="宋体" w:cs="Times New Roman"/>
                <w:szCs w:val="21"/>
              </w:rPr>
            </w:pPr>
          </w:p>
        </w:tc>
        <w:tc>
          <w:tcPr>
            <w:tcW w:w="1673" w:type="dxa"/>
            <w:gridSpan w:val="2"/>
            <w:vMerge w:val="continue"/>
            <w:vAlign w:val="center"/>
          </w:tcPr>
          <w:p w14:paraId="5402ABCD">
            <w:pPr>
              <w:widowControl/>
              <w:adjustRightInd w:val="0"/>
              <w:snapToGrid w:val="0"/>
              <w:jc w:val="center"/>
              <w:rPr>
                <w:rFonts w:ascii="Times New Roman" w:hAnsi="Times New Roman" w:eastAsia="宋体" w:cs="Times New Roman"/>
                <w:szCs w:val="21"/>
              </w:rPr>
            </w:pPr>
          </w:p>
        </w:tc>
        <w:tc>
          <w:tcPr>
            <w:tcW w:w="2081" w:type="dxa"/>
            <w:vAlign w:val="center"/>
          </w:tcPr>
          <w:p w14:paraId="0585CAB7">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氨气、臭气浓度</w:t>
            </w:r>
          </w:p>
        </w:tc>
        <w:tc>
          <w:tcPr>
            <w:tcW w:w="1463" w:type="dxa"/>
            <w:vMerge w:val="continue"/>
            <w:vAlign w:val="center"/>
          </w:tcPr>
          <w:p w14:paraId="78BE8FE4">
            <w:pPr>
              <w:widowControl/>
              <w:adjustRightInd w:val="0"/>
              <w:snapToGrid w:val="0"/>
              <w:jc w:val="center"/>
              <w:rPr>
                <w:rFonts w:ascii="Times New Roman" w:hAnsi="Times New Roman" w:eastAsia="宋体" w:cs="Times New Roman"/>
                <w:szCs w:val="21"/>
              </w:rPr>
            </w:pPr>
          </w:p>
        </w:tc>
        <w:tc>
          <w:tcPr>
            <w:tcW w:w="2842" w:type="dxa"/>
            <w:vAlign w:val="center"/>
          </w:tcPr>
          <w:p w14:paraId="41A30D9F">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《恶臭污染物排放标准》（GB14554-93）表2</w:t>
            </w:r>
          </w:p>
        </w:tc>
      </w:tr>
      <w:tr w14:paraId="282D2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05CE731B">
            <w:pPr>
              <w:adjustRightInd w:val="0"/>
              <w:snapToGrid w:val="0"/>
              <w:jc w:val="center"/>
              <w:rPr>
                <w:rFonts w:ascii="Times New Roman" w:hAnsi="Times New Roman" w:eastAsia="宋体" w:cs="Times New Roman"/>
                <w:szCs w:val="21"/>
              </w:rPr>
            </w:pPr>
          </w:p>
        </w:tc>
        <w:tc>
          <w:tcPr>
            <w:tcW w:w="1673" w:type="dxa"/>
            <w:gridSpan w:val="2"/>
            <w:vAlign w:val="center"/>
          </w:tcPr>
          <w:p w14:paraId="5C227559">
            <w:pPr>
              <w:adjustRightInd w:val="0"/>
              <w:snapToGrid w:val="0"/>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、11#、16#排气筒</w:t>
            </w:r>
          </w:p>
        </w:tc>
        <w:tc>
          <w:tcPr>
            <w:tcW w:w="2081" w:type="dxa"/>
            <w:vAlign w:val="center"/>
          </w:tcPr>
          <w:p w14:paraId="30FCCD6C">
            <w:pPr>
              <w:adjustRightInd w:val="0"/>
              <w:snapToGrid w:val="0"/>
              <w:jc w:val="center"/>
              <w:rPr>
                <w:rFonts w:ascii="Times New Roman" w:hAnsi="Times New Roman" w:cs="Times New Roman"/>
                <w:szCs w:val="21"/>
              </w:rPr>
            </w:pPr>
            <w:r>
              <w:rPr>
                <w:rFonts w:hint="eastAsia" w:ascii="Times New Roman" w:hAnsi="Times New Roman" w:cs="Times New Roman"/>
                <w:szCs w:val="21"/>
              </w:rPr>
              <w:t>非甲烷总烃、甲醛</w:t>
            </w:r>
          </w:p>
        </w:tc>
        <w:tc>
          <w:tcPr>
            <w:tcW w:w="1463" w:type="dxa"/>
            <w:vAlign w:val="center"/>
          </w:tcPr>
          <w:p w14:paraId="6D6165E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二级活性炭</w:t>
            </w:r>
          </w:p>
        </w:tc>
        <w:tc>
          <w:tcPr>
            <w:tcW w:w="2842" w:type="dxa"/>
            <w:vAlign w:val="center"/>
          </w:tcPr>
          <w:p w14:paraId="4C8F1533">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《合成树脂工业污染物排放标准》（GB31572-2015，含2024年修改单）表5</w:t>
            </w:r>
          </w:p>
        </w:tc>
      </w:tr>
      <w:tr w14:paraId="31709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684C9178">
            <w:pPr>
              <w:adjustRightInd w:val="0"/>
              <w:snapToGrid w:val="0"/>
              <w:jc w:val="center"/>
              <w:rPr>
                <w:rFonts w:ascii="Times New Roman" w:hAnsi="Times New Roman" w:eastAsia="宋体" w:cs="Times New Roman"/>
                <w:szCs w:val="21"/>
              </w:rPr>
            </w:pPr>
          </w:p>
        </w:tc>
        <w:tc>
          <w:tcPr>
            <w:tcW w:w="1673" w:type="dxa"/>
            <w:gridSpan w:val="2"/>
            <w:vAlign w:val="center"/>
          </w:tcPr>
          <w:p w14:paraId="5C75A63F">
            <w:pPr>
              <w:widowControl/>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6#、12#、17#</w:t>
            </w:r>
            <w:r>
              <w:rPr>
                <w:rFonts w:hint="eastAsia" w:ascii="Times New Roman" w:hAnsi="Times New Roman" w:eastAsia="宋体" w:cs="Times New Roman"/>
                <w:kern w:val="0"/>
                <w:szCs w:val="21"/>
              </w:rPr>
              <w:t>排气筒</w:t>
            </w:r>
          </w:p>
        </w:tc>
        <w:tc>
          <w:tcPr>
            <w:tcW w:w="2081" w:type="dxa"/>
            <w:vAlign w:val="center"/>
          </w:tcPr>
          <w:p w14:paraId="2877B02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颗粒物、二氧化硫、氮氧化物</w:t>
            </w:r>
          </w:p>
        </w:tc>
        <w:tc>
          <w:tcPr>
            <w:tcW w:w="1463" w:type="dxa"/>
            <w:vAlign w:val="center"/>
          </w:tcPr>
          <w:p w14:paraId="12AEA0C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842" w:type="dxa"/>
            <w:vAlign w:val="center"/>
          </w:tcPr>
          <w:p w14:paraId="505A40B1">
            <w:pPr>
              <w:widowControl/>
              <w:adjustRightInd w:val="0"/>
              <w:snapToGrid w:val="0"/>
              <w:jc w:val="center"/>
              <w:rPr>
                <w:rFonts w:ascii="Times New Roman" w:hAnsi="Times New Roman" w:eastAsia="宋体" w:cs="Times New Roman"/>
                <w:kern w:val="0"/>
                <w:szCs w:val="21"/>
              </w:rPr>
            </w:pPr>
            <w:r>
              <w:rPr>
                <w:rFonts w:ascii="Times New Roman" w:hAnsi="Times New Roman" w:cs="Times New Roman"/>
                <w:bCs/>
                <w:szCs w:val="21"/>
              </w:rPr>
              <w:t>《锅炉大气污染物排放标准》（DB32/4385-2022）表1</w:t>
            </w:r>
          </w:p>
        </w:tc>
      </w:tr>
      <w:tr w14:paraId="506D5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4752270B">
            <w:pPr>
              <w:adjustRightInd w:val="0"/>
              <w:snapToGrid w:val="0"/>
              <w:jc w:val="center"/>
              <w:rPr>
                <w:rFonts w:ascii="Times New Roman" w:hAnsi="Times New Roman" w:eastAsia="宋体" w:cs="Times New Roman"/>
                <w:szCs w:val="21"/>
              </w:rPr>
            </w:pPr>
          </w:p>
        </w:tc>
        <w:tc>
          <w:tcPr>
            <w:tcW w:w="1673" w:type="dxa"/>
            <w:gridSpan w:val="2"/>
            <w:vAlign w:val="center"/>
          </w:tcPr>
          <w:p w14:paraId="35B0BEEB">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7#排气筒</w:t>
            </w:r>
          </w:p>
        </w:tc>
        <w:tc>
          <w:tcPr>
            <w:tcW w:w="2081" w:type="dxa"/>
            <w:vAlign w:val="center"/>
          </w:tcPr>
          <w:p w14:paraId="589902C1">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非甲烷总烃</w:t>
            </w:r>
          </w:p>
        </w:tc>
        <w:tc>
          <w:tcPr>
            <w:tcW w:w="1463" w:type="dxa"/>
            <w:vAlign w:val="center"/>
          </w:tcPr>
          <w:p w14:paraId="010B879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二级活性炭</w:t>
            </w:r>
          </w:p>
        </w:tc>
        <w:tc>
          <w:tcPr>
            <w:tcW w:w="2842" w:type="dxa"/>
            <w:vAlign w:val="center"/>
          </w:tcPr>
          <w:p w14:paraId="325DB81F">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《大气污染物综合排放标准》（DB32/ 4041-2021）表1</w:t>
            </w:r>
          </w:p>
        </w:tc>
      </w:tr>
      <w:tr w14:paraId="41823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0DE15B8E">
            <w:pPr>
              <w:adjustRightInd w:val="0"/>
              <w:snapToGrid w:val="0"/>
              <w:jc w:val="center"/>
              <w:rPr>
                <w:rFonts w:ascii="Times New Roman" w:hAnsi="Times New Roman" w:eastAsia="宋体" w:cs="Times New Roman"/>
                <w:szCs w:val="21"/>
              </w:rPr>
            </w:pPr>
          </w:p>
        </w:tc>
        <w:tc>
          <w:tcPr>
            <w:tcW w:w="735" w:type="dxa"/>
            <w:vMerge w:val="restart"/>
            <w:vAlign w:val="center"/>
          </w:tcPr>
          <w:p w14:paraId="1981FCA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无组织废气</w:t>
            </w:r>
          </w:p>
        </w:tc>
        <w:tc>
          <w:tcPr>
            <w:tcW w:w="938" w:type="dxa"/>
            <w:vMerge w:val="restart"/>
            <w:vAlign w:val="center"/>
          </w:tcPr>
          <w:p w14:paraId="2AC650A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厂界</w:t>
            </w:r>
          </w:p>
        </w:tc>
        <w:tc>
          <w:tcPr>
            <w:tcW w:w="2081" w:type="dxa"/>
            <w:vAlign w:val="center"/>
          </w:tcPr>
          <w:p w14:paraId="1510390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463" w:type="dxa"/>
            <w:vAlign w:val="center"/>
          </w:tcPr>
          <w:p w14:paraId="2A67D99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滤筒除尘器</w:t>
            </w:r>
          </w:p>
        </w:tc>
        <w:tc>
          <w:tcPr>
            <w:tcW w:w="2842" w:type="dxa"/>
            <w:vMerge w:val="restart"/>
            <w:vAlign w:val="center"/>
          </w:tcPr>
          <w:p w14:paraId="6D145EB5">
            <w:pPr>
              <w:adjustRightInd w:val="0"/>
              <w:snapToGrid w:val="0"/>
              <w:jc w:val="center"/>
              <w:rPr>
                <w:rFonts w:ascii="Times New Roman" w:hAnsi="Times New Roman" w:eastAsia="宋体" w:cs="Times New Roman"/>
                <w:szCs w:val="21"/>
              </w:rPr>
            </w:pPr>
            <w:r>
              <w:rPr>
                <w:rFonts w:hint="eastAsia" w:ascii="Times New Roman" w:hAnsi="Times New Roman" w:cs="Times New Roman"/>
                <w:bCs/>
                <w:szCs w:val="21"/>
              </w:rPr>
              <w:t>《大气污染物综合排放标准》（DB32/ 4041-2021）表3</w:t>
            </w:r>
          </w:p>
        </w:tc>
      </w:tr>
      <w:tr w14:paraId="48EF9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3C80A83C">
            <w:pPr>
              <w:adjustRightInd w:val="0"/>
              <w:snapToGrid w:val="0"/>
              <w:jc w:val="center"/>
              <w:rPr>
                <w:rFonts w:ascii="Times New Roman" w:hAnsi="Times New Roman" w:eastAsia="宋体" w:cs="Times New Roman"/>
                <w:szCs w:val="21"/>
              </w:rPr>
            </w:pPr>
          </w:p>
        </w:tc>
        <w:tc>
          <w:tcPr>
            <w:tcW w:w="735" w:type="dxa"/>
            <w:vMerge w:val="continue"/>
            <w:vAlign w:val="center"/>
          </w:tcPr>
          <w:p w14:paraId="2EC2E75B">
            <w:pPr>
              <w:adjustRightInd w:val="0"/>
              <w:snapToGrid w:val="0"/>
              <w:jc w:val="center"/>
              <w:rPr>
                <w:rFonts w:ascii="Times New Roman" w:hAnsi="Times New Roman" w:eastAsia="宋体" w:cs="Times New Roman"/>
                <w:szCs w:val="21"/>
              </w:rPr>
            </w:pPr>
          </w:p>
        </w:tc>
        <w:tc>
          <w:tcPr>
            <w:tcW w:w="938" w:type="dxa"/>
            <w:vMerge w:val="continue"/>
            <w:vAlign w:val="center"/>
          </w:tcPr>
          <w:p w14:paraId="06325492">
            <w:pPr>
              <w:adjustRightInd w:val="0"/>
              <w:snapToGrid w:val="0"/>
              <w:jc w:val="center"/>
              <w:rPr>
                <w:rFonts w:ascii="Times New Roman" w:hAnsi="Times New Roman" w:eastAsia="宋体" w:cs="Times New Roman"/>
                <w:szCs w:val="21"/>
              </w:rPr>
            </w:pPr>
          </w:p>
        </w:tc>
        <w:tc>
          <w:tcPr>
            <w:tcW w:w="2081" w:type="dxa"/>
            <w:vAlign w:val="center"/>
          </w:tcPr>
          <w:p w14:paraId="53E3159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非甲烷总烃、丙酮、DMF</w:t>
            </w:r>
          </w:p>
        </w:tc>
        <w:tc>
          <w:tcPr>
            <w:tcW w:w="1463" w:type="dxa"/>
            <w:vAlign w:val="center"/>
          </w:tcPr>
          <w:p w14:paraId="49C036A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842" w:type="dxa"/>
            <w:vMerge w:val="continue"/>
            <w:vAlign w:val="center"/>
          </w:tcPr>
          <w:p w14:paraId="6DFE1EC7">
            <w:pPr>
              <w:adjustRightInd w:val="0"/>
              <w:snapToGrid w:val="0"/>
              <w:jc w:val="center"/>
              <w:rPr>
                <w:rFonts w:ascii="Times New Roman" w:hAnsi="Times New Roman" w:eastAsia="宋体" w:cs="Times New Roman"/>
                <w:szCs w:val="21"/>
              </w:rPr>
            </w:pPr>
          </w:p>
        </w:tc>
      </w:tr>
      <w:tr w14:paraId="33428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Merge w:val="continue"/>
            <w:vAlign w:val="center"/>
          </w:tcPr>
          <w:p w14:paraId="2B979F26">
            <w:pPr>
              <w:adjustRightInd w:val="0"/>
              <w:snapToGrid w:val="0"/>
              <w:jc w:val="center"/>
              <w:rPr>
                <w:rFonts w:ascii="Times New Roman" w:hAnsi="Times New Roman" w:eastAsia="宋体" w:cs="Times New Roman"/>
                <w:szCs w:val="21"/>
              </w:rPr>
            </w:pPr>
          </w:p>
        </w:tc>
        <w:tc>
          <w:tcPr>
            <w:tcW w:w="735" w:type="dxa"/>
            <w:vMerge w:val="continue"/>
            <w:vAlign w:val="center"/>
          </w:tcPr>
          <w:p w14:paraId="72C145B9">
            <w:pPr>
              <w:adjustRightInd w:val="0"/>
              <w:snapToGrid w:val="0"/>
              <w:jc w:val="center"/>
              <w:rPr>
                <w:rFonts w:ascii="Times New Roman" w:hAnsi="Times New Roman" w:eastAsia="宋体" w:cs="Times New Roman"/>
                <w:szCs w:val="21"/>
              </w:rPr>
            </w:pPr>
          </w:p>
        </w:tc>
        <w:tc>
          <w:tcPr>
            <w:tcW w:w="938" w:type="dxa"/>
            <w:vAlign w:val="center"/>
          </w:tcPr>
          <w:p w14:paraId="7B9CD10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厂区内车间外</w:t>
            </w:r>
          </w:p>
        </w:tc>
        <w:tc>
          <w:tcPr>
            <w:tcW w:w="2081" w:type="dxa"/>
            <w:vAlign w:val="center"/>
          </w:tcPr>
          <w:p w14:paraId="4A0AE48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463" w:type="dxa"/>
            <w:vAlign w:val="center"/>
          </w:tcPr>
          <w:p w14:paraId="1EED44A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842" w:type="dxa"/>
            <w:vAlign w:val="center"/>
          </w:tcPr>
          <w:p w14:paraId="0F6F1342">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《大气污染物综合排放标准》（DB32/ 4041-2021）表2</w:t>
            </w:r>
          </w:p>
        </w:tc>
      </w:tr>
      <w:tr w14:paraId="574E2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1B9A9B8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地表水环境</w:t>
            </w:r>
          </w:p>
        </w:tc>
        <w:tc>
          <w:tcPr>
            <w:tcW w:w="1673" w:type="dxa"/>
            <w:gridSpan w:val="2"/>
            <w:vAlign w:val="center"/>
          </w:tcPr>
          <w:p w14:paraId="154E445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生活污水（含食堂废水）、清洗废水、冷却塔强排水、初期雨水</w:t>
            </w:r>
          </w:p>
        </w:tc>
        <w:tc>
          <w:tcPr>
            <w:tcW w:w="2081" w:type="dxa"/>
            <w:vAlign w:val="center"/>
          </w:tcPr>
          <w:p w14:paraId="76A1A34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COD、SS、</w:t>
            </w:r>
            <w:r>
              <w:rPr>
                <w:rFonts w:hint="eastAsia" w:ascii="Times New Roman" w:hAnsi="Times New Roman" w:eastAsia="宋体" w:cs="Times New Roman"/>
                <w:szCs w:val="21"/>
              </w:rPr>
              <w:t>氨氮、总磷、总氮、动植物油</w:t>
            </w:r>
          </w:p>
        </w:tc>
        <w:tc>
          <w:tcPr>
            <w:tcW w:w="1463" w:type="dxa"/>
            <w:vAlign w:val="center"/>
          </w:tcPr>
          <w:p w14:paraId="320313B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隔油池+化粪池</w:t>
            </w:r>
          </w:p>
        </w:tc>
        <w:tc>
          <w:tcPr>
            <w:tcW w:w="2842" w:type="dxa"/>
            <w:vAlign w:val="center"/>
          </w:tcPr>
          <w:p w14:paraId="3B195E9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污水处理厂接管标准</w:t>
            </w:r>
          </w:p>
        </w:tc>
      </w:tr>
      <w:tr w14:paraId="01F6B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6C04D2D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声环境</w:t>
            </w:r>
          </w:p>
        </w:tc>
        <w:tc>
          <w:tcPr>
            <w:tcW w:w="1673" w:type="dxa"/>
            <w:gridSpan w:val="2"/>
            <w:vAlign w:val="center"/>
          </w:tcPr>
          <w:p w14:paraId="1018884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各种生产设备</w:t>
            </w:r>
          </w:p>
        </w:tc>
        <w:tc>
          <w:tcPr>
            <w:tcW w:w="2081" w:type="dxa"/>
            <w:vAlign w:val="center"/>
          </w:tcPr>
          <w:p w14:paraId="1830B21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r>
              <w:rPr>
                <w:rFonts w:hint="eastAsia" w:ascii="Times New Roman" w:hAnsi="Times New Roman" w:eastAsia="宋体" w:cs="Times New Roman"/>
                <w:szCs w:val="21"/>
              </w:rPr>
              <w:t>，等效A声级</w:t>
            </w:r>
          </w:p>
        </w:tc>
        <w:tc>
          <w:tcPr>
            <w:tcW w:w="1463" w:type="dxa"/>
            <w:vAlign w:val="center"/>
          </w:tcPr>
          <w:p w14:paraId="1F2CA28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采用低噪声设备、固定、减振、厂房隔声</w:t>
            </w:r>
            <w:r>
              <w:rPr>
                <w:rFonts w:hint="eastAsia" w:ascii="Times New Roman" w:hAnsi="Times New Roman" w:eastAsia="宋体" w:cs="Times New Roman"/>
                <w:szCs w:val="21"/>
              </w:rPr>
              <w:t>等措施</w:t>
            </w:r>
          </w:p>
        </w:tc>
        <w:tc>
          <w:tcPr>
            <w:tcW w:w="2842" w:type="dxa"/>
            <w:vAlign w:val="center"/>
          </w:tcPr>
          <w:p w14:paraId="0E62DE4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《工业企业厂界环境噪声排放标准》（GB12348-2008）中3类</w:t>
            </w:r>
            <w:r>
              <w:rPr>
                <w:rFonts w:hint="eastAsia" w:ascii="Times New Roman" w:hAnsi="Times New Roman" w:eastAsia="宋体" w:cs="Times New Roman"/>
                <w:szCs w:val="21"/>
              </w:rPr>
              <w:t>标准</w:t>
            </w:r>
          </w:p>
        </w:tc>
      </w:tr>
      <w:tr w14:paraId="48E79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71A1281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电磁辐射</w:t>
            </w:r>
          </w:p>
        </w:tc>
        <w:tc>
          <w:tcPr>
            <w:tcW w:w="1673" w:type="dxa"/>
            <w:gridSpan w:val="2"/>
            <w:vAlign w:val="center"/>
          </w:tcPr>
          <w:p w14:paraId="4E8BB45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081" w:type="dxa"/>
            <w:vAlign w:val="center"/>
          </w:tcPr>
          <w:p w14:paraId="6092C1E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463" w:type="dxa"/>
            <w:vAlign w:val="center"/>
          </w:tcPr>
          <w:p w14:paraId="79249EC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842" w:type="dxa"/>
            <w:vAlign w:val="center"/>
          </w:tcPr>
          <w:p w14:paraId="0CEBB0B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14:paraId="18AD1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7861099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固体废物</w:t>
            </w:r>
          </w:p>
        </w:tc>
        <w:tc>
          <w:tcPr>
            <w:tcW w:w="8059" w:type="dxa"/>
            <w:gridSpan w:val="5"/>
          </w:tcPr>
          <w:p w14:paraId="3DB9488F">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本项目危险废物包括废包装材料、废油桶、废滤筒、废活性炭，分区暂存于危废仓库中，及时委托有资质的单位处置；</w:t>
            </w:r>
          </w:p>
          <w:p w14:paraId="08216F0B">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本项目一般固废半固化片边角料、覆铜板边角料、不合格品、铜箔边角料、废过滤材料、废缓冲垫收集后外售综合利用；</w:t>
            </w:r>
          </w:p>
          <w:p w14:paraId="05ADAB5A">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生活垃圾委托环卫部门统一进行处理。</w:t>
            </w:r>
          </w:p>
          <w:p w14:paraId="72935191">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本项目固废均不排放外环境，对外环境的影响较小。</w:t>
            </w:r>
          </w:p>
        </w:tc>
      </w:tr>
      <w:tr w14:paraId="2D298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43926F1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土壤及地下水</w:t>
            </w:r>
          </w:p>
          <w:p w14:paraId="63BBEDB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污染防治措施</w:t>
            </w:r>
          </w:p>
        </w:tc>
        <w:tc>
          <w:tcPr>
            <w:tcW w:w="8059" w:type="dxa"/>
            <w:gridSpan w:val="5"/>
            <w:vAlign w:val="center"/>
          </w:tcPr>
          <w:p w14:paraId="3B9A6536">
            <w:pPr>
              <w:autoSpaceDE w:val="0"/>
              <w:autoSpaceDN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分区防控、地下水污染监控和应急处置</w:t>
            </w:r>
            <w:r>
              <w:rPr>
                <w:rFonts w:hint="eastAsia" w:ascii="Times New Roman" w:hAnsi="Times New Roman" w:eastAsia="宋体" w:cs="Times New Roman"/>
                <w:szCs w:val="21"/>
              </w:rPr>
              <w:t>，做好对应防渗措施</w:t>
            </w:r>
          </w:p>
        </w:tc>
      </w:tr>
      <w:tr w14:paraId="238EE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2E3F373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生态保护措施</w:t>
            </w:r>
          </w:p>
        </w:tc>
        <w:tc>
          <w:tcPr>
            <w:tcW w:w="8059" w:type="dxa"/>
            <w:gridSpan w:val="5"/>
            <w:vAlign w:val="center"/>
          </w:tcPr>
          <w:p w14:paraId="4A36635E">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p>
        </w:tc>
      </w:tr>
      <w:tr w14:paraId="69648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3C8B0638">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rPr>
              <w:t>环境风险</w:t>
            </w:r>
          </w:p>
          <w:p w14:paraId="3C7A73AD">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rPr>
              <w:t>防范措施</w:t>
            </w:r>
          </w:p>
        </w:tc>
        <w:tc>
          <w:tcPr>
            <w:tcW w:w="8059" w:type="dxa"/>
            <w:gridSpan w:val="5"/>
            <w:vAlign w:val="center"/>
          </w:tcPr>
          <w:p w14:paraId="40B48BD0">
            <w:pPr>
              <w:autoSpaceDE w:val="0"/>
              <w:autoSpaceDN w:val="0"/>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严格按照报告表以及风险专项的要求，落实相关的环境风险设施及设备。修编突发环境事件应急预案，并完成备案。根据应急预案的要求，建立相关的应急组织机构，配置应急人员及应急物资，落实应急演练计划。</w:t>
            </w:r>
          </w:p>
        </w:tc>
      </w:tr>
      <w:tr w14:paraId="4833D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53" w:type="dxa"/>
            <w:vAlign w:val="center"/>
          </w:tcPr>
          <w:p w14:paraId="51A264CB">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rPr>
              <w:t>其他环境</w:t>
            </w:r>
          </w:p>
          <w:p w14:paraId="5E01AAF8">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rPr>
              <w:t>管理要求</w:t>
            </w:r>
          </w:p>
        </w:tc>
        <w:tc>
          <w:tcPr>
            <w:tcW w:w="8059" w:type="dxa"/>
            <w:gridSpan w:val="5"/>
            <w:vAlign w:val="center"/>
          </w:tcPr>
          <w:p w14:paraId="0108C32A">
            <w:pPr>
              <w:autoSpaceDE w:val="0"/>
              <w:autoSpaceDN w:val="0"/>
              <w:spacing w:line="400" w:lineRule="exact"/>
              <w:ind w:firstLine="420" w:firstLineChars="200"/>
              <w:rPr>
                <w:rFonts w:ascii="Times New Roman" w:hAnsi="Times New Roman" w:eastAsia="宋体" w:cs="Times New Roman"/>
                <w:szCs w:val="21"/>
              </w:rPr>
            </w:pPr>
            <w:r>
              <w:rPr>
                <w:rFonts w:hint="eastAsia" w:ascii="宋体" w:hAnsi="宋体" w:eastAsia="宋体" w:cs="宋体"/>
                <w:szCs w:val="21"/>
              </w:rP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废气排气筒按照要求安装标志牌、预留监测采样平台，并设置环境保护图形标志。</w:t>
            </w:r>
          </w:p>
        </w:tc>
      </w:tr>
    </w:tbl>
    <w:p w14:paraId="07FD1A94">
      <w:pPr>
        <w:widowControl/>
        <w:adjustRightInd w:val="0"/>
        <w:snapToGrid w:val="0"/>
        <w:spacing w:before="156" w:beforeLines="50" w:after="156" w:afterLines="50"/>
        <w:jc w:val="center"/>
        <w:outlineLvl w:val="0"/>
        <w:rPr>
          <w:rFonts w:ascii="Times New Roman" w:hAnsi="Times New Roman" w:eastAsia="黑体" w:cs="Times New Roman"/>
          <w:snapToGrid w:val="0"/>
          <w:kern w:val="0"/>
          <w:sz w:val="30"/>
          <w:szCs w:val="30"/>
        </w:rPr>
      </w:pPr>
      <w:r>
        <w:rPr>
          <w:rFonts w:ascii="Times New Roman" w:hAnsi="Times New Roman" w:eastAsia="宋体" w:cs="Times New Roman"/>
          <w:snapToGrid w:val="0"/>
          <w:kern w:val="0"/>
          <w:sz w:val="24"/>
          <w:szCs w:val="20"/>
        </w:rPr>
        <w:br w:type="page"/>
      </w:r>
      <w:bookmarkStart w:id="68" w:name="_Toc7680"/>
      <w:r>
        <w:rPr>
          <w:rFonts w:ascii="Times New Roman" w:hAnsi="Times New Roman" w:eastAsia="黑体" w:cs="Times New Roman"/>
          <w:snapToGrid w:val="0"/>
          <w:kern w:val="0"/>
          <w:sz w:val="30"/>
          <w:szCs w:val="30"/>
        </w:rPr>
        <w:t>六、结论</w:t>
      </w:r>
      <w:bookmarkEnd w:id="68"/>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9F9B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3F1453C">
            <w:pPr>
              <w:autoSpaceDE w:val="0"/>
              <w:autoSpaceDN w:val="0"/>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通过对</w:t>
            </w:r>
            <w:r>
              <w:rPr>
                <w:rFonts w:hint="eastAsia" w:ascii="Times New Roman" w:hAnsi="Times New Roman" w:eastAsia="宋体" w:cs="Times New Roman"/>
                <w:szCs w:val="21"/>
              </w:rPr>
              <w:t>本</w:t>
            </w:r>
            <w:r>
              <w:rPr>
                <w:rFonts w:ascii="Times New Roman" w:hAnsi="Times New Roman" w:eastAsia="宋体" w:cs="Times New Roman"/>
                <w:szCs w:val="21"/>
              </w:rPr>
              <w:t>项目进行环境影响评价，认为</w:t>
            </w:r>
            <w:r>
              <w:rPr>
                <w:rFonts w:hint="eastAsia" w:ascii="Times New Roman" w:hAnsi="Times New Roman" w:eastAsia="宋体" w:cs="Times New Roman"/>
                <w:szCs w:val="21"/>
              </w:rPr>
              <w:t>本</w:t>
            </w:r>
            <w:r>
              <w:rPr>
                <w:rFonts w:ascii="Times New Roman" w:hAnsi="Times New Roman" w:eastAsia="宋体" w:cs="Times New Roman"/>
                <w:szCs w:val="21"/>
              </w:rPr>
              <w:t>项目符合国家的产业政策，投产后具有良好的经济、环境和社会效益；项目选址符合相关规划要求；建设单位严格执行建设项目“三同时”制度，严格落实本报告提出的各项环保对策建议和措施；建设单位对预期产生的主要污染物全部拟订了切实可行的污染治理措施，能够实现达标排放，对项目所在地区环境质量和生态的影响不显著。从环境保护角度分析，本项目具有环境可行性。</w:t>
            </w:r>
          </w:p>
        </w:tc>
      </w:tr>
    </w:tbl>
    <w:p w14:paraId="6C9654FF">
      <w:pPr>
        <w:sectPr>
          <w:headerReference r:id="rId6" w:type="default"/>
          <w:footerReference r:id="rId7" w:type="default"/>
          <w:pgSz w:w="11906" w:h="16838"/>
          <w:pgMar w:top="1418" w:right="1418" w:bottom="1418" w:left="1474" w:header="851" w:footer="851" w:gutter="0"/>
          <w:cols w:space="720" w:num="1"/>
          <w:docGrid w:type="lines" w:linePitch="312" w:charSpace="0"/>
        </w:sectPr>
      </w:pPr>
    </w:p>
    <w:p w14:paraId="5E47B5E4">
      <w:pPr>
        <w:pStyle w:val="17"/>
        <w:adjustRightInd w:val="0"/>
        <w:spacing w:before="0" w:beforeAutospacing="0" w:after="0" w:afterAutospacing="0"/>
        <w:outlineLvl w:val="0"/>
        <w:rPr>
          <w:rFonts w:ascii="黑体" w:hAnsi="黑体" w:eastAsia="黑体"/>
          <w:snapToGrid w:val="0"/>
          <w:sz w:val="32"/>
          <w:szCs w:val="32"/>
        </w:rPr>
      </w:pPr>
      <w:bookmarkStart w:id="69" w:name="_Toc2184"/>
      <w:bookmarkStart w:id="70" w:name="_Toc24814"/>
      <w:r>
        <w:rPr>
          <w:rFonts w:hint="eastAsia" w:ascii="黑体" w:hAnsi="黑体" w:eastAsia="黑体"/>
          <w:snapToGrid w:val="0"/>
          <w:sz w:val="32"/>
          <w:szCs w:val="32"/>
        </w:rPr>
        <w:t>附表</w:t>
      </w:r>
      <w:bookmarkEnd w:id="69"/>
      <w:bookmarkEnd w:id="70"/>
    </w:p>
    <w:p w14:paraId="0019E464">
      <w:pPr>
        <w:pStyle w:val="17"/>
        <w:adjustRightInd w:val="0"/>
        <w:spacing w:before="0" w:beforeAutospacing="0" w:after="0" w:afterAutospacing="0"/>
        <w:jc w:val="center"/>
        <w:outlineLvl w:val="0"/>
        <w:rPr>
          <w:rFonts w:ascii="方正小标宋_GBK" w:hAnsi="黑体" w:eastAsia="方正小标宋_GBK"/>
          <w:snapToGrid w:val="0"/>
          <w:sz w:val="38"/>
          <w:szCs w:val="38"/>
        </w:rPr>
      </w:pPr>
      <w:bookmarkStart w:id="71" w:name="_Toc28789"/>
      <w:bookmarkStart w:id="72" w:name="_Toc29503"/>
      <w:r>
        <w:rPr>
          <w:rFonts w:hint="eastAsia" w:ascii="方正小标宋_GBK" w:hAnsi="黑体" w:eastAsia="方正小标宋_GBK"/>
          <w:snapToGrid w:val="0"/>
          <w:sz w:val="38"/>
          <w:szCs w:val="38"/>
        </w:rPr>
        <w:t>建设项目污染物排放量汇总表</w:t>
      </w:r>
      <w:bookmarkEnd w:id="71"/>
      <w:bookmarkEnd w:id="72"/>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1417"/>
        <w:gridCol w:w="1701"/>
        <w:gridCol w:w="1276"/>
        <w:gridCol w:w="1701"/>
        <w:gridCol w:w="1559"/>
        <w:gridCol w:w="1663"/>
        <w:gridCol w:w="1582"/>
        <w:gridCol w:w="1301"/>
      </w:tblGrid>
      <w:tr w14:paraId="2354A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tcMar>
              <w:left w:w="28" w:type="dxa"/>
              <w:right w:w="28" w:type="dxa"/>
            </w:tcMar>
            <w:vAlign w:val="center"/>
          </w:tcPr>
          <w:p w14:paraId="7C5B8DC4">
            <w:pPr>
              <w:pStyle w:val="39"/>
              <w:spacing w:beforeLines="0" w:afterLines="0" w:line="240" w:lineRule="auto"/>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14:paraId="5F5A964F">
            <w:pPr>
              <w:pStyle w:val="39"/>
              <w:spacing w:beforeLines="0" w:afterLines="0" w:line="240" w:lineRule="auto"/>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7" w:type="dxa"/>
            <w:tcMar>
              <w:left w:w="28" w:type="dxa"/>
              <w:right w:w="28" w:type="dxa"/>
            </w:tcMar>
            <w:vAlign w:val="center"/>
          </w:tcPr>
          <w:p w14:paraId="314530CA">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701" w:type="dxa"/>
            <w:tcMar>
              <w:left w:w="28" w:type="dxa"/>
              <w:right w:w="28" w:type="dxa"/>
            </w:tcMar>
            <w:vAlign w:val="center"/>
          </w:tcPr>
          <w:p w14:paraId="466D71ED">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6FB861F1">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排放量（固体废物产生量）t/a</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ascii="Times New Roman" w:hAnsi="Times New Roman" w:eastAsia="黑体" w:cs="Times New Roman"/>
                <w:kern w:val="2"/>
                <w:szCs w:val="21"/>
              </w:rPr>
              <w:t>①</w:t>
            </w:r>
            <w:r>
              <w:rPr>
                <w:rFonts w:ascii="Times New Roman" w:hAnsi="Times New Roman" w:eastAsia="黑体" w:cs="Times New Roman"/>
                <w:snapToGrid w:val="0"/>
                <w:spacing w:val="-6"/>
                <w:kern w:val="21"/>
                <w:szCs w:val="21"/>
              </w:rPr>
              <w:fldChar w:fldCharType="end"/>
            </w:r>
          </w:p>
        </w:tc>
        <w:tc>
          <w:tcPr>
            <w:tcW w:w="1276" w:type="dxa"/>
            <w:tcMar>
              <w:left w:w="28" w:type="dxa"/>
              <w:right w:w="28" w:type="dxa"/>
            </w:tcMar>
            <w:vAlign w:val="center"/>
          </w:tcPr>
          <w:p w14:paraId="0F925A62">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7CA21094">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许可排放量t/a</w:t>
            </w:r>
          </w:p>
          <w:p w14:paraId="7062F9B2">
            <w:pPr>
              <w:pStyle w:val="39"/>
              <w:spacing w:beforeLines="0" w:afterLines="0"/>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ascii="Times New Roman" w:hAnsi="Times New Roman" w:eastAsia="黑体" w:cs="Times New Roman"/>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701" w:type="dxa"/>
            <w:tcMar>
              <w:left w:w="28" w:type="dxa"/>
              <w:right w:w="28" w:type="dxa"/>
            </w:tcMar>
            <w:vAlign w:val="center"/>
          </w:tcPr>
          <w:p w14:paraId="20120C4A">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14:paraId="6F6E38A3">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排放量（固体废物产生量）t/a</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ascii="Times New Roman" w:hAnsi="Times New Roman" w:eastAsia="黑体" w:cs="Times New Roman"/>
                <w:kern w:val="2"/>
                <w:szCs w:val="21"/>
              </w:rPr>
              <w:t>③</w:t>
            </w:r>
            <w:r>
              <w:rPr>
                <w:rFonts w:ascii="Times New Roman" w:hAnsi="Times New Roman" w:eastAsia="黑体" w:cs="Times New Roman"/>
                <w:snapToGrid w:val="0"/>
                <w:spacing w:val="-6"/>
                <w:kern w:val="21"/>
                <w:szCs w:val="21"/>
              </w:rPr>
              <w:fldChar w:fldCharType="end"/>
            </w:r>
          </w:p>
        </w:tc>
        <w:tc>
          <w:tcPr>
            <w:tcW w:w="1559" w:type="dxa"/>
            <w:tcMar>
              <w:left w:w="28" w:type="dxa"/>
              <w:right w:w="28" w:type="dxa"/>
            </w:tcMar>
            <w:vAlign w:val="center"/>
          </w:tcPr>
          <w:p w14:paraId="727FC989">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14:paraId="2B638495">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排放量（固体废物产生量）t/a</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ascii="Times New Roman" w:hAnsi="Times New Roman" w:eastAsia="黑体" w:cs="Times New Roman"/>
                <w:kern w:val="2"/>
                <w:szCs w:val="21"/>
              </w:rPr>
              <w:t>④</w:t>
            </w:r>
            <w:r>
              <w:rPr>
                <w:rFonts w:ascii="Times New Roman" w:hAnsi="Times New Roman" w:eastAsia="黑体" w:cs="Times New Roman"/>
                <w:snapToGrid w:val="0"/>
                <w:spacing w:val="-6"/>
                <w:kern w:val="21"/>
                <w:szCs w:val="21"/>
              </w:rPr>
              <w:fldChar w:fldCharType="end"/>
            </w:r>
          </w:p>
        </w:tc>
        <w:tc>
          <w:tcPr>
            <w:tcW w:w="1663" w:type="dxa"/>
            <w:tcMar>
              <w:left w:w="28" w:type="dxa"/>
              <w:right w:w="28" w:type="dxa"/>
            </w:tcMar>
            <w:vAlign w:val="center"/>
          </w:tcPr>
          <w:p w14:paraId="23E20CB1">
            <w:pPr>
              <w:pStyle w:val="39"/>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14:paraId="320D9D7F">
            <w:pPr>
              <w:pStyle w:val="39"/>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6"/>
                <w:kern w:val="21"/>
                <w:szCs w:val="21"/>
              </w:rPr>
              <w:t>t/a</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ascii="Times New Roman" w:hAnsi="Times New Roman" w:eastAsia="黑体" w:cs="Times New Roman"/>
                <w:kern w:val="2"/>
                <w:szCs w:val="21"/>
              </w:rPr>
              <w:t>⑤</w:t>
            </w:r>
            <w:r>
              <w:rPr>
                <w:rFonts w:ascii="Times New Roman" w:hAnsi="Times New Roman" w:eastAsia="黑体" w:cs="Times New Roman"/>
                <w:snapToGrid w:val="0"/>
                <w:spacing w:val="-16"/>
                <w:kern w:val="21"/>
                <w:szCs w:val="21"/>
              </w:rPr>
              <w:fldChar w:fldCharType="end"/>
            </w:r>
          </w:p>
        </w:tc>
        <w:tc>
          <w:tcPr>
            <w:tcW w:w="1582" w:type="dxa"/>
            <w:tcMar>
              <w:left w:w="28" w:type="dxa"/>
              <w:right w:w="28" w:type="dxa"/>
            </w:tcMar>
            <w:vAlign w:val="center"/>
          </w:tcPr>
          <w:p w14:paraId="4F5FD7A5">
            <w:pPr>
              <w:pStyle w:val="39"/>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14:paraId="2AE0ABDC">
            <w:pPr>
              <w:pStyle w:val="39"/>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6"/>
                <w:kern w:val="21"/>
                <w:szCs w:val="21"/>
              </w:rPr>
              <w:t>t/a</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ascii="Times New Roman" w:hAnsi="Times New Roman" w:eastAsia="黑体" w:cs="Times New Roman"/>
                <w:kern w:val="2"/>
                <w:szCs w:val="21"/>
              </w:rPr>
              <w:t>⑥</w:t>
            </w:r>
            <w:r>
              <w:rPr>
                <w:rFonts w:ascii="Times New Roman" w:hAnsi="Times New Roman" w:eastAsia="黑体" w:cs="Times New Roman"/>
                <w:snapToGrid w:val="0"/>
                <w:spacing w:val="-16"/>
                <w:kern w:val="21"/>
                <w:szCs w:val="21"/>
              </w:rPr>
              <w:fldChar w:fldCharType="end"/>
            </w:r>
          </w:p>
        </w:tc>
        <w:tc>
          <w:tcPr>
            <w:tcW w:w="1301" w:type="dxa"/>
            <w:tcMar>
              <w:left w:w="28" w:type="dxa"/>
              <w:right w:w="28" w:type="dxa"/>
            </w:tcMar>
            <w:vAlign w:val="center"/>
          </w:tcPr>
          <w:p w14:paraId="082DE560">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14:paraId="63C54E2B">
            <w:pPr>
              <w:pStyle w:val="39"/>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t/a</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ascii="Times New Roman" w:hAnsi="Times New Roman" w:eastAsia="黑体" w:cs="Times New Roman"/>
                <w:kern w:val="2"/>
                <w:szCs w:val="21"/>
              </w:rPr>
              <w:t>⑦</w:t>
            </w:r>
            <w:r>
              <w:rPr>
                <w:rFonts w:ascii="Times New Roman" w:hAnsi="Times New Roman" w:eastAsia="黑体" w:cs="Times New Roman"/>
                <w:snapToGrid w:val="0"/>
                <w:spacing w:val="-6"/>
                <w:kern w:val="21"/>
                <w:szCs w:val="21"/>
              </w:rPr>
              <w:fldChar w:fldCharType="end"/>
            </w:r>
          </w:p>
        </w:tc>
      </w:tr>
      <w:tr w14:paraId="1A3B9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restart"/>
            <w:vAlign w:val="center"/>
          </w:tcPr>
          <w:p w14:paraId="0294A898">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794" w:type="dxa"/>
            <w:vMerge w:val="restart"/>
            <w:vAlign w:val="center"/>
          </w:tcPr>
          <w:p w14:paraId="1C1472D0">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有组织</w:t>
            </w:r>
          </w:p>
        </w:tc>
        <w:tc>
          <w:tcPr>
            <w:tcW w:w="1417" w:type="dxa"/>
            <w:vAlign w:val="center"/>
          </w:tcPr>
          <w:p w14:paraId="578553C1">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VOCs（以非甲烷</w:t>
            </w:r>
            <w:r>
              <w:rPr>
                <w:rFonts w:hint="eastAsia" w:ascii="Times New Roman" w:hAnsi="Times New Roman" w:cs="Times New Roman"/>
                <w:snapToGrid w:val="0"/>
                <w:kern w:val="21"/>
                <w:szCs w:val="21"/>
                <w:lang w:val="en-US"/>
              </w:rPr>
              <w:t>总烃</w:t>
            </w:r>
            <w:r>
              <w:rPr>
                <w:rFonts w:ascii="Times New Roman" w:hAnsi="Times New Roman" w:cs="Times New Roman"/>
                <w:snapToGrid w:val="0"/>
                <w:kern w:val="21"/>
                <w:szCs w:val="21"/>
                <w:lang w:val="en-US"/>
              </w:rPr>
              <w:t>计）</w:t>
            </w:r>
          </w:p>
        </w:tc>
        <w:tc>
          <w:tcPr>
            <w:tcW w:w="1701" w:type="dxa"/>
            <w:vAlign w:val="center"/>
          </w:tcPr>
          <w:p w14:paraId="30EAFAD1">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41A4E663">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6E274239">
            <w:pPr>
              <w:pStyle w:val="39"/>
              <w:spacing w:beforeLines="0" w:afterLines="0" w:line="240" w:lineRule="auto"/>
              <w:rPr>
                <w:rFonts w:ascii="Times New Roman" w:hAnsi="Times New Roman" w:cs="Times New Roman"/>
                <w:snapToGrid w:val="0"/>
                <w:kern w:val="21"/>
                <w:szCs w:val="21"/>
              </w:rPr>
            </w:pPr>
          </w:p>
        </w:tc>
        <w:tc>
          <w:tcPr>
            <w:tcW w:w="1559" w:type="dxa"/>
            <w:shd w:val="clear" w:color="auto" w:fill="auto"/>
            <w:vAlign w:val="center"/>
          </w:tcPr>
          <w:p w14:paraId="732471E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16.675</w:t>
            </w:r>
          </w:p>
        </w:tc>
        <w:tc>
          <w:tcPr>
            <w:tcW w:w="1663" w:type="dxa"/>
            <w:vAlign w:val="center"/>
          </w:tcPr>
          <w:p w14:paraId="5831913D">
            <w:pPr>
              <w:jc w:val="center"/>
              <w:rPr>
                <w:rFonts w:ascii="Times New Roman" w:hAnsi="Times New Roman" w:cs="Times New Roman"/>
                <w:szCs w:val="21"/>
              </w:rPr>
            </w:pPr>
          </w:p>
        </w:tc>
        <w:tc>
          <w:tcPr>
            <w:tcW w:w="1582" w:type="dxa"/>
            <w:vAlign w:val="center"/>
          </w:tcPr>
          <w:p w14:paraId="009DBC89">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16.675</w:t>
            </w:r>
          </w:p>
        </w:tc>
        <w:tc>
          <w:tcPr>
            <w:tcW w:w="1301" w:type="dxa"/>
            <w:vAlign w:val="center"/>
          </w:tcPr>
          <w:p w14:paraId="3E569269">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16.675</w:t>
            </w:r>
          </w:p>
        </w:tc>
      </w:tr>
      <w:tr w14:paraId="7F156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7B9AED82">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01969243">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0875B589">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颗粒物</w:t>
            </w:r>
          </w:p>
        </w:tc>
        <w:tc>
          <w:tcPr>
            <w:tcW w:w="1701" w:type="dxa"/>
            <w:vAlign w:val="center"/>
          </w:tcPr>
          <w:p w14:paraId="26C20E28">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7DA5DB26">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5ED5355B">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346CBF8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1.131</w:t>
            </w:r>
          </w:p>
        </w:tc>
        <w:tc>
          <w:tcPr>
            <w:tcW w:w="1663" w:type="dxa"/>
            <w:vAlign w:val="center"/>
          </w:tcPr>
          <w:p w14:paraId="4AFD2F62">
            <w:pPr>
              <w:jc w:val="center"/>
              <w:rPr>
                <w:rFonts w:ascii="Times New Roman" w:hAnsi="Times New Roman" w:cs="Times New Roman"/>
                <w:szCs w:val="21"/>
              </w:rPr>
            </w:pPr>
          </w:p>
        </w:tc>
        <w:tc>
          <w:tcPr>
            <w:tcW w:w="1582" w:type="dxa"/>
            <w:vAlign w:val="center"/>
          </w:tcPr>
          <w:p w14:paraId="6E0F8E0D">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1.131</w:t>
            </w:r>
          </w:p>
        </w:tc>
        <w:tc>
          <w:tcPr>
            <w:tcW w:w="1301" w:type="dxa"/>
            <w:vAlign w:val="center"/>
          </w:tcPr>
          <w:p w14:paraId="65C9858D">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1.131</w:t>
            </w:r>
          </w:p>
        </w:tc>
      </w:tr>
      <w:tr w14:paraId="58506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72A02A9D">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058FCB0A">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786CF7CD">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二氧化硫</w:t>
            </w:r>
          </w:p>
        </w:tc>
        <w:tc>
          <w:tcPr>
            <w:tcW w:w="1701" w:type="dxa"/>
            <w:vAlign w:val="center"/>
          </w:tcPr>
          <w:p w14:paraId="076B6405">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3DE8C0B3">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2535654D">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0C7BFF6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0.474</w:t>
            </w:r>
          </w:p>
        </w:tc>
        <w:tc>
          <w:tcPr>
            <w:tcW w:w="1663" w:type="dxa"/>
            <w:vAlign w:val="center"/>
          </w:tcPr>
          <w:p w14:paraId="0C01263A">
            <w:pPr>
              <w:jc w:val="center"/>
              <w:rPr>
                <w:rFonts w:ascii="Times New Roman" w:hAnsi="Times New Roman" w:cs="Times New Roman"/>
                <w:szCs w:val="21"/>
              </w:rPr>
            </w:pPr>
          </w:p>
        </w:tc>
        <w:tc>
          <w:tcPr>
            <w:tcW w:w="1582" w:type="dxa"/>
            <w:vAlign w:val="center"/>
          </w:tcPr>
          <w:p w14:paraId="23242775">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0.474</w:t>
            </w:r>
          </w:p>
        </w:tc>
        <w:tc>
          <w:tcPr>
            <w:tcW w:w="1301" w:type="dxa"/>
            <w:vAlign w:val="center"/>
          </w:tcPr>
          <w:p w14:paraId="3D0A89AC">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0.474</w:t>
            </w:r>
          </w:p>
        </w:tc>
      </w:tr>
      <w:tr w14:paraId="2FCC8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1EA53A54">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43BB6462">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0706E277">
            <w:pPr>
              <w:pStyle w:val="36"/>
              <w:rPr>
                <w:rFonts w:ascii="Times New Roman" w:hAnsi="Times New Roman" w:cs="Times New Roman"/>
                <w:snapToGrid w:val="0"/>
                <w:kern w:val="21"/>
                <w:szCs w:val="21"/>
                <w:lang w:val="en-US"/>
              </w:rPr>
            </w:pPr>
            <w:r>
              <w:rPr>
                <w:rFonts w:hint="eastAsia" w:ascii="Times New Roman" w:hAnsi="Times New Roman" w:cs="Times New Roman"/>
                <w:snapToGrid w:val="0"/>
                <w:kern w:val="21"/>
                <w:szCs w:val="21"/>
                <w:lang w:val="en-US"/>
              </w:rPr>
              <w:t>氨气</w:t>
            </w:r>
          </w:p>
        </w:tc>
        <w:tc>
          <w:tcPr>
            <w:tcW w:w="1701" w:type="dxa"/>
            <w:vAlign w:val="center"/>
          </w:tcPr>
          <w:p w14:paraId="2E2AA10F">
            <w:pPr>
              <w:jc w:val="center"/>
              <w:rPr>
                <w:rFonts w:ascii="Times New Roman" w:hAnsi="Times New Roman" w:cs="Times New Roman"/>
                <w:snapToGrid w:val="0"/>
                <w:kern w:val="21"/>
                <w:szCs w:val="21"/>
              </w:rPr>
            </w:pPr>
            <w:r>
              <w:rPr>
                <w:rFonts w:hint="eastAsia" w:ascii="Times New Roman" w:hAnsi="Times New Roman" w:cs="Times New Roman"/>
                <w:snapToGrid w:val="0"/>
                <w:kern w:val="21"/>
                <w:szCs w:val="21"/>
              </w:rPr>
              <w:t>0</w:t>
            </w:r>
          </w:p>
        </w:tc>
        <w:tc>
          <w:tcPr>
            <w:tcW w:w="1276" w:type="dxa"/>
            <w:vAlign w:val="center"/>
          </w:tcPr>
          <w:p w14:paraId="34718E46">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036BD466">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5ABFECA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0.0024</w:t>
            </w:r>
          </w:p>
        </w:tc>
        <w:tc>
          <w:tcPr>
            <w:tcW w:w="1663" w:type="dxa"/>
            <w:vAlign w:val="center"/>
          </w:tcPr>
          <w:p w14:paraId="0FE7755A">
            <w:pPr>
              <w:jc w:val="center"/>
              <w:rPr>
                <w:rFonts w:ascii="Times New Roman" w:hAnsi="Times New Roman" w:cs="Times New Roman"/>
                <w:szCs w:val="21"/>
              </w:rPr>
            </w:pPr>
          </w:p>
        </w:tc>
        <w:tc>
          <w:tcPr>
            <w:tcW w:w="1582" w:type="dxa"/>
            <w:vAlign w:val="center"/>
          </w:tcPr>
          <w:p w14:paraId="3D8DC2A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0.0024</w:t>
            </w:r>
          </w:p>
        </w:tc>
        <w:tc>
          <w:tcPr>
            <w:tcW w:w="1301" w:type="dxa"/>
            <w:vAlign w:val="center"/>
          </w:tcPr>
          <w:p w14:paraId="0270788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+0.0024</w:t>
            </w:r>
          </w:p>
        </w:tc>
      </w:tr>
      <w:tr w14:paraId="36811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541510B5">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472EC399">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6812A83C">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氮氧化物</w:t>
            </w:r>
          </w:p>
        </w:tc>
        <w:tc>
          <w:tcPr>
            <w:tcW w:w="1701" w:type="dxa"/>
            <w:vAlign w:val="center"/>
          </w:tcPr>
          <w:p w14:paraId="2ECCF5F7">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0804DB5A">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3D5FBE46">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1D134E36">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43.82</w:t>
            </w:r>
          </w:p>
        </w:tc>
        <w:tc>
          <w:tcPr>
            <w:tcW w:w="1663" w:type="dxa"/>
            <w:vAlign w:val="center"/>
          </w:tcPr>
          <w:p w14:paraId="08AC2BBD">
            <w:pPr>
              <w:jc w:val="center"/>
              <w:rPr>
                <w:rFonts w:ascii="Times New Roman" w:hAnsi="Times New Roman" w:cs="Times New Roman"/>
                <w:szCs w:val="21"/>
              </w:rPr>
            </w:pPr>
          </w:p>
        </w:tc>
        <w:tc>
          <w:tcPr>
            <w:tcW w:w="1582" w:type="dxa"/>
            <w:vAlign w:val="center"/>
          </w:tcPr>
          <w:p w14:paraId="50169507">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43.82</w:t>
            </w:r>
          </w:p>
        </w:tc>
        <w:tc>
          <w:tcPr>
            <w:tcW w:w="1301" w:type="dxa"/>
            <w:vAlign w:val="center"/>
          </w:tcPr>
          <w:p w14:paraId="0D5FFD32">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+43.82</w:t>
            </w:r>
          </w:p>
        </w:tc>
      </w:tr>
      <w:tr w14:paraId="50DC8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126371B1">
            <w:pPr>
              <w:pStyle w:val="39"/>
              <w:spacing w:beforeLines="0" w:afterLines="0" w:line="240" w:lineRule="auto"/>
              <w:rPr>
                <w:rFonts w:ascii="Times New Roman" w:hAnsi="Times New Roman" w:cs="Times New Roman"/>
                <w:snapToGrid w:val="0"/>
                <w:kern w:val="21"/>
                <w:szCs w:val="21"/>
              </w:rPr>
            </w:pPr>
          </w:p>
        </w:tc>
        <w:tc>
          <w:tcPr>
            <w:tcW w:w="794" w:type="dxa"/>
            <w:vMerge w:val="restart"/>
            <w:vAlign w:val="center"/>
          </w:tcPr>
          <w:p w14:paraId="0C0D54F1">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无组织</w:t>
            </w:r>
          </w:p>
        </w:tc>
        <w:tc>
          <w:tcPr>
            <w:tcW w:w="1417" w:type="dxa"/>
            <w:vAlign w:val="center"/>
          </w:tcPr>
          <w:p w14:paraId="76805985">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颗粒物</w:t>
            </w:r>
          </w:p>
        </w:tc>
        <w:tc>
          <w:tcPr>
            <w:tcW w:w="1701" w:type="dxa"/>
            <w:vAlign w:val="center"/>
          </w:tcPr>
          <w:p w14:paraId="34F73775">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0B174BF7">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17C9E8A6">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37EED85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0.0069</w:t>
            </w:r>
          </w:p>
        </w:tc>
        <w:tc>
          <w:tcPr>
            <w:tcW w:w="1663" w:type="dxa"/>
            <w:vAlign w:val="center"/>
          </w:tcPr>
          <w:p w14:paraId="60EE1F47">
            <w:pPr>
              <w:jc w:val="center"/>
              <w:rPr>
                <w:rFonts w:ascii="Times New Roman" w:hAnsi="Times New Roman" w:cs="Times New Roman"/>
                <w:szCs w:val="21"/>
              </w:rPr>
            </w:pPr>
          </w:p>
        </w:tc>
        <w:tc>
          <w:tcPr>
            <w:tcW w:w="1582" w:type="dxa"/>
            <w:vAlign w:val="center"/>
          </w:tcPr>
          <w:p w14:paraId="2A32BDF0">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0.0069</w:t>
            </w:r>
          </w:p>
        </w:tc>
        <w:tc>
          <w:tcPr>
            <w:tcW w:w="1301" w:type="dxa"/>
            <w:vAlign w:val="center"/>
          </w:tcPr>
          <w:p w14:paraId="77AD5D2D">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0.0069</w:t>
            </w:r>
          </w:p>
        </w:tc>
      </w:tr>
      <w:tr w14:paraId="02226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3674478A">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25E9578B">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03D0443E">
            <w:pPr>
              <w:pStyle w:val="36"/>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VOCs（以非甲烷</w:t>
            </w:r>
            <w:r>
              <w:rPr>
                <w:rFonts w:hint="eastAsia" w:ascii="Times New Roman" w:hAnsi="Times New Roman" w:cs="Times New Roman"/>
                <w:snapToGrid w:val="0"/>
                <w:kern w:val="21"/>
                <w:szCs w:val="21"/>
                <w:lang w:val="en-US"/>
              </w:rPr>
              <w:t>总烃</w:t>
            </w:r>
            <w:r>
              <w:rPr>
                <w:rFonts w:ascii="Times New Roman" w:hAnsi="Times New Roman" w:cs="Times New Roman"/>
                <w:snapToGrid w:val="0"/>
                <w:kern w:val="21"/>
                <w:szCs w:val="21"/>
                <w:lang w:val="en-US"/>
              </w:rPr>
              <w:t>计）</w:t>
            </w:r>
          </w:p>
        </w:tc>
        <w:tc>
          <w:tcPr>
            <w:tcW w:w="1701" w:type="dxa"/>
            <w:vAlign w:val="center"/>
          </w:tcPr>
          <w:p w14:paraId="67D6C2B5">
            <w:pPr>
              <w:jc w:val="center"/>
              <w:rPr>
                <w:rFonts w:ascii="Times New Roman" w:hAnsi="Times New Roman" w:cs="Times New Roman"/>
                <w:snapToGrid w:val="0"/>
                <w:kern w:val="21"/>
                <w:szCs w:val="21"/>
              </w:rPr>
            </w:pPr>
            <w:r>
              <w:rPr>
                <w:rFonts w:hint="eastAsia" w:ascii="Times New Roman" w:hAnsi="Times New Roman" w:cs="Times New Roman"/>
                <w:snapToGrid w:val="0"/>
                <w:kern w:val="21"/>
                <w:szCs w:val="21"/>
              </w:rPr>
              <w:t>0</w:t>
            </w:r>
          </w:p>
        </w:tc>
        <w:tc>
          <w:tcPr>
            <w:tcW w:w="1276" w:type="dxa"/>
            <w:vAlign w:val="center"/>
          </w:tcPr>
          <w:p w14:paraId="34F87ED5">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3C268C7E">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2DE892D2">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6.61</w:t>
            </w:r>
          </w:p>
        </w:tc>
        <w:tc>
          <w:tcPr>
            <w:tcW w:w="1663" w:type="dxa"/>
            <w:vAlign w:val="center"/>
          </w:tcPr>
          <w:p w14:paraId="4E553BFC">
            <w:pPr>
              <w:jc w:val="center"/>
              <w:rPr>
                <w:rFonts w:ascii="Times New Roman" w:hAnsi="Times New Roman" w:cs="Times New Roman"/>
                <w:szCs w:val="21"/>
              </w:rPr>
            </w:pPr>
          </w:p>
        </w:tc>
        <w:tc>
          <w:tcPr>
            <w:tcW w:w="1582" w:type="dxa"/>
            <w:vAlign w:val="center"/>
          </w:tcPr>
          <w:p w14:paraId="36EB0724">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6.61</w:t>
            </w:r>
          </w:p>
        </w:tc>
        <w:tc>
          <w:tcPr>
            <w:tcW w:w="1301" w:type="dxa"/>
            <w:vAlign w:val="center"/>
          </w:tcPr>
          <w:p w14:paraId="717DCCB0">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6.61</w:t>
            </w:r>
          </w:p>
        </w:tc>
      </w:tr>
      <w:tr w14:paraId="3E723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restart"/>
            <w:vAlign w:val="center"/>
          </w:tcPr>
          <w:p w14:paraId="7D2CE369">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794" w:type="dxa"/>
            <w:vMerge w:val="restart"/>
            <w:vAlign w:val="center"/>
          </w:tcPr>
          <w:p w14:paraId="3E1D3C91">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生活污水</w:t>
            </w:r>
          </w:p>
        </w:tc>
        <w:tc>
          <w:tcPr>
            <w:tcW w:w="1417" w:type="dxa"/>
            <w:vAlign w:val="center"/>
          </w:tcPr>
          <w:p w14:paraId="02A9562E">
            <w:pPr>
              <w:pStyle w:val="36"/>
              <w:rPr>
                <w:rFonts w:ascii="Times New Roman" w:hAnsi="Times New Roman" w:cs="Times New Roman"/>
                <w:lang w:val="en-US"/>
              </w:rPr>
            </w:pPr>
            <w:r>
              <w:rPr>
                <w:rFonts w:ascii="Times New Roman" w:hAnsi="Times New Roman" w:cs="Times New Roman"/>
                <w:lang w:val="en-US"/>
              </w:rPr>
              <w:t>废水量</w:t>
            </w:r>
          </w:p>
        </w:tc>
        <w:tc>
          <w:tcPr>
            <w:tcW w:w="1701" w:type="dxa"/>
            <w:vAlign w:val="center"/>
          </w:tcPr>
          <w:p w14:paraId="355BCB79">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1D99B39C">
            <w:pPr>
              <w:jc w:val="center"/>
              <w:rPr>
                <w:rFonts w:ascii="Times New Roman" w:hAnsi="Times New Roman" w:cs="Times New Roman"/>
                <w:snapToGrid w:val="0"/>
                <w:kern w:val="21"/>
                <w:szCs w:val="21"/>
              </w:rPr>
            </w:pPr>
          </w:p>
        </w:tc>
        <w:tc>
          <w:tcPr>
            <w:tcW w:w="1701" w:type="dxa"/>
            <w:vAlign w:val="center"/>
          </w:tcPr>
          <w:p w14:paraId="2C8C1933">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15AF95D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23400</w:t>
            </w:r>
          </w:p>
        </w:tc>
        <w:tc>
          <w:tcPr>
            <w:tcW w:w="1663" w:type="dxa"/>
            <w:vAlign w:val="center"/>
          </w:tcPr>
          <w:p w14:paraId="0C142A8E">
            <w:pPr>
              <w:widowControl/>
              <w:jc w:val="center"/>
              <w:textAlignment w:val="center"/>
              <w:rPr>
                <w:rFonts w:ascii="Times New Roman" w:hAnsi="Times New Roman" w:eastAsia="宋体" w:cs="Times New Roman"/>
                <w:kern w:val="0"/>
                <w:szCs w:val="21"/>
                <w:lang w:bidi="ar"/>
              </w:rPr>
            </w:pPr>
          </w:p>
        </w:tc>
        <w:tc>
          <w:tcPr>
            <w:tcW w:w="1582" w:type="dxa"/>
            <w:vAlign w:val="center"/>
          </w:tcPr>
          <w:p w14:paraId="7CB14E1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23400</w:t>
            </w:r>
          </w:p>
        </w:tc>
        <w:tc>
          <w:tcPr>
            <w:tcW w:w="1301" w:type="dxa"/>
            <w:vAlign w:val="center"/>
          </w:tcPr>
          <w:p w14:paraId="390CE32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23400</w:t>
            </w:r>
          </w:p>
        </w:tc>
      </w:tr>
      <w:tr w14:paraId="055A4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3E35EAD0">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357DFB6A">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3D22E0C8">
            <w:pPr>
              <w:pStyle w:val="36"/>
              <w:rPr>
                <w:rFonts w:ascii="Times New Roman" w:hAnsi="Times New Roman" w:cs="Times New Roman"/>
                <w:snapToGrid w:val="0"/>
                <w:kern w:val="21"/>
                <w:szCs w:val="21"/>
                <w:lang w:val="en-US"/>
              </w:rPr>
            </w:pPr>
            <w:r>
              <w:rPr>
                <w:rFonts w:ascii="Times New Roman" w:hAnsi="Times New Roman" w:cs="Times New Roman"/>
              </w:rPr>
              <w:t>COD</w:t>
            </w:r>
          </w:p>
        </w:tc>
        <w:tc>
          <w:tcPr>
            <w:tcW w:w="1701" w:type="dxa"/>
            <w:vAlign w:val="center"/>
          </w:tcPr>
          <w:p w14:paraId="7E16393C">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359EB82C">
            <w:pPr>
              <w:jc w:val="center"/>
              <w:rPr>
                <w:rFonts w:ascii="Times New Roman" w:hAnsi="Times New Roman" w:cs="Times New Roman"/>
                <w:snapToGrid w:val="0"/>
                <w:kern w:val="21"/>
                <w:szCs w:val="21"/>
              </w:rPr>
            </w:pPr>
          </w:p>
        </w:tc>
        <w:tc>
          <w:tcPr>
            <w:tcW w:w="1701" w:type="dxa"/>
            <w:vAlign w:val="center"/>
          </w:tcPr>
          <w:p w14:paraId="250C2FC0">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5F90A25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0.702</w:t>
            </w:r>
          </w:p>
        </w:tc>
        <w:tc>
          <w:tcPr>
            <w:tcW w:w="1663" w:type="dxa"/>
            <w:vAlign w:val="center"/>
          </w:tcPr>
          <w:p w14:paraId="4AB05897">
            <w:pPr>
              <w:widowControl/>
              <w:jc w:val="center"/>
              <w:textAlignment w:val="center"/>
              <w:rPr>
                <w:rFonts w:ascii="Times New Roman" w:hAnsi="Times New Roman" w:eastAsia="宋体" w:cs="Times New Roman"/>
                <w:kern w:val="0"/>
                <w:szCs w:val="21"/>
                <w:lang w:bidi="ar"/>
              </w:rPr>
            </w:pPr>
          </w:p>
        </w:tc>
        <w:tc>
          <w:tcPr>
            <w:tcW w:w="1582" w:type="dxa"/>
            <w:vAlign w:val="center"/>
          </w:tcPr>
          <w:p w14:paraId="6A437E2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0.702</w:t>
            </w:r>
          </w:p>
        </w:tc>
        <w:tc>
          <w:tcPr>
            <w:tcW w:w="1301" w:type="dxa"/>
            <w:vAlign w:val="center"/>
          </w:tcPr>
          <w:p w14:paraId="3A4BB4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0.702</w:t>
            </w:r>
          </w:p>
        </w:tc>
      </w:tr>
      <w:tr w14:paraId="3B94C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746B7819">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59EB4779">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3221D87B">
            <w:pPr>
              <w:pStyle w:val="36"/>
              <w:rPr>
                <w:rFonts w:ascii="Times New Roman" w:hAnsi="Times New Roman" w:cs="Times New Roman"/>
                <w:snapToGrid w:val="0"/>
                <w:kern w:val="21"/>
                <w:szCs w:val="21"/>
                <w:lang w:val="en-US"/>
              </w:rPr>
            </w:pPr>
            <w:r>
              <w:rPr>
                <w:rFonts w:ascii="Times New Roman" w:hAnsi="Times New Roman" w:cs="Times New Roman"/>
              </w:rPr>
              <w:t>SS</w:t>
            </w:r>
          </w:p>
        </w:tc>
        <w:tc>
          <w:tcPr>
            <w:tcW w:w="1701" w:type="dxa"/>
            <w:vAlign w:val="center"/>
          </w:tcPr>
          <w:p w14:paraId="577AB342">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193BDD3F">
            <w:pPr>
              <w:jc w:val="center"/>
              <w:rPr>
                <w:rFonts w:ascii="Times New Roman" w:hAnsi="Times New Roman" w:cs="Times New Roman"/>
                <w:snapToGrid w:val="0"/>
                <w:kern w:val="21"/>
                <w:szCs w:val="21"/>
              </w:rPr>
            </w:pPr>
          </w:p>
        </w:tc>
        <w:tc>
          <w:tcPr>
            <w:tcW w:w="1701" w:type="dxa"/>
            <w:vAlign w:val="center"/>
          </w:tcPr>
          <w:p w14:paraId="28A36D70">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20AA3A5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0.234</w:t>
            </w:r>
          </w:p>
        </w:tc>
        <w:tc>
          <w:tcPr>
            <w:tcW w:w="1663" w:type="dxa"/>
            <w:vAlign w:val="center"/>
          </w:tcPr>
          <w:p w14:paraId="3D8C7DC9">
            <w:pPr>
              <w:widowControl/>
              <w:jc w:val="center"/>
              <w:textAlignment w:val="center"/>
              <w:rPr>
                <w:rFonts w:ascii="Times New Roman" w:hAnsi="Times New Roman" w:eastAsia="宋体" w:cs="Times New Roman"/>
                <w:kern w:val="0"/>
                <w:szCs w:val="21"/>
                <w:lang w:bidi="ar"/>
              </w:rPr>
            </w:pPr>
          </w:p>
        </w:tc>
        <w:tc>
          <w:tcPr>
            <w:tcW w:w="1582" w:type="dxa"/>
            <w:vAlign w:val="center"/>
          </w:tcPr>
          <w:p w14:paraId="51C2569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0.234</w:t>
            </w:r>
          </w:p>
        </w:tc>
        <w:tc>
          <w:tcPr>
            <w:tcW w:w="1301" w:type="dxa"/>
            <w:vAlign w:val="center"/>
          </w:tcPr>
          <w:p w14:paraId="2781D9F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0.234</w:t>
            </w:r>
          </w:p>
        </w:tc>
      </w:tr>
      <w:tr w14:paraId="27634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550A067B">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7CA785F4">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41CAE9B6">
            <w:pPr>
              <w:pStyle w:val="36"/>
              <w:rPr>
                <w:rFonts w:ascii="Times New Roman" w:hAnsi="Times New Roman" w:cs="Times New Roman"/>
                <w:snapToGrid w:val="0"/>
                <w:kern w:val="21"/>
                <w:szCs w:val="21"/>
                <w:lang w:val="en-US"/>
              </w:rPr>
            </w:pPr>
            <w:r>
              <w:rPr>
                <w:rFonts w:ascii="Times New Roman" w:hAnsi="Times New Roman" w:cs="Times New Roman"/>
                <w:position w:val="2"/>
              </w:rPr>
              <w:t>NH</w:t>
            </w:r>
            <w:r>
              <w:rPr>
                <w:rFonts w:ascii="Times New Roman" w:hAnsi="Times New Roman" w:cs="Times New Roman"/>
                <w:position w:val="2"/>
                <w:vertAlign w:val="subscript"/>
              </w:rPr>
              <w:t>3</w:t>
            </w:r>
            <w:r>
              <w:rPr>
                <w:rFonts w:ascii="Times New Roman" w:hAnsi="Times New Roman" w:cs="Times New Roman"/>
                <w:position w:val="2"/>
              </w:rPr>
              <w:t>-N</w:t>
            </w:r>
          </w:p>
        </w:tc>
        <w:tc>
          <w:tcPr>
            <w:tcW w:w="1701" w:type="dxa"/>
            <w:vAlign w:val="center"/>
          </w:tcPr>
          <w:p w14:paraId="2074BF90">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39E5C5FD">
            <w:pPr>
              <w:jc w:val="center"/>
              <w:rPr>
                <w:rFonts w:ascii="Times New Roman" w:hAnsi="Times New Roman" w:cs="Times New Roman"/>
                <w:snapToGrid w:val="0"/>
                <w:kern w:val="21"/>
                <w:szCs w:val="21"/>
              </w:rPr>
            </w:pPr>
          </w:p>
        </w:tc>
        <w:tc>
          <w:tcPr>
            <w:tcW w:w="1701" w:type="dxa"/>
            <w:vAlign w:val="center"/>
          </w:tcPr>
          <w:p w14:paraId="3EE94A1C">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16CCEDC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0.0702</w:t>
            </w:r>
          </w:p>
        </w:tc>
        <w:tc>
          <w:tcPr>
            <w:tcW w:w="1663" w:type="dxa"/>
            <w:vAlign w:val="center"/>
          </w:tcPr>
          <w:p w14:paraId="4ECB1B26">
            <w:pPr>
              <w:widowControl/>
              <w:jc w:val="center"/>
              <w:textAlignment w:val="center"/>
              <w:rPr>
                <w:rFonts w:ascii="Times New Roman" w:hAnsi="Times New Roman" w:eastAsia="宋体" w:cs="Times New Roman"/>
                <w:kern w:val="0"/>
                <w:szCs w:val="21"/>
                <w:lang w:bidi="ar"/>
              </w:rPr>
            </w:pPr>
          </w:p>
        </w:tc>
        <w:tc>
          <w:tcPr>
            <w:tcW w:w="1582" w:type="dxa"/>
            <w:vAlign w:val="center"/>
          </w:tcPr>
          <w:p w14:paraId="60DD668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0.0702</w:t>
            </w:r>
          </w:p>
        </w:tc>
        <w:tc>
          <w:tcPr>
            <w:tcW w:w="1301" w:type="dxa"/>
            <w:vAlign w:val="center"/>
          </w:tcPr>
          <w:p w14:paraId="28B4490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0.0702</w:t>
            </w:r>
          </w:p>
        </w:tc>
      </w:tr>
      <w:tr w14:paraId="313FD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27B5B911">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01897614">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118399E3">
            <w:pPr>
              <w:pStyle w:val="36"/>
              <w:rPr>
                <w:rFonts w:ascii="Times New Roman" w:hAnsi="Times New Roman" w:cs="Times New Roman"/>
                <w:snapToGrid w:val="0"/>
                <w:kern w:val="21"/>
                <w:szCs w:val="21"/>
                <w:lang w:val="en-US"/>
              </w:rPr>
            </w:pPr>
            <w:r>
              <w:rPr>
                <w:rFonts w:ascii="Times New Roman" w:hAnsi="Times New Roman" w:cs="Times New Roman"/>
                <w:lang w:val="en-US"/>
              </w:rPr>
              <w:t>TP</w:t>
            </w:r>
          </w:p>
        </w:tc>
        <w:tc>
          <w:tcPr>
            <w:tcW w:w="1701" w:type="dxa"/>
            <w:vAlign w:val="center"/>
          </w:tcPr>
          <w:p w14:paraId="00B34AEC">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794DFA36">
            <w:pPr>
              <w:jc w:val="center"/>
              <w:rPr>
                <w:rFonts w:ascii="Times New Roman" w:hAnsi="Times New Roman" w:cs="Times New Roman"/>
                <w:snapToGrid w:val="0"/>
                <w:kern w:val="21"/>
                <w:szCs w:val="21"/>
              </w:rPr>
            </w:pPr>
          </w:p>
        </w:tc>
        <w:tc>
          <w:tcPr>
            <w:tcW w:w="1701" w:type="dxa"/>
            <w:vAlign w:val="center"/>
          </w:tcPr>
          <w:p w14:paraId="3F84F433">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6A9918A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0.2808</w:t>
            </w:r>
          </w:p>
        </w:tc>
        <w:tc>
          <w:tcPr>
            <w:tcW w:w="1663" w:type="dxa"/>
            <w:vAlign w:val="center"/>
          </w:tcPr>
          <w:p w14:paraId="0E5292A3">
            <w:pPr>
              <w:widowControl/>
              <w:jc w:val="center"/>
              <w:textAlignment w:val="center"/>
              <w:rPr>
                <w:rFonts w:ascii="Times New Roman" w:hAnsi="Times New Roman" w:eastAsia="宋体" w:cs="Times New Roman"/>
                <w:kern w:val="0"/>
                <w:szCs w:val="21"/>
                <w:lang w:bidi="ar"/>
              </w:rPr>
            </w:pPr>
          </w:p>
        </w:tc>
        <w:tc>
          <w:tcPr>
            <w:tcW w:w="1582" w:type="dxa"/>
            <w:vAlign w:val="center"/>
          </w:tcPr>
          <w:p w14:paraId="10D028E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0.2808</w:t>
            </w:r>
          </w:p>
        </w:tc>
        <w:tc>
          <w:tcPr>
            <w:tcW w:w="1301" w:type="dxa"/>
            <w:vAlign w:val="center"/>
          </w:tcPr>
          <w:p w14:paraId="1CBD9D1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0.2808</w:t>
            </w:r>
          </w:p>
        </w:tc>
      </w:tr>
      <w:tr w14:paraId="5C853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7853D430">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43002F59">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7925312F">
            <w:pPr>
              <w:pStyle w:val="36"/>
              <w:rPr>
                <w:rFonts w:ascii="Times New Roman" w:hAnsi="Times New Roman" w:cs="Times New Roman"/>
                <w:lang w:val="en-US"/>
              </w:rPr>
            </w:pPr>
            <w:r>
              <w:rPr>
                <w:rFonts w:hint="eastAsia" w:ascii="Times New Roman" w:hAnsi="Times New Roman" w:cs="Times New Roman"/>
                <w:lang w:val="en-US"/>
              </w:rPr>
              <w:t>TN</w:t>
            </w:r>
          </w:p>
        </w:tc>
        <w:tc>
          <w:tcPr>
            <w:tcW w:w="1701" w:type="dxa"/>
            <w:vAlign w:val="center"/>
          </w:tcPr>
          <w:p w14:paraId="22DCDFB2">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0E7E80D1">
            <w:pPr>
              <w:jc w:val="center"/>
              <w:rPr>
                <w:rFonts w:ascii="Times New Roman" w:hAnsi="Times New Roman" w:cs="Times New Roman"/>
                <w:snapToGrid w:val="0"/>
                <w:kern w:val="21"/>
                <w:szCs w:val="21"/>
              </w:rPr>
            </w:pPr>
          </w:p>
        </w:tc>
        <w:tc>
          <w:tcPr>
            <w:tcW w:w="1701" w:type="dxa"/>
            <w:vAlign w:val="center"/>
          </w:tcPr>
          <w:p w14:paraId="26207A8A">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4709C4D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0.00702</w:t>
            </w:r>
          </w:p>
        </w:tc>
        <w:tc>
          <w:tcPr>
            <w:tcW w:w="1663" w:type="dxa"/>
            <w:vAlign w:val="center"/>
          </w:tcPr>
          <w:p w14:paraId="5CD15B99">
            <w:pPr>
              <w:widowControl/>
              <w:jc w:val="center"/>
              <w:textAlignment w:val="center"/>
              <w:rPr>
                <w:rFonts w:ascii="Times New Roman" w:hAnsi="Times New Roman" w:eastAsia="宋体" w:cs="Times New Roman"/>
                <w:kern w:val="0"/>
                <w:szCs w:val="21"/>
                <w:lang w:bidi="ar"/>
              </w:rPr>
            </w:pPr>
          </w:p>
        </w:tc>
        <w:tc>
          <w:tcPr>
            <w:tcW w:w="1582" w:type="dxa"/>
            <w:vAlign w:val="center"/>
          </w:tcPr>
          <w:p w14:paraId="66B3E13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0.00702</w:t>
            </w:r>
          </w:p>
        </w:tc>
        <w:tc>
          <w:tcPr>
            <w:tcW w:w="1301" w:type="dxa"/>
            <w:vAlign w:val="center"/>
          </w:tcPr>
          <w:p w14:paraId="1DD3AC4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0.00702</w:t>
            </w:r>
          </w:p>
        </w:tc>
      </w:tr>
      <w:tr w14:paraId="5DFC5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7D25E8E8">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3264F602">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663E6997">
            <w:pPr>
              <w:pStyle w:val="36"/>
              <w:rPr>
                <w:rFonts w:ascii="Times New Roman" w:hAnsi="Times New Roman" w:cs="Times New Roman"/>
                <w:lang w:val="en-US"/>
              </w:rPr>
            </w:pPr>
            <w:r>
              <w:rPr>
                <w:rFonts w:ascii="Times New Roman" w:hAnsi="Times New Roman" w:cs="Times New Roman"/>
                <w:lang w:val="en-US"/>
              </w:rPr>
              <w:t>动植物油</w:t>
            </w:r>
          </w:p>
        </w:tc>
        <w:tc>
          <w:tcPr>
            <w:tcW w:w="1701" w:type="dxa"/>
            <w:vAlign w:val="center"/>
          </w:tcPr>
          <w:p w14:paraId="0365AEE9">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6EF3C715">
            <w:pPr>
              <w:jc w:val="center"/>
              <w:rPr>
                <w:rFonts w:ascii="Times New Roman" w:hAnsi="Times New Roman" w:cs="Times New Roman"/>
                <w:snapToGrid w:val="0"/>
                <w:kern w:val="21"/>
                <w:szCs w:val="21"/>
              </w:rPr>
            </w:pPr>
          </w:p>
        </w:tc>
        <w:tc>
          <w:tcPr>
            <w:tcW w:w="1701" w:type="dxa"/>
            <w:vAlign w:val="center"/>
          </w:tcPr>
          <w:p w14:paraId="19295170">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6126033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0.0234</w:t>
            </w:r>
          </w:p>
        </w:tc>
        <w:tc>
          <w:tcPr>
            <w:tcW w:w="1663" w:type="dxa"/>
            <w:vAlign w:val="center"/>
          </w:tcPr>
          <w:p w14:paraId="0A5714EE">
            <w:pPr>
              <w:widowControl/>
              <w:jc w:val="center"/>
              <w:textAlignment w:val="center"/>
              <w:rPr>
                <w:rFonts w:ascii="Times New Roman" w:hAnsi="Times New Roman" w:eastAsia="宋体" w:cs="Times New Roman"/>
                <w:kern w:val="0"/>
                <w:szCs w:val="21"/>
                <w:lang w:bidi="ar"/>
              </w:rPr>
            </w:pPr>
          </w:p>
        </w:tc>
        <w:tc>
          <w:tcPr>
            <w:tcW w:w="1582" w:type="dxa"/>
            <w:vAlign w:val="center"/>
          </w:tcPr>
          <w:p w14:paraId="49CA92C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0.0234</w:t>
            </w:r>
          </w:p>
        </w:tc>
        <w:tc>
          <w:tcPr>
            <w:tcW w:w="1301" w:type="dxa"/>
            <w:vAlign w:val="center"/>
          </w:tcPr>
          <w:p w14:paraId="7B6E9FF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0.0234</w:t>
            </w:r>
          </w:p>
        </w:tc>
      </w:tr>
      <w:tr w14:paraId="1DA47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343E9C68">
            <w:pPr>
              <w:pStyle w:val="39"/>
              <w:spacing w:beforeLines="0" w:afterLines="0" w:line="240" w:lineRule="auto"/>
              <w:rPr>
                <w:rFonts w:ascii="Times New Roman" w:hAnsi="Times New Roman" w:cs="Times New Roman"/>
                <w:snapToGrid w:val="0"/>
                <w:kern w:val="21"/>
                <w:szCs w:val="21"/>
              </w:rPr>
            </w:pPr>
          </w:p>
        </w:tc>
        <w:tc>
          <w:tcPr>
            <w:tcW w:w="794" w:type="dxa"/>
            <w:vMerge w:val="restart"/>
            <w:vAlign w:val="center"/>
          </w:tcPr>
          <w:p w14:paraId="610302F8">
            <w:pPr>
              <w:pStyle w:val="39"/>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生产废水</w:t>
            </w:r>
          </w:p>
        </w:tc>
        <w:tc>
          <w:tcPr>
            <w:tcW w:w="1417" w:type="dxa"/>
            <w:vAlign w:val="center"/>
          </w:tcPr>
          <w:p w14:paraId="4B95BEFB">
            <w:pPr>
              <w:pStyle w:val="36"/>
              <w:rPr>
                <w:rFonts w:ascii="Times New Roman" w:hAnsi="Times New Roman" w:cs="Times New Roman"/>
                <w:lang w:val="en-US"/>
              </w:rPr>
            </w:pPr>
            <w:r>
              <w:rPr>
                <w:rFonts w:ascii="Times New Roman" w:hAnsi="Times New Roman" w:cs="Times New Roman"/>
                <w:lang w:val="en-US"/>
              </w:rPr>
              <w:t>废水量</w:t>
            </w:r>
          </w:p>
        </w:tc>
        <w:tc>
          <w:tcPr>
            <w:tcW w:w="1701" w:type="dxa"/>
            <w:vAlign w:val="center"/>
          </w:tcPr>
          <w:p w14:paraId="4ACC89AF">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23CAEAFF">
            <w:pPr>
              <w:jc w:val="center"/>
              <w:rPr>
                <w:rFonts w:ascii="Times New Roman" w:hAnsi="Times New Roman" w:cs="Times New Roman"/>
                <w:snapToGrid w:val="0"/>
                <w:kern w:val="21"/>
                <w:szCs w:val="21"/>
              </w:rPr>
            </w:pPr>
          </w:p>
        </w:tc>
        <w:tc>
          <w:tcPr>
            <w:tcW w:w="1701" w:type="dxa"/>
            <w:vAlign w:val="center"/>
          </w:tcPr>
          <w:p w14:paraId="3AA60C1C">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0F2B4EF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5484</w:t>
            </w:r>
          </w:p>
        </w:tc>
        <w:tc>
          <w:tcPr>
            <w:tcW w:w="1663" w:type="dxa"/>
            <w:vAlign w:val="center"/>
          </w:tcPr>
          <w:p w14:paraId="0B81F7F6">
            <w:pPr>
              <w:widowControl/>
              <w:jc w:val="center"/>
              <w:textAlignment w:val="center"/>
              <w:rPr>
                <w:rFonts w:ascii="Times New Roman" w:hAnsi="Times New Roman" w:eastAsia="宋体" w:cs="Times New Roman"/>
                <w:kern w:val="0"/>
                <w:szCs w:val="21"/>
                <w:lang w:bidi="ar"/>
              </w:rPr>
            </w:pPr>
          </w:p>
        </w:tc>
        <w:tc>
          <w:tcPr>
            <w:tcW w:w="1582" w:type="dxa"/>
            <w:vAlign w:val="center"/>
          </w:tcPr>
          <w:p w14:paraId="141246C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5484</w:t>
            </w:r>
          </w:p>
        </w:tc>
        <w:tc>
          <w:tcPr>
            <w:tcW w:w="1301" w:type="dxa"/>
            <w:vAlign w:val="center"/>
          </w:tcPr>
          <w:p w14:paraId="1C30F7F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5484</w:t>
            </w:r>
          </w:p>
        </w:tc>
      </w:tr>
      <w:tr w14:paraId="0B75A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488C2908">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440EECF3">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0BA50657">
            <w:pPr>
              <w:pStyle w:val="36"/>
              <w:rPr>
                <w:rFonts w:ascii="Times New Roman" w:hAnsi="Times New Roman" w:cs="Times New Roman"/>
                <w:lang w:val="en-US"/>
              </w:rPr>
            </w:pPr>
            <w:r>
              <w:rPr>
                <w:rFonts w:ascii="Times New Roman" w:hAnsi="Times New Roman" w:cs="Times New Roman"/>
              </w:rPr>
              <w:t>COD</w:t>
            </w:r>
          </w:p>
        </w:tc>
        <w:tc>
          <w:tcPr>
            <w:tcW w:w="1701" w:type="dxa"/>
            <w:vAlign w:val="center"/>
          </w:tcPr>
          <w:p w14:paraId="54F0E5D6">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38AE1F5B">
            <w:pPr>
              <w:jc w:val="center"/>
              <w:rPr>
                <w:rFonts w:ascii="Times New Roman" w:hAnsi="Times New Roman" w:cs="Times New Roman"/>
                <w:snapToGrid w:val="0"/>
                <w:kern w:val="21"/>
                <w:szCs w:val="21"/>
              </w:rPr>
            </w:pPr>
          </w:p>
        </w:tc>
        <w:tc>
          <w:tcPr>
            <w:tcW w:w="1701" w:type="dxa"/>
            <w:vAlign w:val="center"/>
          </w:tcPr>
          <w:p w14:paraId="0AF5AD05">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0DFB4CD2">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0.16452</w:t>
            </w:r>
          </w:p>
        </w:tc>
        <w:tc>
          <w:tcPr>
            <w:tcW w:w="1663" w:type="dxa"/>
            <w:vAlign w:val="center"/>
          </w:tcPr>
          <w:p w14:paraId="7CBECA02">
            <w:pPr>
              <w:widowControl/>
              <w:jc w:val="center"/>
              <w:textAlignment w:val="center"/>
              <w:rPr>
                <w:rFonts w:ascii="Times New Roman" w:hAnsi="Times New Roman" w:eastAsia="宋体" w:cs="Times New Roman"/>
                <w:kern w:val="0"/>
                <w:szCs w:val="21"/>
                <w:lang w:bidi="ar"/>
              </w:rPr>
            </w:pPr>
          </w:p>
        </w:tc>
        <w:tc>
          <w:tcPr>
            <w:tcW w:w="1582" w:type="dxa"/>
            <w:vAlign w:val="center"/>
          </w:tcPr>
          <w:p w14:paraId="3E58B7F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0.16452</w:t>
            </w:r>
          </w:p>
        </w:tc>
        <w:tc>
          <w:tcPr>
            <w:tcW w:w="1301" w:type="dxa"/>
            <w:vAlign w:val="center"/>
          </w:tcPr>
          <w:p w14:paraId="6C97827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0.16452</w:t>
            </w:r>
          </w:p>
        </w:tc>
      </w:tr>
      <w:tr w14:paraId="38104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14:paraId="3BCE7EEF">
            <w:pPr>
              <w:pStyle w:val="39"/>
              <w:spacing w:beforeLines="0" w:afterLines="0" w:line="240" w:lineRule="auto"/>
              <w:rPr>
                <w:rFonts w:ascii="Times New Roman" w:hAnsi="Times New Roman" w:cs="Times New Roman"/>
                <w:snapToGrid w:val="0"/>
                <w:kern w:val="21"/>
                <w:szCs w:val="21"/>
              </w:rPr>
            </w:pPr>
          </w:p>
        </w:tc>
        <w:tc>
          <w:tcPr>
            <w:tcW w:w="794" w:type="dxa"/>
            <w:vMerge w:val="continue"/>
            <w:vAlign w:val="center"/>
          </w:tcPr>
          <w:p w14:paraId="7BE86C64">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1E9322CE">
            <w:pPr>
              <w:pStyle w:val="36"/>
              <w:rPr>
                <w:rFonts w:ascii="Times New Roman" w:hAnsi="Times New Roman" w:cs="Times New Roman"/>
                <w:lang w:val="en-US"/>
              </w:rPr>
            </w:pPr>
            <w:r>
              <w:rPr>
                <w:rFonts w:ascii="Times New Roman" w:hAnsi="Times New Roman" w:cs="Times New Roman"/>
              </w:rPr>
              <w:t>SS</w:t>
            </w:r>
          </w:p>
        </w:tc>
        <w:tc>
          <w:tcPr>
            <w:tcW w:w="1701" w:type="dxa"/>
            <w:vAlign w:val="center"/>
          </w:tcPr>
          <w:p w14:paraId="0DAAF0A9">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71DF433B">
            <w:pPr>
              <w:jc w:val="center"/>
              <w:rPr>
                <w:rFonts w:ascii="Times New Roman" w:hAnsi="Times New Roman" w:cs="Times New Roman"/>
                <w:snapToGrid w:val="0"/>
                <w:kern w:val="21"/>
                <w:szCs w:val="21"/>
              </w:rPr>
            </w:pPr>
          </w:p>
        </w:tc>
        <w:tc>
          <w:tcPr>
            <w:tcW w:w="1701" w:type="dxa"/>
            <w:vAlign w:val="center"/>
          </w:tcPr>
          <w:p w14:paraId="1D232559">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685C84F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0.05484</w:t>
            </w:r>
          </w:p>
        </w:tc>
        <w:tc>
          <w:tcPr>
            <w:tcW w:w="1663" w:type="dxa"/>
            <w:vAlign w:val="center"/>
          </w:tcPr>
          <w:p w14:paraId="40671748">
            <w:pPr>
              <w:widowControl/>
              <w:jc w:val="center"/>
              <w:textAlignment w:val="center"/>
              <w:rPr>
                <w:rFonts w:ascii="Times New Roman" w:hAnsi="Times New Roman" w:eastAsia="宋体" w:cs="Times New Roman"/>
                <w:kern w:val="0"/>
                <w:szCs w:val="21"/>
                <w:lang w:bidi="ar"/>
              </w:rPr>
            </w:pPr>
          </w:p>
        </w:tc>
        <w:tc>
          <w:tcPr>
            <w:tcW w:w="1582" w:type="dxa"/>
            <w:vAlign w:val="center"/>
          </w:tcPr>
          <w:p w14:paraId="4DF50D8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0.05484</w:t>
            </w:r>
          </w:p>
        </w:tc>
        <w:tc>
          <w:tcPr>
            <w:tcW w:w="1301" w:type="dxa"/>
            <w:vAlign w:val="center"/>
          </w:tcPr>
          <w:p w14:paraId="4D14F53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0.05484</w:t>
            </w:r>
          </w:p>
        </w:tc>
      </w:tr>
      <w:tr w14:paraId="0506A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14:paraId="632F35EA">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14:paraId="25344B78">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417" w:type="dxa"/>
            <w:vAlign w:val="center"/>
          </w:tcPr>
          <w:p w14:paraId="623FFEED">
            <w:pPr>
              <w:pStyle w:val="36"/>
              <w:rPr>
                <w:rFonts w:ascii="Times New Roman" w:hAnsi="Times New Roman" w:cs="Times New Roman"/>
                <w:snapToGrid w:val="0"/>
                <w:kern w:val="21"/>
                <w:szCs w:val="21"/>
                <w:lang w:val="en-US"/>
              </w:rPr>
            </w:pPr>
            <w:r>
              <w:rPr>
                <w:rFonts w:hint="eastAsia" w:ascii="Times New Roman" w:hAnsi="Times New Roman" w:cs="Times New Roman"/>
                <w:snapToGrid w:val="0"/>
                <w:kern w:val="0"/>
                <w:szCs w:val="21"/>
                <w:lang w:val="en-US"/>
              </w:rPr>
              <w:t>半固化片边角料</w:t>
            </w:r>
          </w:p>
        </w:tc>
        <w:tc>
          <w:tcPr>
            <w:tcW w:w="1701" w:type="dxa"/>
            <w:vAlign w:val="center"/>
          </w:tcPr>
          <w:p w14:paraId="4C23BD1D">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121AD469">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2A536F93">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5DEC336A">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150</w:t>
            </w:r>
          </w:p>
        </w:tc>
        <w:tc>
          <w:tcPr>
            <w:tcW w:w="1663" w:type="dxa"/>
            <w:vAlign w:val="center"/>
          </w:tcPr>
          <w:p w14:paraId="497D619E">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6A16CAC1">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150</w:t>
            </w:r>
          </w:p>
        </w:tc>
        <w:tc>
          <w:tcPr>
            <w:tcW w:w="1301" w:type="dxa"/>
            <w:vAlign w:val="center"/>
          </w:tcPr>
          <w:p w14:paraId="076D3E96">
            <w:pPr>
              <w:widowControl/>
              <w:jc w:val="center"/>
              <w:textAlignment w:val="center"/>
              <w:rPr>
                <w:rFonts w:ascii="Times New Roman" w:hAnsi="Times New Roman" w:cs="Times New Roman"/>
                <w:snapToGrid w:val="0"/>
                <w:kern w:val="21"/>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150</w:t>
            </w:r>
          </w:p>
        </w:tc>
      </w:tr>
      <w:tr w14:paraId="0385F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6B24FA6E">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04A8409B">
            <w:pPr>
              <w:pStyle w:val="36"/>
              <w:rPr>
                <w:rFonts w:ascii="Times New Roman" w:hAnsi="Times New Roman" w:cs="Times New Roman"/>
                <w:snapToGrid w:val="0"/>
                <w:kern w:val="0"/>
                <w:szCs w:val="21"/>
                <w:lang w:val="en-US"/>
              </w:rPr>
            </w:pPr>
            <w:r>
              <w:rPr>
                <w:rFonts w:ascii="Times New Roman" w:hAnsi="Times New Roman" w:cs="Times New Roman"/>
                <w:snapToGrid w:val="0"/>
                <w:kern w:val="0"/>
                <w:szCs w:val="21"/>
                <w:lang w:val="en-US"/>
              </w:rPr>
              <w:t>铜箔边角料</w:t>
            </w:r>
          </w:p>
        </w:tc>
        <w:tc>
          <w:tcPr>
            <w:tcW w:w="1701" w:type="dxa"/>
            <w:vAlign w:val="center"/>
          </w:tcPr>
          <w:p w14:paraId="45C32A7D">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6B41CF61">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56BDB180">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464F5FAE">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93</w:t>
            </w:r>
          </w:p>
        </w:tc>
        <w:tc>
          <w:tcPr>
            <w:tcW w:w="1663" w:type="dxa"/>
            <w:vAlign w:val="center"/>
          </w:tcPr>
          <w:p w14:paraId="6E166A6E">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6CFDDE17">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93</w:t>
            </w:r>
          </w:p>
        </w:tc>
        <w:tc>
          <w:tcPr>
            <w:tcW w:w="1301" w:type="dxa"/>
            <w:vAlign w:val="center"/>
          </w:tcPr>
          <w:p w14:paraId="623E1A5B">
            <w:pPr>
              <w:widowControl/>
              <w:jc w:val="center"/>
              <w:textAlignment w:val="center"/>
              <w:rPr>
                <w:rFonts w:ascii="Times New Roman" w:hAnsi="Times New Roman" w:cs="Times New Roman"/>
                <w:snapToGrid w:val="0"/>
                <w:kern w:val="21"/>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93</w:t>
            </w:r>
          </w:p>
        </w:tc>
      </w:tr>
      <w:tr w14:paraId="56250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45053566">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73DE5D26">
            <w:pPr>
              <w:pStyle w:val="36"/>
              <w:rPr>
                <w:rFonts w:ascii="Times New Roman" w:hAnsi="Times New Roman" w:cs="Times New Roman"/>
                <w:snapToGrid w:val="0"/>
                <w:kern w:val="0"/>
                <w:szCs w:val="21"/>
                <w:lang w:val="en-US"/>
              </w:rPr>
            </w:pPr>
            <w:r>
              <w:rPr>
                <w:rFonts w:ascii="Times New Roman" w:hAnsi="Times New Roman" w:cs="Times New Roman"/>
                <w:snapToGrid w:val="0"/>
                <w:kern w:val="0"/>
                <w:szCs w:val="21"/>
                <w:lang w:val="en-US"/>
              </w:rPr>
              <w:t>覆铜板边角料</w:t>
            </w:r>
          </w:p>
        </w:tc>
        <w:tc>
          <w:tcPr>
            <w:tcW w:w="1701" w:type="dxa"/>
            <w:vAlign w:val="center"/>
          </w:tcPr>
          <w:p w14:paraId="34A86581">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3B4AD284">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407AE4D3">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45A94872">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1800</w:t>
            </w:r>
          </w:p>
        </w:tc>
        <w:tc>
          <w:tcPr>
            <w:tcW w:w="1663" w:type="dxa"/>
            <w:vAlign w:val="center"/>
          </w:tcPr>
          <w:p w14:paraId="0A4D166F">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4A624BB5">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1800</w:t>
            </w:r>
          </w:p>
        </w:tc>
        <w:tc>
          <w:tcPr>
            <w:tcW w:w="1301" w:type="dxa"/>
            <w:vAlign w:val="center"/>
          </w:tcPr>
          <w:p w14:paraId="37FF3F1D">
            <w:pPr>
              <w:widowControl/>
              <w:jc w:val="center"/>
              <w:textAlignment w:val="center"/>
              <w:rPr>
                <w:rFonts w:ascii="Times New Roman" w:hAnsi="Times New Roman" w:cs="Times New Roman"/>
                <w:snapToGrid w:val="0"/>
                <w:kern w:val="21"/>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1800</w:t>
            </w:r>
          </w:p>
        </w:tc>
      </w:tr>
      <w:tr w14:paraId="0E042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655630B4">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36975836">
            <w:pPr>
              <w:pStyle w:val="36"/>
              <w:rPr>
                <w:rFonts w:ascii="Times New Roman" w:hAnsi="Times New Roman" w:cs="Times New Roman"/>
                <w:snapToGrid w:val="0"/>
                <w:kern w:val="0"/>
                <w:szCs w:val="21"/>
                <w:lang w:val="en-US"/>
              </w:rPr>
            </w:pPr>
            <w:r>
              <w:rPr>
                <w:rFonts w:hint="eastAsia" w:ascii="Times New Roman" w:hAnsi="Times New Roman" w:cs="Times New Roman"/>
                <w:snapToGrid w:val="0"/>
                <w:kern w:val="21"/>
                <w:szCs w:val="21"/>
                <w:lang w:val="en-US"/>
              </w:rPr>
              <w:t>不合格品</w:t>
            </w:r>
          </w:p>
        </w:tc>
        <w:tc>
          <w:tcPr>
            <w:tcW w:w="1701" w:type="dxa"/>
            <w:vAlign w:val="center"/>
          </w:tcPr>
          <w:p w14:paraId="671FDBE4">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4C43B695">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5CC05C87">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5AAA7E2F">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300</w:t>
            </w:r>
          </w:p>
        </w:tc>
        <w:tc>
          <w:tcPr>
            <w:tcW w:w="1663" w:type="dxa"/>
            <w:vAlign w:val="center"/>
          </w:tcPr>
          <w:p w14:paraId="59B7B46E">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7791B441">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300</w:t>
            </w:r>
          </w:p>
        </w:tc>
        <w:tc>
          <w:tcPr>
            <w:tcW w:w="1301" w:type="dxa"/>
            <w:vAlign w:val="center"/>
          </w:tcPr>
          <w:p w14:paraId="2BBD08B7">
            <w:pPr>
              <w:widowControl/>
              <w:jc w:val="center"/>
              <w:textAlignment w:val="center"/>
              <w:rPr>
                <w:rFonts w:ascii="Times New Roman" w:hAnsi="Times New Roman" w:cs="Times New Roman"/>
                <w:snapToGrid w:val="0"/>
                <w:kern w:val="21"/>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300</w:t>
            </w:r>
          </w:p>
        </w:tc>
      </w:tr>
      <w:tr w14:paraId="0343A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5115D599">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4DB038C1">
            <w:pPr>
              <w:pStyle w:val="36"/>
              <w:rPr>
                <w:rFonts w:ascii="Times New Roman" w:hAnsi="Times New Roman" w:cs="Times New Roman"/>
                <w:snapToGrid w:val="0"/>
                <w:kern w:val="21"/>
                <w:szCs w:val="21"/>
                <w:lang w:val="en-US"/>
              </w:rPr>
            </w:pPr>
            <w:r>
              <w:rPr>
                <w:rFonts w:ascii="Times New Roman" w:hAnsi="Times New Roman" w:cs="Times New Roman"/>
                <w:snapToGrid w:val="0"/>
                <w:kern w:val="0"/>
                <w:szCs w:val="21"/>
                <w:lang w:val="en-US"/>
              </w:rPr>
              <w:t>废过滤材料</w:t>
            </w:r>
          </w:p>
        </w:tc>
        <w:tc>
          <w:tcPr>
            <w:tcW w:w="1701" w:type="dxa"/>
            <w:vAlign w:val="center"/>
          </w:tcPr>
          <w:p w14:paraId="7C7E2CB6">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0F8631D7">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2A32B1FD">
            <w:pPr>
              <w:pStyle w:val="39"/>
              <w:spacing w:beforeLines="0" w:afterLines="0" w:line="240" w:lineRule="auto"/>
              <w:rPr>
                <w:rFonts w:ascii="Times New Roman" w:hAnsi="Times New Roman" w:cs="Times New Roman"/>
                <w:snapToGrid w:val="0"/>
                <w:kern w:val="21"/>
                <w:szCs w:val="21"/>
              </w:rPr>
            </w:pPr>
          </w:p>
        </w:tc>
        <w:tc>
          <w:tcPr>
            <w:tcW w:w="1559" w:type="dxa"/>
            <w:shd w:val="clear" w:color="auto" w:fill="auto"/>
            <w:vAlign w:val="center"/>
          </w:tcPr>
          <w:p w14:paraId="75E3092E">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w:t>
            </w:r>
          </w:p>
        </w:tc>
        <w:tc>
          <w:tcPr>
            <w:tcW w:w="1663" w:type="dxa"/>
            <w:vAlign w:val="center"/>
          </w:tcPr>
          <w:p w14:paraId="21E4147C">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45F2ACBE">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lang w:bidi="ar"/>
              </w:rPr>
              <w:t>1.5</w:t>
            </w:r>
          </w:p>
        </w:tc>
        <w:tc>
          <w:tcPr>
            <w:tcW w:w="1301" w:type="dxa"/>
            <w:vAlign w:val="center"/>
          </w:tcPr>
          <w:p w14:paraId="09D9CABF">
            <w:pPr>
              <w:widowControl/>
              <w:jc w:val="center"/>
              <w:textAlignment w:val="center"/>
              <w:rPr>
                <w:rFonts w:ascii="Times New Roman" w:hAnsi="Times New Roman" w:cs="Times New Roman"/>
                <w:snapToGrid w:val="0"/>
                <w:kern w:val="21"/>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1.5</w:t>
            </w:r>
          </w:p>
        </w:tc>
      </w:tr>
      <w:tr w14:paraId="6D3E7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88" w:type="dxa"/>
            <w:gridSpan w:val="2"/>
            <w:vMerge w:val="continue"/>
            <w:vAlign w:val="center"/>
          </w:tcPr>
          <w:p w14:paraId="56536168">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57CCB2C4">
            <w:pPr>
              <w:pStyle w:val="36"/>
              <w:rPr>
                <w:rFonts w:ascii="Times New Roman" w:hAnsi="Times New Roman" w:cs="Times New Roman"/>
                <w:snapToGrid w:val="0"/>
                <w:kern w:val="21"/>
                <w:szCs w:val="21"/>
                <w:lang w:val="en-US"/>
              </w:rPr>
            </w:pPr>
            <w:r>
              <w:rPr>
                <w:rFonts w:ascii="Times New Roman" w:hAnsi="Times New Roman" w:cs="Times New Roman"/>
                <w:kern w:val="0"/>
                <w:szCs w:val="21"/>
                <w:lang w:val="en-US"/>
              </w:rPr>
              <w:t>废缓冲垫</w:t>
            </w:r>
          </w:p>
        </w:tc>
        <w:tc>
          <w:tcPr>
            <w:tcW w:w="1701" w:type="dxa"/>
            <w:vAlign w:val="center"/>
          </w:tcPr>
          <w:p w14:paraId="62F2EDD4">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1C9ADC0C">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7BF87FC3">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074A6004">
            <w:pPr>
              <w:pStyle w:val="39"/>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15</w:t>
            </w:r>
          </w:p>
        </w:tc>
        <w:tc>
          <w:tcPr>
            <w:tcW w:w="1663" w:type="dxa"/>
            <w:vAlign w:val="center"/>
          </w:tcPr>
          <w:p w14:paraId="4B523CD0">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2CF3DCB8">
            <w:pPr>
              <w:pStyle w:val="39"/>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15</w:t>
            </w:r>
          </w:p>
        </w:tc>
        <w:tc>
          <w:tcPr>
            <w:tcW w:w="1301" w:type="dxa"/>
            <w:vAlign w:val="center"/>
          </w:tcPr>
          <w:p w14:paraId="22673A90">
            <w:pPr>
              <w:pStyle w:val="39"/>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+15</w:t>
            </w:r>
          </w:p>
        </w:tc>
      </w:tr>
      <w:tr w14:paraId="56916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14:paraId="1071193C">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7" w:type="dxa"/>
            <w:vAlign w:val="center"/>
          </w:tcPr>
          <w:p w14:paraId="5DE1BD94">
            <w:pPr>
              <w:pStyle w:val="36"/>
              <w:rPr>
                <w:rFonts w:ascii="Times New Roman" w:hAnsi="Times New Roman" w:cs="Times New Roman"/>
                <w:snapToGrid w:val="0"/>
                <w:kern w:val="0"/>
                <w:szCs w:val="21"/>
                <w:lang w:val="en-US"/>
              </w:rPr>
            </w:pPr>
            <w:r>
              <w:rPr>
                <w:rFonts w:ascii="Times New Roman" w:hAnsi="Times New Roman" w:cs="Times New Roman"/>
                <w:snapToGrid w:val="0"/>
                <w:kern w:val="0"/>
                <w:szCs w:val="21"/>
                <w:lang w:val="en-US"/>
              </w:rPr>
              <w:t>废包装材料</w:t>
            </w:r>
          </w:p>
        </w:tc>
        <w:tc>
          <w:tcPr>
            <w:tcW w:w="1701" w:type="dxa"/>
            <w:vAlign w:val="center"/>
          </w:tcPr>
          <w:p w14:paraId="3832CC1B">
            <w:pPr>
              <w:jc w:val="center"/>
              <w:rPr>
                <w:rFonts w:ascii="Times New Roman" w:hAnsi="Times New Roman" w:cs="Times New Roman"/>
                <w:snapToGrid w:val="0"/>
                <w:kern w:val="21"/>
                <w:szCs w:val="21"/>
              </w:rPr>
            </w:pPr>
            <w:r>
              <w:rPr>
                <w:rFonts w:hint="eastAsia" w:ascii="Times New Roman" w:hAnsi="Times New Roman" w:cs="Times New Roman"/>
                <w:snapToGrid w:val="0"/>
                <w:kern w:val="21"/>
                <w:szCs w:val="21"/>
              </w:rPr>
              <w:t>0</w:t>
            </w:r>
          </w:p>
        </w:tc>
        <w:tc>
          <w:tcPr>
            <w:tcW w:w="1276" w:type="dxa"/>
            <w:vAlign w:val="center"/>
          </w:tcPr>
          <w:p w14:paraId="0FCCEC85">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439A7372">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174BC10C">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w:t>
            </w:r>
          </w:p>
        </w:tc>
        <w:tc>
          <w:tcPr>
            <w:tcW w:w="1663" w:type="dxa"/>
            <w:vAlign w:val="center"/>
          </w:tcPr>
          <w:p w14:paraId="50399AA9">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4CEF332A">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3</w:t>
            </w:r>
          </w:p>
        </w:tc>
        <w:tc>
          <w:tcPr>
            <w:tcW w:w="1301" w:type="dxa"/>
            <w:vAlign w:val="center"/>
          </w:tcPr>
          <w:p w14:paraId="0F8AB012">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3</w:t>
            </w:r>
          </w:p>
        </w:tc>
      </w:tr>
      <w:tr w14:paraId="3B3D8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22FF0DB6">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2DBDBAD6">
            <w:pPr>
              <w:pStyle w:val="36"/>
              <w:rPr>
                <w:rFonts w:ascii="Times New Roman" w:hAnsi="Times New Roman" w:cs="Times New Roman"/>
                <w:szCs w:val="21"/>
                <w:lang w:val="en-US"/>
              </w:rPr>
            </w:pPr>
            <w:r>
              <w:rPr>
                <w:rFonts w:ascii="Times New Roman" w:hAnsi="Times New Roman" w:cs="Times New Roman"/>
                <w:snapToGrid w:val="0"/>
                <w:kern w:val="0"/>
                <w:szCs w:val="21"/>
                <w:lang w:val="en-US"/>
              </w:rPr>
              <w:t>废油桶</w:t>
            </w:r>
          </w:p>
        </w:tc>
        <w:tc>
          <w:tcPr>
            <w:tcW w:w="1701" w:type="dxa"/>
            <w:vAlign w:val="center"/>
          </w:tcPr>
          <w:p w14:paraId="62B574AA">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66497E30">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2C7AEEE0">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032ACF6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0.48</w:t>
            </w:r>
          </w:p>
        </w:tc>
        <w:tc>
          <w:tcPr>
            <w:tcW w:w="1663" w:type="dxa"/>
            <w:vAlign w:val="center"/>
          </w:tcPr>
          <w:p w14:paraId="1C62AB6F">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10578A16">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0.48</w:t>
            </w:r>
          </w:p>
        </w:tc>
        <w:tc>
          <w:tcPr>
            <w:tcW w:w="1301" w:type="dxa"/>
            <w:vAlign w:val="center"/>
          </w:tcPr>
          <w:p w14:paraId="0959206C">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0.48</w:t>
            </w:r>
          </w:p>
        </w:tc>
      </w:tr>
      <w:tr w14:paraId="54598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4333A1A0">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2ECC401B">
            <w:pPr>
              <w:pStyle w:val="36"/>
              <w:rPr>
                <w:rFonts w:ascii="Times New Roman" w:hAnsi="Times New Roman" w:cs="Times New Roman"/>
                <w:snapToGrid w:val="0"/>
                <w:kern w:val="0"/>
                <w:szCs w:val="21"/>
                <w:lang w:val="en-US"/>
              </w:rPr>
            </w:pPr>
            <w:r>
              <w:rPr>
                <w:rFonts w:ascii="Times New Roman" w:hAnsi="Times New Roman" w:cs="Times New Roman"/>
                <w:kern w:val="0"/>
                <w:szCs w:val="21"/>
                <w:lang w:val="en-US"/>
              </w:rPr>
              <w:t>废</w:t>
            </w:r>
            <w:r>
              <w:rPr>
                <w:rFonts w:hint="eastAsia" w:ascii="Times New Roman" w:hAnsi="Times New Roman" w:cs="Times New Roman"/>
                <w:kern w:val="0"/>
                <w:szCs w:val="21"/>
                <w:lang w:val="en-US"/>
              </w:rPr>
              <w:t>滤筒</w:t>
            </w:r>
          </w:p>
        </w:tc>
        <w:tc>
          <w:tcPr>
            <w:tcW w:w="1701" w:type="dxa"/>
            <w:vAlign w:val="center"/>
          </w:tcPr>
          <w:p w14:paraId="6CC42280">
            <w:pPr>
              <w:jc w:val="center"/>
              <w:rPr>
                <w:rFonts w:ascii="Times New Roman" w:hAnsi="Times New Roman" w:cs="Times New Roman"/>
                <w:snapToGrid w:val="0"/>
                <w:kern w:val="21"/>
                <w:szCs w:val="21"/>
              </w:rPr>
            </w:pPr>
            <w:r>
              <w:rPr>
                <w:rFonts w:hint="eastAsia" w:ascii="Times New Roman" w:hAnsi="Times New Roman" w:cs="Times New Roman"/>
                <w:snapToGrid w:val="0"/>
                <w:kern w:val="21"/>
                <w:szCs w:val="21"/>
              </w:rPr>
              <w:t>0</w:t>
            </w:r>
          </w:p>
        </w:tc>
        <w:tc>
          <w:tcPr>
            <w:tcW w:w="1276" w:type="dxa"/>
            <w:vAlign w:val="center"/>
          </w:tcPr>
          <w:p w14:paraId="3B6C6869">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48EE4ACD">
            <w:pPr>
              <w:pStyle w:val="39"/>
              <w:spacing w:beforeLines="0" w:afterLines="0" w:line="240" w:lineRule="auto"/>
              <w:rPr>
                <w:rFonts w:ascii="Times New Roman" w:hAnsi="Times New Roman" w:cs="Times New Roman"/>
                <w:snapToGrid w:val="0"/>
                <w:kern w:val="21"/>
                <w:szCs w:val="21"/>
              </w:rPr>
            </w:pPr>
          </w:p>
        </w:tc>
        <w:tc>
          <w:tcPr>
            <w:tcW w:w="1559" w:type="dxa"/>
            <w:vAlign w:val="center"/>
          </w:tcPr>
          <w:p w14:paraId="78B87F53">
            <w:pPr>
              <w:pStyle w:val="36"/>
              <w:rPr>
                <w:rFonts w:ascii="Times New Roman" w:hAnsi="Times New Roman" w:cs="Times New Roman"/>
                <w:szCs w:val="21"/>
                <w:lang w:val="en-US"/>
              </w:rPr>
            </w:pPr>
            <w:r>
              <w:rPr>
                <w:rFonts w:hint="eastAsia" w:ascii="Times New Roman" w:hAnsi="Times New Roman" w:cs="Times New Roman"/>
                <w:szCs w:val="21"/>
                <w:lang w:val="en-US"/>
              </w:rPr>
              <w:t>1.5</w:t>
            </w:r>
          </w:p>
        </w:tc>
        <w:tc>
          <w:tcPr>
            <w:tcW w:w="1663" w:type="dxa"/>
            <w:vAlign w:val="center"/>
          </w:tcPr>
          <w:p w14:paraId="58F97FB9">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76A5BDB0">
            <w:pPr>
              <w:pStyle w:val="36"/>
              <w:rPr>
                <w:rFonts w:ascii="Times New Roman" w:hAnsi="Times New Roman" w:cs="Times New Roman"/>
                <w:szCs w:val="21"/>
                <w:lang w:val="en-US"/>
              </w:rPr>
            </w:pPr>
            <w:r>
              <w:rPr>
                <w:rFonts w:hint="eastAsia" w:ascii="Times New Roman" w:hAnsi="Times New Roman" w:cs="Times New Roman"/>
                <w:szCs w:val="21"/>
                <w:lang w:val="en-US"/>
              </w:rPr>
              <w:t>1.5</w:t>
            </w:r>
          </w:p>
        </w:tc>
        <w:tc>
          <w:tcPr>
            <w:tcW w:w="1301" w:type="dxa"/>
            <w:vAlign w:val="center"/>
          </w:tcPr>
          <w:p w14:paraId="4F6AEED7">
            <w:pPr>
              <w:pStyle w:val="36"/>
              <w:rPr>
                <w:rFonts w:ascii="Times New Roman" w:hAnsi="Times New Roman" w:cs="Times New Roman"/>
                <w:szCs w:val="21"/>
                <w:lang w:val="en-US"/>
              </w:rPr>
            </w:pPr>
            <w:r>
              <w:rPr>
                <w:rFonts w:hint="eastAsia" w:ascii="Times New Roman" w:hAnsi="Times New Roman" w:cs="Times New Roman"/>
                <w:szCs w:val="21"/>
                <w:lang w:val="en-US"/>
              </w:rPr>
              <w:t>+1.5</w:t>
            </w:r>
          </w:p>
        </w:tc>
      </w:tr>
      <w:tr w14:paraId="1A4C5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09EF1E85">
            <w:pPr>
              <w:pStyle w:val="39"/>
              <w:spacing w:beforeLines="0" w:afterLines="0" w:line="240" w:lineRule="auto"/>
              <w:rPr>
                <w:rFonts w:ascii="Times New Roman" w:hAnsi="Times New Roman" w:cs="Times New Roman"/>
                <w:snapToGrid w:val="0"/>
                <w:kern w:val="21"/>
                <w:szCs w:val="21"/>
              </w:rPr>
            </w:pPr>
          </w:p>
        </w:tc>
        <w:tc>
          <w:tcPr>
            <w:tcW w:w="1417" w:type="dxa"/>
            <w:vAlign w:val="center"/>
          </w:tcPr>
          <w:p w14:paraId="35729222">
            <w:pPr>
              <w:pStyle w:val="36"/>
              <w:rPr>
                <w:rFonts w:ascii="Times New Roman" w:hAnsi="Times New Roman" w:cs="Times New Roman"/>
                <w:snapToGrid w:val="0"/>
                <w:kern w:val="0"/>
                <w:szCs w:val="21"/>
                <w:lang w:val="en-US"/>
              </w:rPr>
            </w:pPr>
            <w:r>
              <w:rPr>
                <w:rFonts w:hint="eastAsia" w:ascii="Times New Roman" w:hAnsi="Times New Roman" w:cs="Times New Roman"/>
                <w:kern w:val="0"/>
                <w:szCs w:val="21"/>
                <w:lang w:val="en-US"/>
              </w:rPr>
              <w:t>废活性炭</w:t>
            </w:r>
          </w:p>
        </w:tc>
        <w:tc>
          <w:tcPr>
            <w:tcW w:w="1701" w:type="dxa"/>
            <w:vAlign w:val="center"/>
          </w:tcPr>
          <w:p w14:paraId="075CF693">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146C1F2D">
            <w:pPr>
              <w:pStyle w:val="39"/>
              <w:spacing w:beforeLines="0" w:afterLines="0" w:line="240" w:lineRule="auto"/>
              <w:rPr>
                <w:rFonts w:ascii="Times New Roman" w:hAnsi="Times New Roman" w:cs="Times New Roman"/>
                <w:snapToGrid w:val="0"/>
                <w:kern w:val="21"/>
                <w:szCs w:val="21"/>
              </w:rPr>
            </w:pPr>
          </w:p>
        </w:tc>
        <w:tc>
          <w:tcPr>
            <w:tcW w:w="1701" w:type="dxa"/>
            <w:vAlign w:val="center"/>
          </w:tcPr>
          <w:p w14:paraId="12F4B68D">
            <w:pPr>
              <w:pStyle w:val="39"/>
              <w:spacing w:beforeLines="0" w:afterLines="0" w:line="240" w:lineRule="auto"/>
              <w:rPr>
                <w:rFonts w:ascii="Times New Roman" w:hAnsi="Times New Roman" w:cs="Times New Roman"/>
                <w:snapToGrid w:val="0"/>
                <w:kern w:val="21"/>
                <w:szCs w:val="21"/>
              </w:rPr>
            </w:pPr>
          </w:p>
        </w:tc>
        <w:tc>
          <w:tcPr>
            <w:tcW w:w="1559" w:type="dxa"/>
            <w:shd w:val="clear" w:color="auto" w:fill="auto"/>
            <w:vAlign w:val="center"/>
          </w:tcPr>
          <w:p w14:paraId="510BF159">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79.75</w:t>
            </w:r>
          </w:p>
        </w:tc>
        <w:tc>
          <w:tcPr>
            <w:tcW w:w="1663" w:type="dxa"/>
            <w:vAlign w:val="center"/>
          </w:tcPr>
          <w:p w14:paraId="5236D107">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1BFDD063">
            <w:pPr>
              <w:widowControl/>
              <w:jc w:val="center"/>
              <w:textAlignment w:val="center"/>
              <w:rPr>
                <w:rFonts w:ascii="Times New Roman" w:hAnsi="Times New Roman" w:cs="Times New Roman"/>
                <w:szCs w:val="21"/>
              </w:rPr>
            </w:pPr>
            <w:r>
              <w:rPr>
                <w:rFonts w:ascii="Times New Roman" w:hAnsi="Times New Roman" w:eastAsia="宋体" w:cs="Times New Roman"/>
                <w:kern w:val="0"/>
                <w:szCs w:val="21"/>
                <w:lang w:bidi="ar"/>
              </w:rPr>
              <w:t>79.75</w:t>
            </w:r>
          </w:p>
        </w:tc>
        <w:tc>
          <w:tcPr>
            <w:tcW w:w="1301" w:type="dxa"/>
            <w:vAlign w:val="center"/>
          </w:tcPr>
          <w:p w14:paraId="73302D72">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79.75</w:t>
            </w:r>
          </w:p>
        </w:tc>
      </w:tr>
      <w:tr w14:paraId="2086B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3"/>
            <w:vAlign w:val="center"/>
          </w:tcPr>
          <w:p w14:paraId="7D20647A">
            <w:pPr>
              <w:pStyle w:val="36"/>
              <w:rPr>
                <w:rFonts w:ascii="Times New Roman" w:hAnsi="Times New Roman" w:cs="Times New Roman"/>
                <w:szCs w:val="21"/>
                <w:lang w:val="en-US"/>
              </w:rPr>
            </w:pPr>
            <w:bookmarkStart w:id="73" w:name="_Toc26345"/>
            <w:r>
              <w:rPr>
                <w:rFonts w:ascii="Times New Roman" w:hAnsi="Times New Roman" w:cs="Times New Roman"/>
                <w:szCs w:val="21"/>
                <w:lang w:val="en-US"/>
              </w:rPr>
              <w:t>生活垃圾</w:t>
            </w:r>
          </w:p>
        </w:tc>
        <w:tc>
          <w:tcPr>
            <w:tcW w:w="1701" w:type="dxa"/>
            <w:vAlign w:val="center"/>
          </w:tcPr>
          <w:p w14:paraId="5EBB88D1">
            <w:pPr>
              <w:pStyle w:val="39"/>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w:t>
            </w:r>
          </w:p>
        </w:tc>
        <w:tc>
          <w:tcPr>
            <w:tcW w:w="1276" w:type="dxa"/>
            <w:vAlign w:val="center"/>
          </w:tcPr>
          <w:p w14:paraId="5B7C945D">
            <w:pPr>
              <w:rPr>
                <w:rFonts w:ascii="Times New Roman" w:hAnsi="Times New Roman" w:cs="Times New Roman"/>
                <w:snapToGrid w:val="0"/>
                <w:kern w:val="21"/>
                <w:szCs w:val="21"/>
              </w:rPr>
            </w:pPr>
          </w:p>
        </w:tc>
        <w:tc>
          <w:tcPr>
            <w:tcW w:w="1701" w:type="dxa"/>
            <w:vAlign w:val="center"/>
          </w:tcPr>
          <w:p w14:paraId="555496D7">
            <w:pPr>
              <w:pStyle w:val="39"/>
              <w:spacing w:beforeLines="0" w:afterLines="0" w:line="240" w:lineRule="auto"/>
              <w:rPr>
                <w:rFonts w:ascii="Times New Roman" w:hAnsi="Times New Roman" w:cs="Times New Roman"/>
                <w:snapToGrid w:val="0"/>
                <w:kern w:val="21"/>
                <w:szCs w:val="21"/>
              </w:rPr>
            </w:pPr>
          </w:p>
        </w:tc>
        <w:tc>
          <w:tcPr>
            <w:tcW w:w="1559" w:type="dxa"/>
            <w:shd w:val="clear" w:color="auto" w:fill="auto"/>
            <w:vAlign w:val="center"/>
          </w:tcPr>
          <w:p w14:paraId="292B94E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73.5</w:t>
            </w:r>
          </w:p>
        </w:tc>
        <w:tc>
          <w:tcPr>
            <w:tcW w:w="1663" w:type="dxa"/>
            <w:vAlign w:val="center"/>
          </w:tcPr>
          <w:p w14:paraId="07FBC00E">
            <w:pPr>
              <w:pStyle w:val="39"/>
              <w:spacing w:beforeLines="0" w:afterLines="0" w:line="240" w:lineRule="auto"/>
              <w:rPr>
                <w:rFonts w:ascii="Times New Roman" w:hAnsi="Times New Roman" w:cs="Times New Roman"/>
                <w:snapToGrid w:val="0"/>
                <w:kern w:val="21"/>
                <w:szCs w:val="21"/>
              </w:rPr>
            </w:pPr>
          </w:p>
        </w:tc>
        <w:tc>
          <w:tcPr>
            <w:tcW w:w="1582" w:type="dxa"/>
            <w:vAlign w:val="center"/>
          </w:tcPr>
          <w:p w14:paraId="600388A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73.5</w:t>
            </w:r>
          </w:p>
        </w:tc>
        <w:tc>
          <w:tcPr>
            <w:tcW w:w="1301" w:type="dxa"/>
            <w:vAlign w:val="center"/>
          </w:tcPr>
          <w:p w14:paraId="029EC8B7">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73.5</w:t>
            </w:r>
          </w:p>
        </w:tc>
      </w:tr>
    </w:tbl>
    <w:p w14:paraId="6B3F2FDE">
      <w:pPr>
        <w:pStyle w:val="39"/>
        <w:spacing w:before="192" w:beforeLines="80" w:after="24"/>
        <w:jc w:val="left"/>
        <w:outlineLvl w:val="0"/>
        <w:rPr>
          <w:rFonts w:hAnsi="宋体"/>
          <w:snapToGrid w:val="0"/>
          <w:spacing w:val="-6"/>
          <w:kern w:val="21"/>
          <w:szCs w:val="21"/>
        </w:rPr>
      </w:pPr>
      <w:bookmarkStart w:id="74" w:name="_Toc25042"/>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bookmarkEnd w:id="73"/>
      <w:bookmarkEnd w:id="74"/>
    </w:p>
    <w:p w14:paraId="721C5813">
      <w:pPr>
        <w:rPr>
          <w:rFonts w:hAnsi="宋体"/>
          <w:snapToGrid w:val="0"/>
          <w:spacing w:val="-6"/>
          <w:kern w:val="21"/>
          <w:szCs w:val="21"/>
        </w:rPr>
      </w:pPr>
    </w:p>
    <w:p w14:paraId="446BB7A1">
      <w:pPr>
        <w:rPr>
          <w:rFonts w:hAnsi="宋体"/>
          <w:snapToGrid w:val="0"/>
          <w:spacing w:val="-6"/>
          <w:kern w:val="21"/>
          <w:szCs w:val="21"/>
        </w:rPr>
      </w:pPr>
    </w:p>
    <w:p w14:paraId="73707686">
      <w:pPr>
        <w:rPr>
          <w:rFonts w:hAnsi="宋体"/>
          <w:snapToGrid w:val="0"/>
          <w:spacing w:val="-6"/>
          <w:kern w:val="21"/>
          <w:szCs w:val="21"/>
        </w:rPr>
      </w:pPr>
    </w:p>
    <w:p w14:paraId="3C7FE71E">
      <w:pPr>
        <w:rPr>
          <w:rFonts w:hAnsi="宋体"/>
          <w:snapToGrid w:val="0"/>
          <w:spacing w:val="-6"/>
          <w:kern w:val="21"/>
          <w:szCs w:val="21"/>
        </w:rPr>
      </w:pPr>
    </w:p>
    <w:p w14:paraId="11D24E3B">
      <w:pPr>
        <w:rPr>
          <w:rFonts w:hAnsi="宋体"/>
          <w:snapToGrid w:val="0"/>
          <w:spacing w:val="-6"/>
          <w:kern w:val="21"/>
          <w:szCs w:val="21"/>
        </w:rPr>
      </w:pPr>
    </w:p>
    <w:p w14:paraId="4C0FE93A">
      <w:pPr>
        <w:rPr>
          <w:rFonts w:hAnsi="宋体"/>
          <w:snapToGrid w:val="0"/>
          <w:spacing w:val="-6"/>
          <w:kern w:val="21"/>
          <w:szCs w:val="21"/>
        </w:rPr>
      </w:pPr>
    </w:p>
    <w:p w14:paraId="19732DF7">
      <w:pPr>
        <w:rPr>
          <w:rFonts w:hAnsi="宋体"/>
          <w:snapToGrid w:val="0"/>
          <w:spacing w:val="-6"/>
          <w:kern w:val="21"/>
          <w:szCs w:val="21"/>
        </w:rPr>
      </w:pPr>
    </w:p>
    <w:p w14:paraId="72B712AD">
      <w:pPr>
        <w:rPr>
          <w:rFonts w:hAnsi="宋体"/>
          <w:snapToGrid w:val="0"/>
          <w:spacing w:val="-6"/>
          <w:kern w:val="21"/>
          <w:szCs w:val="21"/>
        </w:rPr>
      </w:pPr>
    </w:p>
    <w:p w14:paraId="74546EA8"/>
    <w:p w14:paraId="66260DF4"/>
    <w:sectPr>
      <w:footerReference r:id="rId8" w:type="default"/>
      <w:pgSz w:w="16838" w:h="11906" w:orient="landscape"/>
      <w:pgMar w:top="1301" w:right="1531" w:bottom="1276"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4BF921-931D-43BD-A9E1-4DADDF857D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瀹嬩綋">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方正小标宋_GBK">
    <w:panose1 w:val="02000000000000000000"/>
    <w:charset w:val="86"/>
    <w:family w:val="script"/>
    <w:pitch w:val="default"/>
    <w:sig w:usb0="A00002BF" w:usb1="38CF7CFA" w:usb2="00082016" w:usb3="00000000" w:csb0="00040001" w:csb1="00000000"/>
    <w:embedRegular r:id="rId2" w:fontKey="{1F215426-E4E2-4F55-95BE-2B8D679D8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9AE39">
    <w:pPr>
      <w:tabs>
        <w:tab w:val="center" w:pos="4153"/>
        <w:tab w:val="right" w:pos="8306"/>
      </w:tabs>
      <w:snapToGrid w:val="0"/>
      <w:ind w:right="360" w:firstLine="360"/>
      <w:jc w:val="center"/>
      <w:rPr>
        <w:rFonts w:ascii="等线" w:hAnsi="等线" w:eastAsia="等线"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CEFE3">
    <w:pPr>
      <w:framePr w:wrap="around" w:vAnchor="text" w:hAnchor="margin" w:xAlign="center" w:y="1"/>
      <w:tabs>
        <w:tab w:val="center" w:pos="4153"/>
        <w:tab w:val="right" w:pos="8306"/>
      </w:tabs>
      <w:snapToGrid w:val="0"/>
      <w:jc w:val="left"/>
      <w:rPr>
        <w:rFonts w:ascii="等线" w:hAnsi="等线" w:eastAsia="等线" w:cs="Times New Roman"/>
        <w:sz w:val="18"/>
        <w:szCs w:val="18"/>
      </w:rPr>
    </w:pPr>
    <w:r>
      <w:rPr>
        <w:rFonts w:ascii="等线" w:hAnsi="等线" w:eastAsia="等线" w:cs="Times New Roman"/>
        <w:sz w:val="18"/>
        <w:szCs w:val="18"/>
      </w:rPr>
      <w:fldChar w:fldCharType="begin"/>
    </w:r>
    <w:r>
      <w:rPr>
        <w:rFonts w:ascii="等线" w:hAnsi="等线" w:eastAsia="等线" w:cs="Times New Roman"/>
        <w:szCs w:val="22"/>
      </w:rPr>
      <w:instrText xml:space="preserve">PAGE  </w:instrText>
    </w:r>
    <w:r>
      <w:rPr>
        <w:rFonts w:ascii="等线" w:hAnsi="等线" w:eastAsia="等线" w:cs="Times New Roman"/>
        <w:sz w:val="18"/>
        <w:szCs w:val="18"/>
      </w:rPr>
      <w:fldChar w:fldCharType="separate"/>
    </w:r>
    <w:r>
      <w:rPr>
        <w:rFonts w:ascii="等线" w:hAnsi="等线" w:eastAsia="等线" w:cs="Times New Roman"/>
        <w:szCs w:val="22"/>
      </w:rPr>
      <w:t>1</w:t>
    </w:r>
    <w:r>
      <w:rPr>
        <w:rFonts w:ascii="等线" w:hAnsi="等线" w:eastAsia="等线" w:cs="Times New Roman"/>
        <w:sz w:val="18"/>
        <w:szCs w:val="18"/>
      </w:rPr>
      <w:fldChar w:fldCharType="end"/>
    </w:r>
  </w:p>
  <w:p w14:paraId="7E0B968D">
    <w:pPr>
      <w:tabs>
        <w:tab w:val="center" w:pos="4153"/>
        <w:tab w:val="right" w:pos="8306"/>
      </w:tabs>
      <w:snapToGrid w:val="0"/>
      <w:ind w:right="360" w:firstLine="360"/>
      <w:jc w:val="left"/>
      <w:rPr>
        <w:rFonts w:ascii="等线" w:hAnsi="等线" w:eastAsia="等线"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0848A">
    <w:pPr>
      <w:tabs>
        <w:tab w:val="center" w:pos="4153"/>
        <w:tab w:val="right" w:pos="8306"/>
      </w:tabs>
      <w:snapToGrid w:val="0"/>
      <w:ind w:right="360" w:firstLine="360"/>
      <w:jc w:val="center"/>
      <w:rPr>
        <w:rFonts w:ascii="Times New Roman" w:hAnsi="Times New Roman" w:eastAsia="等线"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10F5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D10F5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577D0">
    <w:pPr>
      <w:rPr>
        <w:rFonts w:ascii="等线" w:hAnsi="等线" w:eastAsia="等线" w:cs="Times New Roman"/>
        <w:szCs w:val="2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B336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98</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EDB336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98</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ED0DE">
    <w:pPr>
      <w:pStyle w:val="12"/>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24AE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101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2824AE6">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101</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D9918">
    <w:pPr>
      <w:pBdr>
        <w:bottom w:val="none" w:color="auto" w:sz="0" w:space="1"/>
      </w:pBdr>
      <w:tabs>
        <w:tab w:val="center" w:pos="4153"/>
        <w:tab w:val="right" w:pos="8306"/>
      </w:tabs>
      <w:snapToGrid w:val="0"/>
      <w:jc w:val="center"/>
      <w:rPr>
        <w:rFonts w:ascii="等线" w:hAnsi="等线" w:eastAsia="等线"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51152"/>
    <w:multiLevelType w:val="singleLevel"/>
    <w:tmpl w:val="83151152"/>
    <w:lvl w:ilvl="0" w:tentative="0">
      <w:start w:val="3"/>
      <w:numFmt w:val="decimal"/>
      <w:suff w:val="nothing"/>
      <w:lvlText w:val="（%1）"/>
      <w:lvlJc w:val="left"/>
    </w:lvl>
  </w:abstractNum>
  <w:abstractNum w:abstractNumId="1">
    <w:nsid w:val="B99B2EED"/>
    <w:multiLevelType w:val="singleLevel"/>
    <w:tmpl w:val="B99B2EED"/>
    <w:lvl w:ilvl="0" w:tentative="0">
      <w:start w:val="4"/>
      <w:numFmt w:val="chineseCounting"/>
      <w:suff w:val="nothing"/>
      <w:lvlText w:val="%1、"/>
      <w:lvlJc w:val="left"/>
      <w:rPr>
        <w:rFonts w:hint="eastAsia"/>
      </w:rPr>
    </w:lvl>
  </w:abstractNum>
  <w:abstractNum w:abstractNumId="2">
    <w:nsid w:val="13FD2201"/>
    <w:multiLevelType w:val="singleLevel"/>
    <w:tmpl w:val="13FD2201"/>
    <w:lvl w:ilvl="0" w:tentative="0">
      <w:start w:val="1"/>
      <w:numFmt w:val="upperLetter"/>
      <w:suff w:val="nothing"/>
      <w:lvlText w:val="%1、"/>
      <w:lvlJc w:val="left"/>
    </w:lvl>
  </w:abstractNum>
  <w:abstractNum w:abstractNumId="3">
    <w:nsid w:val="1B0D92A0"/>
    <w:multiLevelType w:val="singleLevel"/>
    <w:tmpl w:val="1B0D92A0"/>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4">
    <w:nsid w:val="1CFB83E1"/>
    <w:multiLevelType w:val="singleLevel"/>
    <w:tmpl w:val="1CFB83E1"/>
    <w:lvl w:ilvl="0" w:tentative="0">
      <w:start w:val="1"/>
      <w:numFmt w:val="decimal"/>
      <w:suff w:val="nothing"/>
      <w:lvlText w:val="（%1）"/>
      <w:lvlJc w:val="left"/>
    </w:lvl>
  </w:abstractNum>
  <w:abstractNum w:abstractNumId="5">
    <w:nsid w:val="2A3B6100"/>
    <w:multiLevelType w:val="multilevel"/>
    <w:tmpl w:val="2A3B6100"/>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8557E8A"/>
    <w:multiLevelType w:val="singleLevel"/>
    <w:tmpl w:val="58557E8A"/>
    <w:lvl w:ilvl="0" w:tentative="0">
      <w:start w:val="2"/>
      <w:numFmt w:val="decimal"/>
      <w:suff w:val="nothing"/>
      <w:lvlText w:val="（%1）"/>
      <w:lvlJc w:val="left"/>
    </w:lvl>
  </w:abstractNum>
  <w:num w:numId="1">
    <w:abstractNumId w:val="3"/>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5OWFjMmFhMGI0MjFkYjkyZjdiNDAzZjM4MjNlNTUifQ=="/>
  </w:docVars>
  <w:rsids>
    <w:rsidRoot w:val="00172A27"/>
    <w:rsid w:val="000844E2"/>
    <w:rsid w:val="00172A27"/>
    <w:rsid w:val="0019509F"/>
    <w:rsid w:val="002B5F8D"/>
    <w:rsid w:val="002E6F82"/>
    <w:rsid w:val="002F1487"/>
    <w:rsid w:val="0031597F"/>
    <w:rsid w:val="00352E7B"/>
    <w:rsid w:val="00363637"/>
    <w:rsid w:val="004433E6"/>
    <w:rsid w:val="0051134C"/>
    <w:rsid w:val="00546026"/>
    <w:rsid w:val="0057429B"/>
    <w:rsid w:val="005909FD"/>
    <w:rsid w:val="005A67B7"/>
    <w:rsid w:val="006A698B"/>
    <w:rsid w:val="006C5B67"/>
    <w:rsid w:val="00742743"/>
    <w:rsid w:val="00754B4E"/>
    <w:rsid w:val="00764225"/>
    <w:rsid w:val="00772337"/>
    <w:rsid w:val="008003EF"/>
    <w:rsid w:val="008667FF"/>
    <w:rsid w:val="008E32C8"/>
    <w:rsid w:val="00937A5B"/>
    <w:rsid w:val="009D5FA9"/>
    <w:rsid w:val="009E3729"/>
    <w:rsid w:val="00A43F8D"/>
    <w:rsid w:val="00AD592C"/>
    <w:rsid w:val="00B014FD"/>
    <w:rsid w:val="00B1725C"/>
    <w:rsid w:val="00C44F88"/>
    <w:rsid w:val="00CA0F3A"/>
    <w:rsid w:val="00CD1F99"/>
    <w:rsid w:val="00CE123B"/>
    <w:rsid w:val="00D13FD0"/>
    <w:rsid w:val="00D30059"/>
    <w:rsid w:val="00DA49BC"/>
    <w:rsid w:val="00E73666"/>
    <w:rsid w:val="00F319B5"/>
    <w:rsid w:val="00F53008"/>
    <w:rsid w:val="01761E20"/>
    <w:rsid w:val="0192615B"/>
    <w:rsid w:val="019422A6"/>
    <w:rsid w:val="01E36FD6"/>
    <w:rsid w:val="02370032"/>
    <w:rsid w:val="029562D6"/>
    <w:rsid w:val="029D463B"/>
    <w:rsid w:val="02CE7D99"/>
    <w:rsid w:val="039C2452"/>
    <w:rsid w:val="03FE4A0D"/>
    <w:rsid w:val="041C6F4E"/>
    <w:rsid w:val="053D133D"/>
    <w:rsid w:val="05ED6429"/>
    <w:rsid w:val="062D4EFB"/>
    <w:rsid w:val="067032E2"/>
    <w:rsid w:val="06FB0D63"/>
    <w:rsid w:val="085A6F43"/>
    <w:rsid w:val="087505A7"/>
    <w:rsid w:val="08BC3764"/>
    <w:rsid w:val="08C276F9"/>
    <w:rsid w:val="090E4B77"/>
    <w:rsid w:val="09292BDA"/>
    <w:rsid w:val="09646A02"/>
    <w:rsid w:val="09976DD7"/>
    <w:rsid w:val="0AA572D2"/>
    <w:rsid w:val="0ABB6AF5"/>
    <w:rsid w:val="0AC05ED5"/>
    <w:rsid w:val="0AF838A6"/>
    <w:rsid w:val="0B4E5BBB"/>
    <w:rsid w:val="0BB1312B"/>
    <w:rsid w:val="0BCF5570"/>
    <w:rsid w:val="0C776A4C"/>
    <w:rsid w:val="0C915D60"/>
    <w:rsid w:val="0CBA3508"/>
    <w:rsid w:val="0D066A0A"/>
    <w:rsid w:val="0DFB7091"/>
    <w:rsid w:val="0E583826"/>
    <w:rsid w:val="0EA72209"/>
    <w:rsid w:val="0F403A6D"/>
    <w:rsid w:val="0F8B2F3A"/>
    <w:rsid w:val="0FAE3FC6"/>
    <w:rsid w:val="0FB3423F"/>
    <w:rsid w:val="0FB96D88"/>
    <w:rsid w:val="10741C20"/>
    <w:rsid w:val="10803007"/>
    <w:rsid w:val="10A36062"/>
    <w:rsid w:val="11407D54"/>
    <w:rsid w:val="12403ECB"/>
    <w:rsid w:val="12E27315"/>
    <w:rsid w:val="12FD7F36"/>
    <w:rsid w:val="13385187"/>
    <w:rsid w:val="136F66CF"/>
    <w:rsid w:val="13737F6D"/>
    <w:rsid w:val="137F2DB6"/>
    <w:rsid w:val="13D3305C"/>
    <w:rsid w:val="14382F65"/>
    <w:rsid w:val="14EB79FD"/>
    <w:rsid w:val="15055DFB"/>
    <w:rsid w:val="154C1139"/>
    <w:rsid w:val="154D47EE"/>
    <w:rsid w:val="15C56A7A"/>
    <w:rsid w:val="16392F9E"/>
    <w:rsid w:val="163A7FE7"/>
    <w:rsid w:val="167C538B"/>
    <w:rsid w:val="167F4E7B"/>
    <w:rsid w:val="16CB4564"/>
    <w:rsid w:val="16F54D8C"/>
    <w:rsid w:val="176D1177"/>
    <w:rsid w:val="177C760C"/>
    <w:rsid w:val="1796247C"/>
    <w:rsid w:val="17BE12F3"/>
    <w:rsid w:val="17E56FCE"/>
    <w:rsid w:val="183D4FEE"/>
    <w:rsid w:val="184A00E8"/>
    <w:rsid w:val="18512847"/>
    <w:rsid w:val="187D2F6F"/>
    <w:rsid w:val="18972950"/>
    <w:rsid w:val="192E1874"/>
    <w:rsid w:val="194B4244"/>
    <w:rsid w:val="19E77F54"/>
    <w:rsid w:val="1A1B310D"/>
    <w:rsid w:val="1A976C37"/>
    <w:rsid w:val="1B5C39DD"/>
    <w:rsid w:val="1B662AAD"/>
    <w:rsid w:val="1BCF2401"/>
    <w:rsid w:val="1C16449D"/>
    <w:rsid w:val="1C4C1CA3"/>
    <w:rsid w:val="1C534DE0"/>
    <w:rsid w:val="1C9F0025"/>
    <w:rsid w:val="1CC57360"/>
    <w:rsid w:val="1CD51C99"/>
    <w:rsid w:val="1D1D0F4A"/>
    <w:rsid w:val="1D2A2401"/>
    <w:rsid w:val="1DEA52D0"/>
    <w:rsid w:val="1E4964F5"/>
    <w:rsid w:val="1E763007"/>
    <w:rsid w:val="1E7D5652"/>
    <w:rsid w:val="1F9B4A39"/>
    <w:rsid w:val="1FB23FF2"/>
    <w:rsid w:val="2000527E"/>
    <w:rsid w:val="20EF1545"/>
    <w:rsid w:val="213845A4"/>
    <w:rsid w:val="21464F13"/>
    <w:rsid w:val="21584C46"/>
    <w:rsid w:val="21894E00"/>
    <w:rsid w:val="21ED538F"/>
    <w:rsid w:val="22D30A28"/>
    <w:rsid w:val="23C066A7"/>
    <w:rsid w:val="23D22A8E"/>
    <w:rsid w:val="24003A9F"/>
    <w:rsid w:val="240864B0"/>
    <w:rsid w:val="2422439F"/>
    <w:rsid w:val="24971EEC"/>
    <w:rsid w:val="24FD608E"/>
    <w:rsid w:val="25040446"/>
    <w:rsid w:val="254C4AC2"/>
    <w:rsid w:val="257162D7"/>
    <w:rsid w:val="25A271D3"/>
    <w:rsid w:val="25D86946"/>
    <w:rsid w:val="2624159B"/>
    <w:rsid w:val="26282E39"/>
    <w:rsid w:val="26435EC5"/>
    <w:rsid w:val="26E27D11"/>
    <w:rsid w:val="26F70A5D"/>
    <w:rsid w:val="270C4C5A"/>
    <w:rsid w:val="276A7481"/>
    <w:rsid w:val="27C6290A"/>
    <w:rsid w:val="28137B19"/>
    <w:rsid w:val="281573ED"/>
    <w:rsid w:val="28846321"/>
    <w:rsid w:val="28E54369"/>
    <w:rsid w:val="2960694D"/>
    <w:rsid w:val="29673C78"/>
    <w:rsid w:val="29982084"/>
    <w:rsid w:val="29A6093C"/>
    <w:rsid w:val="2A2C4B8E"/>
    <w:rsid w:val="2B1B2F6C"/>
    <w:rsid w:val="2C8A3614"/>
    <w:rsid w:val="2CEB2E12"/>
    <w:rsid w:val="2D880661"/>
    <w:rsid w:val="2DB97690"/>
    <w:rsid w:val="2E3A5291"/>
    <w:rsid w:val="2E821554"/>
    <w:rsid w:val="2F370591"/>
    <w:rsid w:val="30197C97"/>
    <w:rsid w:val="307373A7"/>
    <w:rsid w:val="308A24AF"/>
    <w:rsid w:val="308E5F8F"/>
    <w:rsid w:val="30D836AE"/>
    <w:rsid w:val="30F73B34"/>
    <w:rsid w:val="31886E82"/>
    <w:rsid w:val="31F14A11"/>
    <w:rsid w:val="320B3257"/>
    <w:rsid w:val="32C263C3"/>
    <w:rsid w:val="33D04B10"/>
    <w:rsid w:val="33ED7470"/>
    <w:rsid w:val="34036C94"/>
    <w:rsid w:val="3434509F"/>
    <w:rsid w:val="353460FF"/>
    <w:rsid w:val="354748F9"/>
    <w:rsid w:val="35A973C7"/>
    <w:rsid w:val="363E2205"/>
    <w:rsid w:val="366A2FFA"/>
    <w:rsid w:val="36962041"/>
    <w:rsid w:val="36C721FA"/>
    <w:rsid w:val="37007291"/>
    <w:rsid w:val="370E1BD7"/>
    <w:rsid w:val="37296A11"/>
    <w:rsid w:val="37313B18"/>
    <w:rsid w:val="373D24BC"/>
    <w:rsid w:val="37DD5FF7"/>
    <w:rsid w:val="382B67B9"/>
    <w:rsid w:val="383E025E"/>
    <w:rsid w:val="387168C2"/>
    <w:rsid w:val="39112475"/>
    <w:rsid w:val="392F0507"/>
    <w:rsid w:val="39B8138C"/>
    <w:rsid w:val="39E92488"/>
    <w:rsid w:val="39FE4703"/>
    <w:rsid w:val="3A192D6D"/>
    <w:rsid w:val="3A692AF3"/>
    <w:rsid w:val="3A96260F"/>
    <w:rsid w:val="3ACE5F0A"/>
    <w:rsid w:val="3AD849D6"/>
    <w:rsid w:val="3AF86E26"/>
    <w:rsid w:val="3B3433F9"/>
    <w:rsid w:val="3B455DE4"/>
    <w:rsid w:val="3BC211E2"/>
    <w:rsid w:val="3BE70C49"/>
    <w:rsid w:val="3C0E61D6"/>
    <w:rsid w:val="3C544530"/>
    <w:rsid w:val="3CA31014"/>
    <w:rsid w:val="3CE33B06"/>
    <w:rsid w:val="3D1B6DFC"/>
    <w:rsid w:val="3D3B124C"/>
    <w:rsid w:val="3E9A6446"/>
    <w:rsid w:val="3EEF0EA1"/>
    <w:rsid w:val="3F2327AF"/>
    <w:rsid w:val="3F3C12AC"/>
    <w:rsid w:val="3F4168C2"/>
    <w:rsid w:val="3FA05CDE"/>
    <w:rsid w:val="407E7DCE"/>
    <w:rsid w:val="40972C3D"/>
    <w:rsid w:val="40B3559D"/>
    <w:rsid w:val="40CA3013"/>
    <w:rsid w:val="40FF7F70"/>
    <w:rsid w:val="410B53D9"/>
    <w:rsid w:val="41313092"/>
    <w:rsid w:val="41497CD7"/>
    <w:rsid w:val="41546D80"/>
    <w:rsid w:val="42156510"/>
    <w:rsid w:val="42291FBB"/>
    <w:rsid w:val="42527B2E"/>
    <w:rsid w:val="42CE66BF"/>
    <w:rsid w:val="42CF2B62"/>
    <w:rsid w:val="43D43835"/>
    <w:rsid w:val="444333F6"/>
    <w:rsid w:val="44915BF6"/>
    <w:rsid w:val="44B244EA"/>
    <w:rsid w:val="44D34460"/>
    <w:rsid w:val="45042979"/>
    <w:rsid w:val="452B5140"/>
    <w:rsid w:val="45607D6B"/>
    <w:rsid w:val="4580164A"/>
    <w:rsid w:val="459040FF"/>
    <w:rsid w:val="45D73ADC"/>
    <w:rsid w:val="460C7C2A"/>
    <w:rsid w:val="46B662D7"/>
    <w:rsid w:val="46D00713"/>
    <w:rsid w:val="46E26BDC"/>
    <w:rsid w:val="47017063"/>
    <w:rsid w:val="472924B7"/>
    <w:rsid w:val="47431429"/>
    <w:rsid w:val="478D08F6"/>
    <w:rsid w:val="487815A6"/>
    <w:rsid w:val="488B78C5"/>
    <w:rsid w:val="48A51C70"/>
    <w:rsid w:val="48AB197C"/>
    <w:rsid w:val="48B819A3"/>
    <w:rsid w:val="48BA396D"/>
    <w:rsid w:val="4A190B67"/>
    <w:rsid w:val="4A5D6CA6"/>
    <w:rsid w:val="4A851D59"/>
    <w:rsid w:val="4AA06B93"/>
    <w:rsid w:val="4B0B4954"/>
    <w:rsid w:val="4BA34B8C"/>
    <w:rsid w:val="4BF453E8"/>
    <w:rsid w:val="4BF52F0E"/>
    <w:rsid w:val="4C2A0E0A"/>
    <w:rsid w:val="4CDF2753"/>
    <w:rsid w:val="4CE52F83"/>
    <w:rsid w:val="4CF87185"/>
    <w:rsid w:val="4DBF37D4"/>
    <w:rsid w:val="4E037B64"/>
    <w:rsid w:val="4E051CA8"/>
    <w:rsid w:val="4E1E06A4"/>
    <w:rsid w:val="4E3F4E1B"/>
    <w:rsid w:val="4EAC2917"/>
    <w:rsid w:val="4EDE412D"/>
    <w:rsid w:val="4F1D4C56"/>
    <w:rsid w:val="4F456427"/>
    <w:rsid w:val="4F583EE0"/>
    <w:rsid w:val="4FB8497E"/>
    <w:rsid w:val="503C55AF"/>
    <w:rsid w:val="50B27620"/>
    <w:rsid w:val="50D14BB5"/>
    <w:rsid w:val="51402E7D"/>
    <w:rsid w:val="52157E66"/>
    <w:rsid w:val="5224647B"/>
    <w:rsid w:val="52D65847"/>
    <w:rsid w:val="532E5683"/>
    <w:rsid w:val="53A476F3"/>
    <w:rsid w:val="54696247"/>
    <w:rsid w:val="5516017D"/>
    <w:rsid w:val="555E75AF"/>
    <w:rsid w:val="557D01FC"/>
    <w:rsid w:val="564955A8"/>
    <w:rsid w:val="566D5AC2"/>
    <w:rsid w:val="567A298E"/>
    <w:rsid w:val="56DF6C95"/>
    <w:rsid w:val="57106E4E"/>
    <w:rsid w:val="57260908"/>
    <w:rsid w:val="575E5E0B"/>
    <w:rsid w:val="5778511F"/>
    <w:rsid w:val="57B36D09"/>
    <w:rsid w:val="589D2551"/>
    <w:rsid w:val="58A03E85"/>
    <w:rsid w:val="58E128E8"/>
    <w:rsid w:val="590F3DB6"/>
    <w:rsid w:val="593212FE"/>
    <w:rsid w:val="59F91E1B"/>
    <w:rsid w:val="5A470DD9"/>
    <w:rsid w:val="5A981634"/>
    <w:rsid w:val="5B1F58B2"/>
    <w:rsid w:val="5B2335F4"/>
    <w:rsid w:val="5B296730"/>
    <w:rsid w:val="5C186ED1"/>
    <w:rsid w:val="5C541439"/>
    <w:rsid w:val="5C78194C"/>
    <w:rsid w:val="5CA269B0"/>
    <w:rsid w:val="5CEE7C31"/>
    <w:rsid w:val="5D465377"/>
    <w:rsid w:val="5DC374E2"/>
    <w:rsid w:val="5E8545C5"/>
    <w:rsid w:val="5E940365"/>
    <w:rsid w:val="5F4678B1"/>
    <w:rsid w:val="5F4C0C3F"/>
    <w:rsid w:val="6062696C"/>
    <w:rsid w:val="60830691"/>
    <w:rsid w:val="608C23F6"/>
    <w:rsid w:val="60A46F85"/>
    <w:rsid w:val="61047A23"/>
    <w:rsid w:val="6118702B"/>
    <w:rsid w:val="616965BF"/>
    <w:rsid w:val="61720E31"/>
    <w:rsid w:val="618741B1"/>
    <w:rsid w:val="61E11B13"/>
    <w:rsid w:val="61E82EA1"/>
    <w:rsid w:val="623C4F9B"/>
    <w:rsid w:val="627B4FCB"/>
    <w:rsid w:val="630A3502"/>
    <w:rsid w:val="630A5099"/>
    <w:rsid w:val="63AA138E"/>
    <w:rsid w:val="64754794"/>
    <w:rsid w:val="655911E2"/>
    <w:rsid w:val="673D0B56"/>
    <w:rsid w:val="679D64DC"/>
    <w:rsid w:val="680622D3"/>
    <w:rsid w:val="684629D3"/>
    <w:rsid w:val="6885769C"/>
    <w:rsid w:val="68863414"/>
    <w:rsid w:val="68ED16B3"/>
    <w:rsid w:val="69CD2958"/>
    <w:rsid w:val="69CE6E20"/>
    <w:rsid w:val="6A1707C7"/>
    <w:rsid w:val="6A7F636D"/>
    <w:rsid w:val="6AC36259"/>
    <w:rsid w:val="6AE82773"/>
    <w:rsid w:val="6B3B477B"/>
    <w:rsid w:val="6B7B4D86"/>
    <w:rsid w:val="6B96571C"/>
    <w:rsid w:val="6C77554D"/>
    <w:rsid w:val="6C7D068A"/>
    <w:rsid w:val="6CB467A2"/>
    <w:rsid w:val="6CE64481"/>
    <w:rsid w:val="6D83593A"/>
    <w:rsid w:val="6E390832"/>
    <w:rsid w:val="6E443B55"/>
    <w:rsid w:val="6E647D53"/>
    <w:rsid w:val="6E6E472E"/>
    <w:rsid w:val="6E871DE3"/>
    <w:rsid w:val="6F5F0EF2"/>
    <w:rsid w:val="7036127C"/>
    <w:rsid w:val="704240C4"/>
    <w:rsid w:val="7063216F"/>
    <w:rsid w:val="709C09E2"/>
    <w:rsid w:val="70B9324B"/>
    <w:rsid w:val="70CC1BE0"/>
    <w:rsid w:val="717E737E"/>
    <w:rsid w:val="71915F81"/>
    <w:rsid w:val="72507332"/>
    <w:rsid w:val="72C9287B"/>
    <w:rsid w:val="735859AD"/>
    <w:rsid w:val="73905147"/>
    <w:rsid w:val="73C05A2C"/>
    <w:rsid w:val="73FC0A2E"/>
    <w:rsid w:val="741B5358"/>
    <w:rsid w:val="748A520F"/>
    <w:rsid w:val="74DD0860"/>
    <w:rsid w:val="74E120FE"/>
    <w:rsid w:val="74E41BEE"/>
    <w:rsid w:val="75964415"/>
    <w:rsid w:val="75E579CC"/>
    <w:rsid w:val="75F04612"/>
    <w:rsid w:val="7755292F"/>
    <w:rsid w:val="77C74EAF"/>
    <w:rsid w:val="77DE0738"/>
    <w:rsid w:val="782C2A5C"/>
    <w:rsid w:val="78B418D7"/>
    <w:rsid w:val="78FA19E0"/>
    <w:rsid w:val="79863274"/>
    <w:rsid w:val="79960FDD"/>
    <w:rsid w:val="79B31B8F"/>
    <w:rsid w:val="79B853F7"/>
    <w:rsid w:val="79CB512B"/>
    <w:rsid w:val="79D20267"/>
    <w:rsid w:val="7A616693"/>
    <w:rsid w:val="7AD63D87"/>
    <w:rsid w:val="7AD87AFF"/>
    <w:rsid w:val="7B5829EE"/>
    <w:rsid w:val="7B6E5D6D"/>
    <w:rsid w:val="7BB10350"/>
    <w:rsid w:val="7BF5648F"/>
    <w:rsid w:val="7C6453C2"/>
    <w:rsid w:val="7C73269D"/>
    <w:rsid w:val="7D083FA0"/>
    <w:rsid w:val="7D513B99"/>
    <w:rsid w:val="7D5B67C5"/>
    <w:rsid w:val="7D635287"/>
    <w:rsid w:val="7D6A07B6"/>
    <w:rsid w:val="7D7E4262"/>
    <w:rsid w:val="7D7F0706"/>
    <w:rsid w:val="7DED4E0F"/>
    <w:rsid w:val="7DFF53A3"/>
    <w:rsid w:val="7E0800A0"/>
    <w:rsid w:val="7E5F1447"/>
    <w:rsid w:val="7E7E276B"/>
    <w:rsid w:val="7EAB6B5F"/>
    <w:rsid w:val="7EC06A7E"/>
    <w:rsid w:val="7ED3091C"/>
    <w:rsid w:val="7F8E3D42"/>
    <w:rsid w:val="7FC70142"/>
    <w:rsid w:val="7FC83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iPriority="99"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line="360" w:lineRule="auto"/>
      <w:outlineLvl w:val="1"/>
    </w:pPr>
    <w:rPr>
      <w:rFonts w:ascii="Times New Roman" w:hAnsi="Times New Roman"/>
      <w:b/>
    </w:rPr>
  </w:style>
  <w:style w:type="paragraph" w:styleId="3">
    <w:name w:val="heading 3"/>
    <w:basedOn w:val="1"/>
    <w:next w:val="1"/>
    <w:qFormat/>
    <w:uiPriority w:val="0"/>
    <w:pPr>
      <w:keepNext/>
      <w:keepLines/>
      <w:spacing w:line="360" w:lineRule="auto"/>
      <w:outlineLvl w:val="2"/>
    </w:pPr>
    <w:rPr>
      <w:b/>
      <w:bCs/>
      <w:sz w:val="28"/>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unhideWhenUsed/>
    <w:qFormat/>
    <w:uiPriority w:val="99"/>
    <w:pPr>
      <w:jc w:val="center"/>
    </w:pPr>
  </w:style>
  <w:style w:type="paragraph" w:styleId="5">
    <w:name w:val="Normal Indent"/>
    <w:basedOn w:val="1"/>
    <w:next w:val="1"/>
    <w:qFormat/>
    <w:uiPriority w:val="0"/>
    <w:pPr>
      <w:adjustRightInd w:val="0"/>
      <w:ind w:firstLine="420"/>
      <w:jc w:val="left"/>
      <w:textAlignment w:val="baseline"/>
    </w:pPr>
    <w:rPr>
      <w:kern w:val="0"/>
      <w:sz w:val="24"/>
    </w:rPr>
  </w:style>
  <w:style w:type="paragraph" w:styleId="6">
    <w:name w:val="annotation text"/>
    <w:basedOn w:val="1"/>
    <w:link w:val="51"/>
    <w:semiHidden/>
    <w:qFormat/>
    <w:uiPriority w:val="0"/>
    <w:pPr>
      <w:jc w:val="left"/>
    </w:pPr>
    <w:rPr>
      <w:kern w:val="0"/>
      <w:sz w:val="24"/>
      <w:szCs w:val="20"/>
    </w:rPr>
  </w:style>
  <w:style w:type="paragraph" w:styleId="7">
    <w:name w:val="Body Text"/>
    <w:basedOn w:val="1"/>
    <w:next w:val="1"/>
    <w:qFormat/>
    <w:uiPriority w:val="0"/>
    <w:pPr>
      <w:widowControl/>
      <w:snapToGrid w:val="0"/>
      <w:spacing w:before="60" w:after="160" w:line="259" w:lineRule="auto"/>
      <w:ind w:right="113"/>
    </w:pPr>
    <w:rPr>
      <w:kern w:val="0"/>
      <w:sz w:val="18"/>
      <w:szCs w:val="20"/>
    </w:rPr>
  </w:style>
  <w:style w:type="paragraph" w:styleId="8">
    <w:name w:val="Body Text Indent"/>
    <w:basedOn w:val="1"/>
    <w:next w:val="1"/>
    <w:qFormat/>
    <w:uiPriority w:val="0"/>
    <w:pPr>
      <w:spacing w:after="120"/>
      <w:ind w:left="420" w:leftChars="200"/>
    </w:pPr>
    <w:rPr>
      <w:kern w:val="0"/>
      <w:sz w:val="24"/>
      <w:szCs w:val="20"/>
    </w:rPr>
  </w:style>
  <w:style w:type="paragraph" w:styleId="9">
    <w:name w:val="Plain Text"/>
    <w:basedOn w:val="1"/>
    <w:qFormat/>
    <w:uiPriority w:val="0"/>
    <w:rPr>
      <w:rFonts w:ascii="宋体" w:hAnsi="Courier New"/>
      <w:kern w:val="0"/>
      <w:sz w:val="20"/>
      <w:szCs w:val="21"/>
    </w:rPr>
  </w:style>
  <w:style w:type="paragraph" w:styleId="10">
    <w:name w:val="List Bullet 5"/>
    <w:basedOn w:val="1"/>
    <w:qFormat/>
    <w:uiPriority w:val="0"/>
    <w:pPr>
      <w:numPr>
        <w:ilvl w:val="0"/>
        <w:numId w:val="1"/>
      </w:numPr>
    </w:pPr>
  </w:style>
  <w:style w:type="paragraph" w:styleId="11">
    <w:name w:val="Body Text Indent 2"/>
    <w:basedOn w:val="1"/>
    <w:qFormat/>
    <w:uiPriority w:val="0"/>
    <w:pPr>
      <w:tabs>
        <w:tab w:val="left" w:pos="1200"/>
      </w:tabs>
      <w:spacing w:line="400" w:lineRule="exact"/>
      <w:ind w:firstLine="480" w:firstLineChars="200"/>
    </w:pPr>
    <w:rPr>
      <w:color w:val="000000"/>
      <w:kern w:val="0"/>
      <w:sz w:val="24"/>
      <w:szCs w:val="20"/>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List"/>
    <w:basedOn w:val="1"/>
    <w:qFormat/>
    <w:uiPriority w:val="0"/>
    <w:pPr>
      <w:spacing w:line="400" w:lineRule="exact"/>
      <w:jc w:val="center"/>
    </w:pPr>
    <w:rPr>
      <w:sz w:val="24"/>
      <w:szCs w:val="20"/>
    </w:r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6"/>
    <w:next w:val="6"/>
    <w:link w:val="52"/>
    <w:qFormat/>
    <w:uiPriority w:val="0"/>
    <w:rPr>
      <w:b/>
      <w:bCs/>
      <w:kern w:val="2"/>
      <w:sz w:val="21"/>
      <w:szCs w:val="24"/>
    </w:rPr>
  </w:style>
  <w:style w:type="paragraph" w:styleId="19">
    <w:name w:val="Body Text First Indent 2"/>
    <w:basedOn w:val="8"/>
    <w:next w:val="20"/>
    <w:qFormat/>
    <w:uiPriority w:val="0"/>
    <w:rPr>
      <w:rFonts w:ascii="Times New Roman" w:hAnsi="Times New Roman"/>
    </w:rPr>
  </w:style>
  <w:style w:type="paragraph" w:customStyle="1" w:styleId="20">
    <w:name w:val="正文首行缩进  2字符"/>
    <w:basedOn w:val="1"/>
    <w:qFormat/>
    <w:uiPriority w:val="0"/>
    <w:pPr>
      <w:widowControl/>
      <w:ind w:firstLine="480"/>
    </w:pPr>
  </w:style>
  <w:style w:type="table" w:styleId="22">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4">
    <w:name w:val="Strong"/>
    <w:basedOn w:val="23"/>
    <w:qFormat/>
    <w:uiPriority w:val="0"/>
    <w:rPr>
      <w:b/>
    </w:rPr>
  </w:style>
  <w:style w:type="character" w:styleId="25">
    <w:name w:val="page number"/>
    <w:qFormat/>
    <w:uiPriority w:val="0"/>
  </w:style>
  <w:style w:type="character" w:styleId="26">
    <w:name w:val="annotation reference"/>
    <w:semiHidden/>
    <w:qFormat/>
    <w:uiPriority w:val="0"/>
    <w:rPr>
      <w:sz w:val="21"/>
    </w:rPr>
  </w:style>
  <w:style w:type="paragraph" w:customStyle="1" w:styleId="27">
    <w:name w:val="样式 小四 行距: 1.5 倍行距"/>
    <w:basedOn w:val="1"/>
    <w:qFormat/>
    <w:uiPriority w:val="0"/>
    <w:pPr>
      <w:ind w:firstLine="480" w:firstLineChars="200"/>
    </w:pPr>
    <w:rPr>
      <w:rFonts w:cs="宋体"/>
    </w:rPr>
  </w:style>
  <w:style w:type="table" w:customStyle="1" w:styleId="28">
    <w:name w:val="网格型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29">
    <w:name w:val="05F凡式正文"/>
    <w:basedOn w:val="1"/>
    <w:qFormat/>
    <w:uiPriority w:val="0"/>
    <w:pPr>
      <w:spacing w:line="360" w:lineRule="auto"/>
      <w:ind w:firstLine="720" w:firstLineChars="200"/>
    </w:pPr>
    <w:rPr>
      <w:rFonts w:ascii="Times New Roman" w:hAnsi="Times New Roman" w:eastAsia="宋体"/>
      <w:sz w:val="24"/>
    </w:rPr>
  </w:style>
  <w:style w:type="paragraph" w:customStyle="1" w:styleId="30">
    <w:name w:val="样式 样式 样式 自动设置 + 五号 段前: 0.5 行 行距: 单倍行距 + 段前: 0.5 行"/>
    <w:basedOn w:val="1"/>
    <w:qFormat/>
    <w:uiPriority w:val="0"/>
    <w:pPr>
      <w:autoSpaceDE w:val="0"/>
      <w:autoSpaceDN w:val="0"/>
      <w:adjustRightInd w:val="0"/>
      <w:snapToGrid w:val="0"/>
    </w:pPr>
    <w:rPr>
      <w:rFonts w:cs="宋体"/>
      <w:color w:val="000000"/>
    </w:rPr>
  </w:style>
  <w:style w:type="paragraph" w:customStyle="1" w:styleId="31">
    <w:name w:val="Default"/>
    <w:basedOn w:val="32"/>
    <w:qFormat/>
    <w:uiPriority w:val="0"/>
    <w:pPr>
      <w:tabs>
        <w:tab w:val="left" w:pos="360"/>
      </w:tabs>
      <w:autoSpaceDE w:val="0"/>
      <w:autoSpaceDN w:val="0"/>
    </w:pPr>
    <w:rPr>
      <w:rFonts w:ascii="宋体" w:eastAsia="宋体" w:cs="宋体"/>
      <w:color w:val="000000"/>
      <w:sz w:val="24"/>
    </w:rPr>
  </w:style>
  <w:style w:type="paragraph" w:customStyle="1" w:styleId="32">
    <w:name w:val="标题 段落4级"/>
    <w:basedOn w:val="33"/>
    <w:next w:val="6"/>
    <w:qFormat/>
    <w:uiPriority w:val="0"/>
    <w:pPr>
      <w:spacing w:line="500" w:lineRule="exact"/>
      <w:outlineLvl w:val="3"/>
    </w:pPr>
    <w:rPr>
      <w:rFonts w:eastAsia="方正仿宋_GB2312" w:cs="Calibri"/>
      <w:b/>
      <w:kern w:val="2"/>
      <w:sz w:val="28"/>
    </w:rPr>
  </w:style>
  <w:style w:type="paragraph" w:customStyle="1" w:styleId="33">
    <w:name w:val="表头"/>
    <w:basedOn w:val="1"/>
    <w:next w:val="1"/>
    <w:qFormat/>
    <w:uiPriority w:val="0"/>
    <w:pPr>
      <w:adjustRightInd w:val="0"/>
      <w:spacing w:line="320" w:lineRule="atLeast"/>
      <w:jc w:val="center"/>
      <w:textAlignment w:val="baseline"/>
    </w:pPr>
    <w:rPr>
      <w:rFonts w:ascii="Times New Roman" w:hAnsi="Times New Roman" w:eastAsia="黑体"/>
      <w:spacing w:val="-10"/>
      <w:kern w:val="0"/>
      <w:sz w:val="20"/>
    </w:rPr>
  </w:style>
  <w:style w:type="paragraph" w:customStyle="1" w:styleId="34">
    <w:name w:val="报告"/>
    <w:basedOn w:val="1"/>
    <w:qFormat/>
    <w:uiPriority w:val="0"/>
    <w:pPr>
      <w:overflowPunct w:val="0"/>
      <w:autoSpaceDE w:val="0"/>
      <w:autoSpaceDN w:val="0"/>
      <w:adjustRightInd w:val="0"/>
      <w:spacing w:beforeLines="30" w:afterLines="30" w:line="400" w:lineRule="atLeast"/>
      <w:ind w:left="200" w:leftChars="200" w:firstLine="200" w:firstLineChars="200"/>
      <w:textAlignment w:val="baseline"/>
    </w:pPr>
    <w:rPr>
      <w:kern w:val="0"/>
      <w:sz w:val="24"/>
    </w:rPr>
  </w:style>
  <w:style w:type="paragraph" w:customStyle="1" w:styleId="35">
    <w:name w:val="表格正文"/>
    <w:basedOn w:val="1"/>
    <w:next w:val="1"/>
    <w:qFormat/>
    <w:uiPriority w:val="0"/>
    <w:pPr>
      <w:adjustRightInd w:val="0"/>
      <w:snapToGrid w:val="0"/>
      <w:jc w:val="center"/>
      <w:textAlignment w:val="baseline"/>
    </w:pPr>
    <w:rPr>
      <w:snapToGrid w:val="0"/>
      <w:kern w:val="0"/>
      <w:szCs w:val="21"/>
    </w:rPr>
  </w:style>
  <w:style w:type="paragraph" w:customStyle="1" w:styleId="36">
    <w:name w:val="Table Paragraph"/>
    <w:basedOn w:val="1"/>
    <w:qFormat/>
    <w:uiPriority w:val="1"/>
    <w:pPr>
      <w:jc w:val="center"/>
    </w:pPr>
    <w:rPr>
      <w:rFonts w:ascii="宋体" w:hAnsi="宋体" w:eastAsia="宋体" w:cs="宋体"/>
      <w:lang w:val="zh-CN" w:bidi="zh-CN"/>
    </w:rPr>
  </w:style>
  <w:style w:type="paragraph" w:customStyle="1" w:styleId="37">
    <w:name w:val="正文 首行缩进:  2 字符"/>
    <w:basedOn w:val="1"/>
    <w:qFormat/>
    <w:uiPriority w:val="99"/>
    <w:pPr>
      <w:ind w:firstLine="579" w:firstLineChars="200"/>
    </w:pPr>
    <w:rPr>
      <w:rFonts w:ascii="Times New Roman" w:hAnsi="Times New Roman" w:cs="宋体"/>
      <w:szCs w:val="20"/>
    </w:rPr>
  </w:style>
  <w:style w:type="paragraph" w:customStyle="1" w:styleId="38">
    <w:name w:val="aa表格"/>
    <w:basedOn w:val="1"/>
    <w:qFormat/>
    <w:uiPriority w:val="0"/>
    <w:pPr>
      <w:adjustRightInd w:val="0"/>
      <w:snapToGrid w:val="0"/>
      <w:jc w:val="center"/>
    </w:pPr>
    <w:rPr>
      <w:rFonts w:ascii="Times New Roman" w:hAnsi="宋体" w:cs="Times New Roman"/>
      <w:spacing w:val="5"/>
      <w:szCs w:val="20"/>
    </w:rPr>
  </w:style>
  <w:style w:type="paragraph" w:customStyle="1" w:styleId="39">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40">
    <w:name w:val="font11"/>
    <w:basedOn w:val="23"/>
    <w:qFormat/>
    <w:uiPriority w:val="0"/>
    <w:rPr>
      <w:rFonts w:hint="eastAsia" w:ascii="宋体" w:hAnsi="宋体" w:eastAsia="宋体" w:cs="宋体"/>
      <w:color w:val="000000"/>
      <w:sz w:val="21"/>
      <w:szCs w:val="21"/>
      <w:u w:val="none"/>
    </w:rPr>
  </w:style>
  <w:style w:type="paragraph" w:customStyle="1" w:styleId="41">
    <w:name w:val="表头lcc"/>
    <w:basedOn w:val="1"/>
    <w:qFormat/>
    <w:uiPriority w:val="0"/>
    <w:pPr>
      <w:adjustRightInd w:val="0"/>
      <w:jc w:val="center"/>
      <w:textAlignment w:val="baseline"/>
    </w:pPr>
    <w:rPr>
      <w:b/>
      <w:kern w:val="0"/>
      <w:sz w:val="24"/>
      <w:szCs w:val="21"/>
    </w:rPr>
  </w:style>
  <w:style w:type="paragraph" w:customStyle="1" w:styleId="42">
    <w:name w:val="表格文字"/>
    <w:basedOn w:val="11"/>
    <w:next w:val="1"/>
    <w:qFormat/>
    <w:uiPriority w:val="99"/>
    <w:rPr>
      <w:sz w:val="20"/>
      <w:szCs w:val="24"/>
    </w:rPr>
  </w:style>
  <w:style w:type="paragraph" w:customStyle="1" w:styleId="43">
    <w:name w:val="正1"/>
    <w:basedOn w:val="1"/>
    <w:qFormat/>
    <w:uiPriority w:val="0"/>
    <w:pPr>
      <w:spacing w:line="360" w:lineRule="auto"/>
      <w:ind w:firstLine="200" w:firstLineChars="200"/>
      <w:jc w:val="left"/>
    </w:pPr>
    <w:rPr>
      <w:rFonts w:ascii="Calibri" w:hAnsi="Calibri" w:eastAsia="楷体_GB2312"/>
      <w:sz w:val="24"/>
    </w:rPr>
  </w:style>
  <w:style w:type="paragraph" w:customStyle="1" w:styleId="44">
    <w:name w:val="表蕊"/>
    <w:basedOn w:val="45"/>
    <w:next w:val="1"/>
    <w:qFormat/>
    <w:uiPriority w:val="0"/>
  </w:style>
  <w:style w:type="paragraph" w:customStyle="1" w:styleId="45">
    <w:name w:val="表蕊 New New"/>
    <w:qFormat/>
    <w:uiPriority w:val="0"/>
    <w:pPr>
      <w:spacing w:line="300" w:lineRule="exact"/>
      <w:jc w:val="center"/>
    </w:pPr>
    <w:rPr>
      <w:rFonts w:ascii="Times New Roman" w:hAnsi="Times New Roman" w:eastAsia="宋体" w:cs="Times New Roman"/>
      <w:spacing w:val="8"/>
      <w:sz w:val="21"/>
      <w:lang w:val="en-US" w:eastAsia="zh-CN" w:bidi="ar-SA"/>
    </w:rPr>
  </w:style>
  <w:style w:type="paragraph" w:customStyle="1" w:styleId="46">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47">
    <w:name w:val="font41"/>
    <w:qFormat/>
    <w:uiPriority w:val="0"/>
    <w:rPr>
      <w:rFonts w:hint="default" w:ascii="Times New Roman" w:hAnsi="Times New Roman" w:cs="Times New Roman"/>
      <w:color w:val="000000"/>
      <w:sz w:val="18"/>
      <w:szCs w:val="18"/>
      <w:u w:val="none"/>
    </w:rPr>
  </w:style>
  <w:style w:type="paragraph" w:customStyle="1" w:styleId="48">
    <w:name w:val="样式 列表 + 左侧:  0 厘米 悬挂缩进: 5.85 字符"/>
    <w:basedOn w:val="15"/>
    <w:autoRedefine/>
    <w:qFormat/>
    <w:uiPriority w:val="0"/>
    <w:pPr>
      <w:autoSpaceDE w:val="0"/>
      <w:autoSpaceDN w:val="0"/>
      <w:adjustRightInd w:val="0"/>
      <w:snapToGrid w:val="0"/>
      <w:spacing w:line="240" w:lineRule="auto"/>
      <w:ind w:left="-2" w:leftChars="-8" w:hanging="17" w:hangingChars="8"/>
      <w:contextualSpacing/>
    </w:pPr>
    <w:rPr>
      <w:rFonts w:ascii="宋体" w:hAnsi="宋体" w:cs="宋体"/>
      <w:sz w:val="21"/>
      <w:szCs w:val="21"/>
      <w:lang w:val="zh-CN"/>
    </w:rPr>
  </w:style>
  <w:style w:type="character" w:customStyle="1" w:styleId="49">
    <w:name w:val="font21"/>
    <w:basedOn w:val="23"/>
    <w:autoRedefine/>
    <w:qFormat/>
    <w:uiPriority w:val="0"/>
    <w:rPr>
      <w:rFonts w:hint="default" w:ascii="Times New Roman" w:hAnsi="Times New Roman" w:cs="Times New Roman"/>
      <w:color w:val="0000FF"/>
      <w:sz w:val="21"/>
      <w:szCs w:val="21"/>
      <w:u w:val="none"/>
    </w:rPr>
  </w:style>
  <w:style w:type="paragraph" w:styleId="50">
    <w:name w:val="List Paragraph"/>
    <w:basedOn w:val="1"/>
    <w:qFormat/>
    <w:uiPriority w:val="99"/>
    <w:pPr>
      <w:ind w:firstLine="420" w:firstLineChars="200"/>
    </w:pPr>
  </w:style>
  <w:style w:type="character" w:customStyle="1" w:styleId="51">
    <w:name w:val="批注文字 字符"/>
    <w:basedOn w:val="23"/>
    <w:link w:val="6"/>
    <w:semiHidden/>
    <w:qFormat/>
    <w:uiPriority w:val="0"/>
    <w:rPr>
      <w:rFonts w:asciiTheme="minorHAnsi" w:hAnsiTheme="minorHAnsi" w:eastAsiaTheme="minorEastAsia" w:cstheme="minorBidi"/>
      <w:sz w:val="24"/>
    </w:rPr>
  </w:style>
  <w:style w:type="character" w:customStyle="1" w:styleId="52">
    <w:name w:val="批注主题 字符"/>
    <w:basedOn w:val="51"/>
    <w:link w:val="18"/>
    <w:qFormat/>
    <w:uiPriority w:val="0"/>
    <w:rPr>
      <w:rFonts w:asciiTheme="minorHAnsi" w:hAnsiTheme="minorHAnsi" w:eastAsiaTheme="minorEastAsia" w:cstheme="minorBidi"/>
      <w:b/>
      <w:bCs/>
      <w:kern w:val="2"/>
      <w:sz w:val="21"/>
      <w:szCs w:val="24"/>
    </w:rPr>
  </w:style>
  <w:style w:type="paragraph" w:customStyle="1" w:styleId="53">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54">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3.wmf"/><Relationship Id="rId50" Type="http://schemas.openxmlformats.org/officeDocument/2006/relationships/oleObject" Target="embeddings/oleObject19.bin"/><Relationship Id="rId5" Type="http://schemas.openxmlformats.org/officeDocument/2006/relationships/footer" Target="footer3.xml"/><Relationship Id="rId49" Type="http://schemas.openxmlformats.org/officeDocument/2006/relationships/image" Target="media/image22.wmf"/><Relationship Id="rId48" Type="http://schemas.openxmlformats.org/officeDocument/2006/relationships/oleObject" Target="embeddings/oleObject18.bin"/><Relationship Id="rId47" Type="http://schemas.openxmlformats.org/officeDocument/2006/relationships/oleObject" Target="embeddings/oleObject17.bin"/><Relationship Id="rId46" Type="http://schemas.openxmlformats.org/officeDocument/2006/relationships/oleObject" Target="embeddings/oleObject16.bin"/><Relationship Id="rId45" Type="http://schemas.openxmlformats.org/officeDocument/2006/relationships/image" Target="media/image21.emf"/><Relationship Id="rId44" Type="http://schemas.openxmlformats.org/officeDocument/2006/relationships/oleObject" Target="embeddings/oleObject15.bin"/><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emf"/><Relationship Id="rId34" Type="http://schemas.openxmlformats.org/officeDocument/2006/relationships/oleObject" Target="embeddings/oleObject11.bin"/><Relationship Id="rId33" Type="http://schemas.openxmlformats.org/officeDocument/2006/relationships/image" Target="media/image14.emf"/><Relationship Id="rId32" Type="http://schemas.openxmlformats.org/officeDocument/2006/relationships/oleObject" Target="embeddings/oleObject10.bin"/><Relationship Id="rId31" Type="http://schemas.openxmlformats.org/officeDocument/2006/relationships/image" Target="media/image13.e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emf"/><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136</Pages>
  <Words>454</Words>
  <Characters>533</Characters>
  <Lines>873</Lines>
  <Paragraphs>245</Paragraphs>
  <TotalTime>111</TotalTime>
  <ScaleCrop>false</ScaleCrop>
  <LinksUpToDate>false</LinksUpToDate>
  <CharactersWithSpaces>646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2025-02-20T07:44:00Z</dcterms:created>
  <dc:creator>ZBC</dc:creator>
  <cp:lastModifiedBy>a moon</cp:lastModifiedBy>
  <cp:lastPrinted>2025-06-19T10:24:00Z</cp:lastPrinted>
  <dcterms:modified xsi:type="dcterms:W3CDTF">2025-06-20T10:11:19Z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95B5580991F2436AA632BDE1200BD775_11</vt:lpwstr>
  </property>
  <property fmtid="{D5CDD505-2E9C-101B-9397-08002B2CF9AE}" pid="4" name="KSOTemplateDocerSaveRecord">
    <vt:lpwstr>eyJoZGlkIjoiOWIwOTc1N2ZjYTgzNTU1ZjhhMzEzZTEwYjExMzIyNmIiLCJ1c2VySWQiOiIyNjEyMzM3ODAifQ==</vt:lpwstr>
  </property>
</Properties>
</file>