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F49F6">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p>
    <w:p w14:paraId="1C913FF5">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p>
    <w:p w14:paraId="14CC3E79">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p>
    <w:p w14:paraId="68F059B1">
      <w:pPr>
        <w:keepNext w:val="0"/>
        <w:keepLines w:val="0"/>
        <w:pageBreakBefore w:val="0"/>
        <w:widowControl w:val="0"/>
        <w:kinsoku/>
        <w:wordWrap/>
        <w:overflowPunct w:val="0"/>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朱码街道春节期间安全</w:t>
      </w:r>
      <w:r>
        <w:rPr>
          <w:rFonts w:hint="eastAsia" w:ascii="方正小标宋_GBK" w:hAnsi="方正小标宋_GBK" w:eastAsia="方正小标宋_GBK" w:cs="方正小标宋_GBK"/>
          <w:sz w:val="44"/>
          <w:szCs w:val="44"/>
          <w:lang w:val="en-US" w:eastAsia="zh-CN"/>
        </w:rPr>
        <w:t>生产大检查</w:t>
      </w:r>
      <w:r>
        <w:rPr>
          <w:rFonts w:hint="eastAsia" w:ascii="方正小标宋_GBK" w:hAnsi="方正小标宋_GBK" w:eastAsia="方正小标宋_GBK" w:cs="方正小标宋_GBK"/>
          <w:sz w:val="44"/>
          <w:szCs w:val="44"/>
          <w:lang w:eastAsia="zh-CN"/>
        </w:rPr>
        <w:t>工作方案</w:t>
      </w:r>
      <w:bookmarkEnd w:id="0"/>
    </w:p>
    <w:p w14:paraId="619162FB">
      <w:pPr>
        <w:keepNext w:val="0"/>
        <w:keepLines w:val="0"/>
        <w:pageBreakBefore w:val="0"/>
        <w:widowControl w:val="0"/>
        <w:kinsoku/>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z w:val="32"/>
          <w:szCs w:val="32"/>
          <w:lang w:eastAsia="zh-CN"/>
        </w:rPr>
      </w:pPr>
    </w:p>
    <w:p w14:paraId="79E061DB">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pacing w:val="0"/>
          <w:w w:val="100"/>
          <w:position w:val="0"/>
          <w:sz w:val="32"/>
          <w:szCs w:val="32"/>
          <w:lang w:eastAsia="zh-CN"/>
        </w:rPr>
      </w:pPr>
      <w:r>
        <w:rPr>
          <w:rFonts w:hint="default" w:ascii="Times New Roman" w:hAnsi="Times New Roman" w:eastAsia="仿宋_GB2312" w:cs="Times New Roman"/>
          <w:color w:val="auto"/>
          <w:spacing w:val="0"/>
          <w:w w:val="100"/>
          <w:position w:val="0"/>
          <w:sz w:val="32"/>
          <w:szCs w:val="32"/>
          <w:lang w:val="en-US" w:eastAsia="zh-CN"/>
        </w:rPr>
        <w:t>为深入学习贯彻习近平总书记关于安全生产重要论述和重要指示批示精神，认真落实各级安全生产电视电话会议精神和全市安全生产工作会议精神，动员街道上下深刻汲取近期外地事故教训，始终保持“时时放心不下”的责任感和“把眼睛瞪得大大”的敏锐性，抓细抓实防范化解安全隐患各项工作，着力提升本质安全水平，切实以高水平安全保障高质量发展</w:t>
      </w:r>
      <w:r>
        <w:rPr>
          <w:rFonts w:hint="default" w:ascii="Times New Roman" w:hAnsi="Times New Roman" w:eastAsia="仿宋_GB2312" w:cs="Times New Roman"/>
          <w:color w:val="auto"/>
          <w:spacing w:val="0"/>
          <w:w w:val="100"/>
          <w:position w:val="0"/>
          <w:sz w:val="32"/>
          <w:szCs w:val="32"/>
        </w:rPr>
        <w:t>，压紧压实安全责任，防范和遏制生产安全事故的发生，确保春节期间安全形势稳定，</w:t>
      </w:r>
      <w:r>
        <w:rPr>
          <w:rFonts w:hint="default" w:ascii="Times New Roman" w:hAnsi="Times New Roman" w:eastAsia="仿宋_GB2312" w:cs="Times New Roman"/>
          <w:color w:val="auto"/>
          <w:spacing w:val="0"/>
          <w:w w:val="100"/>
          <w:position w:val="0"/>
          <w:sz w:val="32"/>
          <w:szCs w:val="32"/>
          <w:lang w:val="en-US" w:eastAsia="zh-CN"/>
        </w:rPr>
        <w:t>根据县安委办通知要求，结合正在开展的今冬明春安全检查工作方案，从</w:t>
      </w:r>
      <w:r>
        <w:rPr>
          <w:rFonts w:hint="default" w:ascii="Times New Roman" w:hAnsi="Times New Roman" w:eastAsia="仿宋_GB2312" w:cs="Times New Roman"/>
          <w:color w:val="auto"/>
          <w:sz w:val="32"/>
          <w:szCs w:val="32"/>
        </w:rPr>
        <w:t>1月</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至2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开展安全检查，现将春节期间安全检查工作布置如下</w:t>
      </w:r>
      <w:r>
        <w:rPr>
          <w:rFonts w:hint="default" w:ascii="Times New Roman" w:hAnsi="Times New Roman" w:eastAsia="仿宋_GB2312" w:cs="Times New Roman"/>
          <w:color w:val="auto"/>
          <w:spacing w:val="0"/>
          <w:w w:val="100"/>
          <w:position w:val="0"/>
          <w:sz w:val="32"/>
          <w:szCs w:val="32"/>
          <w:lang w:eastAsia="zh-CN"/>
        </w:rPr>
        <w:t>：</w:t>
      </w:r>
    </w:p>
    <w:p w14:paraId="4E8DBAEB">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pacing w:val="0"/>
          <w:w w:val="100"/>
          <w:position w:val="0"/>
          <w:sz w:val="32"/>
          <w:szCs w:val="32"/>
          <w:lang w:eastAsia="zh-CN"/>
        </w:rPr>
      </w:pPr>
      <w:r>
        <w:rPr>
          <w:rFonts w:hint="eastAsia" w:ascii="黑体" w:hAnsi="黑体" w:eastAsia="黑体" w:cs="黑体"/>
          <w:b w:val="0"/>
          <w:bCs w:val="0"/>
          <w:color w:val="auto"/>
          <w:spacing w:val="0"/>
          <w:w w:val="100"/>
          <w:position w:val="0"/>
          <w:sz w:val="32"/>
          <w:szCs w:val="32"/>
          <w:lang w:val="en-US" w:eastAsia="zh-CN"/>
        </w:rPr>
        <w:t>一、</w:t>
      </w:r>
      <w:r>
        <w:rPr>
          <w:rFonts w:hint="eastAsia" w:ascii="黑体" w:hAnsi="黑体" w:eastAsia="黑体" w:cs="黑体"/>
          <w:b w:val="0"/>
          <w:bCs w:val="0"/>
          <w:color w:val="auto"/>
          <w:spacing w:val="0"/>
          <w:w w:val="100"/>
          <w:position w:val="0"/>
          <w:sz w:val="32"/>
          <w:szCs w:val="32"/>
          <w:lang w:eastAsia="zh-CN"/>
        </w:rPr>
        <w:t>提高认识，增强政治自觉。</w:t>
      </w:r>
      <w:r>
        <w:rPr>
          <w:rFonts w:hint="default" w:ascii="Times New Roman" w:hAnsi="Times New Roman" w:eastAsia="仿宋_GB2312" w:cs="Times New Roman"/>
          <w:color w:val="auto"/>
          <w:spacing w:val="0"/>
          <w:w w:val="100"/>
          <w:position w:val="0"/>
          <w:sz w:val="32"/>
          <w:szCs w:val="32"/>
          <w:lang w:eastAsia="zh-CN"/>
        </w:rPr>
        <w:t>春节临近，企业生产经营活动旺盛，人流物流车流增多，低温、雨雪、冰冻等灾害性天气增加，</w:t>
      </w:r>
      <w:r>
        <w:rPr>
          <w:rFonts w:hint="default" w:ascii="Times New Roman" w:hAnsi="Times New Roman" w:eastAsia="仿宋_GB2312" w:cs="Times New Roman"/>
          <w:color w:val="auto"/>
          <w:spacing w:val="0"/>
          <w:w w:val="100"/>
          <w:position w:val="0"/>
          <w:sz w:val="32"/>
          <w:szCs w:val="32"/>
          <w:lang w:val="en-US" w:eastAsia="zh-CN"/>
        </w:rPr>
        <w:t>家用大功率电器频次增加，</w:t>
      </w:r>
      <w:r>
        <w:rPr>
          <w:rFonts w:hint="default" w:ascii="Times New Roman" w:hAnsi="Times New Roman" w:eastAsia="仿宋_GB2312" w:cs="Times New Roman"/>
          <w:color w:val="auto"/>
          <w:spacing w:val="0"/>
          <w:w w:val="100"/>
          <w:position w:val="0"/>
          <w:sz w:val="32"/>
          <w:szCs w:val="32"/>
          <w:lang w:eastAsia="zh-CN"/>
        </w:rPr>
        <w:t>各类安全风险交织叠加。</w:t>
      </w:r>
      <w:r>
        <w:rPr>
          <w:rFonts w:hint="default" w:ascii="Times New Roman" w:hAnsi="Times New Roman" w:eastAsia="仿宋_GB2312" w:cs="Times New Roman"/>
          <w:color w:val="auto"/>
          <w:spacing w:val="0"/>
          <w:w w:val="100"/>
          <w:position w:val="0"/>
          <w:sz w:val="32"/>
          <w:szCs w:val="32"/>
          <w:lang w:val="en-US" w:eastAsia="zh-CN"/>
        </w:rPr>
        <w:t>春节期间人民群众的居家和企业</w:t>
      </w:r>
      <w:r>
        <w:rPr>
          <w:rFonts w:hint="default" w:ascii="Times New Roman" w:hAnsi="Times New Roman" w:eastAsia="仿宋_GB2312" w:cs="Times New Roman"/>
          <w:color w:val="auto"/>
          <w:spacing w:val="0"/>
          <w:w w:val="100"/>
          <w:position w:val="0"/>
          <w:sz w:val="32"/>
          <w:szCs w:val="32"/>
          <w:lang w:eastAsia="zh-CN"/>
        </w:rPr>
        <w:t>安全</w:t>
      </w:r>
      <w:r>
        <w:rPr>
          <w:rFonts w:hint="default" w:ascii="Times New Roman" w:hAnsi="Times New Roman" w:eastAsia="仿宋_GB2312" w:cs="Times New Roman"/>
          <w:color w:val="auto"/>
          <w:spacing w:val="0"/>
          <w:w w:val="100"/>
          <w:position w:val="0"/>
          <w:sz w:val="32"/>
          <w:szCs w:val="32"/>
          <w:lang w:val="en-US" w:eastAsia="zh-CN"/>
        </w:rPr>
        <w:t>生产的</w:t>
      </w:r>
      <w:r>
        <w:rPr>
          <w:rFonts w:hint="default" w:ascii="Times New Roman" w:hAnsi="Times New Roman" w:eastAsia="仿宋_GB2312" w:cs="Times New Roman"/>
          <w:color w:val="auto"/>
          <w:spacing w:val="0"/>
          <w:w w:val="100"/>
          <w:position w:val="0"/>
          <w:sz w:val="32"/>
          <w:szCs w:val="32"/>
          <w:lang w:eastAsia="zh-CN"/>
        </w:rPr>
        <w:t>防范工作出不得半点纰漏，防风险除隐患保安全的任务依然十分繁重。要进一步提高政治站位，深入学习习近平总书记关于防灾减灾和安全生产重要论述，牢固树立“人民至上、生命至上”理念，做好当前和今后一段时期安全生产工作的重要性，时刻绷紧安全生产思想弦，切实抓好安全防范工作，以实际行动和过硬成效落实“两个确立”、做到“两个维护”。</w:t>
      </w:r>
    </w:p>
    <w:p w14:paraId="2FE7FDC5">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jc w:val="both"/>
        <w:textAlignment w:val="auto"/>
        <w:rPr>
          <w:rFonts w:hint="default" w:ascii="黑体" w:hAnsi="黑体" w:eastAsia="黑体" w:cs="黑体"/>
          <w:b w:val="0"/>
          <w:bCs w:val="0"/>
          <w:color w:val="auto"/>
          <w:spacing w:val="0"/>
          <w:w w:val="100"/>
          <w:position w:val="0"/>
          <w:sz w:val="32"/>
          <w:szCs w:val="32"/>
          <w:lang w:val="en-US" w:eastAsia="zh-CN"/>
        </w:rPr>
      </w:pPr>
      <w:r>
        <w:rPr>
          <w:rFonts w:hint="default" w:ascii="黑体" w:hAnsi="黑体" w:eastAsia="黑体" w:cs="黑体"/>
          <w:b w:val="0"/>
          <w:bCs w:val="0"/>
          <w:color w:val="auto"/>
          <w:spacing w:val="0"/>
          <w:w w:val="100"/>
          <w:position w:val="0"/>
          <w:sz w:val="32"/>
          <w:szCs w:val="32"/>
          <w:lang w:val="en-US" w:eastAsia="zh-CN"/>
        </w:rPr>
        <w:t>二、加强隐患排查，落实风险防控措施。</w:t>
      </w:r>
    </w:p>
    <w:p w14:paraId="5916155F">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pacing w:val="0"/>
          <w:w w:val="100"/>
          <w:position w:val="0"/>
          <w:sz w:val="32"/>
          <w:szCs w:val="32"/>
          <w:lang w:eastAsia="zh-CN"/>
        </w:rPr>
      </w:pPr>
      <w:r>
        <w:rPr>
          <w:rFonts w:hint="default" w:ascii="Times New Roman" w:hAnsi="Times New Roman" w:eastAsia="仿宋_GB2312" w:cs="Times New Roman"/>
          <w:color w:val="auto"/>
          <w:spacing w:val="0"/>
          <w:w w:val="100"/>
          <w:position w:val="0"/>
          <w:sz w:val="32"/>
          <w:szCs w:val="32"/>
          <w:lang w:val="en-US" w:eastAsia="zh-CN"/>
        </w:rPr>
        <w:t>根据关于</w:t>
      </w:r>
      <w:r>
        <w:rPr>
          <w:rFonts w:hint="default" w:ascii="Times New Roman" w:hAnsi="Times New Roman" w:eastAsia="仿宋_GB2312" w:cs="Times New Roman"/>
          <w:color w:val="auto"/>
          <w:spacing w:val="0"/>
          <w:w w:val="100"/>
          <w:position w:val="0"/>
          <w:sz w:val="32"/>
          <w:szCs w:val="32"/>
          <w:lang w:eastAsia="zh-CN"/>
        </w:rPr>
        <w:t>做好</w:t>
      </w:r>
      <w:r>
        <w:rPr>
          <w:rFonts w:hint="default" w:ascii="Times New Roman" w:hAnsi="Times New Roman" w:eastAsia="仿宋_GB2312" w:cs="Times New Roman"/>
          <w:color w:val="auto"/>
          <w:spacing w:val="0"/>
          <w:w w:val="100"/>
          <w:position w:val="0"/>
          <w:sz w:val="32"/>
          <w:szCs w:val="32"/>
          <w:lang w:val="en-US" w:eastAsia="zh-CN"/>
        </w:rPr>
        <w:t>冬春火灾防控工作</w:t>
      </w:r>
      <w:r>
        <w:rPr>
          <w:rFonts w:hint="default" w:ascii="Times New Roman" w:hAnsi="Times New Roman" w:eastAsia="仿宋_GB2312" w:cs="Times New Roman"/>
          <w:color w:val="auto"/>
          <w:spacing w:val="0"/>
          <w:w w:val="100"/>
          <w:position w:val="0"/>
          <w:sz w:val="32"/>
          <w:szCs w:val="32"/>
          <w:lang w:eastAsia="zh-CN"/>
        </w:rPr>
        <w:t>等要求</w:t>
      </w:r>
      <w:r>
        <w:rPr>
          <w:rFonts w:hint="eastAsia" w:ascii="Times New Roman" w:hAnsi="Times New Roman" w:eastAsia="仿宋_GB2312" w:cs="Times New Roman"/>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lang w:val="en-US" w:eastAsia="zh-CN"/>
        </w:rPr>
        <w:t>加大对</w:t>
      </w:r>
      <w:r>
        <w:rPr>
          <w:rFonts w:hint="default" w:ascii="Times New Roman" w:hAnsi="Times New Roman" w:eastAsia="仿宋_GB2312" w:cs="Times New Roman"/>
          <w:color w:val="auto"/>
          <w:spacing w:val="0"/>
          <w:w w:val="100"/>
          <w:position w:val="0"/>
          <w:sz w:val="32"/>
          <w:szCs w:val="32"/>
          <w:lang w:eastAsia="zh-CN"/>
        </w:rPr>
        <w:t>风险隐患排查</w:t>
      </w:r>
      <w:r>
        <w:rPr>
          <w:rFonts w:hint="default" w:ascii="Times New Roman" w:hAnsi="Times New Roman" w:eastAsia="仿宋_GB2312" w:cs="Times New Roman"/>
          <w:color w:val="auto"/>
          <w:spacing w:val="0"/>
          <w:w w:val="100"/>
          <w:position w:val="0"/>
          <w:sz w:val="32"/>
          <w:szCs w:val="32"/>
          <w:lang w:val="en-US" w:eastAsia="zh-CN"/>
        </w:rPr>
        <w:t>力度</w:t>
      </w:r>
      <w:r>
        <w:rPr>
          <w:rFonts w:hint="default" w:ascii="Times New Roman" w:hAnsi="Times New Roman" w:eastAsia="仿宋_GB2312" w:cs="Times New Roman"/>
          <w:color w:val="auto"/>
          <w:spacing w:val="0"/>
          <w:w w:val="100"/>
          <w:position w:val="0"/>
          <w:sz w:val="32"/>
          <w:szCs w:val="32"/>
          <w:lang w:eastAsia="zh-CN"/>
        </w:rPr>
        <w:t>，对所有行业领域、所有生产经营单位开展拉网式大排查，做到纵向到底、横向到边，对发现的各类隐患问题，逐一列出清单、建立台账，制定整改方案，明确推进时限。要依法依规严格执法，正确处理好严格执法和优化环境的关系，强化差异化执法。</w:t>
      </w:r>
      <w:r>
        <w:rPr>
          <w:rFonts w:hint="default" w:ascii="Times New Roman" w:hAnsi="Times New Roman" w:eastAsia="仿宋_GB2312" w:cs="Times New Roman"/>
          <w:color w:val="auto"/>
          <w:spacing w:val="0"/>
          <w:w w:val="100"/>
          <w:position w:val="0"/>
          <w:sz w:val="32"/>
          <w:szCs w:val="32"/>
          <w:lang w:val="en-US" w:eastAsia="zh-CN"/>
        </w:rPr>
        <w:t>做好对</w:t>
      </w:r>
      <w:r>
        <w:rPr>
          <w:rFonts w:hint="default" w:ascii="Times New Roman" w:hAnsi="Times New Roman" w:eastAsia="仿宋_GB2312" w:cs="Times New Roman"/>
          <w:color w:val="auto"/>
          <w:spacing w:val="0"/>
          <w:w w:val="100"/>
          <w:position w:val="0"/>
          <w:sz w:val="32"/>
          <w:szCs w:val="32"/>
          <w:lang w:eastAsia="zh-CN"/>
        </w:rPr>
        <w:t>重点</w:t>
      </w:r>
      <w:r>
        <w:rPr>
          <w:rFonts w:hint="default" w:ascii="Times New Roman" w:hAnsi="Times New Roman" w:eastAsia="仿宋_GB2312" w:cs="Times New Roman"/>
          <w:color w:val="auto"/>
          <w:spacing w:val="0"/>
          <w:w w:val="100"/>
          <w:position w:val="0"/>
          <w:sz w:val="32"/>
          <w:szCs w:val="32"/>
          <w:lang w:val="en-US" w:eastAsia="zh-CN"/>
        </w:rPr>
        <w:t>行业</w:t>
      </w:r>
      <w:r>
        <w:rPr>
          <w:rFonts w:hint="default" w:ascii="Times New Roman" w:hAnsi="Times New Roman" w:eastAsia="仿宋_GB2312" w:cs="Times New Roman"/>
          <w:color w:val="auto"/>
          <w:spacing w:val="0"/>
          <w:w w:val="100"/>
          <w:position w:val="0"/>
          <w:sz w:val="32"/>
          <w:szCs w:val="32"/>
          <w:lang w:eastAsia="zh-CN"/>
        </w:rPr>
        <w:t>领域</w:t>
      </w:r>
      <w:r>
        <w:rPr>
          <w:rFonts w:hint="default" w:ascii="Times New Roman" w:hAnsi="Times New Roman" w:eastAsia="仿宋_GB2312" w:cs="Times New Roman"/>
          <w:color w:val="auto"/>
          <w:spacing w:val="0"/>
          <w:w w:val="100"/>
          <w:position w:val="0"/>
          <w:sz w:val="32"/>
          <w:szCs w:val="32"/>
          <w:lang w:val="en-US" w:eastAsia="zh-CN"/>
        </w:rPr>
        <w:t>的大排查大</w:t>
      </w:r>
      <w:r>
        <w:rPr>
          <w:rFonts w:hint="default" w:ascii="Times New Roman" w:hAnsi="Times New Roman" w:eastAsia="仿宋_GB2312" w:cs="Times New Roman"/>
          <w:color w:val="auto"/>
          <w:spacing w:val="0"/>
          <w:w w:val="100"/>
          <w:position w:val="0"/>
          <w:sz w:val="32"/>
          <w:szCs w:val="32"/>
          <w:lang w:eastAsia="zh-CN"/>
        </w:rPr>
        <w:t>整治，立即开展</w:t>
      </w:r>
      <w:r>
        <w:rPr>
          <w:rFonts w:hint="default" w:ascii="Times New Roman" w:hAnsi="Times New Roman" w:eastAsia="仿宋_GB2312" w:cs="Times New Roman"/>
          <w:color w:val="auto"/>
          <w:spacing w:val="0"/>
          <w:w w:val="100"/>
          <w:position w:val="0"/>
          <w:sz w:val="32"/>
          <w:szCs w:val="32"/>
          <w:lang w:val="en-US" w:eastAsia="zh-CN"/>
        </w:rPr>
        <w:t>对劳动</w:t>
      </w:r>
      <w:r>
        <w:rPr>
          <w:rFonts w:hint="default" w:ascii="Times New Roman" w:hAnsi="Times New Roman" w:eastAsia="仿宋_GB2312" w:cs="Times New Roman"/>
          <w:color w:val="auto"/>
          <w:spacing w:val="0"/>
          <w:w w:val="100"/>
          <w:position w:val="0"/>
          <w:sz w:val="32"/>
          <w:szCs w:val="32"/>
          <w:lang w:eastAsia="zh-CN"/>
        </w:rPr>
        <w:t>人员密集</w:t>
      </w:r>
      <w:r>
        <w:rPr>
          <w:rFonts w:hint="default" w:ascii="Times New Roman" w:hAnsi="Times New Roman" w:eastAsia="仿宋_GB2312" w:cs="Times New Roman"/>
          <w:color w:val="auto"/>
          <w:spacing w:val="0"/>
          <w:w w:val="100"/>
          <w:position w:val="0"/>
          <w:sz w:val="32"/>
          <w:szCs w:val="32"/>
          <w:lang w:val="en-US" w:eastAsia="zh-CN"/>
        </w:rPr>
        <w:t>性</w:t>
      </w:r>
      <w:r>
        <w:rPr>
          <w:rFonts w:hint="default" w:ascii="Times New Roman" w:hAnsi="Times New Roman" w:eastAsia="仿宋_GB2312" w:cs="Times New Roman"/>
          <w:color w:val="auto"/>
          <w:spacing w:val="0"/>
          <w:w w:val="100"/>
          <w:position w:val="0"/>
          <w:sz w:val="32"/>
          <w:szCs w:val="32"/>
          <w:lang w:eastAsia="zh-CN"/>
        </w:rPr>
        <w:t>场所消防安全专项排查整治，针对学校、校外培训机构、托管看护场所、医院、养老机构、商场等人员密集场所，现场指导推动提升消防安全管理水平；深入开展“厂中厂”专项排查整治，对“厂中厂”再摸排、再治理，结合低效用地整治，加快推动“小、散、乱、污”等低质低效企业整治提升或淘汰出清；抓细抓实其他重点行业领域排查整治，突出整治</w:t>
      </w:r>
      <w:r>
        <w:rPr>
          <w:rFonts w:hint="default" w:ascii="Times New Roman" w:hAnsi="Times New Roman" w:eastAsia="仿宋_GB2312" w:cs="Times New Roman"/>
          <w:color w:val="auto"/>
          <w:spacing w:val="0"/>
          <w:w w:val="100"/>
          <w:position w:val="0"/>
          <w:sz w:val="32"/>
          <w:szCs w:val="32"/>
          <w:lang w:val="en-US" w:eastAsia="zh-CN"/>
        </w:rPr>
        <w:t>危化品使用的</w:t>
      </w:r>
      <w:r>
        <w:rPr>
          <w:rFonts w:hint="default" w:ascii="Times New Roman" w:hAnsi="Times New Roman" w:eastAsia="仿宋_GB2312" w:cs="Times New Roman"/>
          <w:color w:val="auto"/>
          <w:spacing w:val="0"/>
          <w:w w:val="100"/>
          <w:position w:val="0"/>
          <w:sz w:val="32"/>
          <w:szCs w:val="32"/>
          <w:lang w:eastAsia="zh-CN"/>
        </w:rPr>
        <w:t>企业，推动老旧装置全部更新改造到位；突出抓好燃气安全隐患排查整治，严厉查处非法加油黑站点；重点整治既有建筑工地施工人员未按规定佩戴安全帽、系挂安全带、设置生命绳等行为，切实做到常抓不懈，有效管控安全风险。</w:t>
      </w:r>
      <w:r>
        <w:rPr>
          <w:rFonts w:hint="default" w:ascii="Times New Roman" w:hAnsi="Times New Roman" w:eastAsia="仿宋_GB2312" w:cs="Times New Roman"/>
          <w:color w:val="auto"/>
          <w:spacing w:val="0"/>
          <w:w w:val="100"/>
          <w:position w:val="0"/>
          <w:sz w:val="32"/>
          <w:szCs w:val="32"/>
          <w:lang w:val="en-US" w:eastAsia="zh-CN"/>
        </w:rPr>
        <w:t>进一步</w:t>
      </w:r>
      <w:r>
        <w:rPr>
          <w:rFonts w:hint="default" w:ascii="Times New Roman" w:hAnsi="Times New Roman" w:eastAsia="仿宋_GB2312" w:cs="Times New Roman"/>
          <w:color w:val="auto"/>
          <w:spacing w:val="0"/>
          <w:w w:val="100"/>
          <w:position w:val="0"/>
          <w:sz w:val="32"/>
          <w:szCs w:val="32"/>
          <w:lang w:eastAsia="zh-CN"/>
        </w:rPr>
        <w:t>提升</w:t>
      </w:r>
      <w:r>
        <w:rPr>
          <w:rFonts w:hint="default" w:ascii="Times New Roman" w:hAnsi="Times New Roman" w:eastAsia="仿宋_GB2312" w:cs="Times New Roman"/>
          <w:color w:val="auto"/>
          <w:spacing w:val="0"/>
          <w:w w:val="100"/>
          <w:position w:val="0"/>
          <w:sz w:val="32"/>
          <w:szCs w:val="32"/>
          <w:lang w:val="en-US" w:eastAsia="zh-CN"/>
        </w:rPr>
        <w:t>基层基础</w:t>
      </w:r>
      <w:r>
        <w:rPr>
          <w:rFonts w:hint="default" w:ascii="Times New Roman" w:hAnsi="Times New Roman" w:eastAsia="仿宋_GB2312" w:cs="Times New Roman"/>
          <w:color w:val="auto"/>
          <w:spacing w:val="0"/>
          <w:w w:val="100"/>
          <w:position w:val="0"/>
          <w:sz w:val="32"/>
          <w:szCs w:val="32"/>
          <w:lang w:eastAsia="zh-CN"/>
        </w:rPr>
        <w:t>安全</w:t>
      </w:r>
      <w:r>
        <w:rPr>
          <w:rFonts w:hint="default" w:ascii="Times New Roman" w:hAnsi="Times New Roman" w:eastAsia="仿宋_GB2312" w:cs="Times New Roman"/>
          <w:color w:val="auto"/>
          <w:spacing w:val="0"/>
          <w:w w:val="100"/>
          <w:position w:val="0"/>
          <w:sz w:val="32"/>
          <w:szCs w:val="32"/>
          <w:lang w:val="en-US" w:eastAsia="zh-CN"/>
        </w:rPr>
        <w:t>工作</w:t>
      </w:r>
      <w:r>
        <w:rPr>
          <w:rFonts w:hint="default" w:ascii="Times New Roman" w:hAnsi="Times New Roman" w:eastAsia="仿宋_GB2312" w:cs="Times New Roman"/>
          <w:color w:val="auto"/>
          <w:spacing w:val="0"/>
          <w:w w:val="100"/>
          <w:position w:val="0"/>
          <w:sz w:val="32"/>
          <w:szCs w:val="32"/>
          <w:lang w:eastAsia="zh-CN"/>
        </w:rPr>
        <w:t>，加强</w:t>
      </w:r>
      <w:r>
        <w:rPr>
          <w:rFonts w:hint="default" w:ascii="Times New Roman" w:hAnsi="Times New Roman" w:eastAsia="仿宋_GB2312" w:cs="Times New Roman"/>
          <w:color w:val="auto"/>
          <w:spacing w:val="0"/>
          <w:w w:val="100"/>
          <w:position w:val="0"/>
          <w:sz w:val="32"/>
          <w:szCs w:val="32"/>
          <w:lang w:val="en-US" w:eastAsia="zh-CN"/>
        </w:rPr>
        <w:t>街道</w:t>
      </w:r>
      <w:r>
        <w:rPr>
          <w:rFonts w:hint="default" w:ascii="Times New Roman" w:hAnsi="Times New Roman" w:eastAsia="仿宋_GB2312" w:cs="Times New Roman"/>
          <w:color w:val="auto"/>
          <w:spacing w:val="0"/>
          <w:w w:val="100"/>
          <w:position w:val="0"/>
          <w:sz w:val="32"/>
          <w:szCs w:val="32"/>
          <w:lang w:eastAsia="zh-CN"/>
        </w:rPr>
        <w:t>安全生产综合监督管理局的规范化运行，开展基层安全</w:t>
      </w:r>
      <w:r>
        <w:rPr>
          <w:rFonts w:hint="default" w:ascii="Times New Roman" w:hAnsi="Times New Roman" w:eastAsia="仿宋_GB2312" w:cs="Times New Roman"/>
          <w:color w:val="auto"/>
          <w:spacing w:val="0"/>
          <w:w w:val="100"/>
          <w:position w:val="0"/>
          <w:sz w:val="32"/>
          <w:szCs w:val="32"/>
          <w:lang w:val="en-US" w:eastAsia="zh-CN"/>
        </w:rPr>
        <w:t>工作</w:t>
      </w:r>
      <w:r>
        <w:rPr>
          <w:rFonts w:hint="default" w:ascii="Times New Roman" w:hAnsi="Times New Roman" w:eastAsia="仿宋_GB2312" w:cs="Times New Roman"/>
          <w:color w:val="auto"/>
          <w:spacing w:val="0"/>
          <w:w w:val="100"/>
          <w:position w:val="0"/>
          <w:sz w:val="32"/>
          <w:szCs w:val="32"/>
          <w:lang w:eastAsia="zh-CN"/>
        </w:rPr>
        <w:t>人员培训</w:t>
      </w:r>
      <w:r>
        <w:rPr>
          <w:rFonts w:hint="default" w:ascii="Times New Roman" w:hAnsi="Times New Roman" w:eastAsia="仿宋_GB2312" w:cs="Times New Roman"/>
          <w:color w:val="auto"/>
          <w:spacing w:val="0"/>
          <w:w w:val="100"/>
          <w:position w:val="0"/>
          <w:sz w:val="32"/>
          <w:szCs w:val="32"/>
          <w:lang w:val="en-US" w:eastAsia="zh-CN"/>
        </w:rPr>
        <w:t>工作</w:t>
      </w:r>
      <w:r>
        <w:rPr>
          <w:rFonts w:hint="default" w:ascii="Times New Roman" w:hAnsi="Times New Roman" w:eastAsia="仿宋_GB2312" w:cs="Times New Roman"/>
          <w:color w:val="auto"/>
          <w:spacing w:val="0"/>
          <w:w w:val="100"/>
          <w:position w:val="0"/>
          <w:sz w:val="32"/>
          <w:szCs w:val="32"/>
          <w:lang w:eastAsia="zh-CN"/>
        </w:rPr>
        <w:t>，推进微型消防站建设，壮大基层应急救援力量，全面提升应急反应能力。推进科技强安，促进人防、技防、物防协同并进，提升企业自动化智能化水平，切实</w:t>
      </w:r>
      <w:r>
        <w:rPr>
          <w:rFonts w:hint="default" w:ascii="Times New Roman" w:hAnsi="Times New Roman" w:eastAsia="仿宋_GB2312" w:cs="Times New Roman"/>
          <w:color w:val="auto"/>
          <w:spacing w:val="0"/>
          <w:w w:val="100"/>
          <w:position w:val="0"/>
          <w:sz w:val="32"/>
          <w:szCs w:val="32"/>
          <w:lang w:val="en-US" w:eastAsia="zh-CN"/>
        </w:rPr>
        <w:t>用</w:t>
      </w:r>
      <w:r>
        <w:rPr>
          <w:rFonts w:hint="default" w:ascii="Times New Roman" w:hAnsi="Times New Roman" w:eastAsia="仿宋_GB2312" w:cs="Times New Roman"/>
          <w:color w:val="auto"/>
          <w:spacing w:val="0"/>
          <w:w w:val="100"/>
          <w:position w:val="0"/>
          <w:sz w:val="32"/>
          <w:szCs w:val="32"/>
          <w:lang w:eastAsia="zh-CN"/>
        </w:rPr>
        <w:t>科技为安全生产保驾护航。加强应急演练和平时安全教育，增强消防安全意识，提升自救能力，真正让自觉行动转变成“潜意识”动作。</w:t>
      </w:r>
    </w:p>
    <w:p w14:paraId="623E6BC8">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jc w:val="both"/>
        <w:textAlignment w:val="auto"/>
        <w:rPr>
          <w:rFonts w:hint="default" w:ascii="黑体" w:hAnsi="黑体" w:eastAsia="黑体" w:cs="黑体"/>
          <w:b w:val="0"/>
          <w:bCs w:val="0"/>
          <w:color w:val="auto"/>
          <w:spacing w:val="0"/>
          <w:w w:val="100"/>
          <w:position w:val="0"/>
          <w:sz w:val="32"/>
          <w:szCs w:val="32"/>
          <w:lang w:val="en-US" w:eastAsia="zh-CN"/>
        </w:rPr>
      </w:pPr>
      <w:r>
        <w:rPr>
          <w:rFonts w:hint="default" w:ascii="黑体" w:hAnsi="黑体" w:eastAsia="黑体" w:cs="黑体"/>
          <w:b w:val="0"/>
          <w:bCs w:val="0"/>
          <w:color w:val="auto"/>
          <w:spacing w:val="0"/>
          <w:w w:val="100"/>
          <w:position w:val="0"/>
          <w:sz w:val="32"/>
          <w:szCs w:val="32"/>
          <w:lang w:val="en-US" w:eastAsia="zh-CN"/>
        </w:rPr>
        <w:t>三、压实责任，明确职责分工。</w:t>
      </w:r>
    </w:p>
    <w:p w14:paraId="2AFF2E09">
      <w:pPr>
        <w:keepNext w:val="0"/>
        <w:keepLines w:val="0"/>
        <w:pageBreakBefore w:val="0"/>
        <w:widowControl w:val="0"/>
        <w:kinsoku/>
        <w:wordWrap w:val="0"/>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pacing w:val="0"/>
          <w:w w:val="100"/>
          <w:position w:val="0"/>
          <w:sz w:val="32"/>
          <w:szCs w:val="32"/>
          <w:lang w:eastAsia="zh-CN"/>
        </w:rPr>
      </w:pPr>
      <w:r>
        <w:rPr>
          <w:rFonts w:hint="default" w:ascii="Times New Roman" w:hAnsi="Times New Roman" w:eastAsia="仿宋_GB2312" w:cs="Times New Roman"/>
          <w:color w:val="auto"/>
          <w:spacing w:val="0"/>
          <w:w w:val="100"/>
          <w:position w:val="0"/>
          <w:sz w:val="32"/>
          <w:szCs w:val="32"/>
          <w:lang w:val="en-US" w:eastAsia="zh-CN"/>
        </w:rPr>
        <w:t>根据</w:t>
      </w:r>
      <w:r>
        <w:rPr>
          <w:rFonts w:hint="default" w:ascii="Times New Roman" w:hAnsi="Times New Roman" w:eastAsia="仿宋_GB2312" w:cs="Times New Roman"/>
          <w:color w:val="auto"/>
          <w:spacing w:val="0"/>
          <w:w w:val="100"/>
          <w:position w:val="0"/>
          <w:sz w:val="32"/>
          <w:szCs w:val="32"/>
          <w:lang w:eastAsia="zh-CN"/>
        </w:rPr>
        <w:t>“党政同责、一岗双责、齐抓共管、失职追责”和“三管三必须”要求，</w:t>
      </w:r>
      <w:r>
        <w:rPr>
          <w:rFonts w:hint="default" w:ascii="Times New Roman" w:hAnsi="Times New Roman" w:eastAsia="仿宋_GB2312" w:cs="Times New Roman"/>
          <w:color w:val="auto"/>
          <w:spacing w:val="0"/>
          <w:w w:val="100"/>
          <w:position w:val="0"/>
          <w:sz w:val="32"/>
          <w:szCs w:val="32"/>
          <w:lang w:val="en-US" w:eastAsia="zh-CN"/>
        </w:rPr>
        <w:t>各分管领导要做好自身条线安全生产工作，协助村（社区）做好安全宣传和检查工作，落实好党政领导干部带班检查工作，</w:t>
      </w:r>
      <w:r>
        <w:rPr>
          <w:rFonts w:hint="default" w:ascii="Times New Roman" w:hAnsi="Times New Roman" w:eastAsia="仿宋_GB2312" w:cs="Times New Roman"/>
          <w:color w:val="auto"/>
          <w:spacing w:val="0"/>
          <w:w w:val="100"/>
          <w:position w:val="0"/>
          <w:sz w:val="32"/>
          <w:szCs w:val="32"/>
          <w:lang w:eastAsia="zh-CN"/>
        </w:rPr>
        <w:t>把责任扛起来、把工作抓到位，全面织牢防灾减灾和安全生产的严密防线，确保没有安全“死角”和“空白点”。要突出重点</w:t>
      </w:r>
      <w:r>
        <w:rPr>
          <w:rFonts w:hint="default" w:ascii="Times New Roman" w:hAnsi="Times New Roman" w:eastAsia="仿宋_GB2312" w:cs="Times New Roman"/>
          <w:color w:val="auto"/>
          <w:spacing w:val="0"/>
          <w:w w:val="100"/>
          <w:position w:val="0"/>
          <w:sz w:val="32"/>
          <w:szCs w:val="32"/>
          <w:lang w:val="en-US" w:eastAsia="zh-CN"/>
        </w:rPr>
        <w:t>区域</w:t>
      </w:r>
      <w:r>
        <w:rPr>
          <w:rFonts w:hint="default" w:ascii="Times New Roman" w:hAnsi="Times New Roman" w:eastAsia="仿宋_GB2312" w:cs="Times New Roman"/>
          <w:color w:val="auto"/>
          <w:spacing w:val="0"/>
          <w:w w:val="100"/>
          <w:position w:val="0"/>
          <w:sz w:val="32"/>
          <w:szCs w:val="32"/>
          <w:lang w:eastAsia="zh-CN"/>
        </w:rPr>
        <w:t>、重点企业、重点环节，加大督查检查力度；要强化监管服务意识，更多运用“四不两直”、明察暗访等方式深入企业开展执法检查、排查隐患。要督促企业切实扛起主体责任，将安全防范工作会开到班组，将责任具体到每个人。要提前部署节日停工停产企业节后复工复产安全防范等工作。</w:t>
      </w:r>
    </w:p>
    <w:p w14:paraId="581E1600">
      <w:pPr>
        <w:keepNext w:val="0"/>
        <w:keepLines w:val="0"/>
        <w:pageBreakBefore w:val="0"/>
        <w:widowControl w:val="0"/>
        <w:kinsoku/>
        <w:wordWrap w:val="0"/>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各部门按照职责分工，全面排查</w:t>
      </w:r>
      <w:r>
        <w:rPr>
          <w:rFonts w:hint="default" w:ascii="Times New Roman" w:hAnsi="Times New Roman" w:eastAsia="仿宋_GB2312" w:cs="Times New Roman"/>
          <w:color w:val="auto"/>
          <w:sz w:val="32"/>
          <w:szCs w:val="32"/>
          <w:lang w:val="en-US" w:eastAsia="zh-CN"/>
        </w:rPr>
        <w:t>全</w:t>
      </w:r>
      <w:r>
        <w:rPr>
          <w:rFonts w:hint="default" w:ascii="Times New Roman" w:hAnsi="Times New Roman" w:eastAsia="仿宋_GB2312" w:cs="Times New Roman"/>
          <w:color w:val="auto"/>
          <w:sz w:val="32"/>
          <w:szCs w:val="32"/>
          <w:lang w:eastAsia="zh-CN"/>
        </w:rPr>
        <w:t>行业条线内企业单位消防安全。中小学校、幼儿园、</w:t>
      </w:r>
      <w:r>
        <w:rPr>
          <w:rFonts w:hint="default" w:ascii="Times New Roman" w:hAnsi="Times New Roman" w:eastAsia="仿宋_GB2312" w:cs="Times New Roman"/>
          <w:color w:val="auto"/>
          <w:sz w:val="32"/>
          <w:szCs w:val="32"/>
          <w:lang w:val="en-US" w:eastAsia="zh-CN"/>
        </w:rPr>
        <w:t>校车</w:t>
      </w:r>
      <w:r>
        <w:rPr>
          <w:rFonts w:hint="default" w:ascii="Times New Roman" w:hAnsi="Times New Roman" w:eastAsia="仿宋_GB2312" w:cs="Times New Roman"/>
          <w:color w:val="auto"/>
          <w:sz w:val="32"/>
          <w:szCs w:val="32"/>
          <w:lang w:eastAsia="zh-CN"/>
        </w:rPr>
        <w:t>和校外培训机构</w:t>
      </w:r>
      <w:r>
        <w:rPr>
          <w:rFonts w:hint="default" w:ascii="Times New Roman" w:hAnsi="Times New Roman" w:eastAsia="仿宋_GB2312" w:cs="Times New Roman"/>
          <w:color w:val="auto"/>
          <w:sz w:val="32"/>
          <w:szCs w:val="32"/>
          <w:lang w:val="en-US" w:eastAsia="zh-CN"/>
        </w:rPr>
        <w:t>的排查整治由李建国牵头，责任单位中小学</w:t>
      </w:r>
      <w:r>
        <w:rPr>
          <w:rFonts w:hint="default" w:ascii="Times New Roman" w:hAnsi="Times New Roman" w:eastAsia="仿宋_GB2312" w:cs="Times New Roman"/>
          <w:color w:val="auto"/>
          <w:sz w:val="32"/>
          <w:szCs w:val="32"/>
          <w:lang w:eastAsia="zh-CN"/>
        </w:rPr>
        <w:t>。养老院</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敬老院等社会福利机构</w:t>
      </w:r>
      <w:r>
        <w:rPr>
          <w:rFonts w:hint="default" w:ascii="Times New Roman" w:hAnsi="Times New Roman" w:eastAsia="仿宋_GB2312" w:cs="Times New Roman"/>
          <w:color w:val="auto"/>
          <w:sz w:val="32"/>
          <w:szCs w:val="32"/>
          <w:lang w:val="en-US" w:eastAsia="zh-CN"/>
        </w:rPr>
        <w:t>的排查整治由解耀斌牵头，责任单位民政办</w:t>
      </w:r>
      <w:r>
        <w:rPr>
          <w:rFonts w:hint="default" w:ascii="Times New Roman" w:hAnsi="Times New Roman" w:eastAsia="仿宋_GB2312" w:cs="Times New Roman"/>
          <w:color w:val="auto"/>
          <w:sz w:val="32"/>
          <w:szCs w:val="32"/>
          <w:lang w:eastAsia="zh-CN"/>
        </w:rPr>
        <w:t>。在建</w:t>
      </w:r>
      <w:r>
        <w:rPr>
          <w:rFonts w:hint="default" w:ascii="Times New Roman" w:hAnsi="Times New Roman" w:eastAsia="仿宋_GB2312" w:cs="Times New Roman"/>
          <w:color w:val="auto"/>
          <w:sz w:val="32"/>
          <w:szCs w:val="32"/>
          <w:lang w:val="en-US" w:eastAsia="zh-CN"/>
        </w:rPr>
        <w:t>工地、农村危房、自建房的排查整治由许永牵头，责任单位城建办。物管办</w:t>
      </w:r>
      <w:r>
        <w:rPr>
          <w:rFonts w:hint="default" w:ascii="Times New Roman" w:hAnsi="Times New Roman" w:eastAsia="仿宋_GB2312" w:cs="Times New Roman"/>
          <w:color w:val="auto"/>
          <w:sz w:val="32"/>
          <w:szCs w:val="32"/>
          <w:lang w:eastAsia="zh-CN"/>
        </w:rPr>
        <w:t>督促</w:t>
      </w: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eastAsia="zh-CN"/>
        </w:rPr>
        <w:t>物业单位加强</w:t>
      </w:r>
      <w:r>
        <w:rPr>
          <w:rFonts w:hint="default" w:ascii="Times New Roman" w:hAnsi="Times New Roman" w:eastAsia="仿宋_GB2312" w:cs="Times New Roman"/>
          <w:color w:val="auto"/>
          <w:sz w:val="32"/>
          <w:szCs w:val="32"/>
          <w:lang w:val="en-US" w:eastAsia="zh-CN"/>
        </w:rPr>
        <w:t>小区</w:t>
      </w:r>
      <w:r>
        <w:rPr>
          <w:rFonts w:hint="default" w:ascii="Times New Roman" w:hAnsi="Times New Roman" w:eastAsia="仿宋_GB2312" w:cs="Times New Roman"/>
          <w:color w:val="auto"/>
          <w:sz w:val="32"/>
          <w:szCs w:val="32"/>
          <w:lang w:eastAsia="zh-CN"/>
        </w:rPr>
        <w:t>电动自行车火灾预防，</w:t>
      </w:r>
      <w:r>
        <w:rPr>
          <w:rFonts w:hint="default" w:ascii="Times New Roman" w:hAnsi="Times New Roman" w:eastAsia="仿宋_GB2312" w:cs="Times New Roman"/>
          <w:color w:val="auto"/>
          <w:sz w:val="32"/>
          <w:szCs w:val="32"/>
          <w:lang w:val="en-US" w:eastAsia="zh-CN"/>
        </w:rPr>
        <w:t>由薛三清牵头，责任单位各物业单位、各社区</w:t>
      </w:r>
      <w:r>
        <w:rPr>
          <w:rFonts w:hint="default" w:ascii="Times New Roman" w:hAnsi="Times New Roman" w:eastAsia="仿宋_GB2312" w:cs="Times New Roman"/>
          <w:color w:val="auto"/>
          <w:sz w:val="32"/>
          <w:szCs w:val="32"/>
          <w:lang w:eastAsia="zh-CN"/>
        </w:rPr>
        <w:t>。商贸服务领域单位场所</w:t>
      </w:r>
      <w:r>
        <w:rPr>
          <w:rFonts w:hint="default" w:ascii="Times New Roman" w:hAnsi="Times New Roman" w:eastAsia="仿宋_GB2312" w:cs="Times New Roman"/>
          <w:color w:val="auto"/>
          <w:sz w:val="32"/>
          <w:szCs w:val="32"/>
          <w:lang w:val="en-US" w:eastAsia="zh-CN"/>
        </w:rPr>
        <w:t>的排查整治由施慎勇负责，责任单位城管中队</w:t>
      </w:r>
      <w:r>
        <w:rPr>
          <w:rFonts w:hint="default" w:ascii="Times New Roman" w:hAnsi="Times New Roman" w:eastAsia="仿宋_GB2312" w:cs="Times New Roman"/>
          <w:color w:val="auto"/>
          <w:sz w:val="32"/>
          <w:szCs w:val="32"/>
          <w:lang w:eastAsia="zh-CN"/>
        </w:rPr>
        <w:t>。公共文化场所、公共娱乐场所、</w:t>
      </w:r>
      <w:r>
        <w:rPr>
          <w:rFonts w:hint="default" w:ascii="Times New Roman" w:hAnsi="Times New Roman" w:eastAsia="仿宋_GB2312" w:cs="Times New Roman"/>
          <w:color w:val="auto"/>
          <w:sz w:val="32"/>
          <w:szCs w:val="32"/>
          <w:lang w:val="en-US" w:eastAsia="zh-CN"/>
        </w:rPr>
        <w:t>宗教场所的排查整治由陈洪喜负责，责任单位文化站</w:t>
      </w:r>
      <w:r>
        <w:rPr>
          <w:rFonts w:hint="default" w:ascii="Times New Roman" w:hAnsi="Times New Roman" w:eastAsia="仿宋_GB2312" w:cs="Times New Roman"/>
          <w:color w:val="auto"/>
          <w:sz w:val="32"/>
          <w:szCs w:val="32"/>
          <w:lang w:eastAsia="zh-CN"/>
        </w:rPr>
        <w:t>。医院、诊所及其他医疗卫生单位</w:t>
      </w:r>
      <w:r>
        <w:rPr>
          <w:rFonts w:hint="default" w:ascii="Times New Roman" w:hAnsi="Times New Roman" w:eastAsia="仿宋_GB2312" w:cs="Times New Roman"/>
          <w:color w:val="auto"/>
          <w:sz w:val="32"/>
          <w:szCs w:val="32"/>
          <w:lang w:val="en-US" w:eastAsia="zh-CN"/>
        </w:rPr>
        <w:t>的排查整治由李建国负责，责任单位计生站</w:t>
      </w:r>
      <w:r>
        <w:rPr>
          <w:rFonts w:hint="default" w:ascii="Times New Roman" w:hAnsi="Times New Roman" w:eastAsia="仿宋_GB2312" w:cs="Times New Roman"/>
          <w:color w:val="auto"/>
          <w:sz w:val="32"/>
          <w:szCs w:val="32"/>
          <w:lang w:eastAsia="zh-CN"/>
        </w:rPr>
        <w:t>。依据职责分工</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危险化学品生产、储存、经营、</w:t>
      </w:r>
      <w:r>
        <w:rPr>
          <w:rFonts w:hint="default" w:ascii="Times New Roman" w:hAnsi="Times New Roman" w:eastAsia="仿宋_GB2312" w:cs="Times New Roman"/>
          <w:color w:val="auto"/>
          <w:sz w:val="32"/>
          <w:szCs w:val="32"/>
          <w:lang w:val="en-US" w:eastAsia="zh-CN"/>
        </w:rPr>
        <w:t>冶金工贸、厂中厂、工业集中区</w:t>
      </w:r>
      <w:r>
        <w:rPr>
          <w:rFonts w:hint="default" w:ascii="Times New Roman" w:hAnsi="Times New Roman" w:eastAsia="仿宋_GB2312" w:cs="Times New Roman"/>
          <w:color w:val="auto"/>
          <w:sz w:val="32"/>
          <w:szCs w:val="32"/>
          <w:lang w:eastAsia="zh-CN"/>
        </w:rPr>
        <w:t>等单位</w:t>
      </w:r>
      <w:r>
        <w:rPr>
          <w:rFonts w:hint="default" w:ascii="Times New Roman" w:hAnsi="Times New Roman" w:eastAsia="仿宋_GB2312" w:cs="Times New Roman"/>
          <w:color w:val="auto"/>
          <w:sz w:val="32"/>
          <w:szCs w:val="32"/>
          <w:lang w:val="en-US" w:eastAsia="zh-CN"/>
        </w:rPr>
        <w:t>的排查整治由刘雷负责，责任单位安监办、工业办</w:t>
      </w:r>
      <w:r>
        <w:rPr>
          <w:rFonts w:hint="default" w:ascii="Times New Roman" w:hAnsi="Times New Roman" w:eastAsia="仿宋_GB2312" w:cs="Times New Roman"/>
          <w:color w:val="auto"/>
          <w:sz w:val="32"/>
          <w:szCs w:val="32"/>
          <w:lang w:eastAsia="zh-CN"/>
        </w:rPr>
        <w:t>。三级消防安全重点单位及监管职责范围内的小单位、小场所、群租房</w:t>
      </w:r>
      <w:r>
        <w:rPr>
          <w:rFonts w:hint="default" w:ascii="Times New Roman" w:hAnsi="Times New Roman" w:eastAsia="仿宋_GB2312" w:cs="Times New Roman"/>
          <w:color w:val="auto"/>
          <w:sz w:val="32"/>
          <w:szCs w:val="32"/>
          <w:lang w:val="en-US" w:eastAsia="zh-CN"/>
        </w:rPr>
        <w:t>等的排查整治由孙凤来负责，责任单位朱码街道</w:t>
      </w:r>
      <w:r>
        <w:rPr>
          <w:rFonts w:hint="default" w:ascii="Times New Roman" w:hAnsi="Times New Roman" w:eastAsia="仿宋_GB2312" w:cs="Times New Roman"/>
          <w:color w:val="auto"/>
          <w:spacing w:val="0"/>
          <w:kern w:val="0"/>
          <w:sz w:val="32"/>
          <w:szCs w:val="32"/>
          <w:lang w:val="en-US" w:eastAsia="zh-CN"/>
        </w:rPr>
        <w:t>派出所</w:t>
      </w:r>
      <w:r>
        <w:rPr>
          <w:rFonts w:hint="default" w:ascii="Times New Roman" w:hAnsi="Times New Roman" w:eastAsia="仿宋_GB2312" w:cs="Times New Roman"/>
          <w:color w:val="auto"/>
          <w:spacing w:val="0"/>
          <w:kern w:val="0"/>
          <w:sz w:val="32"/>
          <w:szCs w:val="32"/>
        </w:rPr>
        <w:t>。</w:t>
      </w:r>
      <w:r>
        <w:rPr>
          <w:rFonts w:hint="default" w:ascii="Times New Roman" w:hAnsi="Times New Roman" w:eastAsia="仿宋_GB2312" w:cs="Times New Roman"/>
          <w:color w:val="auto"/>
          <w:spacing w:val="0"/>
          <w:kern w:val="0"/>
          <w:sz w:val="32"/>
          <w:szCs w:val="32"/>
          <w:lang w:val="en-US" w:eastAsia="zh-CN"/>
        </w:rPr>
        <w:t>社会面小场所的安全巡查检查工作由刘雷、禹纯阳牵头，责任人为各片长及村（社区）书记，督促指导村（社区）安全人员开展安全检查工作。</w:t>
      </w:r>
    </w:p>
    <w:p w14:paraId="10860427">
      <w:pPr>
        <w:keepNext w:val="0"/>
        <w:keepLines w:val="0"/>
        <w:pageBreakBefore w:val="0"/>
        <w:widowControl w:val="0"/>
        <w:kinsoku/>
        <w:wordWrap/>
        <w:overflowPunct w:val="0"/>
        <w:topLinePunct w:val="0"/>
        <w:autoSpaceDE/>
        <w:autoSpaceDN/>
        <w:bidi w:val="0"/>
        <w:adjustRightInd/>
        <w:snapToGrid/>
        <w:spacing w:line="560" w:lineRule="exact"/>
        <w:ind w:leftChars="0" w:firstLine="640" w:firstLineChars="200"/>
        <w:jc w:val="both"/>
        <w:textAlignment w:val="auto"/>
        <w:rPr>
          <w:rFonts w:hint="default" w:ascii="黑体" w:hAnsi="黑体" w:eastAsia="黑体" w:cs="黑体"/>
          <w:b w:val="0"/>
          <w:bCs w:val="0"/>
          <w:color w:val="auto"/>
          <w:spacing w:val="0"/>
          <w:w w:val="100"/>
          <w:position w:val="0"/>
          <w:sz w:val="32"/>
          <w:szCs w:val="32"/>
          <w:lang w:val="en-US" w:eastAsia="zh-CN"/>
        </w:rPr>
      </w:pPr>
      <w:r>
        <w:rPr>
          <w:rFonts w:hint="default" w:ascii="黑体" w:hAnsi="黑体" w:eastAsia="黑体" w:cs="黑体"/>
          <w:b w:val="0"/>
          <w:bCs w:val="0"/>
          <w:color w:val="auto"/>
          <w:spacing w:val="0"/>
          <w:w w:val="100"/>
          <w:position w:val="0"/>
          <w:sz w:val="32"/>
          <w:szCs w:val="32"/>
          <w:lang w:val="en-US" w:eastAsia="zh-CN"/>
        </w:rPr>
        <w:t>四、加强值守，做好应急处置。</w:t>
      </w:r>
    </w:p>
    <w:p w14:paraId="52A9472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pacing w:val="0"/>
          <w:w w:val="100"/>
          <w:position w:val="0"/>
          <w:sz w:val="32"/>
          <w:szCs w:val="32"/>
          <w:lang w:eastAsia="zh-CN"/>
        </w:rPr>
      </w:pPr>
      <w:r>
        <w:rPr>
          <w:rFonts w:hint="default" w:ascii="Times New Roman" w:hAnsi="Times New Roman" w:eastAsia="仿宋_GB2312" w:cs="Times New Roman"/>
          <w:color w:val="auto"/>
          <w:spacing w:val="0"/>
          <w:w w:val="100"/>
          <w:position w:val="0"/>
          <w:sz w:val="32"/>
          <w:szCs w:val="32"/>
          <w:lang w:eastAsia="zh-CN"/>
        </w:rPr>
        <w:t>加强值班值守，严格执行领导干部到岗带班、关键岗位24小时值班和事故信息报告制度。及时发布雨雪冰冻和各类灾害性天气预警信息，广泛</w:t>
      </w:r>
      <w:r>
        <w:rPr>
          <w:rFonts w:hint="eastAsia" w:ascii="Times New Roman" w:hAnsi="Times New Roman" w:eastAsia="仿宋_GB2312" w:cs="Times New Roman"/>
          <w:color w:val="auto"/>
          <w:spacing w:val="0"/>
          <w:w w:val="100"/>
          <w:position w:val="0"/>
          <w:sz w:val="32"/>
          <w:szCs w:val="32"/>
          <w:lang w:eastAsia="zh-CN"/>
        </w:rPr>
        <w:t>开展</w:t>
      </w:r>
      <w:r>
        <w:rPr>
          <w:rFonts w:hint="default" w:ascii="Times New Roman" w:hAnsi="Times New Roman" w:eastAsia="仿宋_GB2312" w:cs="Times New Roman"/>
          <w:color w:val="auto"/>
          <w:spacing w:val="0"/>
          <w:w w:val="100"/>
          <w:position w:val="0"/>
          <w:sz w:val="32"/>
          <w:szCs w:val="32"/>
          <w:lang w:eastAsia="zh-CN"/>
        </w:rPr>
        <w:t>安全提示，引导公众和企业做好防范应对工作。要充分利用各类媒体、采取多种形式，加强冬季用火用电用气、消防、交通等安全知识和逃生自救等常识宣传，进一步增强社会公众安全意识，提高避险减灾技能，确保人民群众生命财产安全。</w:t>
      </w:r>
    </w:p>
    <w:p w14:paraId="01B675E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pacing w:val="0"/>
          <w:w w:val="100"/>
          <w:position w:val="0"/>
          <w:sz w:val="32"/>
          <w:szCs w:val="32"/>
          <w:lang w:val="en-US" w:eastAsia="zh-CN"/>
        </w:rPr>
      </w:pPr>
    </w:p>
    <w:p w14:paraId="1E90C90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pacing w:val="0"/>
          <w:w w:val="100"/>
          <w:position w:val="0"/>
          <w:sz w:val="32"/>
          <w:szCs w:val="32"/>
          <w:lang w:eastAsia="zh-CN"/>
        </w:rPr>
      </w:pPr>
      <w:r>
        <w:rPr>
          <w:rFonts w:hint="default" w:ascii="Times New Roman" w:hAnsi="Times New Roman" w:eastAsia="仿宋_GB2312" w:cs="Times New Roman"/>
          <w:color w:val="auto"/>
          <w:spacing w:val="0"/>
          <w:w w:val="100"/>
          <w:position w:val="0"/>
          <w:sz w:val="32"/>
          <w:szCs w:val="32"/>
          <w:lang w:val="en-US" w:eastAsia="zh-CN"/>
        </w:rPr>
        <w:t>附件1：</w:t>
      </w:r>
      <w:r>
        <w:rPr>
          <w:rFonts w:hint="default" w:ascii="Times New Roman" w:hAnsi="Times New Roman" w:eastAsia="仿宋_GB2312" w:cs="Times New Roman"/>
          <w:color w:val="auto"/>
          <w:spacing w:val="0"/>
          <w:w w:val="100"/>
          <w:position w:val="0"/>
          <w:sz w:val="32"/>
          <w:szCs w:val="32"/>
          <w:lang w:eastAsia="zh-CN"/>
        </w:rPr>
        <w:t>朱码街道</w:t>
      </w:r>
      <w:r>
        <w:rPr>
          <w:rFonts w:hint="default" w:ascii="Times New Roman" w:hAnsi="Times New Roman" w:eastAsia="仿宋_GB2312" w:cs="Times New Roman"/>
          <w:color w:val="auto"/>
          <w:spacing w:val="0"/>
          <w:w w:val="100"/>
          <w:position w:val="0"/>
          <w:sz w:val="32"/>
          <w:szCs w:val="32"/>
          <w:lang w:val="en-US" w:eastAsia="zh-CN"/>
        </w:rPr>
        <w:t>春节期间安全生产大检查</w:t>
      </w:r>
      <w:r>
        <w:rPr>
          <w:rFonts w:hint="default" w:ascii="Times New Roman" w:hAnsi="Times New Roman" w:eastAsia="仿宋_GB2312" w:cs="Times New Roman"/>
          <w:color w:val="auto"/>
          <w:spacing w:val="0"/>
          <w:w w:val="100"/>
          <w:position w:val="0"/>
          <w:sz w:val="32"/>
          <w:szCs w:val="32"/>
          <w:lang w:eastAsia="zh-CN"/>
        </w:rPr>
        <w:t>整改通知书</w:t>
      </w:r>
    </w:p>
    <w:p w14:paraId="6413156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pacing w:val="0"/>
          <w:w w:val="100"/>
          <w:position w:val="0"/>
          <w:sz w:val="32"/>
          <w:szCs w:val="32"/>
          <w:lang w:eastAsia="zh-CN"/>
        </w:rPr>
      </w:pPr>
    </w:p>
    <w:p w14:paraId="3380221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pacing w:val="0"/>
          <w:w w:val="100"/>
          <w:position w:val="0"/>
          <w:sz w:val="32"/>
          <w:szCs w:val="32"/>
          <w:lang w:eastAsia="zh-CN"/>
        </w:rPr>
      </w:pPr>
    </w:p>
    <w:p w14:paraId="577F8DA2">
      <w:pPr>
        <w:keepNext w:val="0"/>
        <w:keepLines w:val="0"/>
        <w:pageBreakBefore w:val="0"/>
        <w:widowControl w:val="0"/>
        <w:numPr>
          <w:ilvl w:val="0"/>
          <w:numId w:val="0"/>
        </w:numPr>
        <w:kinsoku/>
        <w:wordWrap w:val="0"/>
        <w:overflowPunct w:val="0"/>
        <w:topLinePunct w:val="0"/>
        <w:autoSpaceDE/>
        <w:autoSpaceDN/>
        <w:bidi w:val="0"/>
        <w:adjustRightInd/>
        <w:snapToGrid/>
        <w:spacing w:line="560" w:lineRule="exact"/>
        <w:ind w:leftChars="0" w:firstLine="640" w:firstLineChars="200"/>
        <w:jc w:val="right"/>
        <w:textAlignment w:val="auto"/>
        <w:rPr>
          <w:rFonts w:hint="default" w:ascii="Times New Roman" w:hAnsi="Times New Roman" w:eastAsia="仿宋_GB2312" w:cs="Times New Roman"/>
          <w:color w:val="auto"/>
          <w:spacing w:val="0"/>
          <w:w w:val="100"/>
          <w:position w:val="0"/>
          <w:sz w:val="32"/>
          <w:szCs w:val="32"/>
          <w:lang w:val="en-US" w:eastAsia="zh-CN"/>
        </w:rPr>
      </w:pPr>
      <w:r>
        <w:rPr>
          <w:rFonts w:hint="default" w:ascii="Times New Roman" w:hAnsi="Times New Roman" w:eastAsia="仿宋_GB2312" w:cs="Times New Roman"/>
          <w:color w:val="auto"/>
          <w:spacing w:val="0"/>
          <w:w w:val="100"/>
          <w:position w:val="0"/>
          <w:sz w:val="32"/>
          <w:szCs w:val="32"/>
          <w:lang w:val="en-US" w:eastAsia="zh-CN"/>
        </w:rPr>
        <w:t>涟水县人民政府朱码街道办事处</w:t>
      </w:r>
    </w:p>
    <w:p w14:paraId="2E175039">
      <w:pPr>
        <w:keepNext w:val="0"/>
        <w:keepLines w:val="0"/>
        <w:pageBreakBefore w:val="0"/>
        <w:widowControl w:val="0"/>
        <w:numPr>
          <w:ilvl w:val="0"/>
          <w:numId w:val="0"/>
        </w:numPr>
        <w:kinsoku/>
        <w:wordWrap w:val="0"/>
        <w:overflowPunct w:val="0"/>
        <w:topLinePunct w:val="0"/>
        <w:autoSpaceDE/>
        <w:autoSpaceDN/>
        <w:bidi w:val="0"/>
        <w:adjustRightInd/>
        <w:snapToGrid/>
        <w:spacing w:line="560" w:lineRule="exact"/>
        <w:ind w:leftChars="0" w:firstLine="640" w:firstLineChars="200"/>
        <w:jc w:val="right"/>
        <w:textAlignment w:val="auto"/>
        <w:rPr>
          <w:rFonts w:hint="default" w:ascii="Times New Roman" w:hAnsi="Times New Roman" w:eastAsia="仿宋_GB2312" w:cs="Times New Roman"/>
          <w:color w:val="auto"/>
          <w:spacing w:val="0"/>
          <w:w w:val="100"/>
          <w:position w:val="0"/>
          <w:sz w:val="32"/>
          <w:szCs w:val="32"/>
          <w:lang w:val="en-US" w:eastAsia="zh-CN"/>
        </w:rPr>
      </w:pPr>
      <w:r>
        <w:rPr>
          <w:rFonts w:hint="default" w:ascii="Times New Roman" w:hAnsi="Times New Roman" w:eastAsia="仿宋_GB2312" w:cs="Times New Roman"/>
          <w:color w:val="auto"/>
          <w:spacing w:val="0"/>
          <w:w w:val="100"/>
          <w:position w:val="0"/>
          <w:sz w:val="32"/>
          <w:szCs w:val="32"/>
          <w:lang w:val="en-US" w:eastAsia="zh-CN"/>
        </w:rPr>
        <w:t xml:space="preserve">                   2025年1月13日 </w:t>
      </w:r>
      <w:r>
        <w:rPr>
          <w:rFonts w:hint="eastAsia" w:ascii="Times New Roman" w:hAnsi="Times New Roman" w:eastAsia="仿宋_GB2312" w:cs="Times New Roman"/>
          <w:color w:val="auto"/>
          <w:spacing w:val="0"/>
          <w:w w:val="100"/>
          <w:position w:val="0"/>
          <w:sz w:val="32"/>
          <w:szCs w:val="32"/>
          <w:lang w:val="en-US" w:eastAsia="zh-CN"/>
        </w:rPr>
        <w:t xml:space="preserve">  </w:t>
      </w:r>
      <w:r>
        <w:rPr>
          <w:rFonts w:hint="default" w:ascii="Times New Roman" w:hAnsi="Times New Roman" w:eastAsia="仿宋_GB2312" w:cs="Times New Roman"/>
          <w:color w:val="auto"/>
          <w:spacing w:val="0"/>
          <w:w w:val="100"/>
          <w:position w:val="0"/>
          <w:sz w:val="32"/>
          <w:szCs w:val="32"/>
          <w:lang w:val="en-US" w:eastAsia="zh-CN"/>
        </w:rPr>
        <w:t xml:space="preserve">  </w:t>
      </w:r>
    </w:p>
    <w:p w14:paraId="6689E027">
      <w:pPr>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br w:type="page"/>
      </w:r>
    </w:p>
    <w:p w14:paraId="56EDF99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color w:val="000000"/>
          <w:spacing w:val="0"/>
          <w:w w:val="100"/>
          <w:position w:val="0"/>
          <w:sz w:val="32"/>
          <w:szCs w:val="32"/>
          <w:lang w:val="en-US" w:eastAsia="zh-CN"/>
        </w:rPr>
        <w:t>附件1</w:t>
      </w:r>
    </w:p>
    <w:p w14:paraId="547FEE0C">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朱码街道</w:t>
      </w:r>
      <w:r>
        <w:rPr>
          <w:rFonts w:hint="eastAsia" w:ascii="方正小标宋_GBK" w:hAnsi="方正小标宋_GBK" w:eastAsia="方正小标宋_GBK" w:cs="方正小标宋_GBK"/>
          <w:b w:val="0"/>
          <w:bCs/>
          <w:sz w:val="44"/>
          <w:szCs w:val="44"/>
          <w:lang w:val="en-US" w:eastAsia="zh-CN"/>
        </w:rPr>
        <w:t>春节期间安全生产大检查</w:t>
      </w:r>
      <w:r>
        <w:rPr>
          <w:rFonts w:hint="eastAsia" w:ascii="方正小标宋_GBK" w:hAnsi="方正小标宋_GBK" w:eastAsia="方正小标宋_GBK" w:cs="方正小标宋_GBK"/>
          <w:b w:val="0"/>
          <w:bCs/>
          <w:sz w:val="44"/>
          <w:szCs w:val="44"/>
        </w:rPr>
        <w:t>整改</w:t>
      </w:r>
    </w:p>
    <w:p w14:paraId="039E7CCB">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通知书</w:t>
      </w:r>
    </w:p>
    <w:tbl>
      <w:tblPr>
        <w:tblStyle w:val="10"/>
        <w:tblW w:w="88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62"/>
        <w:gridCol w:w="3031"/>
        <w:gridCol w:w="1701"/>
        <w:gridCol w:w="2131"/>
      </w:tblGrid>
      <w:tr w14:paraId="7D10D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1962" w:type="dxa"/>
            <w:noWrap w:val="0"/>
            <w:vAlign w:val="center"/>
          </w:tcPr>
          <w:p w14:paraId="07751863">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eastAsia" w:ascii="仿宋_GB2312" w:hAnsi="仿宋_GB2312" w:eastAsia="仿宋_GB2312" w:cs="仿宋_GB2312"/>
                <w:b w:val="0"/>
                <w:bCs/>
                <w:spacing w:val="0"/>
                <w:sz w:val="30"/>
                <w:szCs w:val="30"/>
              </w:rPr>
            </w:pPr>
            <w:r>
              <w:rPr>
                <w:rFonts w:hint="eastAsia" w:ascii="仿宋_GB2312" w:hAnsi="仿宋_GB2312" w:eastAsia="仿宋_GB2312" w:cs="仿宋_GB2312"/>
                <w:b w:val="0"/>
                <w:bCs/>
                <w:spacing w:val="0"/>
                <w:sz w:val="30"/>
                <w:szCs w:val="30"/>
              </w:rPr>
              <w:t>被</w:t>
            </w:r>
            <w:r>
              <w:rPr>
                <w:rFonts w:hint="eastAsia" w:ascii="仿宋_GB2312" w:hAnsi="仿宋_GB2312" w:eastAsia="仿宋_GB2312" w:cs="仿宋_GB2312"/>
                <w:b w:val="0"/>
                <w:bCs/>
                <w:spacing w:val="0"/>
                <w:sz w:val="30"/>
                <w:szCs w:val="30"/>
                <w:lang w:val="en-US" w:eastAsia="zh-CN"/>
              </w:rPr>
              <w:t>检</w:t>
            </w:r>
            <w:r>
              <w:rPr>
                <w:rFonts w:hint="eastAsia" w:ascii="仿宋_GB2312" w:hAnsi="仿宋_GB2312" w:eastAsia="仿宋_GB2312" w:cs="仿宋_GB2312"/>
                <w:b w:val="0"/>
                <w:bCs/>
                <w:spacing w:val="0"/>
                <w:sz w:val="30"/>
                <w:szCs w:val="30"/>
              </w:rPr>
              <w:t>查单位</w:t>
            </w:r>
          </w:p>
        </w:tc>
        <w:tc>
          <w:tcPr>
            <w:tcW w:w="3031" w:type="dxa"/>
            <w:noWrap w:val="0"/>
            <w:vAlign w:val="center"/>
          </w:tcPr>
          <w:p w14:paraId="3CA5111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center"/>
              <w:textAlignment w:val="auto"/>
              <w:rPr>
                <w:rFonts w:hint="eastAsia" w:ascii="仿宋_GB2312" w:hAnsi="仿宋_GB2312" w:eastAsia="仿宋_GB2312" w:cs="仿宋_GB2312"/>
                <w:b w:val="0"/>
                <w:bCs/>
                <w:spacing w:val="0"/>
                <w:sz w:val="30"/>
                <w:szCs w:val="30"/>
              </w:rPr>
            </w:pPr>
          </w:p>
        </w:tc>
        <w:tc>
          <w:tcPr>
            <w:tcW w:w="1701" w:type="dxa"/>
            <w:noWrap w:val="0"/>
            <w:vAlign w:val="center"/>
          </w:tcPr>
          <w:p w14:paraId="65BC159C">
            <w:pPr>
              <w:keepNext w:val="0"/>
              <w:keepLines w:val="0"/>
              <w:pageBreakBefore w:val="0"/>
              <w:widowControl w:val="0"/>
              <w:kinsoku/>
              <w:wordWrap/>
              <w:overflowPunct/>
              <w:topLinePunct w:val="0"/>
              <w:autoSpaceDE/>
              <w:autoSpaceDN/>
              <w:bidi w:val="0"/>
              <w:adjustRightInd/>
              <w:snapToGrid/>
              <w:spacing w:line="400" w:lineRule="exact"/>
              <w:ind w:left="0" w:right="0" w:rightChars="0"/>
              <w:jc w:val="center"/>
              <w:textAlignment w:val="auto"/>
              <w:rPr>
                <w:rFonts w:hint="eastAsia" w:ascii="仿宋_GB2312" w:hAnsi="仿宋_GB2312" w:eastAsia="仿宋_GB2312" w:cs="仿宋_GB2312"/>
                <w:b w:val="0"/>
                <w:bCs/>
                <w:spacing w:val="0"/>
                <w:sz w:val="30"/>
                <w:szCs w:val="30"/>
              </w:rPr>
            </w:pPr>
            <w:r>
              <w:rPr>
                <w:rFonts w:hint="eastAsia" w:ascii="仿宋_GB2312" w:hAnsi="仿宋_GB2312" w:eastAsia="仿宋_GB2312" w:cs="仿宋_GB2312"/>
                <w:b w:val="0"/>
                <w:bCs/>
                <w:spacing w:val="0"/>
                <w:sz w:val="30"/>
                <w:szCs w:val="30"/>
              </w:rPr>
              <w:t>联系电话</w:t>
            </w:r>
          </w:p>
        </w:tc>
        <w:tc>
          <w:tcPr>
            <w:tcW w:w="2131" w:type="dxa"/>
            <w:noWrap w:val="0"/>
            <w:vAlign w:val="center"/>
          </w:tcPr>
          <w:p w14:paraId="6812008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center"/>
              <w:textAlignment w:val="auto"/>
              <w:rPr>
                <w:rFonts w:hint="eastAsia" w:ascii="仿宋_GB2312" w:hAnsi="仿宋_GB2312" w:eastAsia="仿宋_GB2312" w:cs="仿宋_GB2312"/>
                <w:b w:val="0"/>
                <w:bCs/>
                <w:spacing w:val="0"/>
                <w:sz w:val="30"/>
                <w:szCs w:val="30"/>
              </w:rPr>
            </w:pPr>
          </w:p>
        </w:tc>
      </w:tr>
      <w:tr w14:paraId="0E467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5" w:hRule="atLeast"/>
          <w:jc w:val="center"/>
        </w:trPr>
        <w:tc>
          <w:tcPr>
            <w:tcW w:w="1962" w:type="dxa"/>
            <w:noWrap w:val="0"/>
            <w:vAlign w:val="center"/>
          </w:tcPr>
          <w:p w14:paraId="279CBF83">
            <w:pPr>
              <w:keepNext w:val="0"/>
              <w:keepLines w:val="0"/>
              <w:pageBreakBefore w:val="0"/>
              <w:kinsoku/>
              <w:wordWrap/>
              <w:overflowPunct/>
              <w:topLinePunct w:val="0"/>
              <w:autoSpaceDE/>
              <w:autoSpaceDN/>
              <w:bidi w:val="0"/>
              <w:adjustRightInd/>
              <w:snapToGrid/>
              <w:spacing w:line="400" w:lineRule="exact"/>
              <w:ind w:left="0" w:right="0" w:rightChars="0"/>
              <w:jc w:val="center"/>
              <w:textAlignment w:val="auto"/>
              <w:rPr>
                <w:rFonts w:hint="eastAsia" w:ascii="仿宋_GB2312" w:hAnsi="仿宋_GB2312" w:eastAsia="仿宋_GB2312" w:cs="仿宋_GB2312"/>
                <w:b w:val="0"/>
                <w:bCs/>
                <w:spacing w:val="0"/>
                <w:sz w:val="30"/>
                <w:szCs w:val="30"/>
              </w:rPr>
            </w:pPr>
            <w:r>
              <w:rPr>
                <w:rFonts w:hint="eastAsia" w:ascii="仿宋_GB2312" w:hAnsi="仿宋_GB2312" w:eastAsia="仿宋_GB2312" w:cs="仿宋_GB2312"/>
                <w:b w:val="0"/>
                <w:bCs/>
                <w:spacing w:val="0"/>
                <w:sz w:val="30"/>
                <w:szCs w:val="30"/>
              </w:rPr>
              <w:t>存在问题</w:t>
            </w:r>
          </w:p>
        </w:tc>
        <w:tc>
          <w:tcPr>
            <w:tcW w:w="6863" w:type="dxa"/>
            <w:gridSpan w:val="3"/>
            <w:noWrap w:val="0"/>
            <w:vAlign w:val="center"/>
          </w:tcPr>
          <w:p w14:paraId="34A9C0B6">
            <w:pPr>
              <w:keepNext w:val="0"/>
              <w:keepLines w:val="0"/>
              <w:pageBreakBefore w:val="0"/>
              <w:kinsoku/>
              <w:wordWrap/>
              <w:overflowPunct/>
              <w:topLinePunct w:val="0"/>
              <w:autoSpaceDE/>
              <w:autoSpaceDN/>
              <w:bidi w:val="0"/>
              <w:adjustRightInd/>
              <w:snapToGrid/>
              <w:spacing w:line="400" w:lineRule="exact"/>
              <w:ind w:left="0" w:leftChars="0" w:right="0" w:rightChars="0" w:firstLine="600" w:firstLineChars="200"/>
              <w:jc w:val="center"/>
              <w:textAlignment w:val="auto"/>
              <w:rPr>
                <w:rFonts w:hint="eastAsia" w:ascii="仿宋_GB2312" w:hAnsi="仿宋_GB2312" w:eastAsia="仿宋_GB2312" w:cs="仿宋_GB2312"/>
                <w:b w:val="0"/>
                <w:bCs/>
                <w:spacing w:val="0"/>
                <w:sz w:val="30"/>
                <w:szCs w:val="30"/>
              </w:rPr>
            </w:pPr>
          </w:p>
        </w:tc>
      </w:tr>
      <w:tr w14:paraId="25387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962" w:type="dxa"/>
            <w:noWrap w:val="0"/>
            <w:vAlign w:val="center"/>
          </w:tcPr>
          <w:p w14:paraId="1F1B4D60">
            <w:pPr>
              <w:keepNext w:val="0"/>
              <w:keepLines w:val="0"/>
              <w:pageBreakBefore w:val="0"/>
              <w:kinsoku/>
              <w:wordWrap/>
              <w:overflowPunct/>
              <w:topLinePunct w:val="0"/>
              <w:autoSpaceDE/>
              <w:autoSpaceDN/>
              <w:bidi w:val="0"/>
              <w:adjustRightInd/>
              <w:snapToGrid/>
              <w:spacing w:line="400" w:lineRule="exact"/>
              <w:ind w:left="0" w:right="0" w:rightChars="0"/>
              <w:jc w:val="center"/>
              <w:textAlignment w:val="auto"/>
              <w:rPr>
                <w:rFonts w:hint="eastAsia" w:ascii="仿宋_GB2312" w:hAnsi="仿宋_GB2312" w:eastAsia="仿宋_GB2312" w:cs="仿宋_GB2312"/>
                <w:b w:val="0"/>
                <w:bCs/>
                <w:spacing w:val="0"/>
                <w:sz w:val="30"/>
                <w:szCs w:val="30"/>
              </w:rPr>
            </w:pPr>
            <w:r>
              <w:rPr>
                <w:rFonts w:hint="eastAsia" w:ascii="仿宋_GB2312" w:hAnsi="仿宋_GB2312" w:eastAsia="仿宋_GB2312" w:cs="仿宋_GB2312"/>
                <w:b w:val="0"/>
                <w:bCs/>
                <w:spacing w:val="0"/>
                <w:sz w:val="30"/>
                <w:szCs w:val="30"/>
              </w:rPr>
              <w:t>整改期限</w:t>
            </w:r>
          </w:p>
        </w:tc>
        <w:tc>
          <w:tcPr>
            <w:tcW w:w="6863" w:type="dxa"/>
            <w:gridSpan w:val="3"/>
            <w:noWrap w:val="0"/>
            <w:vAlign w:val="center"/>
          </w:tcPr>
          <w:p w14:paraId="44588A0C">
            <w:pPr>
              <w:keepNext w:val="0"/>
              <w:keepLines w:val="0"/>
              <w:pageBreakBefore w:val="0"/>
              <w:kinsoku/>
              <w:wordWrap/>
              <w:overflowPunct/>
              <w:topLinePunct w:val="0"/>
              <w:autoSpaceDE/>
              <w:autoSpaceDN/>
              <w:bidi w:val="0"/>
              <w:adjustRightInd/>
              <w:snapToGrid/>
              <w:spacing w:line="400" w:lineRule="exact"/>
              <w:ind w:left="0" w:leftChars="0" w:right="0" w:rightChars="0" w:firstLine="600" w:firstLineChars="200"/>
              <w:jc w:val="center"/>
              <w:textAlignment w:val="auto"/>
              <w:rPr>
                <w:rFonts w:hint="eastAsia" w:ascii="仿宋_GB2312" w:hAnsi="仿宋_GB2312" w:eastAsia="仿宋_GB2312" w:cs="仿宋_GB2312"/>
                <w:b w:val="0"/>
                <w:bCs/>
                <w:spacing w:val="0"/>
                <w:sz w:val="30"/>
                <w:szCs w:val="30"/>
              </w:rPr>
            </w:pPr>
          </w:p>
        </w:tc>
      </w:tr>
      <w:tr w14:paraId="079B6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7" w:hRule="atLeast"/>
          <w:jc w:val="center"/>
        </w:trPr>
        <w:tc>
          <w:tcPr>
            <w:tcW w:w="1962" w:type="dxa"/>
            <w:tcBorders>
              <w:bottom w:val="single" w:color="auto" w:sz="4" w:space="0"/>
              <w:right w:val="single" w:color="auto" w:sz="4" w:space="0"/>
            </w:tcBorders>
            <w:noWrap w:val="0"/>
            <w:vAlign w:val="center"/>
          </w:tcPr>
          <w:p w14:paraId="467D6CDA">
            <w:pPr>
              <w:keepNext w:val="0"/>
              <w:keepLines w:val="0"/>
              <w:pageBreakBefore w:val="0"/>
              <w:kinsoku/>
              <w:wordWrap/>
              <w:overflowPunct/>
              <w:topLinePunct w:val="0"/>
              <w:autoSpaceDE/>
              <w:autoSpaceDN/>
              <w:bidi w:val="0"/>
              <w:adjustRightInd/>
              <w:snapToGrid/>
              <w:spacing w:line="400" w:lineRule="exact"/>
              <w:ind w:left="0" w:right="0" w:rightChars="0"/>
              <w:jc w:val="center"/>
              <w:textAlignment w:val="auto"/>
              <w:rPr>
                <w:rFonts w:hint="eastAsia" w:ascii="仿宋_GB2312" w:hAnsi="仿宋_GB2312" w:eastAsia="仿宋_GB2312" w:cs="仿宋_GB2312"/>
                <w:b w:val="0"/>
                <w:bCs/>
                <w:spacing w:val="0"/>
                <w:sz w:val="30"/>
                <w:szCs w:val="30"/>
              </w:rPr>
            </w:pPr>
            <w:r>
              <w:rPr>
                <w:rFonts w:hint="eastAsia" w:ascii="仿宋_GB2312" w:hAnsi="仿宋_GB2312" w:eastAsia="仿宋_GB2312" w:cs="仿宋_GB2312"/>
                <w:b w:val="0"/>
                <w:bCs/>
                <w:spacing w:val="0"/>
                <w:sz w:val="30"/>
                <w:szCs w:val="30"/>
              </w:rPr>
              <w:t>整改情况</w:t>
            </w:r>
          </w:p>
        </w:tc>
        <w:tc>
          <w:tcPr>
            <w:tcW w:w="6863" w:type="dxa"/>
            <w:gridSpan w:val="3"/>
            <w:tcBorders>
              <w:left w:val="single" w:color="auto" w:sz="4" w:space="0"/>
              <w:bottom w:val="single" w:color="auto" w:sz="4" w:space="0"/>
            </w:tcBorders>
            <w:noWrap w:val="0"/>
            <w:vAlign w:val="center"/>
          </w:tcPr>
          <w:p w14:paraId="517BA613">
            <w:pPr>
              <w:keepNext w:val="0"/>
              <w:keepLines w:val="0"/>
              <w:pageBreakBefore w:val="0"/>
              <w:kinsoku/>
              <w:wordWrap/>
              <w:overflowPunct/>
              <w:topLinePunct w:val="0"/>
              <w:autoSpaceDE/>
              <w:autoSpaceDN/>
              <w:bidi w:val="0"/>
              <w:adjustRightInd/>
              <w:snapToGrid/>
              <w:spacing w:line="400" w:lineRule="exact"/>
              <w:ind w:left="0" w:leftChars="0" w:right="0" w:rightChars="0" w:firstLine="600" w:firstLineChars="200"/>
              <w:jc w:val="both"/>
              <w:textAlignment w:val="auto"/>
              <w:rPr>
                <w:rFonts w:hint="eastAsia" w:ascii="仿宋_GB2312" w:hAnsi="仿宋_GB2312" w:eastAsia="仿宋_GB2312" w:cs="仿宋_GB2312"/>
                <w:b w:val="0"/>
                <w:bCs/>
                <w:spacing w:val="0"/>
                <w:sz w:val="30"/>
                <w:szCs w:val="30"/>
              </w:rPr>
            </w:pPr>
          </w:p>
        </w:tc>
      </w:tr>
      <w:tr w14:paraId="15B8B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8825" w:type="dxa"/>
            <w:gridSpan w:val="4"/>
            <w:tcBorders>
              <w:top w:val="single" w:color="auto" w:sz="4" w:space="0"/>
              <w:bottom w:val="single" w:color="auto" w:sz="4" w:space="0"/>
            </w:tcBorders>
            <w:noWrap w:val="0"/>
            <w:vAlign w:val="center"/>
          </w:tcPr>
          <w:p w14:paraId="721BF221">
            <w:pPr>
              <w:keepNext w:val="0"/>
              <w:keepLines w:val="0"/>
              <w:pageBreakBefore w:val="0"/>
              <w:kinsoku/>
              <w:wordWrap/>
              <w:overflowPunct/>
              <w:topLinePunct w:val="0"/>
              <w:autoSpaceDE/>
              <w:autoSpaceDN/>
              <w:bidi w:val="0"/>
              <w:adjustRightInd/>
              <w:snapToGrid/>
              <w:spacing w:line="400" w:lineRule="exact"/>
              <w:ind w:left="0" w:right="0" w:rightChars="0"/>
              <w:jc w:val="both"/>
              <w:textAlignment w:val="auto"/>
              <w:rPr>
                <w:rFonts w:hint="eastAsia" w:ascii="仿宋_GB2312" w:hAnsi="仿宋_GB2312" w:eastAsia="仿宋_GB2312" w:cs="仿宋_GB2312"/>
                <w:b w:val="0"/>
                <w:bCs/>
                <w:spacing w:val="0"/>
                <w:sz w:val="30"/>
                <w:szCs w:val="30"/>
              </w:rPr>
            </w:pPr>
            <w:r>
              <w:rPr>
                <w:rFonts w:hint="eastAsia" w:ascii="仿宋_GB2312" w:hAnsi="仿宋_GB2312" w:eastAsia="仿宋_GB2312" w:cs="仿宋_GB2312"/>
                <w:b w:val="0"/>
                <w:bCs/>
                <w:spacing w:val="0"/>
                <w:sz w:val="30"/>
                <w:szCs w:val="30"/>
              </w:rPr>
              <w:t>检查人员签字：</w:t>
            </w:r>
          </w:p>
        </w:tc>
      </w:tr>
      <w:tr w14:paraId="1A883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8825" w:type="dxa"/>
            <w:gridSpan w:val="4"/>
            <w:tcBorders>
              <w:top w:val="single" w:color="auto" w:sz="4" w:space="0"/>
              <w:bottom w:val="single" w:color="auto" w:sz="4" w:space="0"/>
            </w:tcBorders>
            <w:noWrap w:val="0"/>
            <w:vAlign w:val="center"/>
          </w:tcPr>
          <w:p w14:paraId="26808DC8">
            <w:pPr>
              <w:keepNext w:val="0"/>
              <w:keepLines w:val="0"/>
              <w:pageBreakBefore w:val="0"/>
              <w:kinsoku/>
              <w:wordWrap/>
              <w:overflowPunct/>
              <w:topLinePunct w:val="0"/>
              <w:autoSpaceDE/>
              <w:autoSpaceDN/>
              <w:bidi w:val="0"/>
              <w:adjustRightInd/>
              <w:snapToGrid/>
              <w:spacing w:line="400" w:lineRule="exact"/>
              <w:ind w:left="0" w:right="0" w:rightChars="0"/>
              <w:jc w:val="both"/>
              <w:textAlignment w:val="auto"/>
              <w:rPr>
                <w:rFonts w:hint="eastAsia" w:ascii="仿宋_GB2312" w:hAnsi="仿宋_GB2312" w:eastAsia="仿宋_GB2312" w:cs="仿宋_GB2312"/>
                <w:b w:val="0"/>
                <w:bCs/>
                <w:spacing w:val="0"/>
                <w:sz w:val="30"/>
                <w:szCs w:val="30"/>
              </w:rPr>
            </w:pPr>
            <w:r>
              <w:rPr>
                <w:rFonts w:hint="eastAsia" w:ascii="仿宋_GB2312" w:hAnsi="仿宋_GB2312" w:eastAsia="仿宋_GB2312" w:cs="仿宋_GB2312"/>
                <w:b w:val="0"/>
                <w:bCs/>
                <w:spacing w:val="0"/>
                <w:sz w:val="30"/>
                <w:szCs w:val="30"/>
                <w:lang w:eastAsia="zh-CN"/>
              </w:rPr>
              <w:t>被检</w:t>
            </w:r>
            <w:r>
              <w:rPr>
                <w:rFonts w:hint="eastAsia" w:ascii="仿宋_GB2312" w:hAnsi="仿宋_GB2312" w:eastAsia="仿宋_GB2312" w:cs="仿宋_GB2312"/>
                <w:b w:val="0"/>
                <w:bCs/>
                <w:spacing w:val="0"/>
                <w:sz w:val="30"/>
                <w:szCs w:val="30"/>
              </w:rPr>
              <w:t>查单位负责人签字：</w:t>
            </w:r>
            <w:r>
              <w:rPr>
                <w:rFonts w:hint="eastAsia" w:ascii="仿宋_GB2312" w:hAnsi="仿宋_GB2312" w:eastAsia="仿宋_GB2312" w:cs="仿宋_GB2312"/>
                <w:b w:val="0"/>
                <w:bCs/>
                <w:spacing w:val="0"/>
                <w:sz w:val="30"/>
                <w:szCs w:val="30"/>
                <w:lang w:val="en-US" w:eastAsia="zh-CN"/>
              </w:rPr>
              <w:t xml:space="preserve">                    </w:t>
            </w:r>
            <w:r>
              <w:rPr>
                <w:rFonts w:hint="eastAsia" w:ascii="仿宋_GB2312" w:hAnsi="仿宋_GB2312" w:eastAsia="仿宋_GB2312" w:cs="仿宋_GB2312"/>
                <w:b w:val="0"/>
                <w:bCs/>
                <w:spacing w:val="0"/>
                <w:sz w:val="30"/>
                <w:szCs w:val="30"/>
              </w:rPr>
              <w:t>年</w:t>
            </w:r>
            <w:r>
              <w:rPr>
                <w:rFonts w:hint="eastAsia" w:ascii="仿宋_GB2312" w:hAnsi="仿宋_GB2312" w:eastAsia="仿宋_GB2312" w:cs="仿宋_GB2312"/>
                <w:b w:val="0"/>
                <w:bCs/>
                <w:spacing w:val="0"/>
                <w:sz w:val="30"/>
                <w:szCs w:val="30"/>
                <w:lang w:val="en-US" w:eastAsia="zh-CN"/>
              </w:rPr>
              <w:t xml:space="preserve">   </w:t>
            </w:r>
            <w:r>
              <w:rPr>
                <w:rFonts w:hint="eastAsia" w:ascii="仿宋_GB2312" w:hAnsi="仿宋_GB2312" w:eastAsia="仿宋_GB2312" w:cs="仿宋_GB2312"/>
                <w:b w:val="0"/>
                <w:bCs/>
                <w:spacing w:val="0"/>
                <w:sz w:val="30"/>
                <w:szCs w:val="30"/>
              </w:rPr>
              <w:t>月</w:t>
            </w:r>
            <w:r>
              <w:rPr>
                <w:rFonts w:hint="eastAsia" w:ascii="仿宋_GB2312" w:hAnsi="仿宋_GB2312" w:eastAsia="仿宋_GB2312" w:cs="仿宋_GB2312"/>
                <w:b w:val="0"/>
                <w:bCs/>
                <w:spacing w:val="0"/>
                <w:sz w:val="30"/>
                <w:szCs w:val="30"/>
                <w:lang w:val="en-US" w:eastAsia="zh-CN"/>
              </w:rPr>
              <w:t xml:space="preserve">   </w:t>
            </w:r>
            <w:r>
              <w:rPr>
                <w:rFonts w:hint="eastAsia" w:ascii="仿宋_GB2312" w:hAnsi="仿宋_GB2312" w:eastAsia="仿宋_GB2312" w:cs="仿宋_GB2312"/>
                <w:b w:val="0"/>
                <w:bCs/>
                <w:spacing w:val="0"/>
                <w:sz w:val="30"/>
                <w:szCs w:val="30"/>
              </w:rPr>
              <w:t>日</w:t>
            </w:r>
          </w:p>
        </w:tc>
      </w:tr>
    </w:tbl>
    <w:p w14:paraId="0E17BFEA">
      <w:pPr>
        <w:pStyle w:val="8"/>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lang w:val="en-US" w:eastAsia="zh-CN"/>
        </w:rPr>
      </w:pPr>
    </w:p>
    <w:sectPr>
      <w:footerReference r:id="rId3" w:type="default"/>
      <w:pgSz w:w="11906" w:h="16838"/>
      <w:pgMar w:top="1701"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B3F999-235D-4B60-B1D9-13842780E2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22153B78-CF26-42EA-8F3D-A75FD05ECC5F}"/>
  </w:font>
  <w:font w:name="仿宋_GB2312">
    <w:panose1 w:val="02010609030101010101"/>
    <w:charset w:val="86"/>
    <w:family w:val="modern"/>
    <w:pitch w:val="default"/>
    <w:sig w:usb0="00000001" w:usb1="080E0000" w:usb2="00000000" w:usb3="00000000" w:csb0="00040000" w:csb1="00000000"/>
    <w:embedRegular r:id="rId3" w:fontKey="{E9BA7CCD-D977-4066-A9D8-E208EF71C9D3}"/>
  </w:font>
  <w:font w:name="方正小标宋_GBK">
    <w:panose1 w:val="03000509000000000000"/>
    <w:charset w:val="86"/>
    <w:family w:val="auto"/>
    <w:pitch w:val="default"/>
    <w:sig w:usb0="00000001" w:usb1="080E0000" w:usb2="00000000" w:usb3="00000000" w:csb0="00040000" w:csb1="00000000"/>
    <w:embedRegular r:id="rId4" w:fontKey="{1CCCC832-969A-4512-A442-B52814626A59}"/>
  </w:font>
  <w:font w:name="书体坊郭小语钢笔楷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4A4D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6B15E2">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F6B15E2">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TJiMDljZDQ2NDhjN2JjYjRlMTlkMGI3NWNkY2IifQ=="/>
  </w:docVars>
  <w:rsids>
    <w:rsidRoot w:val="00000000"/>
    <w:rsid w:val="03115797"/>
    <w:rsid w:val="03D45E6A"/>
    <w:rsid w:val="07857B54"/>
    <w:rsid w:val="09756E61"/>
    <w:rsid w:val="0C917085"/>
    <w:rsid w:val="11203B56"/>
    <w:rsid w:val="115C36A2"/>
    <w:rsid w:val="12B72298"/>
    <w:rsid w:val="13B24E18"/>
    <w:rsid w:val="17680B0C"/>
    <w:rsid w:val="17CF38A5"/>
    <w:rsid w:val="1C977343"/>
    <w:rsid w:val="1FD837FF"/>
    <w:rsid w:val="1FDE0C5D"/>
    <w:rsid w:val="239A4B0B"/>
    <w:rsid w:val="26A526DC"/>
    <w:rsid w:val="27462D81"/>
    <w:rsid w:val="27CA4318"/>
    <w:rsid w:val="2DC85AC6"/>
    <w:rsid w:val="2DEE26EE"/>
    <w:rsid w:val="33F16F60"/>
    <w:rsid w:val="34621C0C"/>
    <w:rsid w:val="377D6D5D"/>
    <w:rsid w:val="38FA1B0E"/>
    <w:rsid w:val="3CB23005"/>
    <w:rsid w:val="3F6C7DE3"/>
    <w:rsid w:val="465A331F"/>
    <w:rsid w:val="4700380E"/>
    <w:rsid w:val="49F54671"/>
    <w:rsid w:val="4BE67CAA"/>
    <w:rsid w:val="4D3A32CE"/>
    <w:rsid w:val="5B99148B"/>
    <w:rsid w:val="5D1D22C5"/>
    <w:rsid w:val="5EF3152F"/>
    <w:rsid w:val="60E21325"/>
    <w:rsid w:val="61594B34"/>
    <w:rsid w:val="65491EA9"/>
    <w:rsid w:val="68100352"/>
    <w:rsid w:val="6BF94B4C"/>
    <w:rsid w:val="6C822514"/>
    <w:rsid w:val="6CBF5146"/>
    <w:rsid w:val="6E9168EF"/>
    <w:rsid w:val="768F6EF4"/>
    <w:rsid w:val="7B6347CF"/>
    <w:rsid w:val="7B726107"/>
    <w:rsid w:val="7C122B9D"/>
    <w:rsid w:val="7D9D6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99"/>
    <w:pPr>
      <w:ind w:firstLine="420" w:firstLineChars="200"/>
    </w:pPr>
    <w:rPr>
      <w:rFonts w:eastAsia="仿宋"/>
      <w:sz w:val="32"/>
      <w:szCs w:val="32"/>
    </w:rPr>
  </w:style>
  <w:style w:type="paragraph" w:styleId="3">
    <w:name w:val="Body Text"/>
    <w:basedOn w:val="1"/>
    <w:next w:val="1"/>
    <w:unhideWhenUsed/>
    <w:qFormat/>
    <w:uiPriority w:val="99"/>
    <w:pPr>
      <w:spacing w:after="120"/>
    </w:pPr>
  </w:style>
  <w:style w:type="paragraph" w:styleId="4">
    <w:name w:val="Body Text Indent"/>
    <w:basedOn w:val="1"/>
    <w:next w:val="2"/>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0"/>
    <w:pPr>
      <w:ind w:firstLine="420" w:firstLineChars="100"/>
    </w:pPr>
  </w:style>
  <w:style w:type="paragraph" w:styleId="8">
    <w:name w:val="Body Text First Indent 2"/>
    <w:basedOn w:val="4"/>
    <w:next w:val="7"/>
    <w:autoRedefine/>
    <w:qFormat/>
    <w:uiPriority w:val="99"/>
    <w:pPr>
      <w:autoSpaceDE/>
      <w:autoSpaceDN/>
      <w:snapToGrid/>
      <w:spacing w:line="240" w:lineRule="auto"/>
      <w:ind w:firstLine="420" w:firstLineChars="200"/>
    </w:pPr>
    <w:rPr>
      <w:rFonts w:ascii="Calibri" w:hAnsi="Calibri" w:eastAsia="宋体"/>
      <w:kern w:val="2"/>
      <w:sz w:val="21"/>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rPr>
      <w:rFonts w:cs="Times New Roman"/>
    </w:rPr>
  </w:style>
  <w:style w:type="paragraph" w:customStyle="1" w:styleId="13">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2210</Words>
  <Characters>2216</Characters>
  <Lines>0</Lines>
  <Paragraphs>0</Paragraphs>
  <TotalTime>42</TotalTime>
  <ScaleCrop>false</ScaleCrop>
  <LinksUpToDate>false</LinksUpToDate>
  <CharactersWithSpaces>2266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2023-01-19T02:34:00Z</dcterms:created>
  <dc:creator>Administrator</dc:creator>
  <cp:lastModifiedBy>WPS_435997379</cp:lastModifiedBy>
  <cp:lastPrinted>2025-01-14T01:26:45Z</cp:lastPrinted>
  <dcterms:modified xsi:type="dcterms:W3CDTF">2025-01-14T02:31:56Z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C6EF17773AFE4189931050B70AB5B836_13</vt:lpwstr>
  </property>
  <property fmtid="{D5CDD505-2E9C-101B-9397-08002B2CF9AE}" pid="4" name="KSOTemplateDocerSaveRecord">
    <vt:lpwstr>eyJoZGlkIjoiMmMyZWQxODlmNWUyMmFmYTVmZjA5ZjE5NjY4OTZkODciLCJ1c2VySWQiOiI0MzU5OTczNzkifQ==</vt:lpwstr>
  </property>
</Properties>
</file>