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71A3E">
      <w:pPr>
        <w:widowControl/>
        <w:spacing w:after="112" w:line="579" w:lineRule="exact"/>
        <w:ind w:left="10" w:right="165" w:hanging="10"/>
        <w:jc w:val="center"/>
        <w:rPr>
          <w:rFonts w:ascii="黑体" w:hAnsi="黑体" w:eastAsia="黑体" w:cs="黑体"/>
          <w:color w:val="000000"/>
          <w:sz w:val="32"/>
        </w:rPr>
      </w:pPr>
    </w:p>
    <w:p w14:paraId="4FDF14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12" w:line="579" w:lineRule="exact"/>
        <w:ind w:left="0" w:right="164" w:firstLine="0"/>
        <w:jc w:val="center"/>
        <w:textAlignment w:val="auto"/>
        <w:rPr>
          <w:rFonts w:ascii="方正小标宋_GBK" w:hAnsi="黑体" w:eastAsia="方正小标宋_GBK" w:cs="黑体"/>
          <w:color w:val="000000"/>
          <w:sz w:val="44"/>
          <w:szCs w:val="44"/>
        </w:rPr>
      </w:pPr>
      <w:r>
        <w:rPr>
          <w:rFonts w:hint="eastAsia" w:ascii="方正小标宋_GBK" w:hAnsi="黑体" w:eastAsia="方正小标宋_GBK" w:cs="黑体"/>
          <w:color w:val="000000"/>
          <w:sz w:val="44"/>
          <w:szCs w:val="44"/>
          <w:lang w:val="en-US" w:eastAsia="zh-CN"/>
        </w:rPr>
        <w:t>2024年</w:t>
      </w:r>
      <w:r>
        <w:rPr>
          <w:rFonts w:hint="eastAsia" w:ascii="方正小标宋_GBK" w:hAnsi="黑体" w:eastAsia="方正小标宋_GBK" w:cs="黑体"/>
          <w:color w:val="000000"/>
          <w:sz w:val="44"/>
          <w:szCs w:val="44"/>
        </w:rPr>
        <w:t>全县经济总量实现了新的突破</w:t>
      </w:r>
    </w:p>
    <w:p w14:paraId="63FF0EAD">
      <w:pPr>
        <w:widowControl/>
        <w:spacing w:after="112" w:line="579" w:lineRule="exact"/>
        <w:ind w:left="10" w:right="165" w:hanging="10"/>
        <w:jc w:val="center"/>
        <w:rPr>
          <w:rFonts w:ascii="仿宋_GB2312" w:hAnsi="仿宋_GB2312" w:eastAsia="仿宋_GB2312" w:cs="仿宋_GB2312"/>
          <w:color w:val="000000"/>
          <w:sz w:val="32"/>
        </w:rPr>
      </w:pPr>
    </w:p>
    <w:p w14:paraId="3C6E6C59">
      <w:pPr>
        <w:autoSpaceDE w:val="0"/>
        <w:autoSpaceDN w:val="0"/>
        <w:adjustRightInd w:val="0"/>
        <w:spacing w:line="579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2024年，涟水坚持以习近平新时代中国特色社会主义思想为指导，全面贯彻新发展理念，坚持稳中求进工作总基调，高质量发展扎实推进，全县上下进一步坚定信心决心、铆足干劲拼劲，经济总量实现了新的突破，高质量跨越发展交出优异答卷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 w14:paraId="1A860DF1">
      <w:pPr>
        <w:autoSpaceDE w:val="0"/>
        <w:autoSpaceDN w:val="0"/>
        <w:adjustRightInd w:val="0"/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根据地区生产总值统一核算结果，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全县实现地区生产总值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801.96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亿元，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首次突破800亿大关，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按可比价计算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%。其中，</w:t>
      </w:r>
      <w:r>
        <w:rPr>
          <w:rFonts w:ascii="仿宋_GB2312" w:eastAsia="仿宋_GB2312"/>
          <w:sz w:val="32"/>
          <w:szCs w:val="32"/>
        </w:rPr>
        <w:t>第一产业增加值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86.03</w:t>
      </w:r>
      <w:r>
        <w:rPr>
          <w:rFonts w:ascii="仿宋_GB2312" w:eastAsia="仿宋_GB2312"/>
          <w:sz w:val="32"/>
          <w:szCs w:val="32"/>
        </w:rPr>
        <w:t>亿元，同比增</w:t>
      </w:r>
      <w:r>
        <w:rPr>
          <w:rFonts w:hint="eastAsia" w:ascii="仿宋_GB2312" w:eastAsia="仿宋_GB2312"/>
          <w:sz w:val="32"/>
          <w:szCs w:val="32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4.5</w:t>
      </w:r>
      <w:r>
        <w:rPr>
          <w:rFonts w:ascii="仿宋_GB2312" w:eastAsia="仿宋_GB2312"/>
          <w:sz w:val="32"/>
          <w:szCs w:val="32"/>
        </w:rPr>
        <w:t>%；第二产业增加值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368.43</w:t>
      </w:r>
      <w:r>
        <w:rPr>
          <w:rFonts w:ascii="仿宋_GB2312" w:eastAsia="仿宋_GB2312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9.3</w:t>
      </w:r>
      <w:r>
        <w:rPr>
          <w:rFonts w:ascii="仿宋_GB2312" w:eastAsia="仿宋_GB2312"/>
          <w:sz w:val="32"/>
          <w:szCs w:val="32"/>
        </w:rPr>
        <w:t>%；第三产业增加值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347.49</w:t>
      </w:r>
      <w:r>
        <w:rPr>
          <w:rFonts w:ascii="仿宋_GB2312" w:eastAsia="仿宋_GB2312"/>
          <w:sz w:val="32"/>
          <w:szCs w:val="32"/>
        </w:rPr>
        <w:t>亿元，同比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8.0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72F610B1">
      <w:pPr>
        <w:autoSpaceDE w:val="0"/>
        <w:autoSpaceDN w:val="0"/>
        <w:adjustRightInd w:val="0"/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工业生产较快增长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1-12月份，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全县规模以上工业实现总产值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560.60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7.5</w:t>
      </w:r>
      <w:r>
        <w:rPr>
          <w:rFonts w:hint="eastAsia" w:ascii="仿宋_GB2312" w:hAnsi="仿宋_GB2312" w:eastAsia="仿宋_GB2312" w:cs="仿宋_GB2312"/>
          <w:sz w:val="32"/>
          <w:szCs w:val="32"/>
        </w:rPr>
        <w:t>%；规上工业增加值可比价增长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。工业用电量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25.16</w:t>
      </w:r>
      <w:r>
        <w:rPr>
          <w:rFonts w:hint="eastAsia" w:ascii="仿宋_GB2312" w:hAnsi="仿宋_GB2312" w:eastAsia="仿宋_GB2312" w:cs="仿宋_GB2312"/>
          <w:sz w:val="32"/>
          <w:szCs w:val="32"/>
        </w:rPr>
        <w:t>亿千瓦时，同比增长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37.9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 w14:paraId="7CFB6DB6">
      <w:pPr>
        <w:widowControl/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有效投资加速增长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1-12月份，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全县完成规模以上固定资产投资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302.83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10.9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工业投资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236.29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26.7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%；建筑安</w:t>
      </w:r>
      <w:r>
        <w:rPr>
          <w:rFonts w:hint="eastAsia" w:ascii="仿宋_GB2312" w:hAnsi="仿宋_GB2312" w:eastAsia="仿宋_GB2312" w:cs="仿宋_GB2312"/>
          <w:sz w:val="32"/>
          <w:szCs w:val="32"/>
        </w:rPr>
        <w:t>装工程投资同比增长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21.0</w:t>
      </w:r>
      <w:r>
        <w:rPr>
          <w:rFonts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商品房销售面积同比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下降10.9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 w14:paraId="011213EB">
      <w:pPr>
        <w:widowControl/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市场销售持续恢复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全县实现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社会消费品零售总额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249.49亿元，同比增长5.1%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。分行业看，全部</w:t>
      </w:r>
      <w:r>
        <w:rPr>
          <w:rFonts w:hint="eastAsia" w:ascii="仿宋_GB2312" w:hAnsi="仿宋_GB2312" w:eastAsia="仿宋_GB2312" w:cs="仿宋_GB2312"/>
          <w:sz w:val="32"/>
          <w:szCs w:val="32"/>
        </w:rPr>
        <w:t>批发业销售额、零售业销售额、住宿业营业额、餐饮业营业额增速分别为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15.0%、10.4%、16.4%、16.0%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CAA617E">
      <w:pPr>
        <w:widowControl/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财政金融</w:t>
      </w:r>
      <w:r>
        <w:rPr>
          <w:rFonts w:hint="eastAsia" w:ascii="仿宋_GB2312" w:hAnsi="仿宋_GB2312" w:eastAsia="仿宋_GB2312" w:cs="仿宋_GB2312"/>
          <w:sz w:val="32"/>
          <w:szCs w:val="32"/>
        </w:rPr>
        <w:t>支撑有力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全县一般公共预算收入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34.53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4.6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末金融机构人民币存款余额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792.34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5.5</w:t>
      </w:r>
      <w:r>
        <w:rPr>
          <w:rFonts w:hint="eastAsia" w:ascii="仿宋_GB2312" w:hAnsi="仿宋_GB2312" w:eastAsia="仿宋_GB2312" w:cs="仿宋_GB2312"/>
          <w:sz w:val="32"/>
          <w:szCs w:val="32"/>
        </w:rPr>
        <w:t>% 。金融机构人民币贷款余额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698.56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14.3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 w14:paraId="19B8D870">
      <w:pPr>
        <w:widowControl/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居民收入持续增加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全体居民人均可支配收入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34155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元，同比增长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6.2%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。其中，城镇居民人均可支配收入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42463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元，同比增长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%；农村居民人均可支配收入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25247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元，同比增长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797" w:bottom="1440" w:left="1797" w:header="720" w:footer="103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81A2D4-1A39-46BE-B062-DFD4DB1D3E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919BD8E-FBA9-4B06-8F4E-A06DE379F38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7230B01-1447-4F4D-8A10-57F2B196FAD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AE03D">
    <w:pPr>
      <w:spacing w:line="259" w:lineRule="auto"/>
      <w:ind w:right="160"/>
      <w:jc w:val="center"/>
    </w:pPr>
    <w:r>
      <w:rPr>
        <w:rFonts w:ascii="宋体" w:hAnsi="宋体" w:eastAsia="宋体" w:cs="宋体"/>
        <w:sz w:val="28"/>
      </w:rPr>
      <w:t xml:space="preserve">- </w:t>
    </w:r>
    <w:r>
      <w:rPr>
        <w:rFonts w:ascii="仿宋_GB2312" w:hAnsi="仿宋_GB2312" w:eastAsia="仿宋_GB2312" w:cs="仿宋_GB2312"/>
        <w:sz w:val="32"/>
      </w:rPr>
      <w:fldChar w:fldCharType="begin"/>
    </w:r>
    <w:r>
      <w:instrText xml:space="preserve"> PAGE   \* MERGEFORMAT </w:instrText>
    </w:r>
    <w:r>
      <w:rPr>
        <w:rFonts w:ascii="仿宋_GB2312" w:hAnsi="仿宋_GB2312" w:eastAsia="仿宋_GB2312" w:cs="仿宋_GB2312"/>
        <w:sz w:val="32"/>
      </w:rPr>
      <w:fldChar w:fldCharType="separate"/>
    </w:r>
    <w:r>
      <w:rPr>
        <w:rFonts w:ascii="宋体" w:hAnsi="宋体" w:eastAsia="宋体" w:cs="宋体"/>
        <w:sz w:val="28"/>
      </w:rPr>
      <w:t>3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-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0A556">
    <w:pPr>
      <w:spacing w:line="259" w:lineRule="auto"/>
      <w:ind w:right="160"/>
      <w:jc w:val="center"/>
    </w:pPr>
    <w:r>
      <w:rPr>
        <w:rFonts w:ascii="宋体" w:hAnsi="宋体" w:eastAsia="宋体" w:cs="宋体"/>
        <w:sz w:val="28"/>
      </w:rPr>
      <w:t xml:space="preserve">- </w:t>
    </w:r>
    <w:r>
      <w:rPr>
        <w:rFonts w:ascii="仿宋_GB2312" w:hAnsi="仿宋_GB2312" w:eastAsia="仿宋_GB2312" w:cs="仿宋_GB2312"/>
        <w:sz w:val="32"/>
      </w:rPr>
      <w:fldChar w:fldCharType="begin"/>
    </w:r>
    <w:r>
      <w:instrText xml:space="preserve"> PAGE   \* MERGEFORMAT </w:instrText>
    </w:r>
    <w:r>
      <w:rPr>
        <w:rFonts w:ascii="仿宋_GB2312" w:hAnsi="仿宋_GB2312" w:eastAsia="仿宋_GB2312" w:cs="仿宋_GB2312"/>
        <w:sz w:val="32"/>
      </w:rPr>
      <w:fldChar w:fldCharType="separate"/>
    </w:r>
    <w:r>
      <w:rPr>
        <w:rFonts w:ascii="宋体" w:hAnsi="宋体" w:eastAsia="宋体" w:cs="宋体"/>
        <w:sz w:val="28"/>
      </w:rPr>
      <w:t>1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-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CEFD1">
    <w:pPr>
      <w:spacing w:line="259" w:lineRule="auto"/>
      <w:ind w:right="160"/>
      <w:jc w:val="center"/>
    </w:pPr>
    <w:r>
      <w:rPr>
        <w:rFonts w:ascii="宋体" w:hAnsi="宋体" w:eastAsia="宋体" w:cs="宋体"/>
        <w:sz w:val="28"/>
      </w:rPr>
      <w:t xml:space="preserve">- </w:t>
    </w:r>
    <w:r>
      <w:rPr>
        <w:rFonts w:ascii="仿宋_GB2312" w:hAnsi="仿宋_GB2312" w:eastAsia="仿宋_GB2312" w:cs="仿宋_GB2312"/>
        <w:sz w:val="32"/>
      </w:rPr>
      <w:fldChar w:fldCharType="begin"/>
    </w:r>
    <w:r>
      <w:instrText xml:space="preserve"> PAGE   \* MERGEFORMAT </w:instrText>
    </w:r>
    <w:r>
      <w:rPr>
        <w:rFonts w:ascii="仿宋_GB2312" w:hAnsi="仿宋_GB2312" w:eastAsia="仿宋_GB2312" w:cs="仿宋_GB2312"/>
        <w:sz w:val="32"/>
      </w:rPr>
      <w:fldChar w:fldCharType="separate"/>
    </w:r>
    <w:r>
      <w:rPr>
        <w:rFonts w:ascii="宋体" w:hAnsi="宋体" w:eastAsia="宋体" w:cs="宋体"/>
        <w:sz w:val="28"/>
      </w:rPr>
      <w:t>1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-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5YmJhMjI2NTY1ZWY3ZWRmNzBmNWNhMzI2NjY1NjYifQ=="/>
    <w:docVar w:name="KSO_WPS_MARK_KEY" w:val="fae84788-eed4-47d0-acc1-4a320b1e0fef"/>
  </w:docVars>
  <w:rsids>
    <w:rsidRoot w:val="00CD6B4E"/>
    <w:rsid w:val="00015F8A"/>
    <w:rsid w:val="00081C5D"/>
    <w:rsid w:val="000E583E"/>
    <w:rsid w:val="00127F11"/>
    <w:rsid w:val="001474C9"/>
    <w:rsid w:val="00192425"/>
    <w:rsid w:val="00220759"/>
    <w:rsid w:val="002468FC"/>
    <w:rsid w:val="00275105"/>
    <w:rsid w:val="00296E3F"/>
    <w:rsid w:val="002E38B1"/>
    <w:rsid w:val="00323DE5"/>
    <w:rsid w:val="00361E0F"/>
    <w:rsid w:val="00364E9F"/>
    <w:rsid w:val="003674C6"/>
    <w:rsid w:val="0038215D"/>
    <w:rsid w:val="003861D6"/>
    <w:rsid w:val="003B6C3A"/>
    <w:rsid w:val="003D0525"/>
    <w:rsid w:val="003D536A"/>
    <w:rsid w:val="003F4585"/>
    <w:rsid w:val="00423811"/>
    <w:rsid w:val="00424D7C"/>
    <w:rsid w:val="004B7A9B"/>
    <w:rsid w:val="004D1576"/>
    <w:rsid w:val="004D3CEF"/>
    <w:rsid w:val="004E1EC6"/>
    <w:rsid w:val="005019EE"/>
    <w:rsid w:val="005064FC"/>
    <w:rsid w:val="00524CF4"/>
    <w:rsid w:val="00552BC5"/>
    <w:rsid w:val="0057034D"/>
    <w:rsid w:val="00580965"/>
    <w:rsid w:val="0059775F"/>
    <w:rsid w:val="005C1A6A"/>
    <w:rsid w:val="005E21F8"/>
    <w:rsid w:val="005E7127"/>
    <w:rsid w:val="00602DF6"/>
    <w:rsid w:val="0061364D"/>
    <w:rsid w:val="00640331"/>
    <w:rsid w:val="00672164"/>
    <w:rsid w:val="00674380"/>
    <w:rsid w:val="007834FC"/>
    <w:rsid w:val="007840EC"/>
    <w:rsid w:val="007C46D5"/>
    <w:rsid w:val="007D3DAF"/>
    <w:rsid w:val="007E7C1D"/>
    <w:rsid w:val="00822FED"/>
    <w:rsid w:val="00831160"/>
    <w:rsid w:val="008741D2"/>
    <w:rsid w:val="0088224A"/>
    <w:rsid w:val="00893811"/>
    <w:rsid w:val="008A127D"/>
    <w:rsid w:val="008A3B81"/>
    <w:rsid w:val="008E487A"/>
    <w:rsid w:val="008E4A55"/>
    <w:rsid w:val="009057C2"/>
    <w:rsid w:val="00937D28"/>
    <w:rsid w:val="0098153A"/>
    <w:rsid w:val="009B3547"/>
    <w:rsid w:val="009D1460"/>
    <w:rsid w:val="00A5655C"/>
    <w:rsid w:val="00A678E3"/>
    <w:rsid w:val="00B161A3"/>
    <w:rsid w:val="00B23168"/>
    <w:rsid w:val="00B77B71"/>
    <w:rsid w:val="00BD4A43"/>
    <w:rsid w:val="00BD728B"/>
    <w:rsid w:val="00C0520F"/>
    <w:rsid w:val="00C10712"/>
    <w:rsid w:val="00C13E45"/>
    <w:rsid w:val="00C24654"/>
    <w:rsid w:val="00C75631"/>
    <w:rsid w:val="00CA6EF2"/>
    <w:rsid w:val="00CD6B4E"/>
    <w:rsid w:val="00CE6EDD"/>
    <w:rsid w:val="00D64ACC"/>
    <w:rsid w:val="00D76279"/>
    <w:rsid w:val="00D87DF2"/>
    <w:rsid w:val="00D95277"/>
    <w:rsid w:val="00DF0389"/>
    <w:rsid w:val="00EA01AA"/>
    <w:rsid w:val="00EC4735"/>
    <w:rsid w:val="00F40494"/>
    <w:rsid w:val="00F43193"/>
    <w:rsid w:val="00F5153F"/>
    <w:rsid w:val="00FE2F9A"/>
    <w:rsid w:val="00FE7644"/>
    <w:rsid w:val="0A4F6516"/>
    <w:rsid w:val="0D867CB9"/>
    <w:rsid w:val="17FC0B79"/>
    <w:rsid w:val="18625C15"/>
    <w:rsid w:val="1C413DAD"/>
    <w:rsid w:val="25C30B51"/>
    <w:rsid w:val="268E58E7"/>
    <w:rsid w:val="27DF6902"/>
    <w:rsid w:val="294C2719"/>
    <w:rsid w:val="35A46254"/>
    <w:rsid w:val="3B2E0A9A"/>
    <w:rsid w:val="3E955E77"/>
    <w:rsid w:val="40563253"/>
    <w:rsid w:val="41FD4D22"/>
    <w:rsid w:val="423A5B3F"/>
    <w:rsid w:val="483F4424"/>
    <w:rsid w:val="58594C1C"/>
    <w:rsid w:val="5C5843A2"/>
    <w:rsid w:val="5D1C0476"/>
    <w:rsid w:val="5EE15D3E"/>
    <w:rsid w:val="601B2AEB"/>
    <w:rsid w:val="604D51A7"/>
    <w:rsid w:val="641B7023"/>
    <w:rsid w:val="71396AFF"/>
    <w:rsid w:val="739E09D8"/>
    <w:rsid w:val="785E75C1"/>
    <w:rsid w:val="7A3C3932"/>
    <w:rsid w:val="7C78545C"/>
    <w:rsid w:val="7C84217E"/>
    <w:rsid w:val="7F33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598</Words>
  <Characters>768</Characters>
  <Lines>8</Lines>
  <Paragraphs>2</Paragraphs>
  <TotalTime>0</TotalTime>
  <ScaleCrop>false</ScaleCrop>
  <LinksUpToDate>false</LinksUpToDate>
  <CharactersWithSpaces>769</CharactersWithSpaces>
  <Application>WPS Office_12.1.0.19768_F1E327BC-269C-435d-A152-05C5408002CA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2021-04-26T00:21:00Z</dcterms:created>
  <dc:creator>惠 少阳</dc:creator>
  <cp:lastModifiedBy>孙金茹</cp:lastModifiedBy>
  <cp:lastPrinted>2022-01-27T01:30:00Z</cp:lastPrinted>
  <dcterms:modified xsi:type="dcterms:W3CDTF">2025-02-17T08:53:46Z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2052-12.1.0.19768</vt:lpwstr>
  </property>
  <property fmtid="{D5CDD505-2E9C-101B-9397-08002B2CF9AE}" pid="3" name="ICV">
    <vt:lpwstr>26F943E49AB1455DBC0FBD200D4F01C2_13</vt:lpwstr>
  </property>
</Properties>
</file>